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211" w:rsidRDefault="00326211" w:rsidP="00E86E5A">
      <w:pPr>
        <w:pStyle w:val="Date"/>
        <w:tabs>
          <w:tab w:val="left" w:pos="540"/>
        </w:tabs>
        <w:spacing w:line="280" w:lineRule="atLeast"/>
      </w:pPr>
    </w:p>
    <w:p w:rsidR="00326211" w:rsidRDefault="00326211" w:rsidP="00E86E5A">
      <w:pPr>
        <w:pStyle w:val="BodyText"/>
        <w:spacing w:line="240" w:lineRule="auto"/>
        <w:rPr>
          <w:sz w:val="22"/>
        </w:rPr>
        <w:sectPr w:rsidR="00326211" w:rsidSect="00B958AB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245" w:right="1440" w:bottom="662" w:left="1440" w:header="0" w:footer="720" w:gutter="0"/>
          <w:cols w:space="720"/>
          <w:titlePg/>
        </w:sectPr>
      </w:pPr>
    </w:p>
    <w:tbl>
      <w:tblPr>
        <w:tblW w:w="0" w:type="auto"/>
        <w:jc w:val="center"/>
        <w:tblLook w:val="0000"/>
      </w:tblPr>
      <w:tblGrid>
        <w:gridCol w:w="1044"/>
        <w:gridCol w:w="7812"/>
      </w:tblGrid>
      <w:tr w:rsidR="006272E8">
        <w:trPr>
          <w:trHeight w:val="300"/>
          <w:jc w:val="center"/>
        </w:trPr>
        <w:tc>
          <w:tcPr>
            <w:tcW w:w="1044" w:type="dxa"/>
            <w:vAlign w:val="center"/>
          </w:tcPr>
          <w:p w:rsidR="006272E8" w:rsidRDefault="00364751" w:rsidP="00C21EED">
            <w:pPr>
              <w:pStyle w:val="Date"/>
              <w:tabs>
                <w:tab w:val="left" w:pos="540"/>
              </w:tabs>
              <w:spacing w:line="280" w:lineRule="atLeast"/>
            </w:pPr>
            <w:r>
              <w:rPr>
                <w:rFonts w:cs="Arial"/>
                <w:color w:val="9B8F83"/>
                <w:sz w:val="22"/>
              </w:rPr>
              <w:lastRenderedPageBreak/>
              <w:fldChar w:fldCharType="begin"/>
            </w:r>
            <w:r w:rsidR="006272E8">
              <w:rPr>
                <w:rFonts w:cs="Arial"/>
                <w:color w:val="9B8F83"/>
                <w:sz w:val="22"/>
              </w:rPr>
              <w:instrText xml:space="preserve">MACROBUTTON NoMacro </w:instrText>
            </w:r>
            <w:r w:rsidR="006272E8">
              <w:rPr>
                <w:rFonts w:cs="Arial"/>
                <w:b/>
                <w:bCs/>
                <w:color w:val="9B8F83"/>
                <w:sz w:val="22"/>
              </w:rPr>
              <w:instrText>To:</w:instrText>
            </w:r>
            <w:r>
              <w:rPr>
                <w:rFonts w:cs="Arial"/>
                <w:color w:val="9B8F83"/>
                <w:sz w:val="22"/>
              </w:rPr>
              <w:fldChar w:fldCharType="end"/>
            </w:r>
          </w:p>
        </w:tc>
        <w:tc>
          <w:tcPr>
            <w:tcW w:w="7812" w:type="dxa"/>
            <w:vAlign w:val="center"/>
          </w:tcPr>
          <w:p w:rsidR="006272E8" w:rsidRPr="00D61A0B" w:rsidRDefault="006272E8" w:rsidP="006272E8">
            <w:pPr>
              <w:pStyle w:val="InsideAddress"/>
              <w:rPr>
                <w:szCs w:val="24"/>
              </w:rPr>
            </w:pPr>
            <w:r>
              <w:rPr>
                <w:szCs w:val="24"/>
              </w:rPr>
              <w:t>NEPOOL Markets Committee</w:t>
            </w:r>
          </w:p>
        </w:tc>
      </w:tr>
      <w:tr w:rsidR="006272E8">
        <w:trPr>
          <w:jc w:val="center"/>
        </w:trPr>
        <w:tc>
          <w:tcPr>
            <w:tcW w:w="1044" w:type="dxa"/>
            <w:vAlign w:val="center"/>
          </w:tcPr>
          <w:p w:rsidR="006272E8" w:rsidRDefault="00364751" w:rsidP="00C21EED">
            <w:pPr>
              <w:pStyle w:val="Date"/>
              <w:tabs>
                <w:tab w:val="left" w:pos="540"/>
              </w:tabs>
              <w:spacing w:line="280" w:lineRule="atLeast"/>
            </w:pPr>
            <w:r>
              <w:rPr>
                <w:rFonts w:cs="Arial"/>
                <w:color w:val="9B8F83"/>
                <w:sz w:val="22"/>
              </w:rPr>
              <w:fldChar w:fldCharType="begin"/>
            </w:r>
            <w:r w:rsidR="006272E8">
              <w:rPr>
                <w:rFonts w:cs="Arial"/>
                <w:color w:val="9B8F83"/>
                <w:sz w:val="22"/>
              </w:rPr>
              <w:instrText xml:space="preserve">MACROBUTTON NoMacro </w:instrText>
            </w:r>
            <w:r w:rsidR="006272E8">
              <w:rPr>
                <w:rFonts w:cs="Arial"/>
                <w:b/>
                <w:bCs/>
                <w:color w:val="9B8F83"/>
                <w:sz w:val="22"/>
              </w:rPr>
              <w:instrText>From:</w:instrText>
            </w:r>
            <w:r>
              <w:rPr>
                <w:rFonts w:cs="Arial"/>
                <w:color w:val="9B8F83"/>
                <w:sz w:val="22"/>
              </w:rPr>
              <w:fldChar w:fldCharType="end"/>
            </w:r>
          </w:p>
        </w:tc>
        <w:tc>
          <w:tcPr>
            <w:tcW w:w="7812" w:type="dxa"/>
            <w:vAlign w:val="center"/>
          </w:tcPr>
          <w:p w:rsidR="006272E8" w:rsidRPr="00A96009" w:rsidRDefault="006272E8" w:rsidP="006272E8">
            <w:pPr>
              <w:pStyle w:val="InsideAddress"/>
            </w:pPr>
            <w:r>
              <w:t>Henry Yoshimura</w:t>
            </w:r>
          </w:p>
        </w:tc>
      </w:tr>
      <w:tr w:rsidR="006272E8">
        <w:trPr>
          <w:jc w:val="center"/>
        </w:trPr>
        <w:tc>
          <w:tcPr>
            <w:tcW w:w="1044" w:type="dxa"/>
            <w:vAlign w:val="center"/>
          </w:tcPr>
          <w:p w:rsidR="006272E8" w:rsidRDefault="00364751" w:rsidP="00C21EED">
            <w:pPr>
              <w:pStyle w:val="Date"/>
              <w:tabs>
                <w:tab w:val="left" w:pos="540"/>
              </w:tabs>
              <w:spacing w:line="280" w:lineRule="atLeast"/>
            </w:pPr>
            <w:r>
              <w:rPr>
                <w:rFonts w:cs="Arial"/>
                <w:color w:val="9B8F83"/>
                <w:sz w:val="22"/>
              </w:rPr>
              <w:fldChar w:fldCharType="begin"/>
            </w:r>
            <w:r w:rsidR="006272E8">
              <w:rPr>
                <w:rFonts w:cs="Arial"/>
                <w:color w:val="9B8F83"/>
                <w:sz w:val="22"/>
              </w:rPr>
              <w:instrText xml:space="preserve">MACROBUTTON NoMacro </w:instrText>
            </w:r>
            <w:r w:rsidR="006272E8">
              <w:rPr>
                <w:rFonts w:cs="Arial"/>
                <w:b/>
                <w:bCs/>
                <w:color w:val="9B8F83"/>
                <w:sz w:val="22"/>
              </w:rPr>
              <w:instrText>Date:</w:instrText>
            </w:r>
            <w:r>
              <w:rPr>
                <w:rFonts w:cs="Arial"/>
                <w:color w:val="9B8F83"/>
                <w:sz w:val="22"/>
              </w:rPr>
              <w:fldChar w:fldCharType="end"/>
            </w:r>
            <w:r w:rsidR="006272E8">
              <w:rPr>
                <w:rFonts w:cs="Arial"/>
                <w:sz w:val="22"/>
              </w:rPr>
              <w:t xml:space="preserve">  </w:t>
            </w:r>
          </w:p>
        </w:tc>
        <w:tc>
          <w:tcPr>
            <w:tcW w:w="7812" w:type="dxa"/>
            <w:vAlign w:val="center"/>
          </w:tcPr>
          <w:p w:rsidR="006272E8" w:rsidRPr="00D61A0B" w:rsidRDefault="006272E8" w:rsidP="0026250C">
            <w:pPr>
              <w:pStyle w:val="Date"/>
              <w:tabs>
                <w:tab w:val="left" w:pos="540"/>
              </w:tabs>
              <w:spacing w:line="280" w:lineRule="atLeast"/>
              <w:rPr>
                <w:szCs w:val="24"/>
              </w:rPr>
            </w:pPr>
            <w:r>
              <w:rPr>
                <w:szCs w:val="24"/>
              </w:rPr>
              <w:t xml:space="preserve">July </w:t>
            </w:r>
            <w:r w:rsidR="007138C5">
              <w:rPr>
                <w:szCs w:val="24"/>
              </w:rPr>
              <w:t xml:space="preserve">1, </w:t>
            </w:r>
            <w:r>
              <w:rPr>
                <w:szCs w:val="24"/>
              </w:rPr>
              <w:t>2015</w:t>
            </w:r>
          </w:p>
        </w:tc>
      </w:tr>
      <w:tr w:rsidR="00326211">
        <w:trPr>
          <w:jc w:val="center"/>
        </w:trPr>
        <w:tc>
          <w:tcPr>
            <w:tcW w:w="1044" w:type="dxa"/>
            <w:vAlign w:val="center"/>
          </w:tcPr>
          <w:p w:rsidR="00326211" w:rsidRDefault="00364751" w:rsidP="00E86E5A">
            <w:pPr>
              <w:pStyle w:val="Date"/>
              <w:tabs>
                <w:tab w:val="left" w:pos="540"/>
              </w:tabs>
              <w:spacing w:line="280" w:lineRule="atLeast"/>
            </w:pPr>
            <w:r>
              <w:rPr>
                <w:rFonts w:cs="Arial"/>
                <w:color w:val="9B8F83"/>
                <w:sz w:val="22"/>
              </w:rPr>
              <w:fldChar w:fldCharType="begin"/>
            </w:r>
            <w:r w:rsidR="00326211">
              <w:rPr>
                <w:rFonts w:cs="Arial"/>
                <w:color w:val="9B8F83"/>
                <w:sz w:val="22"/>
              </w:rPr>
              <w:instrText xml:space="preserve">MACROBUTTON NoMacro </w:instrText>
            </w:r>
            <w:r w:rsidR="00326211">
              <w:rPr>
                <w:rFonts w:cs="Arial"/>
                <w:b/>
                <w:bCs/>
                <w:color w:val="9B8F83"/>
                <w:sz w:val="22"/>
              </w:rPr>
              <w:instrText>Subject:</w:instrText>
            </w:r>
            <w:r>
              <w:rPr>
                <w:rFonts w:cs="Arial"/>
                <w:color w:val="9B8F83"/>
                <w:sz w:val="22"/>
              </w:rPr>
              <w:fldChar w:fldCharType="end"/>
            </w:r>
          </w:p>
        </w:tc>
        <w:tc>
          <w:tcPr>
            <w:tcW w:w="7812" w:type="dxa"/>
            <w:vAlign w:val="center"/>
          </w:tcPr>
          <w:p w:rsidR="00326211" w:rsidRPr="007138C5" w:rsidRDefault="007138C5" w:rsidP="008A6DB8">
            <w:pPr>
              <w:autoSpaceDE w:val="0"/>
              <w:autoSpaceDN w:val="0"/>
              <w:adjustRightInd w:val="0"/>
              <w:rPr>
                <w:b/>
                <w:szCs w:val="24"/>
                <w:u w:val="single"/>
              </w:rPr>
            </w:pPr>
            <w:r w:rsidRPr="007138C5">
              <w:rPr>
                <w:b/>
                <w:iCs/>
                <w:szCs w:val="24"/>
                <w:u w:val="single"/>
              </w:rPr>
              <w:t>Proposed Tariff and Manual Changes to Delay the Full Integration of Demand Response into the Wholesale Markets by One Year</w:t>
            </w:r>
          </w:p>
        </w:tc>
      </w:tr>
    </w:tbl>
    <w:p w:rsidR="001032EC" w:rsidRPr="00546947" w:rsidRDefault="001032EC" w:rsidP="00E86E5A">
      <w:pPr>
        <w:rPr>
          <w:szCs w:val="24"/>
        </w:rPr>
      </w:pPr>
    </w:p>
    <w:p w:rsidR="00E86E5A" w:rsidRPr="008B57E4" w:rsidRDefault="00E86E5A" w:rsidP="00077875">
      <w:pPr>
        <w:pStyle w:val="ListParagraph"/>
        <w:numPr>
          <w:ilvl w:val="1"/>
          <w:numId w:val="4"/>
        </w:numPr>
        <w:spacing w:after="120"/>
        <w:ind w:left="360"/>
        <w:contextualSpacing w:val="0"/>
        <w:rPr>
          <w:b/>
          <w:szCs w:val="24"/>
        </w:rPr>
      </w:pPr>
      <w:r w:rsidRPr="008B57E4">
        <w:rPr>
          <w:b/>
          <w:szCs w:val="24"/>
        </w:rPr>
        <w:t>Introduction and Background</w:t>
      </w:r>
    </w:p>
    <w:p w:rsidR="003415FA" w:rsidRDefault="00052578" w:rsidP="001B4A7E">
      <w:pPr>
        <w:rPr>
          <w:rFonts w:cs="Times New Roman"/>
          <w:szCs w:val="24"/>
        </w:rPr>
      </w:pPr>
      <w:r w:rsidRPr="001B4A7E">
        <w:rPr>
          <w:rFonts w:cs="Times New Roman"/>
          <w:szCs w:val="24"/>
        </w:rPr>
        <w:t xml:space="preserve">As </w:t>
      </w:r>
      <w:r w:rsidR="00750659" w:rsidRPr="001B4A7E">
        <w:rPr>
          <w:rFonts w:cs="Times New Roman"/>
          <w:szCs w:val="24"/>
        </w:rPr>
        <w:t>explained</w:t>
      </w:r>
      <w:r w:rsidRPr="001B4A7E">
        <w:rPr>
          <w:rFonts w:cs="Times New Roman"/>
          <w:szCs w:val="24"/>
        </w:rPr>
        <w:t xml:space="preserve"> at the June 2, 2015, Markets Committee meeting, </w:t>
      </w:r>
      <w:r w:rsidR="007138C5" w:rsidRPr="001B4A7E">
        <w:rPr>
          <w:rFonts w:cs="Times New Roman"/>
          <w:szCs w:val="24"/>
        </w:rPr>
        <w:t xml:space="preserve">the ISO is proposing </w:t>
      </w:r>
      <w:r w:rsidR="007B02F0">
        <w:rPr>
          <w:rFonts w:cs="Times New Roman"/>
          <w:szCs w:val="24"/>
        </w:rPr>
        <w:t xml:space="preserve">to </w:t>
      </w:r>
      <w:r w:rsidR="007138C5" w:rsidRPr="001B4A7E">
        <w:rPr>
          <w:rFonts w:cs="Times New Roman"/>
          <w:szCs w:val="24"/>
        </w:rPr>
        <w:t>delay the full integration of Demand Response Resources into the energy and reserves market</w:t>
      </w:r>
      <w:r w:rsidR="006356F5">
        <w:rPr>
          <w:rFonts w:cs="Times New Roman"/>
          <w:szCs w:val="24"/>
        </w:rPr>
        <w:t xml:space="preserve"> (“full integration”)</w:t>
      </w:r>
      <w:r w:rsidR="007B02F0">
        <w:rPr>
          <w:rFonts w:cs="Times New Roman"/>
          <w:szCs w:val="24"/>
        </w:rPr>
        <w:t xml:space="preserve"> by one year</w:t>
      </w:r>
      <w:r w:rsidR="007138C5" w:rsidRPr="001B4A7E">
        <w:rPr>
          <w:rFonts w:cs="Times New Roman"/>
          <w:szCs w:val="24"/>
        </w:rPr>
        <w:t xml:space="preserve">.  </w:t>
      </w:r>
      <w:r w:rsidR="007B02F0">
        <w:rPr>
          <w:rFonts w:cs="Times New Roman"/>
          <w:szCs w:val="24"/>
        </w:rPr>
        <w:t>In its present form</w:t>
      </w:r>
      <w:r w:rsidR="006356F5">
        <w:rPr>
          <w:rFonts w:cs="Times New Roman"/>
          <w:szCs w:val="24"/>
        </w:rPr>
        <w:t xml:space="preserve">, the ISO Tariff requires that full integration be implemented by June 1, 2017.  </w:t>
      </w:r>
      <w:r w:rsidR="00E82C78">
        <w:rPr>
          <w:rFonts w:cs="Times New Roman"/>
          <w:szCs w:val="24"/>
        </w:rPr>
        <w:t xml:space="preserve">However, a one-year </w:t>
      </w:r>
      <w:r w:rsidR="007138C5" w:rsidRPr="001B4A7E">
        <w:rPr>
          <w:rFonts w:cs="Times New Roman"/>
          <w:szCs w:val="24"/>
        </w:rPr>
        <w:t xml:space="preserve">delay is needed to address the uncertainty </w:t>
      </w:r>
      <w:r w:rsidR="00A312E2" w:rsidRPr="001B4A7E" w:rsidDel="00736B23">
        <w:rPr>
          <w:rFonts w:cs="Times New Roman"/>
          <w:szCs w:val="24"/>
        </w:rPr>
        <w:t xml:space="preserve">created by the decision of the U.S. Court of Appeals for the District of Columbia Circuit </w:t>
      </w:r>
      <w:r w:rsidR="006356F5">
        <w:rPr>
          <w:rFonts w:cs="Times New Roman"/>
          <w:szCs w:val="24"/>
        </w:rPr>
        <w:t xml:space="preserve">(“DC Circuit”) </w:t>
      </w:r>
      <w:r w:rsidR="00A312E2" w:rsidRPr="001B4A7E" w:rsidDel="00736B23">
        <w:rPr>
          <w:rFonts w:cs="Times New Roman"/>
          <w:szCs w:val="24"/>
        </w:rPr>
        <w:t>vacating Order 745</w:t>
      </w:r>
      <w:r w:rsidR="00135A26">
        <w:rPr>
          <w:rFonts w:cs="Times New Roman"/>
          <w:szCs w:val="24"/>
        </w:rPr>
        <w:t>,</w:t>
      </w:r>
      <w:r w:rsidR="00A312E2" w:rsidRPr="001B4A7E">
        <w:rPr>
          <w:rStyle w:val="FootnoteReference"/>
          <w:rFonts w:cs="Times New Roman"/>
          <w:szCs w:val="24"/>
        </w:rPr>
        <w:footnoteReference w:id="1"/>
      </w:r>
      <w:r w:rsidR="00135A26">
        <w:rPr>
          <w:rFonts w:cs="Times New Roman"/>
          <w:szCs w:val="24"/>
        </w:rPr>
        <w:t xml:space="preserve"> which is being reviewed by the </w:t>
      </w:r>
      <w:r w:rsidR="001B4A7E">
        <w:rPr>
          <w:rFonts w:cs="Times New Roman"/>
          <w:szCs w:val="24"/>
        </w:rPr>
        <w:t xml:space="preserve">U.S. Supreme Court.  </w:t>
      </w:r>
    </w:p>
    <w:p w:rsidR="005D092C" w:rsidRPr="001B4A7E" w:rsidRDefault="003415FA" w:rsidP="001B4A7E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Under the circumstances, prudent resource management requires that full integration be delayed by one year.  </w:t>
      </w:r>
      <w:r w:rsidR="001B4A7E">
        <w:rPr>
          <w:rFonts w:cs="Times New Roman"/>
          <w:szCs w:val="24"/>
        </w:rPr>
        <w:t xml:space="preserve">Since a final decision by </w:t>
      </w:r>
      <w:r w:rsidR="006356F5">
        <w:rPr>
          <w:rFonts w:cs="Times New Roman"/>
          <w:szCs w:val="24"/>
        </w:rPr>
        <w:t xml:space="preserve">the </w:t>
      </w:r>
      <w:r w:rsidR="00D04EB1">
        <w:rPr>
          <w:rFonts w:cs="Times New Roman"/>
          <w:szCs w:val="24"/>
        </w:rPr>
        <w:t xml:space="preserve">U.S. </w:t>
      </w:r>
      <w:r w:rsidR="00A312E2" w:rsidRPr="001B4A7E">
        <w:rPr>
          <w:rFonts w:cs="Times New Roman"/>
          <w:szCs w:val="24"/>
        </w:rPr>
        <w:t>Supreme Court will likely be issued by June 2016</w:t>
      </w:r>
      <w:r w:rsidR="00E82C78">
        <w:rPr>
          <w:rFonts w:cs="Times New Roman"/>
          <w:szCs w:val="24"/>
        </w:rPr>
        <w:t xml:space="preserve"> and </w:t>
      </w:r>
      <w:r>
        <w:rPr>
          <w:rFonts w:cs="Times New Roman"/>
          <w:szCs w:val="24"/>
        </w:rPr>
        <w:t>since</w:t>
      </w:r>
      <w:r w:rsidR="00E82C78">
        <w:rPr>
          <w:rFonts w:cs="Times New Roman"/>
          <w:szCs w:val="24"/>
        </w:rPr>
        <w:t xml:space="preserve"> full integration </w:t>
      </w:r>
      <w:r w:rsidR="006B63F9">
        <w:rPr>
          <w:rFonts w:cs="Times New Roman"/>
          <w:szCs w:val="24"/>
        </w:rPr>
        <w:t xml:space="preserve">will take about two years to implement, </w:t>
      </w:r>
      <w:r w:rsidR="00A312E2" w:rsidRPr="001B4A7E">
        <w:rPr>
          <w:rFonts w:cs="Times New Roman"/>
          <w:szCs w:val="24"/>
        </w:rPr>
        <w:t xml:space="preserve">a one-year delay </w:t>
      </w:r>
      <w:r w:rsidR="006B63F9">
        <w:rPr>
          <w:rFonts w:cs="Times New Roman"/>
          <w:szCs w:val="24"/>
        </w:rPr>
        <w:t xml:space="preserve">should </w:t>
      </w:r>
      <w:r w:rsidR="008F0A6F" w:rsidRPr="001B4A7E">
        <w:rPr>
          <w:rFonts w:cs="Times New Roman"/>
          <w:szCs w:val="24"/>
        </w:rPr>
        <w:t>give the ISO sufficient time to implement full integration by June</w:t>
      </w:r>
      <w:r w:rsidR="00E82C78">
        <w:rPr>
          <w:rFonts w:cs="Times New Roman"/>
          <w:szCs w:val="24"/>
        </w:rPr>
        <w:t xml:space="preserve"> 1,</w:t>
      </w:r>
      <w:r w:rsidR="008F0A6F" w:rsidRPr="001B4A7E">
        <w:rPr>
          <w:rFonts w:cs="Times New Roman"/>
          <w:szCs w:val="24"/>
        </w:rPr>
        <w:t xml:space="preserve"> 2018</w:t>
      </w:r>
      <w:r w:rsidR="006356F5">
        <w:rPr>
          <w:rFonts w:cs="Times New Roman"/>
          <w:szCs w:val="24"/>
        </w:rPr>
        <w:t xml:space="preserve"> if </w:t>
      </w:r>
      <w:r w:rsidR="008F0A6F" w:rsidRPr="001B4A7E">
        <w:rPr>
          <w:rFonts w:cs="Times New Roman"/>
          <w:i/>
          <w:iCs/>
          <w:szCs w:val="24"/>
        </w:rPr>
        <w:t>EPSA</w:t>
      </w:r>
      <w:r w:rsidR="008F0A6F" w:rsidRPr="001B4A7E">
        <w:rPr>
          <w:rFonts w:cs="Times New Roman"/>
          <w:szCs w:val="24"/>
        </w:rPr>
        <w:t xml:space="preserve"> is reversed</w:t>
      </w:r>
      <w:r w:rsidR="001B4A7E">
        <w:rPr>
          <w:rFonts w:cs="Times New Roman"/>
          <w:szCs w:val="24"/>
        </w:rPr>
        <w:t xml:space="preserve">.  </w:t>
      </w:r>
      <w:r w:rsidR="006356F5">
        <w:rPr>
          <w:rFonts w:cs="Times New Roman"/>
          <w:szCs w:val="24"/>
        </w:rPr>
        <w:t>Further,</w:t>
      </w:r>
      <w:r w:rsidR="001B4A7E" w:rsidRPr="001B4A7E">
        <w:rPr>
          <w:rFonts w:cs="Times New Roman"/>
          <w:szCs w:val="24"/>
        </w:rPr>
        <w:t xml:space="preserve"> </w:t>
      </w:r>
      <w:r w:rsidR="008F0A6F" w:rsidRPr="001B4A7E">
        <w:rPr>
          <w:rFonts w:cs="Times New Roman"/>
          <w:szCs w:val="24"/>
        </w:rPr>
        <w:t>the delay w</w:t>
      </w:r>
      <w:r w:rsidR="001B4A7E">
        <w:rPr>
          <w:rFonts w:cs="Times New Roman"/>
          <w:szCs w:val="24"/>
        </w:rPr>
        <w:t>ill avoid</w:t>
      </w:r>
      <w:r w:rsidR="008F0A6F" w:rsidRPr="001B4A7E">
        <w:rPr>
          <w:rFonts w:cs="Times New Roman"/>
          <w:szCs w:val="24"/>
        </w:rPr>
        <w:t xml:space="preserve"> an unnec</w:t>
      </w:r>
      <w:r w:rsidR="001B4A7E">
        <w:rPr>
          <w:rFonts w:cs="Times New Roman"/>
          <w:szCs w:val="24"/>
        </w:rPr>
        <w:t>essary expenditure of resources</w:t>
      </w:r>
      <w:r w:rsidR="008F0A6F" w:rsidRPr="001B4A7E">
        <w:rPr>
          <w:rFonts w:cs="Times New Roman"/>
          <w:szCs w:val="24"/>
        </w:rPr>
        <w:t xml:space="preserve"> </w:t>
      </w:r>
      <w:r w:rsidR="001B4A7E" w:rsidRPr="001B4A7E">
        <w:rPr>
          <w:rFonts w:cs="Times New Roman"/>
          <w:szCs w:val="24"/>
        </w:rPr>
        <w:t xml:space="preserve">if </w:t>
      </w:r>
      <w:r w:rsidR="001B4A7E" w:rsidRPr="001B4A7E">
        <w:rPr>
          <w:rFonts w:cs="Times New Roman"/>
          <w:i/>
          <w:szCs w:val="24"/>
        </w:rPr>
        <w:t xml:space="preserve">EPSA </w:t>
      </w:r>
      <w:r w:rsidR="001B4A7E">
        <w:rPr>
          <w:rFonts w:cs="Times New Roman"/>
          <w:szCs w:val="24"/>
        </w:rPr>
        <w:t>is upheld</w:t>
      </w:r>
      <w:r w:rsidR="001B4A7E" w:rsidRPr="001B4A7E">
        <w:rPr>
          <w:rFonts w:cs="Times New Roman"/>
          <w:szCs w:val="24"/>
        </w:rPr>
        <w:t>.</w:t>
      </w:r>
      <w:r w:rsidR="001B4A7E">
        <w:rPr>
          <w:rFonts w:cs="Times New Roman"/>
          <w:szCs w:val="24"/>
        </w:rPr>
        <w:t xml:space="preserve">  </w:t>
      </w:r>
    </w:p>
    <w:p w:rsidR="00C9319F" w:rsidRDefault="00E86E5A" w:rsidP="007D1C4D">
      <w:pPr>
        <w:rPr>
          <w:szCs w:val="24"/>
        </w:rPr>
      </w:pPr>
      <w:r w:rsidRPr="008B57E4">
        <w:rPr>
          <w:szCs w:val="24"/>
        </w:rPr>
        <w:t xml:space="preserve">The purpose of this memo is to </w:t>
      </w:r>
      <w:r w:rsidR="00750659">
        <w:rPr>
          <w:szCs w:val="24"/>
        </w:rPr>
        <w:t>provide detail</w:t>
      </w:r>
      <w:r w:rsidRPr="008B57E4">
        <w:rPr>
          <w:szCs w:val="24"/>
        </w:rPr>
        <w:t xml:space="preserve"> </w:t>
      </w:r>
      <w:r w:rsidR="00750659">
        <w:rPr>
          <w:szCs w:val="24"/>
        </w:rPr>
        <w:t xml:space="preserve">for </w:t>
      </w:r>
      <w:r w:rsidRPr="008B57E4">
        <w:rPr>
          <w:szCs w:val="24"/>
        </w:rPr>
        <w:t>the</w:t>
      </w:r>
      <w:r w:rsidR="006C5E9D">
        <w:rPr>
          <w:szCs w:val="24"/>
        </w:rPr>
        <w:t xml:space="preserve"> two main categories of </w:t>
      </w:r>
      <w:r w:rsidRPr="008B57E4">
        <w:rPr>
          <w:szCs w:val="24"/>
        </w:rPr>
        <w:t xml:space="preserve">market rule changes that are needed to </w:t>
      </w:r>
      <w:r w:rsidR="00052578">
        <w:rPr>
          <w:szCs w:val="24"/>
        </w:rPr>
        <w:t xml:space="preserve">realize the </w:t>
      </w:r>
      <w:r w:rsidR="00967F6F">
        <w:rPr>
          <w:szCs w:val="24"/>
        </w:rPr>
        <w:t xml:space="preserve">delay </w:t>
      </w:r>
      <w:r w:rsidR="00FF0318">
        <w:rPr>
          <w:szCs w:val="24"/>
        </w:rPr>
        <w:t>from</w:t>
      </w:r>
      <w:r w:rsidR="00967F6F" w:rsidRPr="00967F6F">
        <w:rPr>
          <w:szCs w:val="24"/>
        </w:rPr>
        <w:t xml:space="preserve"> June 1, 2017, to June 1, 2018</w:t>
      </w:r>
      <w:r w:rsidR="006C5E9D">
        <w:rPr>
          <w:szCs w:val="24"/>
        </w:rPr>
        <w:t xml:space="preserve">, as well as </w:t>
      </w:r>
      <w:r w:rsidR="00CB203D">
        <w:rPr>
          <w:szCs w:val="24"/>
        </w:rPr>
        <w:t xml:space="preserve">describe </w:t>
      </w:r>
      <w:r w:rsidR="006C5E9D">
        <w:rPr>
          <w:szCs w:val="24"/>
        </w:rPr>
        <w:t>some clean</w:t>
      </w:r>
      <w:r w:rsidR="00420A75">
        <w:rPr>
          <w:szCs w:val="24"/>
        </w:rPr>
        <w:t>-</w:t>
      </w:r>
      <w:r w:rsidR="006C5E9D">
        <w:rPr>
          <w:szCs w:val="24"/>
        </w:rPr>
        <w:t xml:space="preserve">up </w:t>
      </w:r>
      <w:r w:rsidR="00A804AB">
        <w:rPr>
          <w:szCs w:val="24"/>
        </w:rPr>
        <w:t xml:space="preserve">and clarifying </w:t>
      </w:r>
      <w:r w:rsidR="006C5E9D">
        <w:rPr>
          <w:szCs w:val="24"/>
        </w:rPr>
        <w:t xml:space="preserve">changes </w:t>
      </w:r>
      <w:r w:rsidR="00CB203D">
        <w:rPr>
          <w:szCs w:val="24"/>
        </w:rPr>
        <w:t>to the</w:t>
      </w:r>
      <w:r w:rsidR="006957FB">
        <w:rPr>
          <w:szCs w:val="24"/>
        </w:rPr>
        <w:t xml:space="preserve"> ISO</w:t>
      </w:r>
      <w:r w:rsidR="00CB203D">
        <w:rPr>
          <w:szCs w:val="24"/>
        </w:rPr>
        <w:t xml:space="preserve"> Tariff </w:t>
      </w:r>
      <w:r w:rsidR="006C5E9D">
        <w:rPr>
          <w:szCs w:val="24"/>
        </w:rPr>
        <w:t>and manuals</w:t>
      </w:r>
      <w:r w:rsidR="00967F6F" w:rsidRPr="00967F6F">
        <w:rPr>
          <w:szCs w:val="24"/>
        </w:rPr>
        <w:t>.</w:t>
      </w:r>
      <w:r w:rsidR="00FD0E7A">
        <w:rPr>
          <w:szCs w:val="24"/>
        </w:rPr>
        <w:t xml:space="preserve">  </w:t>
      </w:r>
      <w:r w:rsidR="001C7173" w:rsidRPr="00052578">
        <w:rPr>
          <w:szCs w:val="24"/>
        </w:rPr>
        <w:t>F</w:t>
      </w:r>
      <w:r w:rsidR="00A34D53" w:rsidRPr="00052578">
        <w:rPr>
          <w:szCs w:val="24"/>
        </w:rPr>
        <w:t>irst</w:t>
      </w:r>
      <w:r w:rsidR="00135A26">
        <w:rPr>
          <w:szCs w:val="24"/>
        </w:rPr>
        <w:t>ly</w:t>
      </w:r>
      <w:r w:rsidR="001C7173" w:rsidRPr="00052578">
        <w:rPr>
          <w:szCs w:val="24"/>
        </w:rPr>
        <w:t>,</w:t>
      </w:r>
      <w:r w:rsidR="00A34D53" w:rsidRPr="00052578">
        <w:rPr>
          <w:szCs w:val="24"/>
        </w:rPr>
        <w:t xml:space="preserve"> m</w:t>
      </w:r>
      <w:r w:rsidR="00424D5B" w:rsidRPr="00052578">
        <w:rPr>
          <w:szCs w:val="24"/>
        </w:rPr>
        <w:t xml:space="preserve">arket rule changes </w:t>
      </w:r>
      <w:r w:rsidR="001C7173" w:rsidRPr="00052578">
        <w:rPr>
          <w:szCs w:val="24"/>
        </w:rPr>
        <w:t xml:space="preserve">are </w:t>
      </w:r>
      <w:r w:rsidR="001C7173" w:rsidRPr="00052578">
        <w:rPr>
          <w:szCs w:val="24"/>
        </w:rPr>
        <w:lastRenderedPageBreak/>
        <w:t xml:space="preserve">needed </w:t>
      </w:r>
      <w:r w:rsidR="00424D5B" w:rsidRPr="00052578">
        <w:rPr>
          <w:szCs w:val="24"/>
        </w:rPr>
        <w:t>to extend the currently effective rules for Real-Time Demand Response Resources to apply to the 8th Capacity Commitment Period – i.e., June 1, 2017 through May 31, 2018</w:t>
      </w:r>
      <w:r w:rsidR="00A34D53" w:rsidRPr="00052578">
        <w:rPr>
          <w:szCs w:val="24"/>
        </w:rPr>
        <w:t xml:space="preserve">.  </w:t>
      </w:r>
      <w:r w:rsidR="00135A26">
        <w:rPr>
          <w:szCs w:val="24"/>
        </w:rPr>
        <w:t>All of these involve</w:t>
      </w:r>
      <w:r w:rsidR="007353BD">
        <w:rPr>
          <w:szCs w:val="24"/>
        </w:rPr>
        <w:t xml:space="preserve"> date changes </w:t>
      </w:r>
      <w:r w:rsidR="00135A26">
        <w:rPr>
          <w:szCs w:val="24"/>
        </w:rPr>
        <w:t>–</w:t>
      </w:r>
      <w:r w:rsidR="007353BD">
        <w:rPr>
          <w:szCs w:val="24"/>
        </w:rPr>
        <w:t xml:space="preserve"> i.e</w:t>
      </w:r>
      <w:r w:rsidR="00696707">
        <w:rPr>
          <w:szCs w:val="24"/>
        </w:rPr>
        <w:t>.</w:t>
      </w:r>
      <w:r w:rsidR="007353BD">
        <w:rPr>
          <w:szCs w:val="24"/>
        </w:rPr>
        <w:t>, changing</w:t>
      </w:r>
      <w:r w:rsidR="00834CC3" w:rsidRPr="00052578">
        <w:rPr>
          <w:szCs w:val="24"/>
        </w:rPr>
        <w:t xml:space="preserve"> the date </w:t>
      </w:r>
      <w:r w:rsidR="007353BD">
        <w:rPr>
          <w:szCs w:val="24"/>
        </w:rPr>
        <w:t xml:space="preserve">from </w:t>
      </w:r>
      <w:r w:rsidR="00834CC3" w:rsidRPr="00052578">
        <w:rPr>
          <w:szCs w:val="24"/>
        </w:rPr>
        <w:t>June 1, 2017</w:t>
      </w:r>
      <w:r w:rsidR="007353BD">
        <w:rPr>
          <w:szCs w:val="24"/>
        </w:rPr>
        <w:t xml:space="preserve">, to </w:t>
      </w:r>
      <w:r w:rsidR="00834CC3" w:rsidRPr="00052578">
        <w:rPr>
          <w:szCs w:val="24"/>
        </w:rPr>
        <w:t>June 1, 2018</w:t>
      </w:r>
      <w:r w:rsidR="007353BD">
        <w:rPr>
          <w:szCs w:val="24"/>
        </w:rPr>
        <w:t>.</w:t>
      </w:r>
      <w:r w:rsidR="00C9319F">
        <w:rPr>
          <w:szCs w:val="24"/>
        </w:rPr>
        <w:t xml:space="preserve">  </w:t>
      </w:r>
    </w:p>
    <w:p w:rsidR="00424D5B" w:rsidRPr="007D1C4D" w:rsidRDefault="007D1C4D" w:rsidP="007D1C4D">
      <w:pPr>
        <w:rPr>
          <w:szCs w:val="24"/>
        </w:rPr>
      </w:pPr>
      <w:r>
        <w:rPr>
          <w:szCs w:val="24"/>
        </w:rPr>
        <w:t xml:space="preserve">Secondly, </w:t>
      </w:r>
      <w:r w:rsidR="00424D5B" w:rsidRPr="007D1C4D">
        <w:rPr>
          <w:szCs w:val="24"/>
        </w:rPr>
        <w:t xml:space="preserve">the market rules </w:t>
      </w:r>
      <w:r w:rsidR="00CB203D">
        <w:rPr>
          <w:szCs w:val="24"/>
        </w:rPr>
        <w:t>that will be</w:t>
      </w:r>
      <w:r w:rsidR="00424D5B" w:rsidRPr="007D1C4D">
        <w:rPr>
          <w:szCs w:val="24"/>
        </w:rPr>
        <w:t xml:space="preserve"> appli</w:t>
      </w:r>
      <w:r w:rsidR="00CB203D">
        <w:rPr>
          <w:szCs w:val="24"/>
        </w:rPr>
        <w:t>ed</w:t>
      </w:r>
      <w:r w:rsidR="00424D5B" w:rsidRPr="007D1C4D">
        <w:rPr>
          <w:szCs w:val="24"/>
        </w:rPr>
        <w:t xml:space="preserve"> to Demand Response Capacity Resources that cleared FCA 8 for the 8th Capacity Commitment Period</w:t>
      </w:r>
      <w:r>
        <w:rPr>
          <w:szCs w:val="24"/>
        </w:rPr>
        <w:t xml:space="preserve"> must be clarified.  </w:t>
      </w:r>
      <w:r w:rsidR="00CB203D">
        <w:rPr>
          <w:szCs w:val="24"/>
        </w:rPr>
        <w:t>The proposed market rule changes specify that a</w:t>
      </w:r>
      <w:r w:rsidR="008F0A6F" w:rsidRPr="00CB203D">
        <w:rPr>
          <w:szCs w:val="24"/>
        </w:rPr>
        <w:t xml:space="preserve"> Demand Response Capacity Resource that cleared FCA 8 will be treated as a Real-Time Demand Response Resource during the 8</w:t>
      </w:r>
      <w:r w:rsidR="008F0A6F" w:rsidRPr="00A804AB">
        <w:rPr>
          <w:szCs w:val="24"/>
        </w:rPr>
        <w:t>th</w:t>
      </w:r>
      <w:r w:rsidR="008F0A6F" w:rsidRPr="00CB203D">
        <w:rPr>
          <w:szCs w:val="24"/>
        </w:rPr>
        <w:t xml:space="preserve"> Capacity Commitment Period</w:t>
      </w:r>
      <w:r w:rsidR="00CB203D">
        <w:rPr>
          <w:szCs w:val="24"/>
        </w:rPr>
        <w:t xml:space="preserve">.  </w:t>
      </w:r>
      <w:r>
        <w:rPr>
          <w:szCs w:val="24"/>
        </w:rPr>
        <w:t>Further, a</w:t>
      </w:r>
      <w:r w:rsidRPr="007D1C4D">
        <w:rPr>
          <w:szCs w:val="24"/>
        </w:rPr>
        <w:t>s a result of treating Demand Response Capacity Resources as Real-Time Demand Response Resources, changes must be made to avoid the application of the Shortage Event construct to Demand Response Capacity Resources</w:t>
      </w:r>
      <w:r>
        <w:rPr>
          <w:szCs w:val="24"/>
        </w:rPr>
        <w:t>.</w:t>
      </w:r>
    </w:p>
    <w:p w:rsidR="007353BD" w:rsidRDefault="007353BD" w:rsidP="00D969D8">
      <w:pPr>
        <w:rPr>
          <w:szCs w:val="24"/>
        </w:rPr>
      </w:pPr>
      <w:r>
        <w:rPr>
          <w:szCs w:val="24"/>
        </w:rPr>
        <w:t xml:space="preserve">Finally, </w:t>
      </w:r>
      <w:r w:rsidR="00CB203D">
        <w:rPr>
          <w:szCs w:val="24"/>
        </w:rPr>
        <w:t>we propose the following</w:t>
      </w:r>
      <w:r w:rsidR="000F414E">
        <w:rPr>
          <w:szCs w:val="24"/>
        </w:rPr>
        <w:t xml:space="preserve"> </w:t>
      </w:r>
      <w:r>
        <w:rPr>
          <w:szCs w:val="24"/>
        </w:rPr>
        <w:t>housekeeping changes</w:t>
      </w:r>
      <w:r w:rsidR="00CB203D">
        <w:rPr>
          <w:szCs w:val="24"/>
        </w:rPr>
        <w:t xml:space="preserve"> to the </w:t>
      </w:r>
      <w:r w:rsidR="006957FB">
        <w:rPr>
          <w:szCs w:val="24"/>
        </w:rPr>
        <w:t xml:space="preserve">ISO </w:t>
      </w:r>
      <w:r w:rsidR="00CB203D">
        <w:rPr>
          <w:szCs w:val="24"/>
        </w:rPr>
        <w:t>Tariff and manuals</w:t>
      </w:r>
      <w:r>
        <w:rPr>
          <w:szCs w:val="24"/>
        </w:rPr>
        <w:t>:</w:t>
      </w:r>
    </w:p>
    <w:p w:rsidR="00482E04" w:rsidRDefault="007353BD" w:rsidP="007353BD">
      <w:pPr>
        <w:pStyle w:val="ListParagraph"/>
        <w:numPr>
          <w:ilvl w:val="0"/>
          <w:numId w:val="13"/>
        </w:numPr>
        <w:rPr>
          <w:szCs w:val="24"/>
        </w:rPr>
      </w:pPr>
      <w:r w:rsidRPr="007353BD">
        <w:rPr>
          <w:szCs w:val="24"/>
        </w:rPr>
        <w:t>Correct</w:t>
      </w:r>
      <w:r w:rsidR="004462FB">
        <w:rPr>
          <w:szCs w:val="24"/>
        </w:rPr>
        <w:t>ed</w:t>
      </w:r>
      <w:r w:rsidRPr="007353BD">
        <w:rPr>
          <w:szCs w:val="24"/>
        </w:rPr>
        <w:t xml:space="preserve"> typographical errors</w:t>
      </w:r>
      <w:r w:rsidR="004462FB">
        <w:rPr>
          <w:szCs w:val="24"/>
        </w:rPr>
        <w:t>,</w:t>
      </w:r>
    </w:p>
    <w:p w:rsidR="007353BD" w:rsidRDefault="004462FB" w:rsidP="007353BD">
      <w:pPr>
        <w:pStyle w:val="ListParagraph"/>
        <w:numPr>
          <w:ilvl w:val="0"/>
          <w:numId w:val="13"/>
        </w:numPr>
        <w:rPr>
          <w:szCs w:val="24"/>
        </w:rPr>
      </w:pPr>
      <w:r>
        <w:rPr>
          <w:szCs w:val="24"/>
        </w:rPr>
        <w:t>N</w:t>
      </w:r>
      <w:r w:rsidR="009244EF">
        <w:rPr>
          <w:szCs w:val="24"/>
        </w:rPr>
        <w:t>on-substantive</w:t>
      </w:r>
      <w:r w:rsidR="007353BD">
        <w:rPr>
          <w:szCs w:val="24"/>
        </w:rPr>
        <w:t xml:space="preserve"> clarif</w:t>
      </w:r>
      <w:r w:rsidR="00301B11">
        <w:rPr>
          <w:szCs w:val="24"/>
        </w:rPr>
        <w:t>ying changes</w:t>
      </w:r>
      <w:r>
        <w:rPr>
          <w:szCs w:val="24"/>
        </w:rPr>
        <w:t>,</w:t>
      </w:r>
      <w:r w:rsidR="003F529A">
        <w:rPr>
          <w:szCs w:val="24"/>
        </w:rPr>
        <w:t xml:space="preserve"> and</w:t>
      </w:r>
    </w:p>
    <w:p w:rsidR="007353BD" w:rsidRDefault="007353BD" w:rsidP="007353BD">
      <w:pPr>
        <w:pStyle w:val="ListParagraph"/>
        <w:numPr>
          <w:ilvl w:val="0"/>
          <w:numId w:val="13"/>
        </w:numPr>
        <w:rPr>
          <w:szCs w:val="24"/>
        </w:rPr>
      </w:pPr>
      <w:r>
        <w:rPr>
          <w:szCs w:val="24"/>
        </w:rPr>
        <w:t>Conforming manual changes</w:t>
      </w:r>
      <w:r w:rsidR="003F529A">
        <w:rPr>
          <w:szCs w:val="24"/>
        </w:rPr>
        <w:t>.</w:t>
      </w:r>
    </w:p>
    <w:p w:rsidR="00163F86" w:rsidRDefault="00163F86" w:rsidP="00163F86">
      <w:pPr>
        <w:rPr>
          <w:szCs w:val="24"/>
        </w:rPr>
      </w:pPr>
      <w:r w:rsidRPr="008B57E4">
        <w:rPr>
          <w:szCs w:val="24"/>
        </w:rPr>
        <w:t xml:space="preserve">The remainder of this memo </w:t>
      </w:r>
      <w:r>
        <w:rPr>
          <w:szCs w:val="24"/>
        </w:rPr>
        <w:t xml:space="preserve">explains </w:t>
      </w:r>
      <w:r w:rsidR="00D96FAC">
        <w:rPr>
          <w:szCs w:val="24"/>
        </w:rPr>
        <w:t>the proposed</w:t>
      </w:r>
      <w:r>
        <w:rPr>
          <w:szCs w:val="24"/>
        </w:rPr>
        <w:t xml:space="preserve"> changes</w:t>
      </w:r>
      <w:r w:rsidR="002A0FE8">
        <w:rPr>
          <w:szCs w:val="24"/>
        </w:rPr>
        <w:t>, by category,</w:t>
      </w:r>
      <w:r w:rsidRPr="008B57E4">
        <w:rPr>
          <w:szCs w:val="24"/>
        </w:rPr>
        <w:t xml:space="preserve"> in </w:t>
      </w:r>
      <w:r>
        <w:rPr>
          <w:szCs w:val="24"/>
        </w:rPr>
        <w:t xml:space="preserve">the following areas of the </w:t>
      </w:r>
      <w:r w:rsidR="006957FB">
        <w:rPr>
          <w:szCs w:val="24"/>
        </w:rPr>
        <w:t xml:space="preserve">ISO </w:t>
      </w:r>
      <w:r>
        <w:rPr>
          <w:szCs w:val="24"/>
        </w:rPr>
        <w:t>Tariff</w:t>
      </w:r>
      <w:r w:rsidR="00181E00">
        <w:rPr>
          <w:szCs w:val="24"/>
        </w:rPr>
        <w:t xml:space="preserve"> and manuals</w:t>
      </w:r>
      <w:r w:rsidRPr="008B57E4">
        <w:rPr>
          <w:szCs w:val="24"/>
        </w:rPr>
        <w:t>:</w:t>
      </w:r>
    </w:p>
    <w:p w:rsidR="002A0FE8" w:rsidRDefault="002A0FE8" w:rsidP="002A0FE8">
      <w:pPr>
        <w:pStyle w:val="ListParagraph"/>
        <w:numPr>
          <w:ilvl w:val="0"/>
          <w:numId w:val="5"/>
        </w:numPr>
        <w:spacing w:after="120"/>
        <w:rPr>
          <w:szCs w:val="24"/>
        </w:rPr>
      </w:pPr>
      <w:r>
        <w:rPr>
          <w:szCs w:val="24"/>
        </w:rPr>
        <w:t>Definitions</w:t>
      </w:r>
      <w:r w:rsidR="00577BBA">
        <w:rPr>
          <w:szCs w:val="24"/>
        </w:rPr>
        <w:t xml:space="preserve"> -</w:t>
      </w:r>
      <w:r>
        <w:rPr>
          <w:szCs w:val="24"/>
        </w:rPr>
        <w:t xml:space="preserve"> Section I.2.2</w:t>
      </w:r>
      <w:r w:rsidR="003F529A">
        <w:rPr>
          <w:szCs w:val="24"/>
        </w:rPr>
        <w:t>,</w:t>
      </w:r>
    </w:p>
    <w:p w:rsidR="00570108" w:rsidRDefault="00570108" w:rsidP="00081699">
      <w:pPr>
        <w:pStyle w:val="ListParagraph"/>
        <w:numPr>
          <w:ilvl w:val="0"/>
          <w:numId w:val="5"/>
        </w:numPr>
        <w:spacing w:after="120"/>
        <w:rPr>
          <w:szCs w:val="24"/>
        </w:rPr>
      </w:pPr>
      <w:r>
        <w:rPr>
          <w:szCs w:val="24"/>
        </w:rPr>
        <w:t>Demand Response Baselines</w:t>
      </w:r>
      <w:r w:rsidR="00577BBA">
        <w:rPr>
          <w:szCs w:val="24"/>
        </w:rPr>
        <w:t xml:space="preserve"> -</w:t>
      </w:r>
      <w:r>
        <w:rPr>
          <w:szCs w:val="24"/>
        </w:rPr>
        <w:t xml:space="preserve"> Sections III.8A &amp; III.8B</w:t>
      </w:r>
      <w:r w:rsidR="003F529A">
        <w:rPr>
          <w:szCs w:val="24"/>
        </w:rPr>
        <w:t>,</w:t>
      </w:r>
    </w:p>
    <w:p w:rsidR="00570108" w:rsidRDefault="00570108" w:rsidP="00081699">
      <w:pPr>
        <w:pStyle w:val="ListParagraph"/>
        <w:numPr>
          <w:ilvl w:val="0"/>
          <w:numId w:val="5"/>
        </w:numPr>
        <w:spacing w:after="120"/>
        <w:rPr>
          <w:szCs w:val="24"/>
        </w:rPr>
      </w:pPr>
      <w:r>
        <w:rPr>
          <w:szCs w:val="24"/>
        </w:rPr>
        <w:t>Forward Capacity Market</w:t>
      </w:r>
      <w:r w:rsidR="00577BBA">
        <w:rPr>
          <w:szCs w:val="24"/>
        </w:rPr>
        <w:t xml:space="preserve"> -</w:t>
      </w:r>
      <w:r>
        <w:rPr>
          <w:szCs w:val="24"/>
        </w:rPr>
        <w:t xml:space="preserve"> Section III.13</w:t>
      </w:r>
      <w:r w:rsidR="003F529A">
        <w:rPr>
          <w:szCs w:val="24"/>
        </w:rPr>
        <w:t>,</w:t>
      </w:r>
    </w:p>
    <w:p w:rsidR="00DF3EF2" w:rsidRDefault="00DF3EF2" w:rsidP="00081699">
      <w:pPr>
        <w:pStyle w:val="ListParagraph"/>
        <w:numPr>
          <w:ilvl w:val="0"/>
          <w:numId w:val="5"/>
        </w:numPr>
        <w:spacing w:after="120"/>
        <w:rPr>
          <w:szCs w:val="24"/>
        </w:rPr>
      </w:pPr>
      <w:r>
        <w:rPr>
          <w:szCs w:val="24"/>
        </w:rPr>
        <w:t>Demand Response</w:t>
      </w:r>
      <w:r w:rsidR="00577BBA">
        <w:rPr>
          <w:szCs w:val="24"/>
        </w:rPr>
        <w:t xml:space="preserve"> -</w:t>
      </w:r>
      <w:r>
        <w:rPr>
          <w:szCs w:val="24"/>
        </w:rPr>
        <w:t xml:space="preserve"> Appendices E1 &amp; E2</w:t>
      </w:r>
      <w:r w:rsidR="003F529A">
        <w:rPr>
          <w:szCs w:val="24"/>
        </w:rPr>
        <w:t>, and</w:t>
      </w:r>
    </w:p>
    <w:p w:rsidR="00D96FAC" w:rsidRDefault="00D96FAC" w:rsidP="00081699">
      <w:pPr>
        <w:pStyle w:val="ListParagraph"/>
        <w:numPr>
          <w:ilvl w:val="0"/>
          <w:numId w:val="5"/>
        </w:numPr>
        <w:spacing w:after="120"/>
        <w:rPr>
          <w:szCs w:val="24"/>
        </w:rPr>
      </w:pPr>
      <w:r>
        <w:rPr>
          <w:szCs w:val="24"/>
        </w:rPr>
        <w:t>Manuals M-11 and M-20</w:t>
      </w:r>
      <w:r w:rsidR="003F529A">
        <w:rPr>
          <w:szCs w:val="24"/>
        </w:rPr>
        <w:t>.</w:t>
      </w:r>
    </w:p>
    <w:p w:rsidR="00CE1EE7" w:rsidRPr="00CE1EE7" w:rsidRDefault="00FF0318" w:rsidP="00CE1EE7">
      <w:pPr>
        <w:spacing w:after="120"/>
        <w:rPr>
          <w:szCs w:val="24"/>
        </w:rPr>
      </w:pPr>
      <w:r>
        <w:rPr>
          <w:szCs w:val="24"/>
        </w:rPr>
        <w:t xml:space="preserve">The proposed changes to the market rules </w:t>
      </w:r>
      <w:r w:rsidR="00181E00">
        <w:rPr>
          <w:szCs w:val="24"/>
        </w:rPr>
        <w:t xml:space="preserve">and manuals </w:t>
      </w:r>
      <w:r>
        <w:rPr>
          <w:szCs w:val="24"/>
        </w:rPr>
        <w:t>have been posted for your review and consideration.</w:t>
      </w:r>
    </w:p>
    <w:p w:rsidR="006957FB" w:rsidRDefault="006957FB">
      <w:pPr>
        <w:rPr>
          <w:szCs w:val="24"/>
        </w:rPr>
      </w:pPr>
      <w:r>
        <w:rPr>
          <w:szCs w:val="24"/>
        </w:rPr>
        <w:br w:type="page"/>
      </w:r>
    </w:p>
    <w:p w:rsidR="00231706" w:rsidRDefault="00D87480" w:rsidP="00231706">
      <w:pPr>
        <w:pStyle w:val="ListParagraph"/>
        <w:numPr>
          <w:ilvl w:val="1"/>
          <w:numId w:val="4"/>
        </w:numPr>
        <w:spacing w:after="120"/>
        <w:ind w:left="360"/>
        <w:contextualSpacing w:val="0"/>
        <w:rPr>
          <w:b/>
          <w:szCs w:val="24"/>
        </w:rPr>
      </w:pPr>
      <w:r>
        <w:rPr>
          <w:b/>
          <w:szCs w:val="24"/>
        </w:rPr>
        <w:lastRenderedPageBreak/>
        <w:t xml:space="preserve">Proposed </w:t>
      </w:r>
      <w:r w:rsidR="000D2D1A">
        <w:rPr>
          <w:b/>
          <w:szCs w:val="24"/>
        </w:rPr>
        <w:t xml:space="preserve">Market Rule </w:t>
      </w:r>
      <w:r w:rsidR="002A0FE8">
        <w:rPr>
          <w:b/>
          <w:szCs w:val="24"/>
        </w:rPr>
        <w:t xml:space="preserve">Changes </w:t>
      </w:r>
      <w:r w:rsidR="002A0FE8" w:rsidRPr="002A0FE8">
        <w:rPr>
          <w:b/>
          <w:szCs w:val="24"/>
        </w:rPr>
        <w:t xml:space="preserve">to </w:t>
      </w:r>
      <w:r w:rsidR="002A0FE8">
        <w:rPr>
          <w:b/>
          <w:szCs w:val="24"/>
        </w:rPr>
        <w:t>E</w:t>
      </w:r>
      <w:r w:rsidR="002A0FE8" w:rsidRPr="002A0FE8">
        <w:rPr>
          <w:b/>
          <w:szCs w:val="24"/>
        </w:rPr>
        <w:t xml:space="preserve">xtend </w:t>
      </w:r>
      <w:r w:rsidR="000F414E">
        <w:rPr>
          <w:b/>
          <w:szCs w:val="24"/>
        </w:rPr>
        <w:t xml:space="preserve">the </w:t>
      </w:r>
      <w:r w:rsidR="002A0FE8">
        <w:rPr>
          <w:b/>
          <w:szCs w:val="24"/>
        </w:rPr>
        <w:t>C</w:t>
      </w:r>
      <w:r w:rsidR="002A0FE8" w:rsidRPr="002A0FE8">
        <w:rPr>
          <w:b/>
          <w:szCs w:val="24"/>
        </w:rPr>
        <w:t xml:space="preserve">urrently </w:t>
      </w:r>
      <w:r w:rsidR="002A0FE8">
        <w:rPr>
          <w:b/>
          <w:szCs w:val="24"/>
        </w:rPr>
        <w:t>E</w:t>
      </w:r>
      <w:r w:rsidR="002A0FE8" w:rsidRPr="002A0FE8">
        <w:rPr>
          <w:b/>
          <w:szCs w:val="24"/>
        </w:rPr>
        <w:t xml:space="preserve">ffective </w:t>
      </w:r>
      <w:r w:rsidR="002A0FE8">
        <w:rPr>
          <w:b/>
          <w:szCs w:val="24"/>
        </w:rPr>
        <w:t>R</w:t>
      </w:r>
      <w:r w:rsidR="002A0FE8" w:rsidRPr="002A0FE8">
        <w:rPr>
          <w:b/>
          <w:szCs w:val="24"/>
        </w:rPr>
        <w:t xml:space="preserve">ules </w:t>
      </w:r>
    </w:p>
    <w:p w:rsidR="00B27605" w:rsidRDefault="000D2D1A" w:rsidP="00B27605">
      <w:r>
        <w:t xml:space="preserve">All of the </w:t>
      </w:r>
      <w:r w:rsidR="00832CD5">
        <w:t xml:space="preserve">proposed </w:t>
      </w:r>
      <w:r>
        <w:t>market rule c</w:t>
      </w:r>
      <w:r w:rsidR="00153E2C">
        <w:t xml:space="preserve">hanges in this category </w:t>
      </w:r>
      <w:r>
        <w:t xml:space="preserve">involve </w:t>
      </w:r>
      <w:r w:rsidR="00153E2C">
        <w:t>date changes – i.e., 2017 to 2018.</w:t>
      </w:r>
      <w:r w:rsidR="0076566E">
        <w:t xml:space="preserve">  </w:t>
      </w:r>
      <w:r w:rsidR="00724372">
        <w:t>The c</w:t>
      </w:r>
      <w:r w:rsidR="0076566E">
        <w:t xml:space="preserve">hanges </w:t>
      </w:r>
      <w:r w:rsidR="00A26E23">
        <w:t xml:space="preserve">are listed </w:t>
      </w:r>
      <w:r w:rsidR="00724372">
        <w:t xml:space="preserve">below </w:t>
      </w:r>
      <w:r w:rsidR="0076566E">
        <w:t>by Tariff section.</w:t>
      </w:r>
    </w:p>
    <w:p w:rsidR="004E5891" w:rsidRDefault="004E5891" w:rsidP="00B27605"/>
    <w:p w:rsidR="0012785F" w:rsidRDefault="00E23D95" w:rsidP="00B27605">
      <w:r w:rsidRPr="00E23D95">
        <w:rPr>
          <w:noProof/>
          <w:lang w:bidi="ar-SA"/>
        </w:rPr>
        <w:drawing>
          <wp:inline distT="0" distB="0" distL="0" distR="0">
            <wp:extent cx="5943600" cy="4883410"/>
            <wp:effectExtent l="19050" t="0" r="0" b="0"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8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D18" w:rsidRDefault="00673D18" w:rsidP="00B27605"/>
    <w:p w:rsidR="00673D18" w:rsidRDefault="00673D18" w:rsidP="00B27605"/>
    <w:p w:rsidR="004E5891" w:rsidRDefault="004E5891" w:rsidP="00B27605"/>
    <w:p w:rsidR="00274A41" w:rsidRDefault="00274A41" w:rsidP="00B27605"/>
    <w:p w:rsidR="00274A41" w:rsidRDefault="00F73C3C" w:rsidP="00B27605">
      <w:r w:rsidRPr="00F73C3C">
        <w:rPr>
          <w:noProof/>
          <w:lang w:bidi="ar-SA"/>
        </w:rPr>
        <w:lastRenderedPageBreak/>
        <w:drawing>
          <wp:inline distT="0" distB="0" distL="0" distR="0">
            <wp:extent cx="5943600" cy="4883410"/>
            <wp:effectExtent l="19050" t="0" r="0" b="0"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8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A41" w:rsidRDefault="00274A41" w:rsidP="00B27605"/>
    <w:p w:rsidR="00231706" w:rsidRDefault="00D87480" w:rsidP="00231706">
      <w:pPr>
        <w:pStyle w:val="ListParagraph"/>
        <w:numPr>
          <w:ilvl w:val="1"/>
          <w:numId w:val="4"/>
        </w:numPr>
        <w:spacing w:after="120"/>
        <w:ind w:left="360"/>
        <w:contextualSpacing w:val="0"/>
        <w:rPr>
          <w:b/>
          <w:szCs w:val="24"/>
        </w:rPr>
      </w:pPr>
      <w:r>
        <w:rPr>
          <w:b/>
          <w:szCs w:val="24"/>
        </w:rPr>
        <w:t xml:space="preserve">Proposed Market Rule </w:t>
      </w:r>
      <w:r w:rsidR="00A93D46" w:rsidRPr="00A93D46">
        <w:rPr>
          <w:b/>
          <w:szCs w:val="24"/>
        </w:rPr>
        <w:t>Changes to Apply the Real-Time Demand Response Rules to Demand Response Capacity Resources</w:t>
      </w:r>
    </w:p>
    <w:p w:rsidR="00986980" w:rsidRDefault="00D87480" w:rsidP="00A93D46">
      <w:r>
        <w:t xml:space="preserve">The </w:t>
      </w:r>
      <w:r w:rsidR="00832CD5">
        <w:t xml:space="preserve">proposed </w:t>
      </w:r>
      <w:r>
        <w:t>market rule c</w:t>
      </w:r>
      <w:r w:rsidR="00D3546B">
        <w:t>hanges</w:t>
      </w:r>
      <w:r w:rsidR="00986980">
        <w:t xml:space="preserve"> in this category</w:t>
      </w:r>
      <w:r>
        <w:t xml:space="preserve"> include</w:t>
      </w:r>
      <w:r w:rsidR="00986980">
        <w:t>:</w:t>
      </w:r>
    </w:p>
    <w:p w:rsidR="00E71D64" w:rsidRDefault="00D3546B">
      <w:pPr>
        <w:pStyle w:val="ListParagraph"/>
        <w:numPr>
          <w:ilvl w:val="0"/>
          <w:numId w:val="14"/>
        </w:numPr>
        <w:spacing w:before="120"/>
        <w:contextualSpacing w:val="0"/>
      </w:pPr>
      <w:r>
        <w:t>C</w:t>
      </w:r>
      <w:r w:rsidR="00986980">
        <w:t>larify</w:t>
      </w:r>
      <w:r w:rsidR="00D87480">
        <w:t>ing</w:t>
      </w:r>
      <w:r w:rsidR="00986980">
        <w:t xml:space="preserve"> that a </w:t>
      </w:r>
      <w:r w:rsidR="00986980" w:rsidRPr="00986980">
        <w:t>Demand Response Capacity Resource that cleared FCA 8 will be treated as a Real-Time Demand Response Resource during the 8th Capacity Commitment Period</w:t>
      </w:r>
      <w:r w:rsidR="00D04EB1">
        <w:t xml:space="preserve">, and </w:t>
      </w:r>
    </w:p>
    <w:p w:rsidR="00A93D46" w:rsidRDefault="00D3546B" w:rsidP="00986980">
      <w:pPr>
        <w:pStyle w:val="ListParagraph"/>
        <w:numPr>
          <w:ilvl w:val="0"/>
          <w:numId w:val="14"/>
        </w:numPr>
      </w:pPr>
      <w:r>
        <w:t>A</w:t>
      </w:r>
      <w:r w:rsidR="00986980" w:rsidRPr="00986980">
        <w:t>void</w:t>
      </w:r>
      <w:r w:rsidR="00D87480">
        <w:t>ing</w:t>
      </w:r>
      <w:r w:rsidR="00986980" w:rsidRPr="00986980">
        <w:t xml:space="preserve"> the application of the Shortage Event construct to Demand Response Capacity Resources</w:t>
      </w:r>
      <w:r w:rsidR="00986980">
        <w:t xml:space="preserve"> which will be treated as</w:t>
      </w:r>
      <w:r w:rsidR="00986980" w:rsidRPr="00986980">
        <w:t xml:space="preserve"> Real</w:t>
      </w:r>
      <w:r w:rsidR="00986980">
        <w:t>-Time Demand Response Resources</w:t>
      </w:r>
      <w:r w:rsidR="00D04EB1">
        <w:t>.</w:t>
      </w:r>
    </w:p>
    <w:p w:rsidR="0012785F" w:rsidRDefault="004E3BAF" w:rsidP="00986980">
      <w:r w:rsidRPr="004E3BAF">
        <w:lastRenderedPageBreak/>
        <w:t xml:space="preserve"> </w:t>
      </w:r>
      <w:r w:rsidRPr="004E3BAF">
        <w:rPr>
          <w:noProof/>
          <w:lang w:bidi="ar-SA"/>
        </w:rPr>
        <w:drawing>
          <wp:inline distT="0" distB="0" distL="0" distR="0">
            <wp:extent cx="5943600" cy="6580697"/>
            <wp:effectExtent l="19050" t="0" r="0" b="0"/>
            <wp:docPr id="1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80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85F" w:rsidRDefault="0012785F" w:rsidP="00986980"/>
    <w:p w:rsidR="00E86E5A" w:rsidRDefault="002D7638" w:rsidP="00077875">
      <w:pPr>
        <w:numPr>
          <w:ilvl w:val="1"/>
          <w:numId w:val="4"/>
        </w:numPr>
        <w:spacing w:after="120"/>
        <w:ind w:left="360"/>
        <w:rPr>
          <w:b/>
          <w:szCs w:val="24"/>
        </w:rPr>
      </w:pPr>
      <w:r>
        <w:rPr>
          <w:b/>
          <w:szCs w:val="24"/>
        </w:rPr>
        <w:lastRenderedPageBreak/>
        <w:t xml:space="preserve">Other </w:t>
      </w:r>
      <w:r w:rsidR="00832CD5">
        <w:rPr>
          <w:b/>
          <w:szCs w:val="24"/>
        </w:rPr>
        <w:t xml:space="preserve">Proposed Market Rule </w:t>
      </w:r>
      <w:r>
        <w:rPr>
          <w:b/>
          <w:szCs w:val="24"/>
        </w:rPr>
        <w:t>Changes</w:t>
      </w:r>
    </w:p>
    <w:p w:rsidR="00E9326F" w:rsidRDefault="00832CD5" w:rsidP="00E9326F">
      <w:r>
        <w:t>The proposed market rule and manual c</w:t>
      </w:r>
      <w:r w:rsidR="0012785F">
        <w:t xml:space="preserve">hanges in this category include </w:t>
      </w:r>
      <w:r w:rsidR="003F529A">
        <w:t>housekeeping changes (i.e., correct</w:t>
      </w:r>
      <w:r w:rsidR="004462FB">
        <w:t>ed</w:t>
      </w:r>
      <w:r w:rsidR="003F529A">
        <w:t xml:space="preserve"> typos, non-substantive clarif</w:t>
      </w:r>
      <w:r w:rsidR="004462FB">
        <w:t>ying changes</w:t>
      </w:r>
      <w:r w:rsidR="003F529A">
        <w:t>, and conforming manual</w:t>
      </w:r>
      <w:r w:rsidR="0012785F">
        <w:t xml:space="preserve"> changes</w:t>
      </w:r>
      <w:r w:rsidR="003F529A">
        <w:t>)</w:t>
      </w:r>
      <w:r w:rsidR="0012785F">
        <w:t>.</w:t>
      </w:r>
    </w:p>
    <w:p w:rsidR="00D04EB1" w:rsidRDefault="00D04EB1" w:rsidP="00E9326F"/>
    <w:p w:rsidR="00E9326F" w:rsidRPr="008B57E4" w:rsidRDefault="00FC1509" w:rsidP="00E9326F">
      <w:r w:rsidRPr="00FC1509">
        <w:rPr>
          <w:noProof/>
          <w:lang w:bidi="ar-SA"/>
        </w:rPr>
        <w:drawing>
          <wp:inline distT="0" distB="0" distL="0" distR="0">
            <wp:extent cx="5943600" cy="3445618"/>
            <wp:effectExtent l="19050" t="0" r="0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45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663" w:rsidRDefault="00163663" w:rsidP="00E86E5A">
      <w:pPr>
        <w:autoSpaceDE w:val="0"/>
        <w:autoSpaceDN w:val="0"/>
        <w:adjustRightInd w:val="0"/>
        <w:spacing w:after="120"/>
        <w:rPr>
          <w:szCs w:val="24"/>
        </w:rPr>
      </w:pPr>
    </w:p>
    <w:p w:rsidR="00525C88" w:rsidRDefault="00525C88" w:rsidP="00525C88">
      <w:pPr>
        <w:autoSpaceDE w:val="0"/>
        <w:autoSpaceDN w:val="0"/>
        <w:adjustRightInd w:val="0"/>
        <w:spacing w:after="120"/>
        <w:rPr>
          <w:szCs w:val="24"/>
        </w:rPr>
      </w:pPr>
      <w:r>
        <w:rPr>
          <w:szCs w:val="24"/>
        </w:rPr>
        <w:t xml:space="preserve">Please contact me if you have any questions regarding this memo or the proposed </w:t>
      </w:r>
      <w:r w:rsidR="00832CD5">
        <w:rPr>
          <w:szCs w:val="24"/>
        </w:rPr>
        <w:t xml:space="preserve">market rule or manual </w:t>
      </w:r>
      <w:r>
        <w:rPr>
          <w:szCs w:val="24"/>
        </w:rPr>
        <w:t>changes.</w:t>
      </w:r>
    </w:p>
    <w:p w:rsidR="00525C88" w:rsidRPr="00442299" w:rsidRDefault="00525C88" w:rsidP="00E86E5A">
      <w:pPr>
        <w:autoSpaceDE w:val="0"/>
        <w:autoSpaceDN w:val="0"/>
        <w:adjustRightInd w:val="0"/>
        <w:spacing w:after="120"/>
        <w:rPr>
          <w:szCs w:val="24"/>
        </w:rPr>
      </w:pPr>
    </w:p>
    <w:sectPr w:rsidR="00525C88" w:rsidRPr="00442299" w:rsidSect="00442299">
      <w:headerReference w:type="default" r:id="rId16"/>
      <w:headerReference w:type="first" r:id="rId17"/>
      <w:footerReference w:type="first" r:id="rId18"/>
      <w:type w:val="continuous"/>
      <w:pgSz w:w="12240" w:h="15840" w:code="1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7F4" w:rsidRDefault="004427F4" w:rsidP="00326211">
      <w:r>
        <w:separator/>
      </w:r>
    </w:p>
  </w:endnote>
  <w:endnote w:type="continuationSeparator" w:id="0">
    <w:p w:rsidR="004427F4" w:rsidRDefault="004427F4" w:rsidP="00326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ACF" w:rsidRDefault="00EB4ACF">
    <w:pPr>
      <w:pStyle w:val="Footer"/>
      <w:spacing w:line="220" w:lineRule="atLeast"/>
      <w:rPr>
        <w:color w:val="9B8F83"/>
      </w:rPr>
    </w:pPr>
    <w:r>
      <w:rPr>
        <w:b/>
        <w:bCs/>
        <w:color w:val="9B8F83"/>
        <w:sz w:val="13"/>
      </w:rPr>
      <w:br/>
      <w:t>ISO New England Inc.</w:t>
    </w:r>
    <w:r>
      <w:rPr>
        <w:color w:val="9B8F83"/>
        <w:sz w:val="13"/>
      </w:rPr>
      <w:br/>
      <w:t>One Sullivan Road, Holyoke, MA 01040-2841</w:t>
    </w:r>
    <w:r>
      <w:rPr>
        <w:color w:val="9B8F83"/>
        <w:sz w:val="13"/>
      </w:rPr>
      <w:br/>
      <w:t xml:space="preserve">www.iso-ne.com  </w:t>
    </w:r>
    <w:r>
      <w:rPr>
        <w:b/>
        <w:bCs/>
        <w:color w:val="9B8F83"/>
        <w:sz w:val="13"/>
      </w:rPr>
      <w:t>T</w:t>
    </w:r>
    <w:r>
      <w:rPr>
        <w:color w:val="9B8F83"/>
        <w:sz w:val="13"/>
      </w:rPr>
      <w:t xml:space="preserve"> 413 540 4460  </w:t>
    </w:r>
    <w:r>
      <w:rPr>
        <w:b/>
        <w:bCs/>
        <w:color w:val="9B8F83"/>
        <w:sz w:val="13"/>
      </w:rPr>
      <w:t>F</w:t>
    </w:r>
    <w:r>
      <w:rPr>
        <w:color w:val="9B8F83"/>
        <w:sz w:val="13"/>
      </w:rPr>
      <w:t xml:space="preserve"> 413 540 4226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ACF" w:rsidRDefault="00EB4ACF">
    <w:pPr>
      <w:pStyle w:val="Footer"/>
      <w:spacing w:line="220" w:lineRule="atLeast"/>
      <w:rPr>
        <w:b/>
        <w:bCs/>
        <w:color w:val="9B8F83"/>
        <w:sz w:val="13"/>
      </w:rPr>
    </w:pPr>
  </w:p>
  <w:p w:rsidR="00EB4ACF" w:rsidRDefault="00EB4ACF">
    <w:pPr>
      <w:pStyle w:val="Footer"/>
      <w:spacing w:line="220" w:lineRule="atLeast"/>
      <w:rPr>
        <w:color w:val="9B8F83"/>
        <w:sz w:val="13"/>
      </w:rPr>
    </w:pPr>
    <w:r>
      <w:rPr>
        <w:b/>
        <w:bCs/>
        <w:color w:val="9B8F83"/>
        <w:sz w:val="13"/>
      </w:rPr>
      <w:br/>
      <w:t>ISO New England Inc.</w:t>
    </w:r>
    <w:r>
      <w:rPr>
        <w:color w:val="9B8F83"/>
        <w:sz w:val="13"/>
      </w:rPr>
      <w:br/>
      <w:t>One Sullivan Road, Holyoke, MA 01040-2841</w:t>
    </w:r>
    <w:r>
      <w:rPr>
        <w:color w:val="9B8F83"/>
        <w:sz w:val="13"/>
      </w:rPr>
      <w:br/>
      <w:t xml:space="preserve">www.iso-ne.com  </w:t>
    </w:r>
    <w:r>
      <w:rPr>
        <w:b/>
        <w:bCs/>
        <w:color w:val="9B8F83"/>
        <w:sz w:val="13"/>
      </w:rPr>
      <w:t>T</w:t>
    </w:r>
    <w:r>
      <w:rPr>
        <w:color w:val="9B8F83"/>
        <w:sz w:val="13"/>
      </w:rPr>
      <w:t xml:space="preserve"> 413 540 4460  </w:t>
    </w:r>
    <w:r>
      <w:rPr>
        <w:b/>
        <w:bCs/>
        <w:color w:val="9B8F83"/>
        <w:sz w:val="13"/>
      </w:rPr>
      <w:t>F</w:t>
    </w:r>
    <w:r>
      <w:rPr>
        <w:color w:val="9B8F83"/>
        <w:sz w:val="13"/>
      </w:rPr>
      <w:t xml:space="preserve"> 413 540  4226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ACF" w:rsidRDefault="00EB4ACF">
    <w:pPr>
      <w:pStyle w:val="Footer"/>
      <w:spacing w:line="220" w:lineRule="atLeast"/>
      <w:rPr>
        <w:sz w:val="13"/>
      </w:rPr>
    </w:pPr>
    <w:r>
      <w:rPr>
        <w:b/>
        <w:bCs/>
        <w:color w:val="9B8F83"/>
        <w:sz w:val="13"/>
      </w:rPr>
      <w:t>ISO New England Inc.</w:t>
    </w:r>
    <w:r>
      <w:rPr>
        <w:color w:val="9B8F83"/>
        <w:sz w:val="13"/>
      </w:rPr>
      <w:br/>
      <w:t>One Sullivan Road, Holyoke, MA 01040-2841</w:t>
    </w:r>
    <w:r>
      <w:rPr>
        <w:color w:val="9B8F83"/>
        <w:sz w:val="13"/>
      </w:rPr>
      <w:br/>
      <w:t xml:space="preserve">www.iso-ne.com  </w:t>
    </w:r>
    <w:r>
      <w:rPr>
        <w:b/>
        <w:bCs/>
        <w:color w:val="9B8F83"/>
        <w:sz w:val="13"/>
      </w:rPr>
      <w:t>T</w:t>
    </w:r>
    <w:r>
      <w:rPr>
        <w:color w:val="9B8F83"/>
        <w:sz w:val="13"/>
      </w:rPr>
      <w:t xml:space="preserve"> 413 535 4000  </w:t>
    </w:r>
    <w:r>
      <w:rPr>
        <w:b/>
        <w:bCs/>
        <w:color w:val="9B8F83"/>
        <w:sz w:val="13"/>
      </w:rPr>
      <w:t>F</w:t>
    </w:r>
    <w:r>
      <w:rPr>
        <w:color w:val="9B8F83"/>
        <w:sz w:val="13"/>
      </w:rPr>
      <w:t xml:space="preserve"> (Enter Fax #)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7F4" w:rsidRDefault="004427F4" w:rsidP="00326211">
      <w:r>
        <w:separator/>
      </w:r>
    </w:p>
  </w:footnote>
  <w:footnote w:type="continuationSeparator" w:id="0">
    <w:p w:rsidR="004427F4" w:rsidRDefault="004427F4" w:rsidP="00326211">
      <w:r>
        <w:continuationSeparator/>
      </w:r>
    </w:p>
  </w:footnote>
  <w:footnote w:id="1">
    <w:p w:rsidR="00A312E2" w:rsidRPr="001B4A7E" w:rsidRDefault="00A312E2" w:rsidP="00A312E2">
      <w:pPr>
        <w:pStyle w:val="FootnoteText"/>
        <w:spacing w:before="120"/>
        <w:rPr>
          <w:sz w:val="20"/>
          <w:szCs w:val="20"/>
        </w:rPr>
      </w:pPr>
      <w:r w:rsidRPr="001B4A7E">
        <w:rPr>
          <w:rStyle w:val="FootnoteReference"/>
          <w:sz w:val="20"/>
          <w:szCs w:val="20"/>
        </w:rPr>
        <w:footnoteRef/>
      </w:r>
      <w:r w:rsidRPr="001B4A7E">
        <w:rPr>
          <w:sz w:val="20"/>
          <w:szCs w:val="20"/>
        </w:rPr>
        <w:t xml:space="preserve"> </w:t>
      </w:r>
      <w:r w:rsidRPr="001B4A7E">
        <w:rPr>
          <w:i/>
          <w:iCs/>
          <w:sz w:val="20"/>
          <w:szCs w:val="20"/>
        </w:rPr>
        <w:t>Electric Power Supply Association v. FERC</w:t>
      </w:r>
      <w:r w:rsidRPr="001B4A7E">
        <w:rPr>
          <w:sz w:val="20"/>
          <w:szCs w:val="20"/>
        </w:rPr>
        <w:t>, 753 F.</w:t>
      </w:r>
      <w:r w:rsidR="0071377A">
        <w:rPr>
          <w:sz w:val="20"/>
          <w:szCs w:val="20"/>
        </w:rPr>
        <w:t>3</w:t>
      </w:r>
      <w:r w:rsidRPr="001B4A7E">
        <w:rPr>
          <w:sz w:val="20"/>
          <w:szCs w:val="20"/>
        </w:rPr>
        <w:t>d 216. (D.C. Cir. 2014) (“</w:t>
      </w:r>
      <w:r w:rsidRPr="001B4A7E">
        <w:rPr>
          <w:i/>
          <w:sz w:val="20"/>
          <w:szCs w:val="20"/>
        </w:rPr>
        <w:t>EPSA</w:t>
      </w:r>
      <w:r w:rsidRPr="001B4A7E">
        <w:rPr>
          <w:sz w:val="20"/>
          <w:szCs w:val="20"/>
        </w:rPr>
        <w:t>”).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ACF" w:rsidRDefault="00EB4ACF">
    <w:pPr>
      <w:pStyle w:val="Header"/>
    </w:pPr>
    <w:r>
      <w:sym w:font="Wingdings" w:char="F06C"/>
    </w:r>
    <w:r>
      <w:t xml:space="preserve">  Page </w:t>
    </w:r>
    <w:fldSimple w:instr=" PAGE \* Arabic \* MERGEFORMAT ">
      <w:r w:rsidR="00DD39E7">
        <w:rPr>
          <w:noProof/>
        </w:rPr>
        <w:t>0</w:t>
      </w:r>
    </w:fldSimple>
    <w:r>
      <w:tab/>
    </w:r>
    <w:r>
      <w:tab/>
    </w:r>
    <w:fldSimple w:instr=" TIME \@ &quot;MMMM d, yyyy&quot; ">
      <w:r w:rsidR="00200D58">
        <w:rPr>
          <w:noProof/>
        </w:rPr>
        <w:t>June 29, 2015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ACF" w:rsidRDefault="00EB4ACF">
    <w:pPr>
      <w:pStyle w:val="Header"/>
    </w:pPr>
  </w:p>
  <w:p w:rsidR="00EB4ACF" w:rsidRDefault="00EB4ACF">
    <w:pPr>
      <w:pStyle w:val="Header"/>
    </w:pPr>
  </w:p>
  <w:p w:rsidR="00EB4ACF" w:rsidRDefault="00EB4ACF">
    <w:pPr>
      <w:pStyle w:val="Header"/>
    </w:pPr>
  </w:p>
  <w:p w:rsidR="00EB4ACF" w:rsidRDefault="00EB4ACF">
    <w:pPr>
      <w:pStyle w:val="Header"/>
    </w:pPr>
    <w:r>
      <w:rPr>
        <w:noProof/>
        <w:lang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-459740</wp:posOffset>
          </wp:positionH>
          <wp:positionV relativeFrom="paragraph">
            <wp:posOffset>66675</wp:posOffset>
          </wp:positionV>
          <wp:extent cx="1619250" cy="819150"/>
          <wp:effectExtent l="19050" t="0" r="0" b="0"/>
          <wp:wrapSquare wrapText="bothSides"/>
          <wp:docPr id="1" name="Picture 15" descr="iso_rgb_logoforltrh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iso_rgb_logoforltrh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B4ACF" w:rsidRDefault="00EB4ACF">
    <w:pPr>
      <w:pStyle w:val="Header"/>
    </w:pPr>
  </w:p>
  <w:p w:rsidR="00EB4ACF" w:rsidRDefault="00EB4ACF">
    <w:pPr>
      <w:pStyle w:val="Header"/>
    </w:pPr>
  </w:p>
  <w:p w:rsidR="00EB4ACF" w:rsidRDefault="00EB4ACF">
    <w:pPr>
      <w:pStyle w:val="Header"/>
      <w:jc w:val="right"/>
      <w:rPr>
        <w:b/>
        <w:bCs/>
        <w:color w:val="9B8F83"/>
        <w:sz w:val="28"/>
      </w:rPr>
    </w:pPr>
    <w:r>
      <w:rPr>
        <w:b/>
        <w:bCs/>
        <w:color w:val="9B8F83"/>
        <w:sz w:val="28"/>
      </w:rPr>
      <w:t>memo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ACF" w:rsidRDefault="00EB4ACF">
    <w:pPr>
      <w:pStyle w:val="Header"/>
      <w:spacing w:line="240" w:lineRule="atLeast"/>
      <w:rPr>
        <w:color w:val="000000"/>
        <w:sz w:val="22"/>
      </w:rPr>
    </w:pPr>
    <w:r>
      <w:rPr>
        <w:rStyle w:val="PageNumber"/>
      </w:rPr>
      <w:br/>
    </w:r>
    <w:r>
      <w:rPr>
        <w:rStyle w:val="PageNumber"/>
        <w:color w:val="000000"/>
        <w:sz w:val="22"/>
      </w:rPr>
      <w:t>Markets Committee Members and Alternates</w:t>
    </w:r>
    <w:r>
      <w:rPr>
        <w:color w:val="000000"/>
        <w:sz w:val="22"/>
      </w:rPr>
      <w:br/>
    </w:r>
    <w:r>
      <w:rPr>
        <w:rStyle w:val="PageNumber"/>
        <w:color w:val="000000"/>
        <w:sz w:val="22"/>
      </w:rPr>
      <w:t>July 201</w:t>
    </w:r>
    <w:r w:rsidR="0094481A">
      <w:rPr>
        <w:rStyle w:val="PageNumber"/>
        <w:color w:val="000000"/>
        <w:sz w:val="22"/>
      </w:rPr>
      <w:t>5</w:t>
    </w:r>
    <w:r>
      <w:rPr>
        <w:color w:val="000000"/>
        <w:sz w:val="22"/>
      </w:rPr>
      <w:br/>
    </w:r>
    <w:r>
      <w:rPr>
        <w:rStyle w:val="PageNumber"/>
        <w:color w:val="000000"/>
        <w:sz w:val="22"/>
      </w:rPr>
      <w:t xml:space="preserve">Page </w:t>
    </w:r>
    <w:r w:rsidR="00364751">
      <w:rPr>
        <w:rStyle w:val="PageNumber"/>
        <w:color w:val="000000"/>
        <w:sz w:val="22"/>
      </w:rPr>
      <w:fldChar w:fldCharType="begin"/>
    </w:r>
    <w:r>
      <w:rPr>
        <w:rStyle w:val="PageNumber"/>
        <w:color w:val="000000"/>
        <w:sz w:val="22"/>
      </w:rPr>
      <w:instrText xml:space="preserve"> PAGE </w:instrText>
    </w:r>
    <w:r w:rsidR="00364751">
      <w:rPr>
        <w:rStyle w:val="PageNumber"/>
        <w:color w:val="000000"/>
        <w:sz w:val="22"/>
      </w:rPr>
      <w:fldChar w:fldCharType="separate"/>
    </w:r>
    <w:r w:rsidR="00200D58">
      <w:rPr>
        <w:rStyle w:val="PageNumber"/>
        <w:noProof/>
        <w:color w:val="000000"/>
        <w:sz w:val="22"/>
      </w:rPr>
      <w:t>6</w:t>
    </w:r>
    <w:r w:rsidR="00364751">
      <w:rPr>
        <w:rStyle w:val="PageNumber"/>
        <w:color w:val="000000"/>
        <w:sz w:val="22"/>
      </w:rPr>
      <w:fldChar w:fldCharType="end"/>
    </w:r>
    <w:r>
      <w:rPr>
        <w:rStyle w:val="PageNumber"/>
        <w:color w:val="000000"/>
        <w:sz w:val="22"/>
      </w:rPr>
      <w:t xml:space="preserve"> of </w:t>
    </w:r>
    <w:r w:rsidR="00364751">
      <w:rPr>
        <w:rStyle w:val="PageNumber"/>
        <w:color w:val="000000"/>
        <w:sz w:val="22"/>
      </w:rPr>
      <w:fldChar w:fldCharType="begin"/>
    </w:r>
    <w:r>
      <w:rPr>
        <w:rStyle w:val="PageNumber"/>
        <w:color w:val="000000"/>
        <w:sz w:val="22"/>
      </w:rPr>
      <w:instrText xml:space="preserve"> NUMPAGES </w:instrText>
    </w:r>
    <w:r w:rsidR="00364751">
      <w:rPr>
        <w:rStyle w:val="PageNumber"/>
        <w:color w:val="000000"/>
        <w:sz w:val="22"/>
      </w:rPr>
      <w:fldChar w:fldCharType="separate"/>
    </w:r>
    <w:r w:rsidR="00200D58">
      <w:rPr>
        <w:rStyle w:val="PageNumber"/>
        <w:noProof/>
        <w:color w:val="000000"/>
        <w:sz w:val="22"/>
      </w:rPr>
      <w:t>6</w:t>
    </w:r>
    <w:r w:rsidR="00364751">
      <w:rPr>
        <w:rStyle w:val="PageNumber"/>
        <w:color w:val="000000"/>
        <w:sz w:val="22"/>
      </w:rPr>
      <w:fldChar w:fldCharType="end"/>
    </w:r>
  </w:p>
  <w:p w:rsidR="00EB4ACF" w:rsidRDefault="00EB4ACF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ACF" w:rsidRDefault="00EB4ACF">
    <w:pPr>
      <w:pStyle w:val="Header"/>
    </w:pPr>
  </w:p>
  <w:p w:rsidR="00EB4ACF" w:rsidRDefault="00EB4ACF">
    <w:pPr>
      <w:pStyle w:val="Header"/>
    </w:pPr>
  </w:p>
  <w:p w:rsidR="00EB4ACF" w:rsidRDefault="00EB4ACF">
    <w:pPr>
      <w:pStyle w:val="Header"/>
    </w:pPr>
  </w:p>
  <w:p w:rsidR="00EB4ACF" w:rsidRDefault="00EB4ACF">
    <w:pPr>
      <w:pStyle w:val="Header"/>
    </w:pPr>
  </w:p>
  <w:p w:rsidR="00EB4ACF" w:rsidRDefault="00EB4ACF">
    <w:pPr>
      <w:pStyle w:val="Header"/>
    </w:pPr>
  </w:p>
  <w:p w:rsidR="00EB4ACF" w:rsidRDefault="00EB4ACF">
    <w:pPr>
      <w:pStyle w:val="Header"/>
    </w:pPr>
  </w:p>
  <w:p w:rsidR="00EB4ACF" w:rsidRDefault="00EB4ACF">
    <w:pPr>
      <w:pStyle w:val="Header"/>
    </w:pPr>
  </w:p>
  <w:p w:rsidR="00EB4ACF" w:rsidRDefault="00EB4ACF">
    <w:pPr>
      <w:pStyle w:val="Header"/>
    </w:pPr>
  </w:p>
  <w:p w:rsidR="00EB4ACF" w:rsidRDefault="00EB4ACF">
    <w:pPr>
      <w:pStyle w:val="Header"/>
    </w:pPr>
  </w:p>
  <w:p w:rsidR="00EB4ACF" w:rsidRDefault="00EB4ACF">
    <w:pPr>
      <w:pStyle w:val="Header"/>
    </w:pPr>
  </w:p>
  <w:p w:rsidR="00EB4ACF" w:rsidRDefault="00EB4ACF">
    <w:pPr>
      <w:pStyle w:val="Header"/>
      <w:jc w:val="right"/>
      <w:rPr>
        <w:b/>
        <w:bCs/>
        <w:color w:val="11479D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74E3"/>
    <w:multiLevelType w:val="hybridMultilevel"/>
    <w:tmpl w:val="F790E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925A3"/>
    <w:multiLevelType w:val="hybridMultilevel"/>
    <w:tmpl w:val="38D21EF6"/>
    <w:lvl w:ilvl="0" w:tplc="2BBC3928">
      <w:start w:val="1"/>
      <w:numFmt w:val="bullet"/>
      <w:lvlText w:val="•"/>
      <w:lvlJc w:val="left"/>
      <w:pPr>
        <w:tabs>
          <w:tab w:val="num" w:pos="630"/>
        </w:tabs>
        <w:ind w:left="630" w:hanging="360"/>
      </w:pPr>
      <w:rPr>
        <w:rFonts w:ascii="Arial" w:hAnsi="Arial" w:hint="default"/>
      </w:rPr>
    </w:lvl>
    <w:lvl w:ilvl="1" w:tplc="0A98D476">
      <w:start w:val="1254"/>
      <w:numFmt w:val="bullet"/>
      <w:lvlText w:val="•"/>
      <w:lvlJc w:val="left"/>
      <w:pPr>
        <w:tabs>
          <w:tab w:val="num" w:pos="1350"/>
        </w:tabs>
        <w:ind w:left="1350" w:hanging="360"/>
      </w:pPr>
      <w:rPr>
        <w:rFonts w:ascii="Arial" w:hAnsi="Arial" w:hint="default"/>
      </w:rPr>
    </w:lvl>
    <w:lvl w:ilvl="2" w:tplc="4E162DDC" w:tentative="1">
      <w:start w:val="1"/>
      <w:numFmt w:val="bullet"/>
      <w:lvlText w:val="•"/>
      <w:lvlJc w:val="left"/>
      <w:pPr>
        <w:tabs>
          <w:tab w:val="num" w:pos="2070"/>
        </w:tabs>
        <w:ind w:left="2070" w:hanging="360"/>
      </w:pPr>
      <w:rPr>
        <w:rFonts w:ascii="Arial" w:hAnsi="Arial" w:hint="default"/>
      </w:rPr>
    </w:lvl>
    <w:lvl w:ilvl="3" w:tplc="C0A4DD4E" w:tentative="1">
      <w:start w:val="1"/>
      <w:numFmt w:val="bullet"/>
      <w:lvlText w:val="•"/>
      <w:lvlJc w:val="left"/>
      <w:pPr>
        <w:tabs>
          <w:tab w:val="num" w:pos="2790"/>
        </w:tabs>
        <w:ind w:left="2790" w:hanging="360"/>
      </w:pPr>
      <w:rPr>
        <w:rFonts w:ascii="Arial" w:hAnsi="Arial" w:hint="default"/>
      </w:rPr>
    </w:lvl>
    <w:lvl w:ilvl="4" w:tplc="73CE03E8" w:tentative="1">
      <w:start w:val="1"/>
      <w:numFmt w:val="bullet"/>
      <w:lvlText w:val="•"/>
      <w:lvlJc w:val="left"/>
      <w:pPr>
        <w:tabs>
          <w:tab w:val="num" w:pos="3510"/>
        </w:tabs>
        <w:ind w:left="3510" w:hanging="360"/>
      </w:pPr>
      <w:rPr>
        <w:rFonts w:ascii="Arial" w:hAnsi="Arial" w:hint="default"/>
      </w:rPr>
    </w:lvl>
    <w:lvl w:ilvl="5" w:tplc="4394D13C" w:tentative="1">
      <w:start w:val="1"/>
      <w:numFmt w:val="bullet"/>
      <w:lvlText w:val="•"/>
      <w:lvlJc w:val="left"/>
      <w:pPr>
        <w:tabs>
          <w:tab w:val="num" w:pos="4230"/>
        </w:tabs>
        <w:ind w:left="4230" w:hanging="360"/>
      </w:pPr>
      <w:rPr>
        <w:rFonts w:ascii="Arial" w:hAnsi="Arial" w:hint="default"/>
      </w:rPr>
    </w:lvl>
    <w:lvl w:ilvl="6" w:tplc="7E1687E6" w:tentative="1">
      <w:start w:val="1"/>
      <w:numFmt w:val="bullet"/>
      <w:lvlText w:val="•"/>
      <w:lvlJc w:val="left"/>
      <w:pPr>
        <w:tabs>
          <w:tab w:val="num" w:pos="4950"/>
        </w:tabs>
        <w:ind w:left="4950" w:hanging="360"/>
      </w:pPr>
      <w:rPr>
        <w:rFonts w:ascii="Arial" w:hAnsi="Arial" w:hint="default"/>
      </w:rPr>
    </w:lvl>
    <w:lvl w:ilvl="7" w:tplc="2C24B8A4" w:tentative="1">
      <w:start w:val="1"/>
      <w:numFmt w:val="bullet"/>
      <w:lvlText w:val="•"/>
      <w:lvlJc w:val="left"/>
      <w:pPr>
        <w:tabs>
          <w:tab w:val="num" w:pos="5670"/>
        </w:tabs>
        <w:ind w:left="5670" w:hanging="360"/>
      </w:pPr>
      <w:rPr>
        <w:rFonts w:ascii="Arial" w:hAnsi="Arial" w:hint="default"/>
      </w:rPr>
    </w:lvl>
    <w:lvl w:ilvl="8" w:tplc="EA58FAFE" w:tentative="1">
      <w:start w:val="1"/>
      <w:numFmt w:val="bullet"/>
      <w:lvlText w:val="•"/>
      <w:lvlJc w:val="left"/>
      <w:pPr>
        <w:tabs>
          <w:tab w:val="num" w:pos="6390"/>
        </w:tabs>
        <w:ind w:left="6390" w:hanging="360"/>
      </w:pPr>
      <w:rPr>
        <w:rFonts w:ascii="Arial" w:hAnsi="Arial" w:hint="default"/>
      </w:rPr>
    </w:lvl>
  </w:abstractNum>
  <w:abstractNum w:abstractNumId="2">
    <w:nsid w:val="21504366"/>
    <w:multiLevelType w:val="hybridMultilevel"/>
    <w:tmpl w:val="AB0695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74F0D0C"/>
    <w:multiLevelType w:val="hybridMultilevel"/>
    <w:tmpl w:val="AB0695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05D6E"/>
    <w:multiLevelType w:val="hybridMultilevel"/>
    <w:tmpl w:val="9880DF2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D37273E"/>
    <w:multiLevelType w:val="multilevel"/>
    <w:tmpl w:val="3730A4EA"/>
    <w:lvl w:ilvl="0">
      <w:start w:val="1"/>
      <w:numFmt w:val="lowerRoman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1A777E3"/>
    <w:multiLevelType w:val="hybridMultilevel"/>
    <w:tmpl w:val="18A285F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>
    <w:nsid w:val="49B14593"/>
    <w:multiLevelType w:val="hybridMultilevel"/>
    <w:tmpl w:val="D7184688"/>
    <w:lvl w:ilvl="0" w:tplc="47723C5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1C7EF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FCEE9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BE10C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AEBED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FA5CF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4E915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30572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6471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A107A2D"/>
    <w:multiLevelType w:val="hybridMultilevel"/>
    <w:tmpl w:val="D1F06EE0"/>
    <w:lvl w:ilvl="0" w:tplc="2BBC392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21690C"/>
    <w:multiLevelType w:val="hybridMultilevel"/>
    <w:tmpl w:val="81ECBE1A"/>
    <w:lvl w:ilvl="0" w:tplc="A2C871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B8902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D25B4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C8D67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C29FE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BAD71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7A453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0744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A623E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3EB20BB"/>
    <w:multiLevelType w:val="hybridMultilevel"/>
    <w:tmpl w:val="76BEE0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C742E2"/>
    <w:multiLevelType w:val="hybridMultilevel"/>
    <w:tmpl w:val="31061E86"/>
    <w:lvl w:ilvl="0" w:tplc="43A68C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4A8E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CE01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82E4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260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B41B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B00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F03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E4F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6EA75B00"/>
    <w:multiLevelType w:val="hybridMultilevel"/>
    <w:tmpl w:val="987C3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4E4DD3"/>
    <w:multiLevelType w:val="hybridMultilevel"/>
    <w:tmpl w:val="22FEE814"/>
    <w:lvl w:ilvl="0" w:tplc="E24871D8">
      <w:start w:val="1"/>
      <w:numFmt w:val="decimal"/>
      <w:pStyle w:val="FERCparanumber"/>
      <w:lvlText w:val="%1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sz w:val="26"/>
      </w:rPr>
    </w:lvl>
    <w:lvl w:ilvl="1" w:tplc="ED22C0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2CE7B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BF6BC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E0652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F2A4E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AC299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D4E25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67622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E927FD0"/>
    <w:multiLevelType w:val="hybridMultilevel"/>
    <w:tmpl w:val="271CD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6"/>
  </w:num>
  <w:num w:numId="5">
    <w:abstractNumId w:val="16"/>
  </w:num>
  <w:num w:numId="6">
    <w:abstractNumId w:val="11"/>
  </w:num>
  <w:num w:numId="7">
    <w:abstractNumId w:val="5"/>
  </w:num>
  <w:num w:numId="8">
    <w:abstractNumId w:val="2"/>
  </w:num>
  <w:num w:numId="9">
    <w:abstractNumId w:val="4"/>
  </w:num>
  <w:num w:numId="10">
    <w:abstractNumId w:val="1"/>
  </w:num>
  <w:num w:numId="11">
    <w:abstractNumId w:val="9"/>
  </w:num>
  <w:num w:numId="12">
    <w:abstractNumId w:val="7"/>
  </w:num>
  <w:num w:numId="13">
    <w:abstractNumId w:val="14"/>
  </w:num>
  <w:num w:numId="14">
    <w:abstractNumId w:val="0"/>
  </w:num>
  <w:num w:numId="15">
    <w:abstractNumId w:val="10"/>
  </w:num>
  <w:num w:numId="16">
    <w:abstractNumId w:val="12"/>
  </w:num>
  <w:num w:numId="17">
    <w:abstractNumId w:val="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ctiveWritingStyle w:appName="MSWord" w:lang="en-US" w:vendorID="8" w:dllVersion="513" w:checkStyle="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14643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2F0A"/>
    <w:rsid w:val="00003F03"/>
    <w:rsid w:val="000066D6"/>
    <w:rsid w:val="00007058"/>
    <w:rsid w:val="00007D76"/>
    <w:rsid w:val="00017627"/>
    <w:rsid w:val="0002103B"/>
    <w:rsid w:val="000211AF"/>
    <w:rsid w:val="000219B8"/>
    <w:rsid w:val="00022C87"/>
    <w:rsid w:val="00025293"/>
    <w:rsid w:val="00027BAA"/>
    <w:rsid w:val="000305B9"/>
    <w:rsid w:val="00033899"/>
    <w:rsid w:val="00037F44"/>
    <w:rsid w:val="00041A01"/>
    <w:rsid w:val="0004219D"/>
    <w:rsid w:val="00047E3C"/>
    <w:rsid w:val="00050DA8"/>
    <w:rsid w:val="000511C9"/>
    <w:rsid w:val="0005190F"/>
    <w:rsid w:val="00052578"/>
    <w:rsid w:val="00053626"/>
    <w:rsid w:val="00055B94"/>
    <w:rsid w:val="0006356C"/>
    <w:rsid w:val="00073A83"/>
    <w:rsid w:val="0007476A"/>
    <w:rsid w:val="00075F86"/>
    <w:rsid w:val="00077875"/>
    <w:rsid w:val="00081699"/>
    <w:rsid w:val="00084BE7"/>
    <w:rsid w:val="00084ED7"/>
    <w:rsid w:val="00092FCB"/>
    <w:rsid w:val="000A0A60"/>
    <w:rsid w:val="000B2299"/>
    <w:rsid w:val="000B47B2"/>
    <w:rsid w:val="000B53D1"/>
    <w:rsid w:val="000C1157"/>
    <w:rsid w:val="000C4CC2"/>
    <w:rsid w:val="000C6417"/>
    <w:rsid w:val="000D059F"/>
    <w:rsid w:val="000D1140"/>
    <w:rsid w:val="000D2D1A"/>
    <w:rsid w:val="000E340E"/>
    <w:rsid w:val="000E341B"/>
    <w:rsid w:val="000E3874"/>
    <w:rsid w:val="000E446F"/>
    <w:rsid w:val="000F2A88"/>
    <w:rsid w:val="000F36D3"/>
    <w:rsid w:val="000F414E"/>
    <w:rsid w:val="000F7E80"/>
    <w:rsid w:val="001032EC"/>
    <w:rsid w:val="0010443E"/>
    <w:rsid w:val="001056FF"/>
    <w:rsid w:val="001104D4"/>
    <w:rsid w:val="001170F5"/>
    <w:rsid w:val="00117FCD"/>
    <w:rsid w:val="001237ED"/>
    <w:rsid w:val="001258EA"/>
    <w:rsid w:val="0012785F"/>
    <w:rsid w:val="00131007"/>
    <w:rsid w:val="00132BBF"/>
    <w:rsid w:val="00134162"/>
    <w:rsid w:val="00135A26"/>
    <w:rsid w:val="00136B3D"/>
    <w:rsid w:val="001525E8"/>
    <w:rsid w:val="00153E2C"/>
    <w:rsid w:val="00154798"/>
    <w:rsid w:val="0016027A"/>
    <w:rsid w:val="00160705"/>
    <w:rsid w:val="00163663"/>
    <w:rsid w:val="00163F86"/>
    <w:rsid w:val="001675FB"/>
    <w:rsid w:val="001722C5"/>
    <w:rsid w:val="00181E00"/>
    <w:rsid w:val="00192716"/>
    <w:rsid w:val="001A2DD5"/>
    <w:rsid w:val="001A386D"/>
    <w:rsid w:val="001A4FA3"/>
    <w:rsid w:val="001A5974"/>
    <w:rsid w:val="001A59CD"/>
    <w:rsid w:val="001A74FC"/>
    <w:rsid w:val="001B4A7E"/>
    <w:rsid w:val="001C7173"/>
    <w:rsid w:val="001C76C6"/>
    <w:rsid w:val="001C78FD"/>
    <w:rsid w:val="001D2F0A"/>
    <w:rsid w:val="001D4ECE"/>
    <w:rsid w:val="001E01BF"/>
    <w:rsid w:val="001F1A76"/>
    <w:rsid w:val="001F5F1E"/>
    <w:rsid w:val="001F6C15"/>
    <w:rsid w:val="00200D58"/>
    <w:rsid w:val="00204853"/>
    <w:rsid w:val="00205D0A"/>
    <w:rsid w:val="00211C55"/>
    <w:rsid w:val="00213531"/>
    <w:rsid w:val="002216AE"/>
    <w:rsid w:val="00222315"/>
    <w:rsid w:val="00227DEA"/>
    <w:rsid w:val="00231706"/>
    <w:rsid w:val="00232B9A"/>
    <w:rsid w:val="00234E0F"/>
    <w:rsid w:val="0023740E"/>
    <w:rsid w:val="00247BC4"/>
    <w:rsid w:val="00250E1E"/>
    <w:rsid w:val="002561F0"/>
    <w:rsid w:val="0026250C"/>
    <w:rsid w:val="00263E61"/>
    <w:rsid w:val="00265C4B"/>
    <w:rsid w:val="00272F15"/>
    <w:rsid w:val="00274A41"/>
    <w:rsid w:val="00282B06"/>
    <w:rsid w:val="002838C9"/>
    <w:rsid w:val="00286F8B"/>
    <w:rsid w:val="00287429"/>
    <w:rsid w:val="0029226B"/>
    <w:rsid w:val="0029646A"/>
    <w:rsid w:val="002A0FE8"/>
    <w:rsid w:val="002A1C3E"/>
    <w:rsid w:val="002A7F03"/>
    <w:rsid w:val="002B0173"/>
    <w:rsid w:val="002B1097"/>
    <w:rsid w:val="002B2E0A"/>
    <w:rsid w:val="002B57BC"/>
    <w:rsid w:val="002B716D"/>
    <w:rsid w:val="002C4F01"/>
    <w:rsid w:val="002D2732"/>
    <w:rsid w:val="002D3FC0"/>
    <w:rsid w:val="002D7638"/>
    <w:rsid w:val="002D7F11"/>
    <w:rsid w:val="002E2AE9"/>
    <w:rsid w:val="002E4330"/>
    <w:rsid w:val="002F11DC"/>
    <w:rsid w:val="002F1DC6"/>
    <w:rsid w:val="002F5ACE"/>
    <w:rsid w:val="002F7989"/>
    <w:rsid w:val="00301B11"/>
    <w:rsid w:val="00305809"/>
    <w:rsid w:val="00305C2C"/>
    <w:rsid w:val="00307863"/>
    <w:rsid w:val="00311B33"/>
    <w:rsid w:val="0031314F"/>
    <w:rsid w:val="003168CE"/>
    <w:rsid w:val="003171B0"/>
    <w:rsid w:val="00317CD0"/>
    <w:rsid w:val="00321135"/>
    <w:rsid w:val="00323AEF"/>
    <w:rsid w:val="00326211"/>
    <w:rsid w:val="00327192"/>
    <w:rsid w:val="003404CB"/>
    <w:rsid w:val="003415FA"/>
    <w:rsid w:val="00346BEF"/>
    <w:rsid w:val="00350BFC"/>
    <w:rsid w:val="00351D02"/>
    <w:rsid w:val="00364751"/>
    <w:rsid w:val="00367848"/>
    <w:rsid w:val="00370BC0"/>
    <w:rsid w:val="003742A1"/>
    <w:rsid w:val="003822D5"/>
    <w:rsid w:val="003850AC"/>
    <w:rsid w:val="00391DD8"/>
    <w:rsid w:val="00395AB0"/>
    <w:rsid w:val="003A1BAE"/>
    <w:rsid w:val="003A1C87"/>
    <w:rsid w:val="003B3ED9"/>
    <w:rsid w:val="003B55C7"/>
    <w:rsid w:val="003B6495"/>
    <w:rsid w:val="003C6410"/>
    <w:rsid w:val="003D3B70"/>
    <w:rsid w:val="003D53A4"/>
    <w:rsid w:val="003D54C2"/>
    <w:rsid w:val="003E3088"/>
    <w:rsid w:val="003E3138"/>
    <w:rsid w:val="003E3571"/>
    <w:rsid w:val="003F2967"/>
    <w:rsid w:val="003F529A"/>
    <w:rsid w:val="004036CE"/>
    <w:rsid w:val="00403D9A"/>
    <w:rsid w:val="00412284"/>
    <w:rsid w:val="00420A75"/>
    <w:rsid w:val="00420EB8"/>
    <w:rsid w:val="00423C95"/>
    <w:rsid w:val="00424D5B"/>
    <w:rsid w:val="004303E0"/>
    <w:rsid w:val="0043043D"/>
    <w:rsid w:val="00442299"/>
    <w:rsid w:val="004427F4"/>
    <w:rsid w:val="00443700"/>
    <w:rsid w:val="004462FB"/>
    <w:rsid w:val="00461072"/>
    <w:rsid w:val="004619CB"/>
    <w:rsid w:val="00463E54"/>
    <w:rsid w:val="00466DDC"/>
    <w:rsid w:val="004708F3"/>
    <w:rsid w:val="0047120F"/>
    <w:rsid w:val="004779F7"/>
    <w:rsid w:val="00481887"/>
    <w:rsid w:val="00482E04"/>
    <w:rsid w:val="00483472"/>
    <w:rsid w:val="00483797"/>
    <w:rsid w:val="004925B3"/>
    <w:rsid w:val="004936A8"/>
    <w:rsid w:val="004970BA"/>
    <w:rsid w:val="004A079F"/>
    <w:rsid w:val="004A26D4"/>
    <w:rsid w:val="004A7E71"/>
    <w:rsid w:val="004B0D36"/>
    <w:rsid w:val="004C2747"/>
    <w:rsid w:val="004C3144"/>
    <w:rsid w:val="004C5887"/>
    <w:rsid w:val="004C5C9C"/>
    <w:rsid w:val="004C7A1E"/>
    <w:rsid w:val="004D3C9D"/>
    <w:rsid w:val="004D3D80"/>
    <w:rsid w:val="004D4D4E"/>
    <w:rsid w:val="004E188F"/>
    <w:rsid w:val="004E3BAF"/>
    <w:rsid w:val="004E3F19"/>
    <w:rsid w:val="004E4324"/>
    <w:rsid w:val="004E5891"/>
    <w:rsid w:val="00500F67"/>
    <w:rsid w:val="0050106C"/>
    <w:rsid w:val="00510ECF"/>
    <w:rsid w:val="00514ABF"/>
    <w:rsid w:val="00515E7E"/>
    <w:rsid w:val="00516919"/>
    <w:rsid w:val="005211B8"/>
    <w:rsid w:val="00525C88"/>
    <w:rsid w:val="00533B90"/>
    <w:rsid w:val="0054042D"/>
    <w:rsid w:val="00546947"/>
    <w:rsid w:val="005472DF"/>
    <w:rsid w:val="00554F34"/>
    <w:rsid w:val="00555089"/>
    <w:rsid w:val="00561BAA"/>
    <w:rsid w:val="0056409B"/>
    <w:rsid w:val="00566726"/>
    <w:rsid w:val="00567357"/>
    <w:rsid w:val="00570108"/>
    <w:rsid w:val="00573A23"/>
    <w:rsid w:val="00574833"/>
    <w:rsid w:val="00577BBA"/>
    <w:rsid w:val="0058214F"/>
    <w:rsid w:val="0058375E"/>
    <w:rsid w:val="00583E1B"/>
    <w:rsid w:val="0058431E"/>
    <w:rsid w:val="0058655B"/>
    <w:rsid w:val="00587276"/>
    <w:rsid w:val="00590632"/>
    <w:rsid w:val="00593082"/>
    <w:rsid w:val="0059416C"/>
    <w:rsid w:val="00596831"/>
    <w:rsid w:val="005A0C41"/>
    <w:rsid w:val="005A40FE"/>
    <w:rsid w:val="005B3977"/>
    <w:rsid w:val="005B684A"/>
    <w:rsid w:val="005C0D5B"/>
    <w:rsid w:val="005C67D5"/>
    <w:rsid w:val="005C7195"/>
    <w:rsid w:val="005D092C"/>
    <w:rsid w:val="005D1B3B"/>
    <w:rsid w:val="005E0366"/>
    <w:rsid w:val="005E4756"/>
    <w:rsid w:val="005E5FFD"/>
    <w:rsid w:val="005E6FF3"/>
    <w:rsid w:val="00602651"/>
    <w:rsid w:val="00602E2E"/>
    <w:rsid w:val="00606546"/>
    <w:rsid w:val="00606C3F"/>
    <w:rsid w:val="0061545C"/>
    <w:rsid w:val="00622AAE"/>
    <w:rsid w:val="0062583F"/>
    <w:rsid w:val="006272E8"/>
    <w:rsid w:val="006356F5"/>
    <w:rsid w:val="00651B08"/>
    <w:rsid w:val="0065703F"/>
    <w:rsid w:val="00670A1F"/>
    <w:rsid w:val="00672528"/>
    <w:rsid w:val="00673D18"/>
    <w:rsid w:val="00675F32"/>
    <w:rsid w:val="00693274"/>
    <w:rsid w:val="006957FB"/>
    <w:rsid w:val="00696707"/>
    <w:rsid w:val="00696CDF"/>
    <w:rsid w:val="00696D80"/>
    <w:rsid w:val="00697664"/>
    <w:rsid w:val="006B63F9"/>
    <w:rsid w:val="006C0C8B"/>
    <w:rsid w:val="006C392A"/>
    <w:rsid w:val="006C5E9D"/>
    <w:rsid w:val="006C718C"/>
    <w:rsid w:val="006D714A"/>
    <w:rsid w:val="006E0733"/>
    <w:rsid w:val="00705422"/>
    <w:rsid w:val="007116A8"/>
    <w:rsid w:val="00712BA9"/>
    <w:rsid w:val="0071377A"/>
    <w:rsid w:val="007138C5"/>
    <w:rsid w:val="00714557"/>
    <w:rsid w:val="00716FCE"/>
    <w:rsid w:val="007173E9"/>
    <w:rsid w:val="00717829"/>
    <w:rsid w:val="007219A8"/>
    <w:rsid w:val="007242C9"/>
    <w:rsid w:val="00724372"/>
    <w:rsid w:val="0072600D"/>
    <w:rsid w:val="007353BD"/>
    <w:rsid w:val="0074126D"/>
    <w:rsid w:val="00746312"/>
    <w:rsid w:val="00747500"/>
    <w:rsid w:val="0075035B"/>
    <w:rsid w:val="00750659"/>
    <w:rsid w:val="00751F34"/>
    <w:rsid w:val="007524E1"/>
    <w:rsid w:val="00752C37"/>
    <w:rsid w:val="00764368"/>
    <w:rsid w:val="0076566E"/>
    <w:rsid w:val="00772CAF"/>
    <w:rsid w:val="00791475"/>
    <w:rsid w:val="007A1DBA"/>
    <w:rsid w:val="007B02F0"/>
    <w:rsid w:val="007B0D6B"/>
    <w:rsid w:val="007B4385"/>
    <w:rsid w:val="007B6F9E"/>
    <w:rsid w:val="007B70DA"/>
    <w:rsid w:val="007C0B40"/>
    <w:rsid w:val="007D027E"/>
    <w:rsid w:val="007D1059"/>
    <w:rsid w:val="007D1C4D"/>
    <w:rsid w:val="007E5365"/>
    <w:rsid w:val="008056B4"/>
    <w:rsid w:val="00805B7C"/>
    <w:rsid w:val="0081022B"/>
    <w:rsid w:val="00811886"/>
    <w:rsid w:val="008252AF"/>
    <w:rsid w:val="008254A2"/>
    <w:rsid w:val="00825C89"/>
    <w:rsid w:val="0083004C"/>
    <w:rsid w:val="008307E0"/>
    <w:rsid w:val="00832CD5"/>
    <w:rsid w:val="00834CC3"/>
    <w:rsid w:val="00834D57"/>
    <w:rsid w:val="008369AE"/>
    <w:rsid w:val="00836C64"/>
    <w:rsid w:val="00856684"/>
    <w:rsid w:val="008632C7"/>
    <w:rsid w:val="00863DA8"/>
    <w:rsid w:val="00864677"/>
    <w:rsid w:val="00864844"/>
    <w:rsid w:val="00864C22"/>
    <w:rsid w:val="00866B04"/>
    <w:rsid w:val="00872D08"/>
    <w:rsid w:val="00882430"/>
    <w:rsid w:val="0088352D"/>
    <w:rsid w:val="0089026A"/>
    <w:rsid w:val="00897C6E"/>
    <w:rsid w:val="00897E16"/>
    <w:rsid w:val="008A3843"/>
    <w:rsid w:val="008A6521"/>
    <w:rsid w:val="008A6DB8"/>
    <w:rsid w:val="008B5781"/>
    <w:rsid w:val="008C0E8A"/>
    <w:rsid w:val="008C5A7C"/>
    <w:rsid w:val="008D013E"/>
    <w:rsid w:val="008D316E"/>
    <w:rsid w:val="008D4053"/>
    <w:rsid w:val="008E1555"/>
    <w:rsid w:val="008E5155"/>
    <w:rsid w:val="008E53A0"/>
    <w:rsid w:val="008F06C4"/>
    <w:rsid w:val="008F0A6F"/>
    <w:rsid w:val="008F0F14"/>
    <w:rsid w:val="008F16FA"/>
    <w:rsid w:val="0090648F"/>
    <w:rsid w:val="009111F5"/>
    <w:rsid w:val="009114C2"/>
    <w:rsid w:val="00911A47"/>
    <w:rsid w:val="009142EC"/>
    <w:rsid w:val="00915A3B"/>
    <w:rsid w:val="00922256"/>
    <w:rsid w:val="009244EF"/>
    <w:rsid w:val="00930520"/>
    <w:rsid w:val="0094481A"/>
    <w:rsid w:val="00947C0F"/>
    <w:rsid w:val="00950037"/>
    <w:rsid w:val="00950D1A"/>
    <w:rsid w:val="009526FA"/>
    <w:rsid w:val="009552A8"/>
    <w:rsid w:val="00956406"/>
    <w:rsid w:val="00957FF1"/>
    <w:rsid w:val="00963E0E"/>
    <w:rsid w:val="009652C0"/>
    <w:rsid w:val="00967F6F"/>
    <w:rsid w:val="00971617"/>
    <w:rsid w:val="00971B4B"/>
    <w:rsid w:val="0097324C"/>
    <w:rsid w:val="00973CBC"/>
    <w:rsid w:val="009867CC"/>
    <w:rsid w:val="00986980"/>
    <w:rsid w:val="009878F6"/>
    <w:rsid w:val="00987CDE"/>
    <w:rsid w:val="00995361"/>
    <w:rsid w:val="009A0DAB"/>
    <w:rsid w:val="009A5AD9"/>
    <w:rsid w:val="009A63DE"/>
    <w:rsid w:val="009B113B"/>
    <w:rsid w:val="009B11D0"/>
    <w:rsid w:val="009B1E49"/>
    <w:rsid w:val="009B520E"/>
    <w:rsid w:val="009B557A"/>
    <w:rsid w:val="009C19B6"/>
    <w:rsid w:val="009C2D11"/>
    <w:rsid w:val="009C5FE2"/>
    <w:rsid w:val="009D2927"/>
    <w:rsid w:val="009E6937"/>
    <w:rsid w:val="009F3FAD"/>
    <w:rsid w:val="009F4736"/>
    <w:rsid w:val="00A0462B"/>
    <w:rsid w:val="00A12F25"/>
    <w:rsid w:val="00A14D7E"/>
    <w:rsid w:val="00A159E0"/>
    <w:rsid w:val="00A16BBE"/>
    <w:rsid w:val="00A17FB9"/>
    <w:rsid w:val="00A26E23"/>
    <w:rsid w:val="00A304A0"/>
    <w:rsid w:val="00A312E2"/>
    <w:rsid w:val="00A31DC3"/>
    <w:rsid w:val="00A3389B"/>
    <w:rsid w:val="00A34D53"/>
    <w:rsid w:val="00A3596D"/>
    <w:rsid w:val="00A40E89"/>
    <w:rsid w:val="00A4118B"/>
    <w:rsid w:val="00A4405A"/>
    <w:rsid w:val="00A47C45"/>
    <w:rsid w:val="00A47FEF"/>
    <w:rsid w:val="00A6451C"/>
    <w:rsid w:val="00A66C83"/>
    <w:rsid w:val="00A67AC8"/>
    <w:rsid w:val="00A71037"/>
    <w:rsid w:val="00A72B41"/>
    <w:rsid w:val="00A804AB"/>
    <w:rsid w:val="00A80EE8"/>
    <w:rsid w:val="00A8401C"/>
    <w:rsid w:val="00A84FF9"/>
    <w:rsid w:val="00A8555D"/>
    <w:rsid w:val="00A858FD"/>
    <w:rsid w:val="00A91312"/>
    <w:rsid w:val="00A93D46"/>
    <w:rsid w:val="00A96009"/>
    <w:rsid w:val="00AA5C3B"/>
    <w:rsid w:val="00AB069A"/>
    <w:rsid w:val="00AC4514"/>
    <w:rsid w:val="00AC6223"/>
    <w:rsid w:val="00AD05E9"/>
    <w:rsid w:val="00AD0C5A"/>
    <w:rsid w:val="00AD463C"/>
    <w:rsid w:val="00AE22CB"/>
    <w:rsid w:val="00AE2F02"/>
    <w:rsid w:val="00AE7E6E"/>
    <w:rsid w:val="00AF541F"/>
    <w:rsid w:val="00B00C7D"/>
    <w:rsid w:val="00B021EF"/>
    <w:rsid w:val="00B1693D"/>
    <w:rsid w:val="00B21970"/>
    <w:rsid w:val="00B22A46"/>
    <w:rsid w:val="00B27605"/>
    <w:rsid w:val="00B31597"/>
    <w:rsid w:val="00B35375"/>
    <w:rsid w:val="00B540D9"/>
    <w:rsid w:val="00B6137C"/>
    <w:rsid w:val="00B7117C"/>
    <w:rsid w:val="00B75D39"/>
    <w:rsid w:val="00B76D1B"/>
    <w:rsid w:val="00B87670"/>
    <w:rsid w:val="00B9260C"/>
    <w:rsid w:val="00B936DD"/>
    <w:rsid w:val="00B94241"/>
    <w:rsid w:val="00B958AB"/>
    <w:rsid w:val="00BA1651"/>
    <w:rsid w:val="00BB372F"/>
    <w:rsid w:val="00BB66DB"/>
    <w:rsid w:val="00BC0779"/>
    <w:rsid w:val="00BC272F"/>
    <w:rsid w:val="00BC2956"/>
    <w:rsid w:val="00BC3BA3"/>
    <w:rsid w:val="00BC66B9"/>
    <w:rsid w:val="00BE315B"/>
    <w:rsid w:val="00BE5637"/>
    <w:rsid w:val="00BE6D81"/>
    <w:rsid w:val="00BE71E9"/>
    <w:rsid w:val="00BE726F"/>
    <w:rsid w:val="00BF1B54"/>
    <w:rsid w:val="00C03422"/>
    <w:rsid w:val="00C10E55"/>
    <w:rsid w:val="00C13F17"/>
    <w:rsid w:val="00C17EDD"/>
    <w:rsid w:val="00C20F28"/>
    <w:rsid w:val="00C266E8"/>
    <w:rsid w:val="00C305FF"/>
    <w:rsid w:val="00C3128D"/>
    <w:rsid w:val="00C56810"/>
    <w:rsid w:val="00C56DD2"/>
    <w:rsid w:val="00C6029C"/>
    <w:rsid w:val="00C60DB4"/>
    <w:rsid w:val="00C62205"/>
    <w:rsid w:val="00C62514"/>
    <w:rsid w:val="00C62BF1"/>
    <w:rsid w:val="00C665BE"/>
    <w:rsid w:val="00C704F4"/>
    <w:rsid w:val="00C712F2"/>
    <w:rsid w:val="00C843F9"/>
    <w:rsid w:val="00C92520"/>
    <w:rsid w:val="00C92B2A"/>
    <w:rsid w:val="00C9319F"/>
    <w:rsid w:val="00C943E3"/>
    <w:rsid w:val="00C9693C"/>
    <w:rsid w:val="00CA161E"/>
    <w:rsid w:val="00CA20CA"/>
    <w:rsid w:val="00CB195B"/>
    <w:rsid w:val="00CB203D"/>
    <w:rsid w:val="00CB43AC"/>
    <w:rsid w:val="00CB5A9B"/>
    <w:rsid w:val="00CC3E7A"/>
    <w:rsid w:val="00CC5538"/>
    <w:rsid w:val="00CC673C"/>
    <w:rsid w:val="00CD6394"/>
    <w:rsid w:val="00CE1EE7"/>
    <w:rsid w:val="00CF3A3A"/>
    <w:rsid w:val="00CF7307"/>
    <w:rsid w:val="00D01DB5"/>
    <w:rsid w:val="00D0236F"/>
    <w:rsid w:val="00D03D4B"/>
    <w:rsid w:val="00D04EB1"/>
    <w:rsid w:val="00D06423"/>
    <w:rsid w:val="00D171CD"/>
    <w:rsid w:val="00D25D97"/>
    <w:rsid w:val="00D26E09"/>
    <w:rsid w:val="00D303EB"/>
    <w:rsid w:val="00D33F02"/>
    <w:rsid w:val="00D3546B"/>
    <w:rsid w:val="00D359B6"/>
    <w:rsid w:val="00D528B1"/>
    <w:rsid w:val="00D54301"/>
    <w:rsid w:val="00D55E16"/>
    <w:rsid w:val="00D56E5F"/>
    <w:rsid w:val="00D6116F"/>
    <w:rsid w:val="00D61A0B"/>
    <w:rsid w:val="00D624C6"/>
    <w:rsid w:val="00D65CC2"/>
    <w:rsid w:val="00D65F47"/>
    <w:rsid w:val="00D86107"/>
    <w:rsid w:val="00D8738A"/>
    <w:rsid w:val="00D87480"/>
    <w:rsid w:val="00D92616"/>
    <w:rsid w:val="00D92D50"/>
    <w:rsid w:val="00D95225"/>
    <w:rsid w:val="00D956D4"/>
    <w:rsid w:val="00D969D8"/>
    <w:rsid w:val="00D96FAC"/>
    <w:rsid w:val="00DA437D"/>
    <w:rsid w:val="00DB2602"/>
    <w:rsid w:val="00DB5CF3"/>
    <w:rsid w:val="00DD39E7"/>
    <w:rsid w:val="00DE3698"/>
    <w:rsid w:val="00DF3EF2"/>
    <w:rsid w:val="00DF6D61"/>
    <w:rsid w:val="00DF7B80"/>
    <w:rsid w:val="00E0325A"/>
    <w:rsid w:val="00E12D50"/>
    <w:rsid w:val="00E14ADE"/>
    <w:rsid w:val="00E20F66"/>
    <w:rsid w:val="00E2278A"/>
    <w:rsid w:val="00E23D95"/>
    <w:rsid w:val="00E35C2D"/>
    <w:rsid w:val="00E36FF5"/>
    <w:rsid w:val="00E40E7C"/>
    <w:rsid w:val="00E45F2F"/>
    <w:rsid w:val="00E5654D"/>
    <w:rsid w:val="00E61FEA"/>
    <w:rsid w:val="00E66F5F"/>
    <w:rsid w:val="00E67786"/>
    <w:rsid w:val="00E708A7"/>
    <w:rsid w:val="00E71C05"/>
    <w:rsid w:val="00E71D64"/>
    <w:rsid w:val="00E72089"/>
    <w:rsid w:val="00E72414"/>
    <w:rsid w:val="00E75D68"/>
    <w:rsid w:val="00E82C78"/>
    <w:rsid w:val="00E83683"/>
    <w:rsid w:val="00E86E5A"/>
    <w:rsid w:val="00E91C7F"/>
    <w:rsid w:val="00E9326F"/>
    <w:rsid w:val="00E9680C"/>
    <w:rsid w:val="00EA0465"/>
    <w:rsid w:val="00EA06B4"/>
    <w:rsid w:val="00EA2A25"/>
    <w:rsid w:val="00EA402D"/>
    <w:rsid w:val="00EB4ACF"/>
    <w:rsid w:val="00EC459E"/>
    <w:rsid w:val="00EC5755"/>
    <w:rsid w:val="00ED0D36"/>
    <w:rsid w:val="00EE06CD"/>
    <w:rsid w:val="00EE39EE"/>
    <w:rsid w:val="00EE791E"/>
    <w:rsid w:val="00EF0F44"/>
    <w:rsid w:val="00EF4CD4"/>
    <w:rsid w:val="00EF632D"/>
    <w:rsid w:val="00F07884"/>
    <w:rsid w:val="00F1565F"/>
    <w:rsid w:val="00F15B3B"/>
    <w:rsid w:val="00F15BA6"/>
    <w:rsid w:val="00F221E9"/>
    <w:rsid w:val="00F2381C"/>
    <w:rsid w:val="00F259C2"/>
    <w:rsid w:val="00F27E81"/>
    <w:rsid w:val="00F27F26"/>
    <w:rsid w:val="00F306DD"/>
    <w:rsid w:val="00F34893"/>
    <w:rsid w:val="00F4245A"/>
    <w:rsid w:val="00F50C52"/>
    <w:rsid w:val="00F513F7"/>
    <w:rsid w:val="00F63A46"/>
    <w:rsid w:val="00F73C3C"/>
    <w:rsid w:val="00F7435E"/>
    <w:rsid w:val="00F755E5"/>
    <w:rsid w:val="00F76261"/>
    <w:rsid w:val="00F8791F"/>
    <w:rsid w:val="00F93BD2"/>
    <w:rsid w:val="00F94015"/>
    <w:rsid w:val="00F945CA"/>
    <w:rsid w:val="00F94A48"/>
    <w:rsid w:val="00F95895"/>
    <w:rsid w:val="00FB01BB"/>
    <w:rsid w:val="00FB03C4"/>
    <w:rsid w:val="00FB1BF9"/>
    <w:rsid w:val="00FB2115"/>
    <w:rsid w:val="00FC11C2"/>
    <w:rsid w:val="00FC1509"/>
    <w:rsid w:val="00FC44E7"/>
    <w:rsid w:val="00FC6FE7"/>
    <w:rsid w:val="00FD0E7A"/>
    <w:rsid w:val="00FD2B9F"/>
    <w:rsid w:val="00FD56C5"/>
    <w:rsid w:val="00FD611E"/>
    <w:rsid w:val="00FD624C"/>
    <w:rsid w:val="00FD6E40"/>
    <w:rsid w:val="00FE71D3"/>
    <w:rsid w:val="00FE76C5"/>
    <w:rsid w:val="00FE787F"/>
    <w:rsid w:val="00FF0318"/>
    <w:rsid w:val="00FF3343"/>
    <w:rsid w:val="00FF3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F02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11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11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11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11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C11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C11C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11C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11C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11C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007D76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semiHidden/>
    <w:rsid w:val="00007D76"/>
    <w:pPr>
      <w:spacing w:before="220" w:after="220" w:line="220" w:lineRule="atLeast"/>
    </w:pPr>
  </w:style>
  <w:style w:type="paragraph" w:styleId="BodyText">
    <w:name w:val="Body Text"/>
    <w:basedOn w:val="Normal"/>
    <w:rsid w:val="00007D76"/>
    <w:pPr>
      <w:spacing w:after="220" w:line="220" w:lineRule="atLeast"/>
    </w:pPr>
  </w:style>
  <w:style w:type="paragraph" w:customStyle="1" w:styleId="CcList">
    <w:name w:val="Cc List"/>
    <w:basedOn w:val="Normal"/>
    <w:rsid w:val="00007D76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semiHidden/>
    <w:rsid w:val="00007D76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semiHidden/>
    <w:rsid w:val="00007D76"/>
    <w:pPr>
      <w:keepNext/>
      <w:spacing w:before="880" w:line="220" w:lineRule="atLeast"/>
    </w:pPr>
  </w:style>
  <w:style w:type="paragraph" w:customStyle="1" w:styleId="CompanyName">
    <w:name w:val="Company Name"/>
    <w:basedOn w:val="Normal"/>
    <w:rsid w:val="00007D76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semiHidden/>
    <w:rsid w:val="00007D76"/>
    <w:pPr>
      <w:spacing w:after="220" w:line="220" w:lineRule="atLeast"/>
    </w:pPr>
  </w:style>
  <w:style w:type="character" w:styleId="Emphasis">
    <w:name w:val="Emphasis"/>
    <w:basedOn w:val="DefaultParagraphFont"/>
    <w:uiPriority w:val="20"/>
    <w:qFormat/>
    <w:rsid w:val="00FC11C2"/>
    <w:rPr>
      <w:i/>
      <w:iCs/>
    </w:rPr>
  </w:style>
  <w:style w:type="paragraph" w:customStyle="1" w:styleId="Enclosure">
    <w:name w:val="Enclosure"/>
    <w:basedOn w:val="Normal"/>
    <w:next w:val="CcList"/>
    <w:rsid w:val="00007D76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rsid w:val="00007D76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rsid w:val="00007D76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rsid w:val="00007D76"/>
    <w:pPr>
      <w:spacing w:before="220"/>
    </w:pPr>
  </w:style>
  <w:style w:type="paragraph" w:customStyle="1" w:styleId="MailingInstructions">
    <w:name w:val="Mailing Instructions"/>
    <w:basedOn w:val="Normal"/>
    <w:next w:val="InsideAddressName"/>
    <w:rsid w:val="00007D76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rsid w:val="00007D76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rsid w:val="00007D76"/>
    <w:pPr>
      <w:spacing w:after="220" w:line="220" w:lineRule="atLeast"/>
    </w:pPr>
  </w:style>
  <w:style w:type="paragraph" w:customStyle="1" w:styleId="ReturnAddress">
    <w:name w:val="Return Address"/>
    <w:basedOn w:val="Normal"/>
    <w:rsid w:val="00007D76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z w:val="14"/>
    </w:rPr>
  </w:style>
  <w:style w:type="paragraph" w:customStyle="1" w:styleId="SignatureCompany">
    <w:name w:val="Signature Company"/>
    <w:basedOn w:val="Signature"/>
    <w:next w:val="ReferenceInitials"/>
    <w:rsid w:val="00007D76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007D76"/>
    <w:pPr>
      <w:spacing w:before="0"/>
    </w:pPr>
  </w:style>
  <w:style w:type="character" w:customStyle="1" w:styleId="Slogan">
    <w:name w:val="Slogan"/>
    <w:basedOn w:val="DefaultParagraphFont"/>
    <w:rsid w:val="00007D76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rsid w:val="00007D76"/>
    <w:pPr>
      <w:spacing w:after="220" w:line="220" w:lineRule="atLeast"/>
    </w:pPr>
    <w:rPr>
      <w:rFonts w:ascii="Arial Black" w:hAnsi="Arial Black"/>
      <w:spacing w:val="-10"/>
    </w:rPr>
  </w:style>
  <w:style w:type="paragraph" w:styleId="Header">
    <w:name w:val="header"/>
    <w:basedOn w:val="Normal"/>
    <w:semiHidden/>
    <w:rsid w:val="00007D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07D7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007D76"/>
    <w:rPr>
      <w:color w:val="0000FF"/>
      <w:u w:val="single"/>
    </w:rPr>
  </w:style>
  <w:style w:type="paragraph" w:styleId="List">
    <w:name w:val="List"/>
    <w:basedOn w:val="BodyText"/>
    <w:semiHidden/>
    <w:rsid w:val="00007D76"/>
    <w:pPr>
      <w:ind w:left="360" w:hanging="360"/>
    </w:pPr>
  </w:style>
  <w:style w:type="paragraph" w:styleId="ListBullet">
    <w:name w:val="List Bullet"/>
    <w:basedOn w:val="List"/>
    <w:autoRedefine/>
    <w:semiHidden/>
    <w:rsid w:val="00007D76"/>
    <w:pPr>
      <w:numPr>
        <w:numId w:val="1"/>
      </w:numPr>
    </w:pPr>
  </w:style>
  <w:style w:type="paragraph" w:styleId="ListNumber">
    <w:name w:val="List Number"/>
    <w:basedOn w:val="BodyText"/>
    <w:semiHidden/>
    <w:rsid w:val="00007D76"/>
    <w:pPr>
      <w:numPr>
        <w:numId w:val="2"/>
      </w:numPr>
    </w:pPr>
  </w:style>
  <w:style w:type="character" w:styleId="FollowedHyperlink">
    <w:name w:val="FollowedHyperlink"/>
    <w:basedOn w:val="DefaultParagraphFont"/>
    <w:uiPriority w:val="99"/>
    <w:semiHidden/>
    <w:rsid w:val="00007D76"/>
    <w:rPr>
      <w:color w:val="800080"/>
      <w:u w:val="single"/>
    </w:rPr>
  </w:style>
  <w:style w:type="paragraph" w:styleId="BodyText2">
    <w:name w:val="Body Text 2"/>
    <w:basedOn w:val="Normal"/>
    <w:semiHidden/>
    <w:rsid w:val="00007D76"/>
    <w:pPr>
      <w:spacing w:line="180" w:lineRule="atLeast"/>
      <w:jc w:val="right"/>
    </w:pPr>
    <w:rPr>
      <w:rFonts w:cs="Arial"/>
      <w:b/>
      <w:bCs/>
      <w:color w:val="9B8F83"/>
      <w:sz w:val="13"/>
      <w:szCs w:val="24"/>
    </w:rPr>
  </w:style>
  <w:style w:type="character" w:styleId="PageNumber">
    <w:name w:val="page number"/>
    <w:basedOn w:val="DefaultParagraphFont"/>
    <w:semiHidden/>
    <w:rsid w:val="00007D76"/>
  </w:style>
  <w:style w:type="paragraph" w:styleId="BalloonText">
    <w:name w:val="Balloon Text"/>
    <w:basedOn w:val="Normal"/>
    <w:link w:val="BalloonTextChar"/>
    <w:uiPriority w:val="99"/>
    <w:semiHidden/>
    <w:unhideWhenUsed/>
    <w:rsid w:val="00897C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C6E"/>
    <w:rPr>
      <w:rFonts w:ascii="Tahoma" w:hAnsi="Tahoma" w:cs="Tahoma"/>
      <w:spacing w:val="-5"/>
      <w:sz w:val="16"/>
      <w:szCs w:val="16"/>
    </w:rPr>
  </w:style>
  <w:style w:type="table" w:styleId="TableGrid">
    <w:name w:val="Table Grid"/>
    <w:basedOn w:val="TableNormal"/>
    <w:uiPriority w:val="59"/>
    <w:rsid w:val="007B0D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ft,fn,Footnote Text Char1,Footnote Text Char Char1,Footnote Text1 Char,Footnote Text Char Ch,Footnote Text Char Char,fn Char Char,Footnote Text Char1 Char1 Char,Footnote Text Char Char Char1 Char,Footnote Text Char1 Cha"/>
    <w:basedOn w:val="Normal"/>
    <w:link w:val="FootnoteTextChar"/>
    <w:uiPriority w:val="99"/>
    <w:rsid w:val="007B0D6B"/>
  </w:style>
  <w:style w:type="character" w:customStyle="1" w:styleId="FootnoteTextChar">
    <w:name w:val="Footnote Text Char"/>
    <w:aliases w:val="ft Char1,fn Char1,Footnote Text Char1 Char1,Footnote Text Char Char1 Char1,Footnote Text1 Char Char1,Footnote Text Char Ch Char1,Footnote Text Char Char Char1,fn Char Char Char1,Footnote Text Char1 Char1 Char Char1"/>
    <w:basedOn w:val="DefaultParagraphFont"/>
    <w:link w:val="FootnoteText"/>
    <w:rsid w:val="007B0D6B"/>
    <w:rPr>
      <w:rFonts w:ascii="Arial" w:hAnsi="Arial"/>
      <w:spacing w:val="-5"/>
    </w:rPr>
  </w:style>
  <w:style w:type="character" w:styleId="FootnoteReference">
    <w:name w:val="footnote reference"/>
    <w:aliases w:val="o,Style 17,fr,o + Times New Roman,o1,fr1,o2,fr2,o3,fr3,Style 13,Style 12,Style 15,Style 9,Style 18,(NECG) Footnote Reference,Style 20,Style 7,Styl,Style 8,Style 19,Style 28,Style 32,Footnote Reference (EIS),fnr,Footnote reference (EA)"/>
    <w:basedOn w:val="DefaultParagraphFont"/>
    <w:rsid w:val="007B0D6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835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52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52D"/>
    <w:rPr>
      <w:rFonts w:ascii="Arial" w:hAnsi="Arial"/>
      <w:spacing w:val="-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5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52D"/>
    <w:rPr>
      <w:b/>
      <w:bCs/>
    </w:rPr>
  </w:style>
  <w:style w:type="paragraph" w:styleId="Revision">
    <w:name w:val="Revision"/>
    <w:hidden/>
    <w:uiPriority w:val="99"/>
    <w:semiHidden/>
    <w:rsid w:val="0088352D"/>
    <w:rPr>
      <w:rFonts w:ascii="Arial" w:hAnsi="Arial"/>
      <w:spacing w:val="-5"/>
    </w:rPr>
  </w:style>
  <w:style w:type="table" w:customStyle="1" w:styleId="LightShading-Accent11">
    <w:name w:val="Light Shading - Accent 11"/>
    <w:basedOn w:val="TableNormal"/>
    <w:uiPriority w:val="60"/>
    <w:rsid w:val="00466DD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List-Accent11">
    <w:name w:val="Light List - Accent 11"/>
    <w:basedOn w:val="TableNormal"/>
    <w:uiPriority w:val="61"/>
    <w:rsid w:val="00466DDC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FC11C2"/>
    <w:pPr>
      <w:ind w:left="720"/>
      <w:contextualSpacing/>
    </w:pPr>
  </w:style>
  <w:style w:type="character" w:customStyle="1" w:styleId="FootnoteTextChar2">
    <w:name w:val="Footnote Text Char2"/>
    <w:aliases w:val="ft Char,fn Char,Footnote Text Char1 Char,Footnote Text Char Char1 Char,Footnote Text Char Char2,Footnote Text1 Char Char,Footnote Text Char Ch Char,Footnote Text Char Char Char,fn Char Char Char,Footnote Text Char1 Char1 Char Char"/>
    <w:basedOn w:val="DefaultParagraphFont"/>
    <w:rsid w:val="005B3977"/>
    <w:rPr>
      <w:sz w:val="20"/>
      <w:szCs w:val="20"/>
    </w:rPr>
  </w:style>
  <w:style w:type="paragraph" w:customStyle="1" w:styleId="Normal11">
    <w:name w:val="Normal_11"/>
    <w:rsid w:val="008A3843"/>
    <w:rPr>
      <w:rFonts w:ascii="Calibri" w:hAnsi="Calibri" w:hint="cs"/>
    </w:rPr>
  </w:style>
  <w:style w:type="paragraph" w:customStyle="1" w:styleId="FERCparanumber">
    <w:name w:val="FERC paranumber"/>
    <w:basedOn w:val="Normal"/>
    <w:rsid w:val="00791475"/>
    <w:pPr>
      <w:numPr>
        <w:numId w:val="3"/>
      </w:numPr>
      <w:autoSpaceDE w:val="0"/>
      <w:autoSpaceDN w:val="0"/>
      <w:adjustRightInd w:val="0"/>
      <w:spacing w:after="240"/>
    </w:pPr>
    <w:rPr>
      <w:sz w:val="26"/>
      <w:szCs w:val="24"/>
    </w:rPr>
  </w:style>
  <w:style w:type="paragraph" w:customStyle="1" w:styleId="Normal10">
    <w:name w:val="Normal_10"/>
    <w:rsid w:val="00791475"/>
    <w:rPr>
      <w:rFonts w:ascii="Calibri" w:hAnsi="Calibri"/>
    </w:rPr>
  </w:style>
  <w:style w:type="paragraph" w:customStyle="1" w:styleId="Normal15">
    <w:name w:val="Normal_15"/>
    <w:rsid w:val="00791475"/>
    <w:rPr>
      <w:rFonts w:ascii="Calibri" w:hAnsi="Calibri"/>
    </w:rPr>
  </w:style>
  <w:style w:type="paragraph" w:customStyle="1" w:styleId="Normal16">
    <w:name w:val="Normal_16"/>
    <w:rsid w:val="00791475"/>
    <w:rPr>
      <w:rFonts w:ascii="Calibri" w:hAnsi="Calibri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91C7F"/>
  </w:style>
  <w:style w:type="paragraph" w:customStyle="1" w:styleId="Normal8">
    <w:name w:val="Normal_8"/>
    <w:rsid w:val="00053626"/>
    <w:rPr>
      <w:rFonts w:ascii="Calibri" w:hAnsi="Calibri"/>
    </w:rPr>
  </w:style>
  <w:style w:type="paragraph" w:customStyle="1" w:styleId="ListParagraph3">
    <w:name w:val="List Paragraph_3"/>
    <w:basedOn w:val="Normal10"/>
    <w:uiPriority w:val="34"/>
    <w:rsid w:val="00053626"/>
    <w:pPr>
      <w:ind w:left="720"/>
      <w:contextualSpacing/>
    </w:pPr>
  </w:style>
  <w:style w:type="paragraph" w:customStyle="1" w:styleId="Normal90">
    <w:name w:val="Normal_9_0"/>
    <w:rsid w:val="00053626"/>
    <w:rPr>
      <w:rFonts w:ascii="Calibri" w:hAnsi="Calibri"/>
    </w:rPr>
  </w:style>
  <w:style w:type="paragraph" w:customStyle="1" w:styleId="Heading11">
    <w:name w:val="Heading 1_1"/>
    <w:basedOn w:val="Normal16"/>
    <w:next w:val="Normal16"/>
    <w:link w:val="Heading1Char1"/>
    <w:uiPriority w:val="9"/>
    <w:rsid w:val="000536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customStyle="1" w:styleId="Heading1Char1">
    <w:name w:val="Heading 1 Char_1"/>
    <w:basedOn w:val="DefaultParagraphFont"/>
    <w:link w:val="Heading11"/>
    <w:uiPriority w:val="9"/>
    <w:rsid w:val="00053626"/>
    <w:rPr>
      <w:rFonts w:ascii="Cambria" w:hAnsi="Cambria"/>
      <w:b/>
      <w:bCs/>
      <w:kern w:val="32"/>
      <w:sz w:val="32"/>
      <w:szCs w:val="32"/>
    </w:rPr>
  </w:style>
  <w:style w:type="paragraph" w:customStyle="1" w:styleId="ListParagraph4">
    <w:name w:val="List Paragraph_4"/>
    <w:basedOn w:val="Normal16"/>
    <w:link w:val="ListParagraphChar1"/>
    <w:uiPriority w:val="34"/>
    <w:rsid w:val="00053626"/>
    <w:pPr>
      <w:ind w:left="720"/>
    </w:pPr>
    <w:rPr>
      <w:rFonts w:eastAsia="Calibri"/>
    </w:rPr>
  </w:style>
  <w:style w:type="character" w:customStyle="1" w:styleId="ListParagraphChar1">
    <w:name w:val="List Paragraph Char_1"/>
    <w:basedOn w:val="DefaultParagraphFont"/>
    <w:link w:val="ListParagraph4"/>
    <w:uiPriority w:val="34"/>
    <w:rsid w:val="00053626"/>
    <w:rPr>
      <w:rFonts w:ascii="Calibri" w:eastAsia="Calibri" w:hAnsi="Calibri"/>
      <w:sz w:val="22"/>
      <w:szCs w:val="22"/>
    </w:rPr>
  </w:style>
  <w:style w:type="paragraph" w:customStyle="1" w:styleId="NormalL1">
    <w:name w:val="Normal L1"/>
    <w:basedOn w:val="Normal"/>
    <w:rsid w:val="00E86E5A"/>
    <w:pPr>
      <w:ind w:left="1008"/>
    </w:pPr>
    <w:rPr>
      <w:rFonts w:ascii="Calibri" w:eastAsia="Calibri" w:hAnsi="Calibri"/>
      <w:sz w:val="28"/>
    </w:rPr>
  </w:style>
  <w:style w:type="paragraph" w:customStyle="1" w:styleId="WhTempPara">
    <w:name w:val="WhTempPara"/>
    <w:basedOn w:val="ListParagraph"/>
    <w:link w:val="WhTempParaChar"/>
    <w:rsid w:val="00E86E5A"/>
    <w:pPr>
      <w:ind w:left="360"/>
    </w:pPr>
    <w:rPr>
      <w:szCs w:val="24"/>
    </w:rPr>
  </w:style>
  <w:style w:type="character" w:customStyle="1" w:styleId="WhTempParaChar">
    <w:name w:val="WhTempPara Char"/>
    <w:basedOn w:val="DefaultParagraphFont"/>
    <w:link w:val="WhTempPara"/>
    <w:rsid w:val="00E86E5A"/>
    <w:rPr>
      <w:spacing w:val="-5"/>
      <w:sz w:val="24"/>
      <w:szCs w:val="24"/>
    </w:rPr>
  </w:style>
  <w:style w:type="paragraph" w:customStyle="1" w:styleId="WhTempFoot">
    <w:name w:val="WhTempFoot"/>
    <w:basedOn w:val="FootnoteText"/>
    <w:link w:val="WhTempFootChar"/>
    <w:rsid w:val="00E86E5A"/>
  </w:style>
  <w:style w:type="character" w:customStyle="1" w:styleId="WhTempFootChar">
    <w:name w:val="WhTempFoot Char"/>
    <w:basedOn w:val="DefaultParagraphFont"/>
    <w:link w:val="WhTempFoot"/>
    <w:rsid w:val="00E86E5A"/>
    <w:rPr>
      <w:spacing w:val="-5"/>
    </w:rPr>
  </w:style>
  <w:style w:type="paragraph" w:customStyle="1" w:styleId="WhTempIIPara">
    <w:name w:val="WhTempIIPara"/>
    <w:basedOn w:val="Normal"/>
    <w:link w:val="WhTempIIParaChar"/>
    <w:rsid w:val="00E86E5A"/>
    <w:pPr>
      <w:ind w:left="720"/>
    </w:pPr>
    <w:rPr>
      <w:rFonts w:eastAsia="Calibri"/>
      <w:szCs w:val="24"/>
    </w:rPr>
  </w:style>
  <w:style w:type="character" w:customStyle="1" w:styleId="WhTempIIParaChar">
    <w:name w:val="WhTempIIPara Char"/>
    <w:basedOn w:val="DefaultParagraphFont"/>
    <w:link w:val="WhTempIIPara"/>
    <w:rsid w:val="00E86E5A"/>
    <w:rPr>
      <w:rFonts w:eastAsia="Calibri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11C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FC11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FC11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rmal1">
    <w:name w:val="Normal_1"/>
    <w:rsid w:val="00E86E5A"/>
    <w:rPr>
      <w:rFonts w:ascii="Calibri" w:hAnsi="Calibri"/>
    </w:rPr>
  </w:style>
  <w:style w:type="character" w:customStyle="1" w:styleId="Heading1Char">
    <w:name w:val="Heading 1 Char"/>
    <w:basedOn w:val="DefaultParagraphFont"/>
    <w:link w:val="Heading1"/>
    <w:uiPriority w:val="9"/>
    <w:rsid w:val="00FC11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C11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C11C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C11C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C11C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FC11C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C11C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C11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11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11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11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C11C2"/>
    <w:rPr>
      <w:b/>
      <w:bCs/>
    </w:rPr>
  </w:style>
  <w:style w:type="paragraph" w:styleId="NoSpacing">
    <w:name w:val="No Spacing"/>
    <w:uiPriority w:val="1"/>
    <w:qFormat/>
    <w:rsid w:val="00FC11C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C11C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11C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11C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11C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11C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11C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11C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11C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11C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11C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1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57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109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349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364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241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222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5643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0826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57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2334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3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2171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953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26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813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086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962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614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152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385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5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78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392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158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76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5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423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41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13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822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4999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9940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5608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001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9957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0220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6533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2114">
          <w:marLeft w:val="116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9171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6122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01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1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052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59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25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380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52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836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388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2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38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793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504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11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62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D1F40-1514-447E-9E47-AF16AE3A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654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2015-06-29T15:25:00Z</dcterms:created>
  <dcterms:modified xsi:type="dcterms:W3CDTF">2015-06-29T15:25:00Z</dcterms:modified>
</cp:coreProperties>
</file>