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38" w:type="dxa"/>
        <w:tblLayout w:type="fixed"/>
        <w:tblCellMar>
          <w:left w:w="70" w:type="dxa"/>
          <w:right w:w="70" w:type="dxa"/>
        </w:tblCellMar>
        <w:tblLook w:val="0000" w:firstRow="0" w:lastRow="0" w:firstColumn="0" w:lastColumn="0" w:noHBand="0" w:noVBand="0"/>
      </w:tblPr>
      <w:tblGrid>
        <w:gridCol w:w="4338"/>
        <w:gridCol w:w="4750"/>
      </w:tblGrid>
      <w:tr w:rsidR="009030F0" w14:paraId="2BCD60B8" w14:textId="77777777">
        <w:tc>
          <w:tcPr>
            <w:tcW w:w="4338" w:type="dxa"/>
            <w:tcBorders>
              <w:top w:val="nil"/>
              <w:left w:val="nil"/>
              <w:bottom w:val="nil"/>
              <w:right w:val="nil"/>
            </w:tcBorders>
          </w:tcPr>
          <w:p w14:paraId="3FE5EB47" w14:textId="6D41DF86" w:rsidR="009030F0" w:rsidRPr="00687E76" w:rsidRDefault="009030F0" w:rsidP="00975FA3">
            <w:pPr>
              <w:pStyle w:val="BBlock"/>
              <w:rPr>
                <w:lang w:val="fr-CA"/>
              </w:rPr>
            </w:pPr>
            <w:r w:rsidRPr="00687E76">
              <w:rPr>
                <w:lang w:val="fr-CA"/>
              </w:rPr>
              <w:t>CONVENTION DES EXPLOITANTS DE L’</w:t>
            </w:r>
            <w:r w:rsidR="005F4D01" w:rsidRPr="00687E76">
              <w:rPr>
                <w:lang w:val="fr-CA"/>
              </w:rPr>
              <w:t>INTERCONNEXION DE</w:t>
            </w:r>
            <w:r w:rsidR="00305C31" w:rsidRPr="00687E76">
              <w:rPr>
                <w:lang w:val="fr-CA"/>
              </w:rPr>
              <w:t>S</w:t>
            </w:r>
            <w:r w:rsidR="005F4D01" w:rsidRPr="00687E76">
              <w:rPr>
                <w:lang w:val="fr-CA"/>
              </w:rPr>
              <w:t xml:space="preserve"> </w:t>
            </w:r>
            <w:r w:rsidR="00806B52" w:rsidRPr="00687E76">
              <w:rPr>
                <w:lang w:val="fr-CA"/>
              </w:rPr>
              <w:t>Appalaches-</w:t>
            </w:r>
            <w:r w:rsidR="00806B52" w:rsidRPr="00797CE8">
              <w:rPr>
                <w:lang w:val="fr-CA"/>
              </w:rPr>
              <w:t>Maine</w:t>
            </w:r>
          </w:p>
        </w:tc>
        <w:tc>
          <w:tcPr>
            <w:tcW w:w="4750" w:type="dxa"/>
            <w:tcBorders>
              <w:top w:val="nil"/>
              <w:left w:val="nil"/>
              <w:bottom w:val="nil"/>
              <w:right w:val="nil"/>
            </w:tcBorders>
          </w:tcPr>
          <w:p w14:paraId="727FCC4B" w14:textId="1A51712A" w:rsidR="009030F0" w:rsidRDefault="00806B52">
            <w:pPr>
              <w:pStyle w:val="BodyTextIndent"/>
              <w:spacing w:before="240" w:after="240"/>
              <w:rPr>
                <w:noProof/>
              </w:rPr>
            </w:pPr>
            <w:r w:rsidRPr="00E85030">
              <w:rPr>
                <w:noProof/>
              </w:rPr>
              <w:t>Appalaches-</w:t>
            </w:r>
            <w:r w:rsidRPr="007048E9">
              <w:rPr>
                <w:noProof/>
              </w:rPr>
              <w:t xml:space="preserve">Maine </w:t>
            </w:r>
            <w:r w:rsidR="009030F0">
              <w:rPr>
                <w:noProof/>
              </w:rPr>
              <w:t>INTERCONNECTION OPERATORS AGREEMENT</w:t>
            </w:r>
          </w:p>
        </w:tc>
      </w:tr>
      <w:tr w:rsidR="009030F0" w14:paraId="7CC53683" w14:textId="77777777">
        <w:trPr>
          <w:trHeight w:val="1032"/>
        </w:trPr>
        <w:tc>
          <w:tcPr>
            <w:tcW w:w="4338" w:type="dxa"/>
            <w:tcBorders>
              <w:top w:val="nil"/>
              <w:left w:val="nil"/>
              <w:bottom w:val="nil"/>
              <w:right w:val="nil"/>
            </w:tcBorders>
          </w:tcPr>
          <w:p w14:paraId="010435E9" w14:textId="77777777" w:rsidR="009030F0" w:rsidRDefault="009030F0" w:rsidP="00975FA3">
            <w:pPr>
              <w:pStyle w:val="BBlock"/>
            </w:pPr>
            <w:r>
              <w:t>ENTRE</w:t>
            </w:r>
          </w:p>
        </w:tc>
        <w:tc>
          <w:tcPr>
            <w:tcW w:w="4750" w:type="dxa"/>
            <w:tcBorders>
              <w:top w:val="nil"/>
              <w:left w:val="nil"/>
              <w:bottom w:val="nil"/>
              <w:right w:val="nil"/>
            </w:tcBorders>
          </w:tcPr>
          <w:p w14:paraId="1994CE90" w14:textId="77777777" w:rsidR="009030F0" w:rsidRDefault="009030F0">
            <w:pPr>
              <w:pStyle w:val="BodyTextIndent"/>
              <w:spacing w:before="240" w:after="240"/>
              <w:rPr>
                <w:rFonts w:ascii="Times" w:hAnsi="Times" w:cs="Times"/>
                <w:noProof/>
              </w:rPr>
            </w:pPr>
            <w:r>
              <w:rPr>
                <w:rFonts w:ascii="Times" w:hAnsi="Times" w:cs="Times"/>
                <w:noProof/>
              </w:rPr>
              <w:t>BETWEEN</w:t>
            </w:r>
          </w:p>
        </w:tc>
      </w:tr>
      <w:tr w:rsidR="009030F0" w14:paraId="5738D273" w14:textId="77777777">
        <w:tc>
          <w:tcPr>
            <w:tcW w:w="4338" w:type="dxa"/>
            <w:tcBorders>
              <w:top w:val="nil"/>
              <w:left w:val="nil"/>
              <w:bottom w:val="nil"/>
              <w:right w:val="nil"/>
            </w:tcBorders>
          </w:tcPr>
          <w:p w14:paraId="58631BCB" w14:textId="77777777" w:rsidR="00906CF7" w:rsidRDefault="00906CF7" w:rsidP="00906CF7">
            <w:pPr>
              <w:pStyle w:val="BodyTextIndent"/>
              <w:spacing w:before="240" w:after="240"/>
            </w:pPr>
            <w:r>
              <w:t>ISO NEW ENGLAND INC.</w:t>
            </w:r>
          </w:p>
          <w:p w14:paraId="34C940E1" w14:textId="33F094EC" w:rsidR="009030F0" w:rsidRDefault="009030F0" w:rsidP="00975FA3">
            <w:pPr>
              <w:pStyle w:val="BBlock"/>
            </w:pPr>
          </w:p>
        </w:tc>
        <w:tc>
          <w:tcPr>
            <w:tcW w:w="4750" w:type="dxa"/>
            <w:tcBorders>
              <w:top w:val="nil"/>
              <w:left w:val="nil"/>
              <w:bottom w:val="nil"/>
              <w:right w:val="nil"/>
            </w:tcBorders>
          </w:tcPr>
          <w:p w14:paraId="6C4354BF" w14:textId="77777777" w:rsidR="00906CF7" w:rsidRDefault="00906CF7" w:rsidP="00906CF7">
            <w:pPr>
              <w:pStyle w:val="BodyTextIndent"/>
              <w:spacing w:before="240" w:after="240"/>
            </w:pPr>
            <w:r>
              <w:t>ISO NEW ENGLAND INC.</w:t>
            </w:r>
          </w:p>
          <w:p w14:paraId="2A63F19D" w14:textId="141EB8D1" w:rsidR="009030F0" w:rsidRDefault="009030F0">
            <w:pPr>
              <w:pStyle w:val="BodyTextIndent"/>
              <w:spacing w:before="240" w:after="240"/>
              <w:rPr>
                <w:rFonts w:ascii="Times" w:hAnsi="Times" w:cs="Times"/>
                <w:noProof/>
              </w:rPr>
            </w:pPr>
          </w:p>
        </w:tc>
      </w:tr>
      <w:tr w:rsidR="009030F0" w14:paraId="5CA636C3" w14:textId="77777777">
        <w:tc>
          <w:tcPr>
            <w:tcW w:w="4338" w:type="dxa"/>
            <w:tcBorders>
              <w:top w:val="nil"/>
              <w:left w:val="nil"/>
              <w:bottom w:val="nil"/>
              <w:right w:val="nil"/>
            </w:tcBorders>
          </w:tcPr>
          <w:p w14:paraId="39EE6B61" w14:textId="77777777" w:rsidR="009030F0" w:rsidRDefault="009030F0" w:rsidP="00975FA3">
            <w:pPr>
              <w:pStyle w:val="BBlock"/>
            </w:pPr>
            <w:r>
              <w:t>ET</w:t>
            </w:r>
          </w:p>
        </w:tc>
        <w:tc>
          <w:tcPr>
            <w:tcW w:w="4750" w:type="dxa"/>
            <w:tcBorders>
              <w:top w:val="nil"/>
              <w:left w:val="nil"/>
              <w:bottom w:val="nil"/>
              <w:right w:val="nil"/>
            </w:tcBorders>
          </w:tcPr>
          <w:p w14:paraId="0A9A4DC5" w14:textId="77777777" w:rsidR="009030F0" w:rsidRDefault="009030F0">
            <w:pPr>
              <w:pStyle w:val="BodyTextIndent"/>
              <w:spacing w:before="240" w:after="240"/>
              <w:rPr>
                <w:rFonts w:ascii="Times" w:hAnsi="Times" w:cs="Times"/>
                <w:noProof/>
              </w:rPr>
            </w:pPr>
            <w:r>
              <w:rPr>
                <w:rFonts w:ascii="Times" w:hAnsi="Times" w:cs="Times"/>
                <w:noProof/>
              </w:rPr>
              <w:t>AND</w:t>
            </w:r>
          </w:p>
        </w:tc>
      </w:tr>
      <w:tr w:rsidR="009030F0" w14:paraId="0F5D8A98" w14:textId="77777777">
        <w:tc>
          <w:tcPr>
            <w:tcW w:w="4338" w:type="dxa"/>
            <w:tcBorders>
              <w:top w:val="nil"/>
              <w:left w:val="nil"/>
              <w:bottom w:val="nil"/>
              <w:right w:val="nil"/>
            </w:tcBorders>
          </w:tcPr>
          <w:p w14:paraId="6F8FB985" w14:textId="445A7099" w:rsidR="009030F0" w:rsidRPr="00FE72D7" w:rsidRDefault="009030F0" w:rsidP="00975FA3">
            <w:pPr>
              <w:pStyle w:val="BBlock"/>
            </w:pPr>
            <w:r w:rsidRPr="00FE72D7">
              <w:t xml:space="preserve">HYDRO-QUÉBEC </w:t>
            </w:r>
            <w:r w:rsidR="00FE72D7" w:rsidRPr="00EF5D4E">
              <w:t xml:space="preserve"> </w:t>
            </w:r>
          </w:p>
        </w:tc>
        <w:tc>
          <w:tcPr>
            <w:tcW w:w="4750" w:type="dxa"/>
            <w:tcBorders>
              <w:top w:val="nil"/>
              <w:left w:val="nil"/>
              <w:bottom w:val="nil"/>
              <w:right w:val="nil"/>
            </w:tcBorders>
          </w:tcPr>
          <w:p w14:paraId="77CD059F" w14:textId="3E7A5BA9" w:rsidR="009030F0" w:rsidRDefault="009030F0" w:rsidP="00F938A9">
            <w:pPr>
              <w:pStyle w:val="BodyTextIndent"/>
              <w:spacing w:before="240" w:after="240"/>
              <w:rPr>
                <w:rFonts w:ascii="Times" w:hAnsi="Times" w:cs="Times"/>
                <w:noProof/>
              </w:rPr>
            </w:pPr>
            <w:r>
              <w:rPr>
                <w:rFonts w:ascii="Times" w:hAnsi="Times" w:cs="Times"/>
                <w:noProof/>
              </w:rPr>
              <w:t xml:space="preserve">HYDRO-QUÉBEC </w:t>
            </w:r>
          </w:p>
        </w:tc>
      </w:tr>
    </w:tbl>
    <w:p w14:paraId="129A9701" w14:textId="77777777" w:rsidR="009030F0" w:rsidRDefault="009030F0">
      <w:pPr>
        <w:jc w:val="center"/>
        <w:rPr>
          <w:b/>
          <w:bCs/>
          <w:noProof/>
          <w:sz w:val="32"/>
          <w:szCs w:val="32"/>
        </w:rPr>
      </w:pPr>
    </w:p>
    <w:p w14:paraId="4F9FB42A" w14:textId="77777777" w:rsidR="009030F0" w:rsidRDefault="009030F0">
      <w:pPr>
        <w:rPr>
          <w:sz w:val="8"/>
          <w:szCs w:val="8"/>
        </w:rPr>
      </w:pPr>
      <w:bookmarkStart w:id="0" w:name="_DV_M0"/>
      <w:bookmarkEnd w:id="0"/>
      <w:r>
        <w:br w:type="page"/>
      </w:r>
    </w:p>
    <w:tbl>
      <w:tblPr>
        <w:tblW w:w="0" w:type="auto"/>
        <w:tblInd w:w="-38" w:type="dxa"/>
        <w:tblLayout w:type="fixed"/>
        <w:tblCellMar>
          <w:left w:w="70" w:type="dxa"/>
          <w:right w:w="70" w:type="dxa"/>
        </w:tblCellMar>
        <w:tblLook w:val="0000" w:firstRow="0" w:lastRow="0" w:firstColumn="0" w:lastColumn="0" w:noHBand="0" w:noVBand="0"/>
      </w:tblPr>
      <w:tblGrid>
        <w:gridCol w:w="4750"/>
        <w:gridCol w:w="4714"/>
      </w:tblGrid>
      <w:tr w:rsidR="009030F0" w14:paraId="1D4F9148" w14:textId="77777777">
        <w:tc>
          <w:tcPr>
            <w:tcW w:w="4750" w:type="dxa"/>
            <w:tcBorders>
              <w:top w:val="nil"/>
              <w:left w:val="nil"/>
              <w:bottom w:val="nil"/>
              <w:right w:val="nil"/>
            </w:tcBorders>
          </w:tcPr>
          <w:p w14:paraId="14018323" w14:textId="0D438FDA" w:rsidR="00EE0185" w:rsidRDefault="009030F0">
            <w:pPr>
              <w:pStyle w:val="TOC1"/>
              <w:rPr>
                <w:rFonts w:asciiTheme="minorHAnsi" w:eastAsiaTheme="minorEastAsia" w:hAnsiTheme="minorHAnsi" w:cstheme="minorBidi"/>
                <w:kern w:val="2"/>
                <w:sz w:val="22"/>
                <w:szCs w:val="22"/>
                <w14:ligatures w14:val="standardContextual"/>
              </w:rPr>
            </w:pPr>
            <w:r w:rsidRPr="00A02331">
              <w:lastRenderedPageBreak/>
              <w:fldChar w:fldCharType="begin"/>
            </w:r>
            <w:r w:rsidRPr="00A02331">
              <w:instrText xml:space="preserve"> TOC \n \h \z \t " Heading 3 C_F;1;Article1_L1_f;1" </w:instrText>
            </w:r>
            <w:r w:rsidRPr="00A02331">
              <w:fldChar w:fldCharType="separate"/>
            </w:r>
            <w:hyperlink w:anchor="_Toc176416168" w:history="1">
              <w:r w:rsidR="00EE0185" w:rsidRPr="002A71C2">
                <w:rPr>
                  <w:rStyle w:val="Hyperlink"/>
                </w:rPr>
                <w:t>PRÉAMBULE</w:t>
              </w:r>
            </w:hyperlink>
          </w:p>
          <w:p w14:paraId="19108645" w14:textId="33CC32CB" w:rsidR="00EE0185" w:rsidRDefault="00EE0185">
            <w:pPr>
              <w:pStyle w:val="TOC1"/>
              <w:rPr>
                <w:rFonts w:asciiTheme="minorHAnsi" w:eastAsiaTheme="minorEastAsia" w:hAnsiTheme="minorHAnsi" w:cstheme="minorBidi"/>
                <w:kern w:val="2"/>
                <w:sz w:val="22"/>
                <w:szCs w:val="22"/>
                <w14:ligatures w14:val="standardContextual"/>
              </w:rPr>
            </w:pPr>
            <w:hyperlink w:anchor="_Toc176416169" w:history="1">
              <w:r w:rsidRPr="002A71C2">
                <w:rPr>
                  <w:rStyle w:val="Hyperlink"/>
                  <w:bCs/>
                  <w:caps/>
                </w:rPr>
                <w:t>ARTICLE 1</w:t>
              </w:r>
              <w:r w:rsidRPr="002A71C2">
                <w:rPr>
                  <w:rStyle w:val="Hyperlink"/>
                </w:rPr>
                <w:t xml:space="preserve"> : DÉFINITIONS</w:t>
              </w:r>
            </w:hyperlink>
          </w:p>
          <w:p w14:paraId="29FBD385" w14:textId="1ECFB0C1" w:rsidR="00EE0185" w:rsidRDefault="00EE0185">
            <w:pPr>
              <w:pStyle w:val="TOC1"/>
              <w:rPr>
                <w:rFonts w:asciiTheme="minorHAnsi" w:eastAsiaTheme="minorEastAsia" w:hAnsiTheme="minorHAnsi" w:cstheme="minorBidi"/>
                <w:kern w:val="2"/>
                <w:sz w:val="22"/>
                <w:szCs w:val="22"/>
                <w14:ligatures w14:val="standardContextual"/>
              </w:rPr>
            </w:pPr>
            <w:hyperlink w:anchor="_Toc176416170" w:history="1">
              <w:r w:rsidRPr="002A71C2">
                <w:rPr>
                  <w:rStyle w:val="Hyperlink"/>
                  <w:bCs/>
                  <w:caps/>
                </w:rPr>
                <w:t>ARTICLE 2</w:t>
              </w:r>
              <w:r w:rsidRPr="002A71C2">
                <w:rPr>
                  <w:rStyle w:val="Hyperlink"/>
                </w:rPr>
                <w:t xml:space="preserve"> : OBJET DE LA CONVENTION</w:t>
              </w:r>
            </w:hyperlink>
          </w:p>
          <w:p w14:paraId="3CEE4F9C" w14:textId="004CFDF5" w:rsidR="00EE0185" w:rsidRDefault="00EE0185">
            <w:pPr>
              <w:pStyle w:val="TOC1"/>
              <w:rPr>
                <w:rFonts w:asciiTheme="minorHAnsi" w:eastAsiaTheme="minorEastAsia" w:hAnsiTheme="minorHAnsi" w:cstheme="minorBidi"/>
                <w:kern w:val="2"/>
                <w:sz w:val="22"/>
                <w:szCs w:val="22"/>
                <w14:ligatures w14:val="standardContextual"/>
              </w:rPr>
            </w:pPr>
            <w:hyperlink w:anchor="_Toc176416171" w:history="1">
              <w:r w:rsidRPr="002A71C2">
                <w:rPr>
                  <w:rStyle w:val="Hyperlink"/>
                  <w:bCs/>
                  <w:caps/>
                </w:rPr>
                <w:t>ARTICLE 3</w:t>
              </w:r>
              <w:r w:rsidRPr="002A71C2">
                <w:rPr>
                  <w:rStyle w:val="Hyperlink"/>
                </w:rPr>
                <w:t xml:space="preserve"> : PRISE D’EFFET ET RÉSILIATION</w:t>
              </w:r>
            </w:hyperlink>
          </w:p>
          <w:p w14:paraId="1D70F9A7" w14:textId="28B6DF99" w:rsidR="00EE0185" w:rsidRDefault="00EE0185">
            <w:pPr>
              <w:pStyle w:val="TOC1"/>
              <w:rPr>
                <w:rFonts w:asciiTheme="minorHAnsi" w:eastAsiaTheme="minorEastAsia" w:hAnsiTheme="minorHAnsi" w:cstheme="minorBidi"/>
                <w:kern w:val="2"/>
                <w:sz w:val="22"/>
                <w:szCs w:val="22"/>
                <w14:ligatures w14:val="standardContextual"/>
              </w:rPr>
            </w:pPr>
            <w:hyperlink w:anchor="_Toc176416172" w:history="1">
              <w:r w:rsidRPr="002A71C2">
                <w:rPr>
                  <w:rStyle w:val="Hyperlink"/>
                  <w:bCs/>
                  <w:caps/>
                </w:rPr>
                <w:t>ARTICLE 4</w:t>
              </w:r>
              <w:r w:rsidRPr="002A71C2">
                <w:rPr>
                  <w:rStyle w:val="Hyperlink"/>
                </w:rPr>
                <w:t xml:space="preserve"> : DESCRIPTION DE L’INTERCONNEXION DES APPALACHES-MAINE</w:t>
              </w:r>
            </w:hyperlink>
          </w:p>
          <w:p w14:paraId="12263750" w14:textId="2165A857" w:rsidR="00EE0185" w:rsidRDefault="00EE0185">
            <w:pPr>
              <w:pStyle w:val="TOC1"/>
              <w:rPr>
                <w:rFonts w:asciiTheme="minorHAnsi" w:eastAsiaTheme="minorEastAsia" w:hAnsiTheme="minorHAnsi" w:cstheme="minorBidi"/>
                <w:kern w:val="2"/>
                <w:sz w:val="22"/>
                <w:szCs w:val="22"/>
                <w14:ligatures w14:val="standardContextual"/>
              </w:rPr>
            </w:pPr>
            <w:hyperlink w:anchor="_Toc176416173" w:history="1">
              <w:r w:rsidRPr="002A71C2">
                <w:rPr>
                  <w:rStyle w:val="Hyperlink"/>
                  <w:bCs/>
                  <w:caps/>
                </w:rPr>
                <w:t>ARTICLE 5</w:t>
              </w:r>
              <w:r w:rsidRPr="002A71C2">
                <w:rPr>
                  <w:rStyle w:val="Hyperlink"/>
                </w:rPr>
                <w:t xml:space="preserve"> : EXPLOITATION ET MAINTENANCE COORDONNÉES DE L’INTERCONNEXION DES APPALACHES-MAINE</w:t>
              </w:r>
            </w:hyperlink>
          </w:p>
          <w:p w14:paraId="5F24C204" w14:textId="66306731" w:rsidR="00EE0185" w:rsidRDefault="00EE0185">
            <w:pPr>
              <w:pStyle w:val="TOC1"/>
              <w:rPr>
                <w:rFonts w:asciiTheme="minorHAnsi" w:eastAsiaTheme="minorEastAsia" w:hAnsiTheme="minorHAnsi" w:cstheme="minorBidi"/>
                <w:kern w:val="2"/>
                <w:sz w:val="22"/>
                <w:szCs w:val="22"/>
                <w14:ligatures w14:val="standardContextual"/>
              </w:rPr>
            </w:pPr>
            <w:hyperlink w:anchor="_Toc176416174" w:history="1">
              <w:r w:rsidRPr="002A71C2">
                <w:rPr>
                  <w:rStyle w:val="Hyperlink"/>
                  <w:bCs/>
                  <w:caps/>
                </w:rPr>
                <w:t>ARTICLE 6</w:t>
              </w:r>
              <w:r w:rsidRPr="002A71C2">
                <w:rPr>
                  <w:rStyle w:val="Hyperlink"/>
                </w:rPr>
                <w:t xml:space="preserve"> : SERVICE D’URGENCE</w:t>
              </w:r>
            </w:hyperlink>
          </w:p>
          <w:p w14:paraId="2033F802" w14:textId="449BB0EB" w:rsidR="00EE0185" w:rsidRDefault="00EE0185">
            <w:pPr>
              <w:pStyle w:val="TOC1"/>
              <w:rPr>
                <w:rFonts w:asciiTheme="minorHAnsi" w:eastAsiaTheme="minorEastAsia" w:hAnsiTheme="minorHAnsi" w:cstheme="minorBidi"/>
                <w:kern w:val="2"/>
                <w:sz w:val="22"/>
                <w:szCs w:val="22"/>
                <w14:ligatures w14:val="standardContextual"/>
              </w:rPr>
            </w:pPr>
            <w:hyperlink w:anchor="_Toc176416175" w:history="1">
              <w:r w:rsidRPr="002A71C2">
                <w:rPr>
                  <w:rStyle w:val="Hyperlink"/>
                  <w:bCs/>
                  <w:caps/>
                </w:rPr>
                <w:t>ARTICLE 7</w:t>
              </w:r>
              <w:r w:rsidRPr="002A71C2">
                <w:rPr>
                  <w:rStyle w:val="Hyperlink"/>
                </w:rPr>
                <w:t xml:space="preserve"> : MESURAGE ; ÉCHANGES INVOLONTAIRES ; ÉNERGIE NÉCESSAIRE AUX ESSAIS</w:t>
              </w:r>
            </w:hyperlink>
          </w:p>
          <w:p w14:paraId="04BE356E" w14:textId="3E01BD7F" w:rsidR="00EE0185" w:rsidRDefault="00EE0185">
            <w:pPr>
              <w:pStyle w:val="TOC1"/>
              <w:rPr>
                <w:rFonts w:asciiTheme="minorHAnsi" w:eastAsiaTheme="minorEastAsia" w:hAnsiTheme="minorHAnsi" w:cstheme="minorBidi"/>
                <w:kern w:val="2"/>
                <w:sz w:val="22"/>
                <w:szCs w:val="22"/>
                <w14:ligatures w14:val="standardContextual"/>
              </w:rPr>
            </w:pPr>
            <w:hyperlink w:anchor="_Toc176416176" w:history="1">
              <w:r w:rsidRPr="002A71C2">
                <w:rPr>
                  <w:rStyle w:val="Hyperlink"/>
                  <w:bCs/>
                  <w:caps/>
                </w:rPr>
                <w:t>ARTICLE 8</w:t>
              </w:r>
              <w:r w:rsidRPr="002A71C2">
                <w:rPr>
                  <w:rStyle w:val="Hyperlink"/>
                </w:rPr>
                <w:t xml:space="preserve"> : COMITÉ DES EXPLOITANTS DE L’INTERCONNEXION DES APPALACHES-MAINE</w:t>
              </w:r>
            </w:hyperlink>
          </w:p>
          <w:p w14:paraId="10146221" w14:textId="2A41BF72" w:rsidR="00EE0185" w:rsidRDefault="00EE0185">
            <w:pPr>
              <w:pStyle w:val="TOC1"/>
              <w:rPr>
                <w:rFonts w:asciiTheme="minorHAnsi" w:eastAsiaTheme="minorEastAsia" w:hAnsiTheme="minorHAnsi" w:cstheme="minorBidi"/>
                <w:kern w:val="2"/>
                <w:sz w:val="22"/>
                <w:szCs w:val="22"/>
                <w14:ligatures w14:val="standardContextual"/>
              </w:rPr>
            </w:pPr>
            <w:hyperlink w:anchor="_Toc176416177" w:history="1">
              <w:r w:rsidRPr="002A71C2">
                <w:rPr>
                  <w:rStyle w:val="Hyperlink"/>
                  <w:bCs/>
                  <w:caps/>
                </w:rPr>
                <w:t>ARTICLE 9</w:t>
              </w:r>
              <w:r w:rsidRPr="002A71C2">
                <w:rPr>
                  <w:rStyle w:val="Hyperlink"/>
                </w:rPr>
                <w:t xml:space="preserve"> : CONFIDENTIALITÉ ;  NORMES DE CONDUITE ; ACCÈS AUX DOSSIERS ET AUX DOCUMENTS</w:t>
              </w:r>
            </w:hyperlink>
          </w:p>
          <w:p w14:paraId="7905430F" w14:textId="1B9181A3" w:rsidR="00EE0185" w:rsidRDefault="00EE0185">
            <w:pPr>
              <w:pStyle w:val="TOC1"/>
              <w:rPr>
                <w:rFonts w:asciiTheme="minorHAnsi" w:eastAsiaTheme="minorEastAsia" w:hAnsiTheme="minorHAnsi" w:cstheme="minorBidi"/>
                <w:kern w:val="2"/>
                <w:sz w:val="22"/>
                <w:szCs w:val="22"/>
                <w14:ligatures w14:val="standardContextual"/>
              </w:rPr>
            </w:pPr>
            <w:hyperlink w:anchor="_Toc176416178" w:history="1">
              <w:r w:rsidRPr="002A71C2">
                <w:rPr>
                  <w:rStyle w:val="Hyperlink"/>
                  <w:bCs/>
                  <w:caps/>
                </w:rPr>
                <w:t>ARTICLE 10</w:t>
              </w:r>
              <w:r w:rsidRPr="002A71C2">
                <w:rPr>
                  <w:rStyle w:val="Hyperlink"/>
                </w:rPr>
                <w:t xml:space="preserve"> : FORCE MAJEURE</w:t>
              </w:r>
            </w:hyperlink>
          </w:p>
          <w:p w14:paraId="59EA83B2" w14:textId="4DC4DF9B" w:rsidR="00EE0185" w:rsidRDefault="00EE0185">
            <w:pPr>
              <w:pStyle w:val="TOC1"/>
              <w:rPr>
                <w:rFonts w:asciiTheme="minorHAnsi" w:eastAsiaTheme="minorEastAsia" w:hAnsiTheme="minorHAnsi" w:cstheme="minorBidi"/>
                <w:kern w:val="2"/>
                <w:sz w:val="22"/>
                <w:szCs w:val="22"/>
                <w14:ligatures w14:val="standardContextual"/>
              </w:rPr>
            </w:pPr>
            <w:hyperlink w:anchor="_Toc176416179" w:history="1">
              <w:r w:rsidRPr="002A71C2">
                <w:rPr>
                  <w:rStyle w:val="Hyperlink"/>
                  <w:bCs/>
                  <w:caps/>
                </w:rPr>
                <w:t>ARTICLE 11</w:t>
              </w:r>
              <w:r w:rsidRPr="002A71C2">
                <w:rPr>
                  <w:rStyle w:val="Hyperlink"/>
                </w:rPr>
                <w:t xml:space="preserve"> : MANQUEMENT ; CORRECTION ; RÉSILIATION</w:t>
              </w:r>
            </w:hyperlink>
          </w:p>
          <w:p w14:paraId="14CB1736" w14:textId="1CEE4C60" w:rsidR="00EE0185" w:rsidRDefault="00EE0185">
            <w:pPr>
              <w:pStyle w:val="TOC1"/>
              <w:rPr>
                <w:rFonts w:asciiTheme="minorHAnsi" w:eastAsiaTheme="minorEastAsia" w:hAnsiTheme="minorHAnsi" w:cstheme="minorBidi"/>
                <w:kern w:val="2"/>
                <w:sz w:val="22"/>
                <w:szCs w:val="22"/>
                <w14:ligatures w14:val="standardContextual"/>
              </w:rPr>
            </w:pPr>
            <w:hyperlink w:anchor="_Toc176416180" w:history="1">
              <w:r w:rsidRPr="002A71C2">
                <w:rPr>
                  <w:rStyle w:val="Hyperlink"/>
                  <w:bCs/>
                  <w:caps/>
                </w:rPr>
                <w:t>ARTICLE 12</w:t>
              </w:r>
              <w:r w:rsidRPr="002A71C2">
                <w:rPr>
                  <w:rStyle w:val="Hyperlink"/>
                </w:rPr>
                <w:t xml:space="preserve"> : INDEMNISATION ; ASSURANCES ; LIMITES DE RESPONSABILITÉ</w:t>
              </w:r>
            </w:hyperlink>
          </w:p>
          <w:p w14:paraId="4E463A66" w14:textId="52203BBB" w:rsidR="00EE0185" w:rsidRDefault="00EE0185">
            <w:pPr>
              <w:pStyle w:val="TOC1"/>
              <w:rPr>
                <w:rFonts w:asciiTheme="minorHAnsi" w:eastAsiaTheme="minorEastAsia" w:hAnsiTheme="minorHAnsi" w:cstheme="minorBidi"/>
                <w:kern w:val="2"/>
                <w:sz w:val="22"/>
                <w:szCs w:val="22"/>
                <w14:ligatures w14:val="standardContextual"/>
              </w:rPr>
            </w:pPr>
            <w:hyperlink w:anchor="_Toc176416181" w:history="1">
              <w:r w:rsidRPr="002A71C2">
                <w:rPr>
                  <w:rStyle w:val="Hyperlink"/>
                  <w:bCs/>
                  <w:caps/>
                </w:rPr>
                <w:t>ARTICLE 13</w:t>
              </w:r>
              <w:r w:rsidRPr="002A71C2">
                <w:rPr>
                  <w:rStyle w:val="Hyperlink"/>
                </w:rPr>
                <w:t xml:space="preserve"> : LÉGISLATION APPLICABLE</w:t>
              </w:r>
            </w:hyperlink>
          </w:p>
          <w:p w14:paraId="773B3557" w14:textId="54B8E216" w:rsidR="00EE0185" w:rsidRDefault="00EE0185">
            <w:pPr>
              <w:pStyle w:val="TOC1"/>
              <w:rPr>
                <w:rFonts w:asciiTheme="minorHAnsi" w:eastAsiaTheme="minorEastAsia" w:hAnsiTheme="minorHAnsi" w:cstheme="minorBidi"/>
                <w:kern w:val="2"/>
                <w:sz w:val="22"/>
                <w:szCs w:val="22"/>
                <w14:ligatures w14:val="standardContextual"/>
              </w:rPr>
            </w:pPr>
            <w:hyperlink w:anchor="_Toc176416182" w:history="1">
              <w:r w:rsidRPr="002A71C2">
                <w:rPr>
                  <w:rStyle w:val="Hyperlink"/>
                  <w:bCs/>
                  <w:caps/>
                </w:rPr>
                <w:t>ARTICLE 14</w:t>
              </w:r>
              <w:r w:rsidRPr="002A71C2">
                <w:rPr>
                  <w:rStyle w:val="Hyperlink"/>
                </w:rPr>
                <w:t xml:space="preserve"> : RÈGLEMENT DES DIFFÉRENDS</w:t>
              </w:r>
            </w:hyperlink>
          </w:p>
          <w:p w14:paraId="357A4617" w14:textId="77A85EC1" w:rsidR="00EE0185" w:rsidRDefault="00EE0185">
            <w:pPr>
              <w:pStyle w:val="TOC1"/>
              <w:rPr>
                <w:rFonts w:asciiTheme="minorHAnsi" w:eastAsiaTheme="minorEastAsia" w:hAnsiTheme="minorHAnsi" w:cstheme="minorBidi"/>
                <w:kern w:val="2"/>
                <w:sz w:val="22"/>
                <w:szCs w:val="22"/>
                <w14:ligatures w14:val="standardContextual"/>
              </w:rPr>
            </w:pPr>
            <w:hyperlink w:anchor="_Toc176416183" w:history="1">
              <w:r w:rsidRPr="002A71C2">
                <w:rPr>
                  <w:rStyle w:val="Hyperlink"/>
                  <w:bCs/>
                  <w:caps/>
                </w:rPr>
                <w:t>ARTICLE 15</w:t>
              </w:r>
              <w:r w:rsidRPr="002A71C2">
                <w:rPr>
                  <w:rStyle w:val="Hyperlink"/>
                </w:rPr>
                <w:t xml:space="preserve"> : CESSION</w:t>
              </w:r>
            </w:hyperlink>
          </w:p>
          <w:p w14:paraId="2EDFA105" w14:textId="147504DE" w:rsidR="00EE0185" w:rsidRDefault="00EE0185">
            <w:pPr>
              <w:pStyle w:val="TOC1"/>
              <w:rPr>
                <w:rFonts w:asciiTheme="minorHAnsi" w:eastAsiaTheme="minorEastAsia" w:hAnsiTheme="minorHAnsi" w:cstheme="minorBidi"/>
                <w:kern w:val="2"/>
                <w:sz w:val="22"/>
                <w:szCs w:val="22"/>
                <w14:ligatures w14:val="standardContextual"/>
              </w:rPr>
            </w:pPr>
            <w:hyperlink w:anchor="_Toc176416184" w:history="1">
              <w:r w:rsidRPr="002A71C2">
                <w:rPr>
                  <w:rStyle w:val="Hyperlink"/>
                  <w:bCs/>
                  <w:caps/>
                </w:rPr>
                <w:t>ARTICLE 16</w:t>
              </w:r>
              <w:r w:rsidRPr="002A71C2">
                <w:rPr>
                  <w:rStyle w:val="Hyperlink"/>
                </w:rPr>
                <w:t xml:space="preserve"> : AVIS</w:t>
              </w:r>
            </w:hyperlink>
          </w:p>
          <w:p w14:paraId="54310D4A" w14:textId="3CD08027" w:rsidR="00EE0185" w:rsidRDefault="00EE0185">
            <w:pPr>
              <w:pStyle w:val="TOC1"/>
              <w:rPr>
                <w:rFonts w:asciiTheme="minorHAnsi" w:eastAsiaTheme="minorEastAsia" w:hAnsiTheme="minorHAnsi" w:cstheme="minorBidi"/>
                <w:kern w:val="2"/>
                <w:sz w:val="22"/>
                <w:szCs w:val="22"/>
                <w14:ligatures w14:val="standardContextual"/>
              </w:rPr>
            </w:pPr>
            <w:hyperlink w:anchor="_Toc176416185" w:history="1">
              <w:r w:rsidRPr="002A71C2">
                <w:rPr>
                  <w:rStyle w:val="Hyperlink"/>
                  <w:bCs/>
                  <w:caps/>
                </w:rPr>
                <w:t>ARTICLE 17</w:t>
              </w:r>
              <w:r w:rsidRPr="002A71C2">
                <w:rPr>
                  <w:rStyle w:val="Hyperlink"/>
                </w:rPr>
                <w:t xml:space="preserve"> : MODIFICATION ; RÉVISION</w:t>
              </w:r>
            </w:hyperlink>
          </w:p>
          <w:p w14:paraId="78D7ACDE" w14:textId="63A3BD7A" w:rsidR="00EE0185" w:rsidRDefault="00EE0185">
            <w:pPr>
              <w:pStyle w:val="TOC1"/>
              <w:rPr>
                <w:rFonts w:asciiTheme="minorHAnsi" w:eastAsiaTheme="minorEastAsia" w:hAnsiTheme="minorHAnsi" w:cstheme="minorBidi"/>
                <w:kern w:val="2"/>
                <w:sz w:val="22"/>
                <w:szCs w:val="22"/>
                <w14:ligatures w14:val="standardContextual"/>
              </w:rPr>
            </w:pPr>
            <w:hyperlink w:anchor="_Toc176416186" w:history="1">
              <w:r w:rsidRPr="002A71C2">
                <w:rPr>
                  <w:rStyle w:val="Hyperlink"/>
                  <w:bCs/>
                  <w:caps/>
                </w:rPr>
                <w:t>ARTICLE 18</w:t>
              </w:r>
              <w:r w:rsidRPr="002A71C2">
                <w:rPr>
                  <w:rStyle w:val="Hyperlink"/>
                </w:rPr>
                <w:t xml:space="preserve"> : DÉCLARATIONS</w:t>
              </w:r>
            </w:hyperlink>
          </w:p>
          <w:p w14:paraId="050FAA73" w14:textId="3863B497" w:rsidR="00EE0185" w:rsidRDefault="00EE0185">
            <w:pPr>
              <w:pStyle w:val="TOC1"/>
              <w:rPr>
                <w:rFonts w:asciiTheme="minorHAnsi" w:eastAsiaTheme="minorEastAsia" w:hAnsiTheme="minorHAnsi" w:cstheme="minorBidi"/>
                <w:kern w:val="2"/>
                <w:sz w:val="22"/>
                <w:szCs w:val="22"/>
                <w14:ligatures w14:val="standardContextual"/>
              </w:rPr>
            </w:pPr>
            <w:hyperlink w:anchor="_Toc176416187" w:history="1">
              <w:r w:rsidRPr="002A71C2">
                <w:rPr>
                  <w:rStyle w:val="Hyperlink"/>
                  <w:bCs/>
                  <w:caps/>
                </w:rPr>
                <w:t>ARTICLE 19</w:t>
              </w:r>
              <w:r w:rsidRPr="002A71C2">
                <w:rPr>
                  <w:rStyle w:val="Hyperlink"/>
                </w:rPr>
                <w:t xml:space="preserve"> : DISPOSITIONS DIVERSES</w:t>
              </w:r>
            </w:hyperlink>
          </w:p>
          <w:p w14:paraId="450AC389" w14:textId="67001F1B" w:rsidR="00EE0185" w:rsidRDefault="00EE0185">
            <w:pPr>
              <w:pStyle w:val="TOC1"/>
              <w:rPr>
                <w:rFonts w:asciiTheme="minorHAnsi" w:eastAsiaTheme="minorEastAsia" w:hAnsiTheme="minorHAnsi" w:cstheme="minorBidi"/>
                <w:kern w:val="2"/>
                <w:sz w:val="22"/>
                <w:szCs w:val="22"/>
                <w14:ligatures w14:val="standardContextual"/>
              </w:rPr>
            </w:pPr>
            <w:hyperlink w:anchor="_Toc176416188" w:history="1">
              <w:r w:rsidRPr="002A71C2">
                <w:rPr>
                  <w:rStyle w:val="Hyperlink"/>
                </w:rPr>
                <w:t>ANNEXE 1 : DESCRIPTION DE L’Interconnexion deS APPALACHES-MAINE ET DES INSTALLATIONS CONNEXES</w:t>
              </w:r>
            </w:hyperlink>
          </w:p>
          <w:p w14:paraId="48FC3CBB" w14:textId="0A8CCB1C" w:rsidR="00EE0185" w:rsidRDefault="00EE0185">
            <w:pPr>
              <w:pStyle w:val="TOC1"/>
              <w:rPr>
                <w:rFonts w:asciiTheme="minorHAnsi" w:eastAsiaTheme="minorEastAsia" w:hAnsiTheme="minorHAnsi" w:cstheme="minorBidi"/>
                <w:kern w:val="2"/>
                <w:sz w:val="22"/>
                <w:szCs w:val="22"/>
                <w14:ligatures w14:val="standardContextual"/>
              </w:rPr>
            </w:pPr>
            <w:hyperlink w:anchor="_Toc176416189" w:history="1">
              <w:r w:rsidRPr="002A71C2">
                <w:rPr>
                  <w:rStyle w:val="Hyperlink"/>
                </w:rPr>
                <w:t>ANNEXE 2 : PERSONNES-RESSOURCES POUR LES AVIS</w:t>
              </w:r>
            </w:hyperlink>
          </w:p>
          <w:p w14:paraId="089F0E28" w14:textId="0FB2A33C" w:rsidR="009030F0" w:rsidRDefault="009030F0" w:rsidP="00412815">
            <w:pPr>
              <w:pStyle w:val="TOC1"/>
            </w:pPr>
            <w:r w:rsidRPr="00A02331">
              <w:fldChar w:fldCharType="end"/>
            </w:r>
          </w:p>
        </w:tc>
        <w:tc>
          <w:tcPr>
            <w:tcW w:w="4714" w:type="dxa"/>
            <w:tcBorders>
              <w:top w:val="nil"/>
              <w:left w:val="nil"/>
              <w:bottom w:val="nil"/>
              <w:right w:val="nil"/>
            </w:tcBorders>
          </w:tcPr>
          <w:p w14:paraId="2E84BCCE" w14:textId="74522B61" w:rsidR="00917E32" w:rsidRDefault="009030F0">
            <w:pPr>
              <w:pStyle w:val="TOC1"/>
              <w:rPr>
                <w:rFonts w:asciiTheme="minorHAnsi" w:eastAsiaTheme="minorEastAsia" w:hAnsiTheme="minorHAnsi" w:cstheme="minorBidi"/>
                <w:kern w:val="2"/>
                <w:sz w:val="22"/>
                <w:szCs w:val="22"/>
                <w14:ligatures w14:val="standardContextual"/>
              </w:rPr>
            </w:pPr>
            <w:r>
              <w:lastRenderedPageBreak/>
              <w:fldChar w:fldCharType="begin"/>
            </w:r>
            <w:r w:rsidRPr="00B42924">
              <w:rPr>
                <w:lang w:val="en-CA"/>
              </w:rPr>
              <w:instrText xml:space="preserve"> TOC \h \z \t "Heading 3 C;1; Article1_L1;1" </w:instrText>
            </w:r>
            <w:r>
              <w:fldChar w:fldCharType="separate"/>
            </w:r>
            <w:hyperlink w:anchor="_Toc183438057" w:history="1">
              <w:r w:rsidR="00917E32" w:rsidRPr="00F40376">
                <w:rPr>
                  <w:rStyle w:val="Hyperlink"/>
                </w:rPr>
                <w:t>RECITALS</w:t>
              </w:r>
              <w:r w:rsidR="00917E32">
                <w:rPr>
                  <w:webHidden/>
                </w:rPr>
                <w:tab/>
              </w:r>
              <w:r w:rsidR="00917E32">
                <w:rPr>
                  <w:webHidden/>
                </w:rPr>
                <w:fldChar w:fldCharType="begin"/>
              </w:r>
              <w:r w:rsidR="00917E32">
                <w:rPr>
                  <w:webHidden/>
                </w:rPr>
                <w:instrText xml:space="preserve"> PAGEREF _Toc183438057 \h </w:instrText>
              </w:r>
              <w:r w:rsidR="00917E32">
                <w:rPr>
                  <w:webHidden/>
                </w:rPr>
              </w:r>
              <w:r w:rsidR="00917E32">
                <w:rPr>
                  <w:webHidden/>
                </w:rPr>
                <w:fldChar w:fldCharType="separate"/>
              </w:r>
              <w:r w:rsidR="00917E32">
                <w:rPr>
                  <w:webHidden/>
                </w:rPr>
                <w:t>4</w:t>
              </w:r>
              <w:r w:rsidR="00917E32">
                <w:rPr>
                  <w:webHidden/>
                </w:rPr>
                <w:fldChar w:fldCharType="end"/>
              </w:r>
            </w:hyperlink>
          </w:p>
          <w:p w14:paraId="354BF3F8" w14:textId="378670A5" w:rsidR="00917E32" w:rsidRDefault="00917E32">
            <w:pPr>
              <w:pStyle w:val="TOC1"/>
              <w:rPr>
                <w:rFonts w:asciiTheme="minorHAnsi" w:eastAsiaTheme="minorEastAsia" w:hAnsiTheme="minorHAnsi" w:cstheme="minorBidi"/>
                <w:kern w:val="2"/>
                <w:sz w:val="22"/>
                <w:szCs w:val="22"/>
                <w14:ligatures w14:val="standardContextual"/>
              </w:rPr>
            </w:pPr>
            <w:hyperlink w:anchor="_Toc183438058" w:history="1">
              <w:r w:rsidRPr="00F40376">
                <w:rPr>
                  <w:rStyle w:val="Hyperlink"/>
                  <w:caps/>
                </w:rPr>
                <w:t>ARTICLE 1</w:t>
              </w:r>
              <w:r w:rsidRPr="00F40376">
                <w:rPr>
                  <w:rStyle w:val="Hyperlink"/>
                </w:rPr>
                <w:t xml:space="preserve"> : DEFINITIONS</w:t>
              </w:r>
              <w:r>
                <w:rPr>
                  <w:webHidden/>
                </w:rPr>
                <w:tab/>
              </w:r>
              <w:r>
                <w:rPr>
                  <w:webHidden/>
                </w:rPr>
                <w:fldChar w:fldCharType="begin"/>
              </w:r>
              <w:r>
                <w:rPr>
                  <w:webHidden/>
                </w:rPr>
                <w:instrText xml:space="preserve"> PAGEREF _Toc183438058 \h </w:instrText>
              </w:r>
              <w:r>
                <w:rPr>
                  <w:webHidden/>
                </w:rPr>
              </w:r>
              <w:r>
                <w:rPr>
                  <w:webHidden/>
                </w:rPr>
                <w:fldChar w:fldCharType="separate"/>
              </w:r>
              <w:r>
                <w:rPr>
                  <w:webHidden/>
                </w:rPr>
                <w:t>5</w:t>
              </w:r>
              <w:r>
                <w:rPr>
                  <w:webHidden/>
                </w:rPr>
                <w:fldChar w:fldCharType="end"/>
              </w:r>
            </w:hyperlink>
          </w:p>
          <w:p w14:paraId="3DDB2F5C" w14:textId="38EE16CF" w:rsidR="00917E32" w:rsidRDefault="00917E32">
            <w:pPr>
              <w:pStyle w:val="TOC1"/>
              <w:rPr>
                <w:rFonts w:asciiTheme="minorHAnsi" w:eastAsiaTheme="minorEastAsia" w:hAnsiTheme="minorHAnsi" w:cstheme="minorBidi"/>
                <w:kern w:val="2"/>
                <w:sz w:val="22"/>
                <w:szCs w:val="22"/>
                <w14:ligatures w14:val="standardContextual"/>
              </w:rPr>
            </w:pPr>
            <w:hyperlink w:anchor="_Toc183438059" w:history="1">
              <w:r w:rsidRPr="00F40376">
                <w:rPr>
                  <w:rStyle w:val="Hyperlink"/>
                  <w:caps/>
                </w:rPr>
                <w:t>ARTICLE 2</w:t>
              </w:r>
              <w:r w:rsidRPr="00F40376">
                <w:rPr>
                  <w:rStyle w:val="Hyperlink"/>
                </w:rPr>
                <w:t xml:space="preserve"> : PURPOSE OF AGREEMENT</w:t>
              </w:r>
              <w:r>
                <w:rPr>
                  <w:webHidden/>
                </w:rPr>
                <w:tab/>
              </w:r>
              <w:r>
                <w:rPr>
                  <w:webHidden/>
                </w:rPr>
                <w:fldChar w:fldCharType="begin"/>
              </w:r>
              <w:r>
                <w:rPr>
                  <w:webHidden/>
                </w:rPr>
                <w:instrText xml:space="preserve"> PAGEREF _Toc183438059 \h </w:instrText>
              </w:r>
              <w:r>
                <w:rPr>
                  <w:webHidden/>
                </w:rPr>
              </w:r>
              <w:r>
                <w:rPr>
                  <w:webHidden/>
                </w:rPr>
                <w:fldChar w:fldCharType="separate"/>
              </w:r>
              <w:r>
                <w:rPr>
                  <w:webHidden/>
                </w:rPr>
                <w:t>13</w:t>
              </w:r>
              <w:r>
                <w:rPr>
                  <w:webHidden/>
                </w:rPr>
                <w:fldChar w:fldCharType="end"/>
              </w:r>
            </w:hyperlink>
          </w:p>
          <w:p w14:paraId="1CB4B417" w14:textId="5171E21A" w:rsidR="00917E32" w:rsidRDefault="00917E32">
            <w:pPr>
              <w:pStyle w:val="TOC1"/>
              <w:rPr>
                <w:rFonts w:asciiTheme="minorHAnsi" w:eastAsiaTheme="minorEastAsia" w:hAnsiTheme="minorHAnsi" w:cstheme="minorBidi"/>
                <w:kern w:val="2"/>
                <w:sz w:val="22"/>
                <w:szCs w:val="22"/>
                <w14:ligatures w14:val="standardContextual"/>
              </w:rPr>
            </w:pPr>
            <w:hyperlink w:anchor="_Toc183438060" w:history="1">
              <w:r w:rsidRPr="00F40376">
                <w:rPr>
                  <w:rStyle w:val="Hyperlink"/>
                  <w:caps/>
                </w:rPr>
                <w:t>ARTICLE 3</w:t>
              </w:r>
              <w:r w:rsidRPr="00F40376">
                <w:rPr>
                  <w:rStyle w:val="Hyperlink"/>
                </w:rPr>
                <w:t xml:space="preserve"> : EFFECTIVE DATE AND TERMINATION</w:t>
              </w:r>
              <w:r>
                <w:rPr>
                  <w:webHidden/>
                </w:rPr>
                <w:tab/>
              </w:r>
              <w:r>
                <w:rPr>
                  <w:webHidden/>
                </w:rPr>
                <w:fldChar w:fldCharType="begin"/>
              </w:r>
              <w:r>
                <w:rPr>
                  <w:webHidden/>
                </w:rPr>
                <w:instrText xml:space="preserve"> PAGEREF _Toc183438060 \h </w:instrText>
              </w:r>
              <w:r>
                <w:rPr>
                  <w:webHidden/>
                </w:rPr>
              </w:r>
              <w:r>
                <w:rPr>
                  <w:webHidden/>
                </w:rPr>
                <w:fldChar w:fldCharType="separate"/>
              </w:r>
              <w:r>
                <w:rPr>
                  <w:webHidden/>
                </w:rPr>
                <w:t>14</w:t>
              </w:r>
              <w:r>
                <w:rPr>
                  <w:webHidden/>
                </w:rPr>
                <w:fldChar w:fldCharType="end"/>
              </w:r>
            </w:hyperlink>
          </w:p>
          <w:p w14:paraId="5B6D9DC3" w14:textId="31D7EF08" w:rsidR="00917E32" w:rsidRDefault="00917E32">
            <w:pPr>
              <w:pStyle w:val="TOC1"/>
              <w:rPr>
                <w:rFonts w:asciiTheme="minorHAnsi" w:eastAsiaTheme="minorEastAsia" w:hAnsiTheme="minorHAnsi" w:cstheme="minorBidi"/>
                <w:kern w:val="2"/>
                <w:sz w:val="22"/>
                <w:szCs w:val="22"/>
                <w14:ligatures w14:val="standardContextual"/>
              </w:rPr>
            </w:pPr>
            <w:hyperlink w:anchor="_Toc183438061" w:history="1">
              <w:r w:rsidRPr="00F40376">
                <w:rPr>
                  <w:rStyle w:val="Hyperlink"/>
                  <w:caps/>
                </w:rPr>
                <w:t>ARTICLE 4</w:t>
              </w:r>
              <w:r w:rsidRPr="00F40376">
                <w:rPr>
                  <w:rStyle w:val="Hyperlink"/>
                </w:rPr>
                <w:t xml:space="preserve"> : DESCRIPTION OF THE </w:t>
              </w:r>
              <w:r w:rsidRPr="00F40376">
                <w:rPr>
                  <w:rStyle w:val="Hyperlink"/>
                  <w:caps/>
                </w:rPr>
                <w:t>Appalaches-Maine</w:t>
              </w:r>
              <w:r w:rsidRPr="00F40376">
                <w:rPr>
                  <w:rStyle w:val="Hyperlink"/>
                </w:rPr>
                <w:t xml:space="preserve"> INTERCONNECTION</w:t>
              </w:r>
              <w:r>
                <w:rPr>
                  <w:webHidden/>
                </w:rPr>
                <w:tab/>
              </w:r>
              <w:r>
                <w:rPr>
                  <w:webHidden/>
                </w:rPr>
                <w:fldChar w:fldCharType="begin"/>
              </w:r>
              <w:r>
                <w:rPr>
                  <w:webHidden/>
                </w:rPr>
                <w:instrText xml:space="preserve"> PAGEREF _Toc183438061 \h </w:instrText>
              </w:r>
              <w:r>
                <w:rPr>
                  <w:webHidden/>
                </w:rPr>
              </w:r>
              <w:r>
                <w:rPr>
                  <w:webHidden/>
                </w:rPr>
                <w:fldChar w:fldCharType="separate"/>
              </w:r>
              <w:r>
                <w:rPr>
                  <w:webHidden/>
                </w:rPr>
                <w:t>15</w:t>
              </w:r>
              <w:r>
                <w:rPr>
                  <w:webHidden/>
                </w:rPr>
                <w:fldChar w:fldCharType="end"/>
              </w:r>
            </w:hyperlink>
          </w:p>
          <w:p w14:paraId="174A1FA7" w14:textId="448C35EC" w:rsidR="00917E32" w:rsidRDefault="00917E32">
            <w:pPr>
              <w:pStyle w:val="TOC1"/>
              <w:rPr>
                <w:rFonts w:asciiTheme="minorHAnsi" w:eastAsiaTheme="minorEastAsia" w:hAnsiTheme="minorHAnsi" w:cstheme="minorBidi"/>
                <w:kern w:val="2"/>
                <w:sz w:val="22"/>
                <w:szCs w:val="22"/>
                <w14:ligatures w14:val="standardContextual"/>
              </w:rPr>
            </w:pPr>
            <w:hyperlink w:anchor="_Toc183438062" w:history="1">
              <w:r w:rsidRPr="00F40376">
                <w:rPr>
                  <w:rStyle w:val="Hyperlink"/>
                  <w:caps/>
                </w:rPr>
                <w:t>ARTICLE 5</w:t>
              </w:r>
              <w:r w:rsidRPr="00F40376">
                <w:rPr>
                  <w:rStyle w:val="Hyperlink"/>
                </w:rPr>
                <w:t xml:space="preserve"> : COORDINATED OPERATION AND MAINTENANCE OF THE </w:t>
              </w:r>
              <w:r w:rsidRPr="00F40376">
                <w:rPr>
                  <w:rStyle w:val="Hyperlink"/>
                  <w:caps/>
                </w:rPr>
                <w:t>Appalaches-Maine</w:t>
              </w:r>
              <w:r w:rsidRPr="00F40376">
                <w:rPr>
                  <w:rStyle w:val="Hyperlink"/>
                </w:rPr>
                <w:t xml:space="preserve"> INTERCONNECTION</w:t>
              </w:r>
              <w:r>
                <w:rPr>
                  <w:webHidden/>
                </w:rPr>
                <w:tab/>
              </w:r>
              <w:r>
                <w:rPr>
                  <w:webHidden/>
                </w:rPr>
                <w:fldChar w:fldCharType="begin"/>
              </w:r>
              <w:r>
                <w:rPr>
                  <w:webHidden/>
                </w:rPr>
                <w:instrText xml:space="preserve"> PAGEREF _Toc183438062 \h </w:instrText>
              </w:r>
              <w:r>
                <w:rPr>
                  <w:webHidden/>
                </w:rPr>
              </w:r>
              <w:r>
                <w:rPr>
                  <w:webHidden/>
                </w:rPr>
                <w:fldChar w:fldCharType="separate"/>
              </w:r>
              <w:r>
                <w:rPr>
                  <w:webHidden/>
                </w:rPr>
                <w:t>16</w:t>
              </w:r>
              <w:r>
                <w:rPr>
                  <w:webHidden/>
                </w:rPr>
                <w:fldChar w:fldCharType="end"/>
              </w:r>
            </w:hyperlink>
          </w:p>
          <w:p w14:paraId="11AD0D08" w14:textId="2490D7B8" w:rsidR="00917E32" w:rsidRDefault="00917E32">
            <w:pPr>
              <w:pStyle w:val="TOC1"/>
              <w:rPr>
                <w:rFonts w:asciiTheme="minorHAnsi" w:eastAsiaTheme="minorEastAsia" w:hAnsiTheme="minorHAnsi" w:cstheme="minorBidi"/>
                <w:kern w:val="2"/>
                <w:sz w:val="22"/>
                <w:szCs w:val="22"/>
                <w14:ligatures w14:val="standardContextual"/>
              </w:rPr>
            </w:pPr>
            <w:hyperlink w:anchor="_Toc183438063" w:history="1">
              <w:r w:rsidRPr="00F40376">
                <w:rPr>
                  <w:rStyle w:val="Hyperlink"/>
                  <w:caps/>
                </w:rPr>
                <w:t>ARTICLE 6</w:t>
              </w:r>
              <w:r w:rsidRPr="00F40376">
                <w:rPr>
                  <w:rStyle w:val="Hyperlink"/>
                </w:rPr>
                <w:t xml:space="preserve"> : EMERGENCY SERVICE</w:t>
              </w:r>
              <w:r>
                <w:rPr>
                  <w:webHidden/>
                </w:rPr>
                <w:tab/>
              </w:r>
              <w:r>
                <w:rPr>
                  <w:webHidden/>
                </w:rPr>
                <w:fldChar w:fldCharType="begin"/>
              </w:r>
              <w:r>
                <w:rPr>
                  <w:webHidden/>
                </w:rPr>
                <w:instrText xml:space="preserve"> PAGEREF _Toc183438063 \h </w:instrText>
              </w:r>
              <w:r>
                <w:rPr>
                  <w:webHidden/>
                </w:rPr>
              </w:r>
              <w:r>
                <w:rPr>
                  <w:webHidden/>
                </w:rPr>
                <w:fldChar w:fldCharType="separate"/>
              </w:r>
              <w:r>
                <w:rPr>
                  <w:webHidden/>
                </w:rPr>
                <w:t>18</w:t>
              </w:r>
              <w:r>
                <w:rPr>
                  <w:webHidden/>
                </w:rPr>
                <w:fldChar w:fldCharType="end"/>
              </w:r>
            </w:hyperlink>
          </w:p>
          <w:p w14:paraId="36D9AAB2" w14:textId="1CD9DD53" w:rsidR="00917E32" w:rsidRDefault="00917E32">
            <w:pPr>
              <w:pStyle w:val="TOC1"/>
              <w:rPr>
                <w:rFonts w:asciiTheme="minorHAnsi" w:eastAsiaTheme="minorEastAsia" w:hAnsiTheme="minorHAnsi" w:cstheme="minorBidi"/>
                <w:kern w:val="2"/>
                <w:sz w:val="22"/>
                <w:szCs w:val="22"/>
                <w14:ligatures w14:val="standardContextual"/>
              </w:rPr>
            </w:pPr>
            <w:hyperlink w:anchor="_Toc183438064" w:history="1">
              <w:r w:rsidRPr="00F40376">
                <w:rPr>
                  <w:rStyle w:val="Hyperlink"/>
                  <w:caps/>
                </w:rPr>
                <w:t>ARTICLE 7</w:t>
              </w:r>
              <w:r w:rsidRPr="00F40376">
                <w:rPr>
                  <w:rStyle w:val="Hyperlink"/>
                </w:rPr>
                <w:t xml:space="preserve"> : METERING; INADVERTENT INTERCHANGE; TEST ENERGY</w:t>
              </w:r>
              <w:r>
                <w:rPr>
                  <w:webHidden/>
                </w:rPr>
                <w:tab/>
              </w:r>
              <w:r>
                <w:rPr>
                  <w:webHidden/>
                </w:rPr>
                <w:fldChar w:fldCharType="begin"/>
              </w:r>
              <w:r>
                <w:rPr>
                  <w:webHidden/>
                </w:rPr>
                <w:instrText xml:space="preserve"> PAGEREF _Toc183438064 \h </w:instrText>
              </w:r>
              <w:r>
                <w:rPr>
                  <w:webHidden/>
                </w:rPr>
              </w:r>
              <w:r>
                <w:rPr>
                  <w:webHidden/>
                </w:rPr>
                <w:fldChar w:fldCharType="separate"/>
              </w:r>
              <w:r>
                <w:rPr>
                  <w:webHidden/>
                </w:rPr>
                <w:t>23</w:t>
              </w:r>
              <w:r>
                <w:rPr>
                  <w:webHidden/>
                </w:rPr>
                <w:fldChar w:fldCharType="end"/>
              </w:r>
            </w:hyperlink>
          </w:p>
          <w:p w14:paraId="577650BE" w14:textId="723EE102" w:rsidR="00917E32" w:rsidRDefault="00917E32">
            <w:pPr>
              <w:pStyle w:val="TOC1"/>
              <w:rPr>
                <w:rFonts w:asciiTheme="minorHAnsi" w:eastAsiaTheme="minorEastAsia" w:hAnsiTheme="minorHAnsi" w:cstheme="minorBidi"/>
                <w:kern w:val="2"/>
                <w:sz w:val="22"/>
                <w:szCs w:val="22"/>
                <w14:ligatures w14:val="standardContextual"/>
              </w:rPr>
            </w:pPr>
            <w:hyperlink w:anchor="_Toc183438065" w:history="1">
              <w:r w:rsidRPr="00F40376">
                <w:rPr>
                  <w:rStyle w:val="Hyperlink"/>
                  <w:caps/>
                </w:rPr>
                <w:t>ARTICLE 8</w:t>
              </w:r>
              <w:r w:rsidRPr="00F40376">
                <w:rPr>
                  <w:rStyle w:val="Hyperlink"/>
                </w:rPr>
                <w:t xml:space="preserve"> : APPALACHES-MAINE INTERCONNECTION OPERATORS COMMITTEE</w:t>
              </w:r>
              <w:r>
                <w:rPr>
                  <w:webHidden/>
                </w:rPr>
                <w:tab/>
              </w:r>
              <w:r>
                <w:rPr>
                  <w:webHidden/>
                </w:rPr>
                <w:fldChar w:fldCharType="begin"/>
              </w:r>
              <w:r>
                <w:rPr>
                  <w:webHidden/>
                </w:rPr>
                <w:instrText xml:space="preserve"> PAGEREF _Toc183438065 \h </w:instrText>
              </w:r>
              <w:r>
                <w:rPr>
                  <w:webHidden/>
                </w:rPr>
              </w:r>
              <w:r>
                <w:rPr>
                  <w:webHidden/>
                </w:rPr>
                <w:fldChar w:fldCharType="separate"/>
              </w:r>
              <w:r>
                <w:rPr>
                  <w:webHidden/>
                </w:rPr>
                <w:t>25</w:t>
              </w:r>
              <w:r>
                <w:rPr>
                  <w:webHidden/>
                </w:rPr>
                <w:fldChar w:fldCharType="end"/>
              </w:r>
            </w:hyperlink>
          </w:p>
          <w:p w14:paraId="7104804E" w14:textId="33619348" w:rsidR="00917E32" w:rsidRDefault="00917E32">
            <w:pPr>
              <w:pStyle w:val="TOC1"/>
              <w:rPr>
                <w:rFonts w:asciiTheme="minorHAnsi" w:eastAsiaTheme="minorEastAsia" w:hAnsiTheme="minorHAnsi" w:cstheme="minorBidi"/>
                <w:kern w:val="2"/>
                <w:sz w:val="22"/>
                <w:szCs w:val="22"/>
                <w14:ligatures w14:val="standardContextual"/>
              </w:rPr>
            </w:pPr>
            <w:hyperlink w:anchor="_Toc183438066" w:history="1">
              <w:r w:rsidRPr="00F40376">
                <w:rPr>
                  <w:rStyle w:val="Hyperlink"/>
                  <w:caps/>
                </w:rPr>
                <w:t>ARTICLE 9</w:t>
              </w:r>
              <w:r w:rsidRPr="00F40376">
                <w:rPr>
                  <w:rStyle w:val="Hyperlink"/>
                </w:rPr>
                <w:t xml:space="preserve"> : CONFIDENTIALITY; STANDARDS OF CONDUCT; ACCESS TO RECORDS AND DOCUMENTS</w:t>
              </w:r>
              <w:r>
                <w:rPr>
                  <w:webHidden/>
                </w:rPr>
                <w:tab/>
              </w:r>
              <w:r>
                <w:rPr>
                  <w:webHidden/>
                </w:rPr>
                <w:fldChar w:fldCharType="begin"/>
              </w:r>
              <w:r>
                <w:rPr>
                  <w:webHidden/>
                </w:rPr>
                <w:instrText xml:space="preserve"> PAGEREF _Toc183438066 \h </w:instrText>
              </w:r>
              <w:r>
                <w:rPr>
                  <w:webHidden/>
                </w:rPr>
              </w:r>
              <w:r>
                <w:rPr>
                  <w:webHidden/>
                </w:rPr>
                <w:fldChar w:fldCharType="separate"/>
              </w:r>
              <w:r>
                <w:rPr>
                  <w:webHidden/>
                </w:rPr>
                <w:t>28</w:t>
              </w:r>
              <w:r>
                <w:rPr>
                  <w:webHidden/>
                </w:rPr>
                <w:fldChar w:fldCharType="end"/>
              </w:r>
            </w:hyperlink>
          </w:p>
          <w:p w14:paraId="54BB3722" w14:textId="21317C93" w:rsidR="00917E32" w:rsidRDefault="00917E32">
            <w:pPr>
              <w:pStyle w:val="TOC1"/>
              <w:rPr>
                <w:rFonts w:asciiTheme="minorHAnsi" w:eastAsiaTheme="minorEastAsia" w:hAnsiTheme="minorHAnsi" w:cstheme="minorBidi"/>
                <w:kern w:val="2"/>
                <w:sz w:val="22"/>
                <w:szCs w:val="22"/>
                <w14:ligatures w14:val="standardContextual"/>
              </w:rPr>
            </w:pPr>
            <w:hyperlink w:anchor="_Toc183438067" w:history="1">
              <w:r w:rsidRPr="00F40376">
                <w:rPr>
                  <w:rStyle w:val="Hyperlink"/>
                  <w:caps/>
                </w:rPr>
                <w:t>ARTICLE 10</w:t>
              </w:r>
              <w:r w:rsidRPr="00F40376">
                <w:rPr>
                  <w:rStyle w:val="Hyperlink"/>
                </w:rPr>
                <w:t xml:space="preserve"> :  FORCE MAJEURE</w:t>
              </w:r>
              <w:r>
                <w:rPr>
                  <w:webHidden/>
                </w:rPr>
                <w:tab/>
              </w:r>
              <w:r>
                <w:rPr>
                  <w:webHidden/>
                </w:rPr>
                <w:fldChar w:fldCharType="begin"/>
              </w:r>
              <w:r>
                <w:rPr>
                  <w:webHidden/>
                </w:rPr>
                <w:instrText xml:space="preserve"> PAGEREF _Toc183438067 \h </w:instrText>
              </w:r>
              <w:r>
                <w:rPr>
                  <w:webHidden/>
                </w:rPr>
              </w:r>
              <w:r>
                <w:rPr>
                  <w:webHidden/>
                </w:rPr>
                <w:fldChar w:fldCharType="separate"/>
              </w:r>
              <w:r>
                <w:rPr>
                  <w:webHidden/>
                </w:rPr>
                <w:t>32</w:t>
              </w:r>
              <w:r>
                <w:rPr>
                  <w:webHidden/>
                </w:rPr>
                <w:fldChar w:fldCharType="end"/>
              </w:r>
            </w:hyperlink>
          </w:p>
          <w:p w14:paraId="2D3EE480" w14:textId="1B092837" w:rsidR="00917E32" w:rsidRDefault="00917E32">
            <w:pPr>
              <w:pStyle w:val="TOC1"/>
              <w:rPr>
                <w:rFonts w:asciiTheme="minorHAnsi" w:eastAsiaTheme="minorEastAsia" w:hAnsiTheme="minorHAnsi" w:cstheme="minorBidi"/>
                <w:kern w:val="2"/>
                <w:sz w:val="22"/>
                <w:szCs w:val="22"/>
                <w14:ligatures w14:val="standardContextual"/>
              </w:rPr>
            </w:pPr>
            <w:hyperlink w:anchor="_Toc183438068" w:history="1">
              <w:r w:rsidRPr="00F40376">
                <w:rPr>
                  <w:rStyle w:val="Hyperlink"/>
                  <w:caps/>
                </w:rPr>
                <w:t>ARTICLE 11</w:t>
              </w:r>
              <w:r w:rsidRPr="00F40376">
                <w:rPr>
                  <w:rStyle w:val="Hyperlink"/>
                </w:rPr>
                <w:t xml:space="preserve"> :  DEFAULT; CURE; TERMINATION</w:t>
              </w:r>
              <w:r>
                <w:rPr>
                  <w:webHidden/>
                </w:rPr>
                <w:tab/>
              </w:r>
              <w:r>
                <w:rPr>
                  <w:webHidden/>
                </w:rPr>
                <w:fldChar w:fldCharType="begin"/>
              </w:r>
              <w:r>
                <w:rPr>
                  <w:webHidden/>
                </w:rPr>
                <w:instrText xml:space="preserve"> PAGEREF _Toc183438068 \h </w:instrText>
              </w:r>
              <w:r>
                <w:rPr>
                  <w:webHidden/>
                </w:rPr>
              </w:r>
              <w:r>
                <w:rPr>
                  <w:webHidden/>
                </w:rPr>
                <w:fldChar w:fldCharType="separate"/>
              </w:r>
              <w:r>
                <w:rPr>
                  <w:webHidden/>
                </w:rPr>
                <w:t>33</w:t>
              </w:r>
              <w:r>
                <w:rPr>
                  <w:webHidden/>
                </w:rPr>
                <w:fldChar w:fldCharType="end"/>
              </w:r>
            </w:hyperlink>
          </w:p>
          <w:p w14:paraId="60D0D179" w14:textId="304E4BCD" w:rsidR="00917E32" w:rsidRDefault="00917E32">
            <w:pPr>
              <w:pStyle w:val="TOC1"/>
              <w:rPr>
                <w:rFonts w:asciiTheme="minorHAnsi" w:eastAsiaTheme="minorEastAsia" w:hAnsiTheme="minorHAnsi" w:cstheme="minorBidi"/>
                <w:kern w:val="2"/>
                <w:sz w:val="22"/>
                <w:szCs w:val="22"/>
                <w14:ligatures w14:val="standardContextual"/>
              </w:rPr>
            </w:pPr>
            <w:hyperlink w:anchor="_Toc183438069" w:history="1">
              <w:r w:rsidRPr="00F40376">
                <w:rPr>
                  <w:rStyle w:val="Hyperlink"/>
                  <w:caps/>
                </w:rPr>
                <w:t>ARTICLE 12</w:t>
              </w:r>
              <w:r w:rsidRPr="00F40376">
                <w:rPr>
                  <w:rStyle w:val="Hyperlink"/>
                </w:rPr>
                <w:t xml:space="preserve"> :  INDEMNIFICATION; INSURANCE; LIMITATIONS ON LIABILITY</w:t>
              </w:r>
              <w:r>
                <w:rPr>
                  <w:webHidden/>
                </w:rPr>
                <w:tab/>
              </w:r>
              <w:r>
                <w:rPr>
                  <w:webHidden/>
                </w:rPr>
                <w:fldChar w:fldCharType="begin"/>
              </w:r>
              <w:r>
                <w:rPr>
                  <w:webHidden/>
                </w:rPr>
                <w:instrText xml:space="preserve"> PAGEREF _Toc183438069 \h </w:instrText>
              </w:r>
              <w:r>
                <w:rPr>
                  <w:webHidden/>
                </w:rPr>
              </w:r>
              <w:r>
                <w:rPr>
                  <w:webHidden/>
                </w:rPr>
                <w:fldChar w:fldCharType="separate"/>
              </w:r>
              <w:r>
                <w:rPr>
                  <w:webHidden/>
                </w:rPr>
                <w:t>34</w:t>
              </w:r>
              <w:r>
                <w:rPr>
                  <w:webHidden/>
                </w:rPr>
                <w:fldChar w:fldCharType="end"/>
              </w:r>
            </w:hyperlink>
          </w:p>
          <w:p w14:paraId="4600FA08" w14:textId="3C29BCDE" w:rsidR="00917E32" w:rsidRDefault="00917E32">
            <w:pPr>
              <w:pStyle w:val="TOC1"/>
              <w:rPr>
                <w:rFonts w:asciiTheme="minorHAnsi" w:eastAsiaTheme="minorEastAsia" w:hAnsiTheme="minorHAnsi" w:cstheme="minorBidi"/>
                <w:kern w:val="2"/>
                <w:sz w:val="22"/>
                <w:szCs w:val="22"/>
                <w14:ligatures w14:val="standardContextual"/>
              </w:rPr>
            </w:pPr>
            <w:hyperlink w:anchor="_Toc183438070" w:history="1">
              <w:r w:rsidRPr="00F40376">
                <w:rPr>
                  <w:rStyle w:val="Hyperlink"/>
                  <w:caps/>
                </w:rPr>
                <w:t>ARTICLE 13</w:t>
              </w:r>
              <w:r w:rsidRPr="00F40376">
                <w:rPr>
                  <w:rStyle w:val="Hyperlink"/>
                </w:rPr>
                <w:t xml:space="preserve"> :  APPLICABLE LAW</w:t>
              </w:r>
              <w:r>
                <w:rPr>
                  <w:webHidden/>
                </w:rPr>
                <w:tab/>
              </w:r>
              <w:r>
                <w:rPr>
                  <w:webHidden/>
                </w:rPr>
                <w:fldChar w:fldCharType="begin"/>
              </w:r>
              <w:r>
                <w:rPr>
                  <w:webHidden/>
                </w:rPr>
                <w:instrText xml:space="preserve"> PAGEREF _Toc183438070 \h </w:instrText>
              </w:r>
              <w:r>
                <w:rPr>
                  <w:webHidden/>
                </w:rPr>
              </w:r>
              <w:r>
                <w:rPr>
                  <w:webHidden/>
                </w:rPr>
                <w:fldChar w:fldCharType="separate"/>
              </w:r>
              <w:r>
                <w:rPr>
                  <w:webHidden/>
                </w:rPr>
                <w:t>45</w:t>
              </w:r>
              <w:r>
                <w:rPr>
                  <w:webHidden/>
                </w:rPr>
                <w:fldChar w:fldCharType="end"/>
              </w:r>
            </w:hyperlink>
          </w:p>
          <w:p w14:paraId="2E84CE0A" w14:textId="36FBCDEA" w:rsidR="00917E32" w:rsidRDefault="00917E32">
            <w:pPr>
              <w:pStyle w:val="TOC1"/>
              <w:rPr>
                <w:rFonts w:asciiTheme="minorHAnsi" w:eastAsiaTheme="minorEastAsia" w:hAnsiTheme="minorHAnsi" w:cstheme="minorBidi"/>
                <w:kern w:val="2"/>
                <w:sz w:val="22"/>
                <w:szCs w:val="22"/>
                <w14:ligatures w14:val="standardContextual"/>
              </w:rPr>
            </w:pPr>
            <w:hyperlink w:anchor="_Toc183438071" w:history="1">
              <w:r w:rsidRPr="00F40376">
                <w:rPr>
                  <w:rStyle w:val="Hyperlink"/>
                  <w:caps/>
                </w:rPr>
                <w:t>ARTICLE 14</w:t>
              </w:r>
              <w:r w:rsidRPr="00F40376">
                <w:rPr>
                  <w:rStyle w:val="Hyperlink"/>
                </w:rPr>
                <w:t xml:space="preserve"> :  DISPUTE RESOLUTION</w:t>
              </w:r>
              <w:r>
                <w:rPr>
                  <w:webHidden/>
                </w:rPr>
                <w:tab/>
              </w:r>
              <w:r>
                <w:rPr>
                  <w:webHidden/>
                </w:rPr>
                <w:fldChar w:fldCharType="begin"/>
              </w:r>
              <w:r>
                <w:rPr>
                  <w:webHidden/>
                </w:rPr>
                <w:instrText xml:space="preserve"> PAGEREF _Toc183438071 \h </w:instrText>
              </w:r>
              <w:r>
                <w:rPr>
                  <w:webHidden/>
                </w:rPr>
              </w:r>
              <w:r>
                <w:rPr>
                  <w:webHidden/>
                </w:rPr>
                <w:fldChar w:fldCharType="separate"/>
              </w:r>
              <w:r>
                <w:rPr>
                  <w:webHidden/>
                </w:rPr>
                <w:t>46</w:t>
              </w:r>
              <w:r>
                <w:rPr>
                  <w:webHidden/>
                </w:rPr>
                <w:fldChar w:fldCharType="end"/>
              </w:r>
            </w:hyperlink>
          </w:p>
          <w:p w14:paraId="37E113E6" w14:textId="4BC30DA8" w:rsidR="00917E32" w:rsidRDefault="00917E32">
            <w:pPr>
              <w:pStyle w:val="TOC1"/>
              <w:rPr>
                <w:rFonts w:asciiTheme="minorHAnsi" w:eastAsiaTheme="minorEastAsia" w:hAnsiTheme="minorHAnsi" w:cstheme="minorBidi"/>
                <w:kern w:val="2"/>
                <w:sz w:val="22"/>
                <w:szCs w:val="22"/>
                <w14:ligatures w14:val="standardContextual"/>
              </w:rPr>
            </w:pPr>
            <w:hyperlink w:anchor="_Toc183438072" w:history="1">
              <w:r w:rsidRPr="00F40376">
                <w:rPr>
                  <w:rStyle w:val="Hyperlink"/>
                  <w:caps/>
                </w:rPr>
                <w:t>ARTICLE 15</w:t>
              </w:r>
              <w:r w:rsidRPr="00F40376">
                <w:rPr>
                  <w:rStyle w:val="Hyperlink"/>
                </w:rPr>
                <w:t xml:space="preserve"> :  ASSIGNMENT</w:t>
              </w:r>
              <w:r>
                <w:rPr>
                  <w:webHidden/>
                </w:rPr>
                <w:tab/>
              </w:r>
              <w:r>
                <w:rPr>
                  <w:webHidden/>
                </w:rPr>
                <w:fldChar w:fldCharType="begin"/>
              </w:r>
              <w:r>
                <w:rPr>
                  <w:webHidden/>
                </w:rPr>
                <w:instrText xml:space="preserve"> PAGEREF _Toc183438072 \h </w:instrText>
              </w:r>
              <w:r>
                <w:rPr>
                  <w:webHidden/>
                </w:rPr>
              </w:r>
              <w:r>
                <w:rPr>
                  <w:webHidden/>
                </w:rPr>
                <w:fldChar w:fldCharType="separate"/>
              </w:r>
              <w:r>
                <w:rPr>
                  <w:webHidden/>
                </w:rPr>
                <w:t>50</w:t>
              </w:r>
              <w:r>
                <w:rPr>
                  <w:webHidden/>
                </w:rPr>
                <w:fldChar w:fldCharType="end"/>
              </w:r>
            </w:hyperlink>
          </w:p>
          <w:p w14:paraId="50C53638" w14:textId="2F0B00F5" w:rsidR="00917E32" w:rsidRDefault="00917E32">
            <w:pPr>
              <w:pStyle w:val="TOC1"/>
              <w:rPr>
                <w:rFonts w:asciiTheme="minorHAnsi" w:eastAsiaTheme="minorEastAsia" w:hAnsiTheme="minorHAnsi" w:cstheme="minorBidi"/>
                <w:kern w:val="2"/>
                <w:sz w:val="22"/>
                <w:szCs w:val="22"/>
                <w14:ligatures w14:val="standardContextual"/>
              </w:rPr>
            </w:pPr>
            <w:hyperlink w:anchor="_Toc183438073" w:history="1">
              <w:r w:rsidRPr="00F40376">
                <w:rPr>
                  <w:rStyle w:val="Hyperlink"/>
                  <w:caps/>
                </w:rPr>
                <w:t>ARTICLE 16</w:t>
              </w:r>
              <w:r w:rsidRPr="00F40376">
                <w:rPr>
                  <w:rStyle w:val="Hyperlink"/>
                </w:rPr>
                <w:t xml:space="preserve"> :  NOTICES</w:t>
              </w:r>
              <w:r>
                <w:rPr>
                  <w:webHidden/>
                </w:rPr>
                <w:tab/>
              </w:r>
              <w:r>
                <w:rPr>
                  <w:webHidden/>
                </w:rPr>
                <w:fldChar w:fldCharType="begin"/>
              </w:r>
              <w:r>
                <w:rPr>
                  <w:webHidden/>
                </w:rPr>
                <w:instrText xml:space="preserve"> PAGEREF _Toc183438073 \h </w:instrText>
              </w:r>
              <w:r>
                <w:rPr>
                  <w:webHidden/>
                </w:rPr>
              </w:r>
              <w:r>
                <w:rPr>
                  <w:webHidden/>
                </w:rPr>
                <w:fldChar w:fldCharType="separate"/>
              </w:r>
              <w:r>
                <w:rPr>
                  <w:webHidden/>
                </w:rPr>
                <w:t>51</w:t>
              </w:r>
              <w:r>
                <w:rPr>
                  <w:webHidden/>
                </w:rPr>
                <w:fldChar w:fldCharType="end"/>
              </w:r>
            </w:hyperlink>
          </w:p>
          <w:p w14:paraId="38BDF01D" w14:textId="3374E859" w:rsidR="00917E32" w:rsidRDefault="00917E32">
            <w:pPr>
              <w:pStyle w:val="TOC1"/>
              <w:rPr>
                <w:rFonts w:asciiTheme="minorHAnsi" w:eastAsiaTheme="minorEastAsia" w:hAnsiTheme="minorHAnsi" w:cstheme="minorBidi"/>
                <w:kern w:val="2"/>
                <w:sz w:val="22"/>
                <w:szCs w:val="22"/>
                <w14:ligatures w14:val="standardContextual"/>
              </w:rPr>
            </w:pPr>
            <w:hyperlink w:anchor="_Toc183438074" w:history="1">
              <w:r w:rsidRPr="00F40376">
                <w:rPr>
                  <w:rStyle w:val="Hyperlink"/>
                  <w:caps/>
                </w:rPr>
                <w:t>ARTICLE 17</w:t>
              </w:r>
              <w:r w:rsidRPr="00F40376">
                <w:rPr>
                  <w:rStyle w:val="Hyperlink"/>
                </w:rPr>
                <w:t xml:space="preserve"> :  AMENDMENT; REVIEW</w:t>
              </w:r>
              <w:r>
                <w:rPr>
                  <w:webHidden/>
                </w:rPr>
                <w:tab/>
              </w:r>
              <w:r>
                <w:rPr>
                  <w:webHidden/>
                </w:rPr>
                <w:fldChar w:fldCharType="begin"/>
              </w:r>
              <w:r>
                <w:rPr>
                  <w:webHidden/>
                </w:rPr>
                <w:instrText xml:space="preserve"> PAGEREF _Toc183438074 \h </w:instrText>
              </w:r>
              <w:r>
                <w:rPr>
                  <w:webHidden/>
                </w:rPr>
              </w:r>
              <w:r>
                <w:rPr>
                  <w:webHidden/>
                </w:rPr>
                <w:fldChar w:fldCharType="separate"/>
              </w:r>
              <w:r>
                <w:rPr>
                  <w:webHidden/>
                </w:rPr>
                <w:t>52</w:t>
              </w:r>
              <w:r>
                <w:rPr>
                  <w:webHidden/>
                </w:rPr>
                <w:fldChar w:fldCharType="end"/>
              </w:r>
            </w:hyperlink>
          </w:p>
          <w:p w14:paraId="69B16658" w14:textId="19DF4FBD" w:rsidR="00917E32" w:rsidRDefault="00917E32">
            <w:pPr>
              <w:pStyle w:val="TOC1"/>
              <w:rPr>
                <w:rFonts w:asciiTheme="minorHAnsi" w:eastAsiaTheme="minorEastAsia" w:hAnsiTheme="minorHAnsi" w:cstheme="minorBidi"/>
                <w:kern w:val="2"/>
                <w:sz w:val="22"/>
                <w:szCs w:val="22"/>
                <w14:ligatures w14:val="standardContextual"/>
              </w:rPr>
            </w:pPr>
            <w:hyperlink w:anchor="_Toc183438075" w:history="1">
              <w:r w:rsidRPr="00F40376">
                <w:rPr>
                  <w:rStyle w:val="Hyperlink"/>
                  <w:caps/>
                </w:rPr>
                <w:t>ARTICLE 18</w:t>
              </w:r>
              <w:r w:rsidRPr="00F40376">
                <w:rPr>
                  <w:rStyle w:val="Hyperlink"/>
                </w:rPr>
                <w:t xml:space="preserve"> : REPRESENTATIONS</w:t>
              </w:r>
              <w:r>
                <w:rPr>
                  <w:webHidden/>
                </w:rPr>
                <w:tab/>
              </w:r>
              <w:r>
                <w:rPr>
                  <w:webHidden/>
                </w:rPr>
                <w:fldChar w:fldCharType="begin"/>
              </w:r>
              <w:r>
                <w:rPr>
                  <w:webHidden/>
                </w:rPr>
                <w:instrText xml:space="preserve"> PAGEREF _Toc183438075 \h </w:instrText>
              </w:r>
              <w:r>
                <w:rPr>
                  <w:webHidden/>
                </w:rPr>
              </w:r>
              <w:r>
                <w:rPr>
                  <w:webHidden/>
                </w:rPr>
                <w:fldChar w:fldCharType="separate"/>
              </w:r>
              <w:r>
                <w:rPr>
                  <w:webHidden/>
                </w:rPr>
                <w:t>53</w:t>
              </w:r>
              <w:r>
                <w:rPr>
                  <w:webHidden/>
                </w:rPr>
                <w:fldChar w:fldCharType="end"/>
              </w:r>
            </w:hyperlink>
          </w:p>
          <w:p w14:paraId="55B027B1" w14:textId="323660F3" w:rsidR="00917E32" w:rsidRDefault="00917E32">
            <w:pPr>
              <w:pStyle w:val="TOC1"/>
              <w:rPr>
                <w:rFonts w:asciiTheme="minorHAnsi" w:eastAsiaTheme="minorEastAsia" w:hAnsiTheme="minorHAnsi" w:cstheme="minorBidi"/>
                <w:kern w:val="2"/>
                <w:sz w:val="22"/>
                <w:szCs w:val="22"/>
                <w14:ligatures w14:val="standardContextual"/>
              </w:rPr>
            </w:pPr>
            <w:hyperlink w:anchor="_Toc183438076" w:history="1">
              <w:r w:rsidRPr="00F40376">
                <w:rPr>
                  <w:rStyle w:val="Hyperlink"/>
                  <w:caps/>
                </w:rPr>
                <w:t>ARTICLE 19</w:t>
              </w:r>
              <w:r w:rsidRPr="00F40376">
                <w:rPr>
                  <w:rStyle w:val="Hyperlink"/>
                </w:rPr>
                <w:t xml:space="preserve"> : MISCELLANEOUS</w:t>
              </w:r>
              <w:r>
                <w:rPr>
                  <w:webHidden/>
                </w:rPr>
                <w:tab/>
              </w:r>
              <w:r>
                <w:rPr>
                  <w:webHidden/>
                </w:rPr>
                <w:fldChar w:fldCharType="begin"/>
              </w:r>
              <w:r>
                <w:rPr>
                  <w:webHidden/>
                </w:rPr>
                <w:instrText xml:space="preserve"> PAGEREF _Toc183438076 \h </w:instrText>
              </w:r>
              <w:r>
                <w:rPr>
                  <w:webHidden/>
                </w:rPr>
              </w:r>
              <w:r>
                <w:rPr>
                  <w:webHidden/>
                </w:rPr>
                <w:fldChar w:fldCharType="separate"/>
              </w:r>
              <w:r>
                <w:rPr>
                  <w:webHidden/>
                </w:rPr>
                <w:t>54</w:t>
              </w:r>
              <w:r>
                <w:rPr>
                  <w:webHidden/>
                </w:rPr>
                <w:fldChar w:fldCharType="end"/>
              </w:r>
            </w:hyperlink>
          </w:p>
          <w:p w14:paraId="61EF9674" w14:textId="52DA1469" w:rsidR="00917E32" w:rsidRDefault="00917E32">
            <w:pPr>
              <w:pStyle w:val="TOC1"/>
              <w:rPr>
                <w:rFonts w:asciiTheme="minorHAnsi" w:eastAsiaTheme="minorEastAsia" w:hAnsiTheme="minorHAnsi" w:cstheme="minorBidi"/>
                <w:kern w:val="2"/>
                <w:sz w:val="22"/>
                <w:szCs w:val="22"/>
                <w14:ligatures w14:val="standardContextual"/>
              </w:rPr>
            </w:pPr>
            <w:hyperlink w:anchor="_Toc183438077" w:history="1">
              <w:r w:rsidRPr="00F40376">
                <w:rPr>
                  <w:rStyle w:val="Hyperlink"/>
                </w:rPr>
                <w:t>ATTACHMENT 1: DESCRIPTION OF Appalaches-Maine INTERCONNECTION AND RELATED FACILITIES</w:t>
              </w:r>
              <w:r>
                <w:rPr>
                  <w:webHidden/>
                </w:rPr>
                <w:tab/>
              </w:r>
              <w:r>
                <w:rPr>
                  <w:webHidden/>
                </w:rPr>
                <w:fldChar w:fldCharType="begin"/>
              </w:r>
              <w:r>
                <w:rPr>
                  <w:webHidden/>
                </w:rPr>
                <w:instrText xml:space="preserve"> PAGEREF _Toc183438077 \h </w:instrText>
              </w:r>
              <w:r>
                <w:rPr>
                  <w:webHidden/>
                </w:rPr>
              </w:r>
              <w:r>
                <w:rPr>
                  <w:webHidden/>
                </w:rPr>
                <w:fldChar w:fldCharType="separate"/>
              </w:r>
              <w:r>
                <w:rPr>
                  <w:webHidden/>
                </w:rPr>
                <w:t>60</w:t>
              </w:r>
              <w:r>
                <w:rPr>
                  <w:webHidden/>
                </w:rPr>
                <w:fldChar w:fldCharType="end"/>
              </w:r>
            </w:hyperlink>
          </w:p>
          <w:p w14:paraId="3F6BC239" w14:textId="4F76C205" w:rsidR="00917E32" w:rsidRDefault="00917E32">
            <w:pPr>
              <w:pStyle w:val="TOC1"/>
              <w:rPr>
                <w:rFonts w:asciiTheme="minorHAnsi" w:eastAsiaTheme="minorEastAsia" w:hAnsiTheme="minorHAnsi" w:cstheme="minorBidi"/>
                <w:kern w:val="2"/>
                <w:sz w:val="22"/>
                <w:szCs w:val="22"/>
                <w14:ligatures w14:val="standardContextual"/>
              </w:rPr>
            </w:pPr>
            <w:hyperlink w:anchor="_Toc183438078" w:history="1">
              <w:r w:rsidRPr="00F40376">
                <w:rPr>
                  <w:rStyle w:val="Hyperlink"/>
                </w:rPr>
                <w:t>ATTACHMENT 2: CONTACT INFORMATION FOR NOTICES</w:t>
              </w:r>
              <w:r>
                <w:rPr>
                  <w:webHidden/>
                </w:rPr>
                <w:tab/>
              </w:r>
              <w:r>
                <w:rPr>
                  <w:webHidden/>
                </w:rPr>
                <w:fldChar w:fldCharType="begin"/>
              </w:r>
              <w:r>
                <w:rPr>
                  <w:webHidden/>
                </w:rPr>
                <w:instrText xml:space="preserve"> PAGEREF _Toc183438078 \h </w:instrText>
              </w:r>
              <w:r>
                <w:rPr>
                  <w:webHidden/>
                </w:rPr>
              </w:r>
              <w:r>
                <w:rPr>
                  <w:webHidden/>
                </w:rPr>
                <w:fldChar w:fldCharType="separate"/>
              </w:r>
              <w:r>
                <w:rPr>
                  <w:webHidden/>
                </w:rPr>
                <w:t>62</w:t>
              </w:r>
              <w:r>
                <w:rPr>
                  <w:webHidden/>
                </w:rPr>
                <w:fldChar w:fldCharType="end"/>
              </w:r>
            </w:hyperlink>
          </w:p>
          <w:p w14:paraId="1E437797" w14:textId="2406D5A2" w:rsidR="009030F0" w:rsidRPr="007004EE" w:rsidRDefault="009030F0" w:rsidP="00412815">
            <w:pPr>
              <w:pStyle w:val="TOC1"/>
              <w:rPr>
                <w:lang w:val="en-CA"/>
              </w:rPr>
            </w:pPr>
            <w:r>
              <w:fldChar w:fldCharType="end"/>
            </w:r>
          </w:p>
        </w:tc>
      </w:tr>
    </w:tbl>
    <w:p w14:paraId="10853E31" w14:textId="77777777" w:rsidR="009030F0" w:rsidRDefault="009030F0">
      <w:pPr>
        <w:tabs>
          <w:tab w:val="right" w:leader="dot" w:pos="4253"/>
        </w:tabs>
        <w:rPr>
          <w:noProof/>
        </w:rPr>
      </w:pPr>
    </w:p>
    <w:p w14:paraId="62AF98C4" w14:textId="77777777" w:rsidR="009030F0" w:rsidRDefault="009030F0">
      <w:pPr>
        <w:tabs>
          <w:tab w:val="right" w:leader="dot" w:pos="4253"/>
        </w:tabs>
        <w:rPr>
          <w:noProof/>
        </w:rPr>
        <w:sectPr w:rsidR="009030F0">
          <w:headerReference w:type="even" r:id="rId8"/>
          <w:headerReference w:type="default" r:id="rId9"/>
          <w:footerReference w:type="default" r:id="rId10"/>
          <w:headerReference w:type="first" r:id="rId11"/>
          <w:footerReference w:type="first" r:id="rId12"/>
          <w:pgSz w:w="12240" w:h="15840" w:code="1"/>
          <w:pgMar w:top="1440" w:right="1440" w:bottom="1440" w:left="1440" w:header="1080" w:footer="720" w:gutter="0"/>
          <w:pgNumType w:start="1"/>
          <w:cols w:space="720"/>
          <w:titlePg/>
        </w:sectPr>
      </w:pPr>
    </w:p>
    <w:tbl>
      <w:tblPr>
        <w:tblW w:w="9576" w:type="dxa"/>
        <w:tblLayout w:type="fixed"/>
        <w:tblLook w:val="0000" w:firstRow="0" w:lastRow="0" w:firstColumn="0" w:lastColumn="0" w:noHBand="0" w:noVBand="0"/>
      </w:tblPr>
      <w:tblGrid>
        <w:gridCol w:w="4878"/>
        <w:gridCol w:w="4698"/>
      </w:tblGrid>
      <w:tr w:rsidR="009030F0" w14:paraId="4001CDDC" w14:textId="77777777" w:rsidTr="0093445B">
        <w:tc>
          <w:tcPr>
            <w:tcW w:w="4878" w:type="dxa"/>
            <w:tcBorders>
              <w:top w:val="nil"/>
              <w:left w:val="nil"/>
              <w:bottom w:val="nil"/>
              <w:right w:val="nil"/>
            </w:tcBorders>
          </w:tcPr>
          <w:p w14:paraId="35C9BA61" w14:textId="5A5A3217" w:rsidR="009030F0" w:rsidRPr="00FE72D7" w:rsidRDefault="009030F0" w:rsidP="00862B39">
            <w:pPr>
              <w:pStyle w:val="BBody"/>
              <w:ind w:left="2" w:right="252"/>
              <w:jc w:val="both"/>
              <w:rPr>
                <w:noProof/>
                <w:color w:val="000000"/>
                <w:lang w:val="fr-CA"/>
              </w:rPr>
            </w:pPr>
            <w:r w:rsidRPr="00FE72D7">
              <w:rPr>
                <w:noProof/>
                <w:lang w:val="fr-CA"/>
              </w:rPr>
              <w:lastRenderedPageBreak/>
              <w:t>La présente Convention</w:t>
            </w:r>
            <w:r w:rsidR="00854CB4">
              <w:rPr>
                <w:noProof/>
                <w:lang w:val="fr-CA"/>
              </w:rPr>
              <w:t xml:space="preserve"> </w:t>
            </w:r>
            <w:r w:rsidRPr="00FE72D7">
              <w:rPr>
                <w:noProof/>
                <w:lang w:val="fr-CA"/>
              </w:rPr>
              <w:t>des exploitants de l’</w:t>
            </w:r>
            <w:r w:rsidR="005F4D01" w:rsidRPr="00FE72D7">
              <w:rPr>
                <w:noProof/>
                <w:lang w:val="fr-CA"/>
              </w:rPr>
              <w:t>Interconnexion de</w:t>
            </w:r>
            <w:r w:rsidR="00E11C88">
              <w:rPr>
                <w:noProof/>
                <w:lang w:val="fr-CA"/>
              </w:rPr>
              <w:t xml:space="preserve">s </w:t>
            </w:r>
            <w:r w:rsidR="00E11C88" w:rsidRPr="00E11C88">
              <w:rPr>
                <w:noProof/>
                <w:lang w:val="fr-CA"/>
              </w:rPr>
              <w:t>Appalaches-Maine</w:t>
            </w:r>
            <w:r w:rsidRPr="00FE72D7">
              <w:rPr>
                <w:noProof/>
                <w:lang w:val="fr-CA"/>
              </w:rPr>
              <w:t xml:space="preserve"> (la « </w:t>
            </w:r>
            <w:r w:rsidRPr="00F938A9">
              <w:rPr>
                <w:b/>
                <w:noProof/>
                <w:lang w:val="fr-CA"/>
              </w:rPr>
              <w:t>Convention</w:t>
            </w:r>
            <w:r w:rsidRPr="00FE72D7">
              <w:rPr>
                <w:noProof/>
                <w:lang w:val="fr-CA"/>
              </w:rPr>
              <w:t> » ou « </w:t>
            </w:r>
            <w:r w:rsidRPr="00F938A9">
              <w:rPr>
                <w:b/>
                <w:noProof/>
                <w:lang w:val="fr-CA"/>
              </w:rPr>
              <w:t>CEI</w:t>
            </w:r>
            <w:r w:rsidRPr="00FE72D7">
              <w:rPr>
                <w:noProof/>
                <w:lang w:val="fr-CA"/>
              </w:rPr>
              <w:t xml:space="preserve"> ») est conclue </w:t>
            </w:r>
            <w:bookmarkStart w:id="1" w:name="_DV_M1"/>
            <w:bookmarkEnd w:id="1"/>
            <w:r w:rsidRPr="00FE72D7">
              <w:rPr>
                <w:noProof/>
                <w:color w:val="000000"/>
                <w:lang w:val="fr-CA"/>
              </w:rPr>
              <w:t xml:space="preserve">par et entre </w:t>
            </w:r>
            <w:r w:rsidRPr="00820BDB">
              <w:rPr>
                <w:b/>
                <w:bCs/>
                <w:noProof/>
                <w:color w:val="000000"/>
                <w:lang w:val="fr-CA"/>
              </w:rPr>
              <w:t>ISO New England Inc</w:t>
            </w:r>
            <w:r w:rsidRPr="00445751">
              <w:rPr>
                <w:noProof/>
                <w:color w:val="000000"/>
                <w:lang w:val="fr-CA"/>
              </w:rPr>
              <w:t>.</w:t>
            </w:r>
            <w:r w:rsidR="001C238D" w:rsidRPr="00445751">
              <w:rPr>
                <w:noProof/>
                <w:color w:val="000000"/>
                <w:lang w:val="fr-CA"/>
              </w:rPr>
              <w:t xml:space="preserve">, ayant </w:t>
            </w:r>
            <w:r w:rsidR="0012228A" w:rsidRPr="00445751">
              <w:rPr>
                <w:noProof/>
                <w:color w:val="000000"/>
                <w:lang w:val="fr-CA"/>
              </w:rPr>
              <w:t>sa principale place d’aff</w:t>
            </w:r>
            <w:r w:rsidR="00814867" w:rsidRPr="00445751">
              <w:rPr>
                <w:noProof/>
                <w:color w:val="000000"/>
                <w:lang w:val="fr-CA"/>
              </w:rPr>
              <w:t>a</w:t>
            </w:r>
            <w:r w:rsidR="0012228A" w:rsidRPr="00445751">
              <w:rPr>
                <w:noProof/>
                <w:color w:val="000000"/>
                <w:lang w:val="fr-CA"/>
              </w:rPr>
              <w:t>ires au One Sullivan Road, Holyoke, MA 01040</w:t>
            </w:r>
            <w:r w:rsidRPr="00445751">
              <w:rPr>
                <w:noProof/>
                <w:color w:val="000000"/>
                <w:lang w:val="fr-CA"/>
              </w:rPr>
              <w:t xml:space="preserve"> (</w:t>
            </w:r>
            <w:r w:rsidR="007715F8" w:rsidRPr="00445751">
              <w:rPr>
                <w:noProof/>
                <w:color w:val="000000"/>
                <w:lang w:val="fr-CA"/>
              </w:rPr>
              <w:t>l’</w:t>
            </w:r>
            <w:r w:rsidRPr="00445751">
              <w:rPr>
                <w:noProof/>
                <w:color w:val="000000"/>
                <w:lang w:val="fr-CA"/>
              </w:rPr>
              <w:t>« </w:t>
            </w:r>
            <w:r w:rsidRPr="00445751">
              <w:rPr>
                <w:b/>
                <w:noProof/>
                <w:color w:val="000000"/>
                <w:lang w:val="fr-CA"/>
              </w:rPr>
              <w:t>ISO</w:t>
            </w:r>
            <w:r w:rsidRPr="00445751">
              <w:rPr>
                <w:noProof/>
                <w:color w:val="000000"/>
                <w:lang w:val="fr-CA"/>
              </w:rPr>
              <w:t> »</w:t>
            </w:r>
            <w:r w:rsidRPr="00FE72D7">
              <w:rPr>
                <w:noProof/>
                <w:color w:val="000000"/>
                <w:lang w:val="fr-CA"/>
              </w:rPr>
              <w:t xml:space="preserve">), et </w:t>
            </w:r>
            <w:r w:rsidRPr="00820BDB">
              <w:rPr>
                <w:b/>
                <w:bCs/>
                <w:noProof/>
                <w:color w:val="000000"/>
                <w:lang w:val="fr-CA"/>
              </w:rPr>
              <w:t>Hydro-Québec</w:t>
            </w:r>
            <w:r w:rsidR="00BC0352">
              <w:rPr>
                <w:noProof/>
                <w:color w:val="000000"/>
                <w:lang w:val="fr-CA"/>
              </w:rPr>
              <w:t>,</w:t>
            </w:r>
            <w:r w:rsidRPr="00FE72D7">
              <w:rPr>
                <w:noProof/>
                <w:color w:val="000000"/>
                <w:lang w:val="fr-CA"/>
              </w:rPr>
              <w:t xml:space="preserve"> </w:t>
            </w:r>
            <w:r w:rsidR="00862B39" w:rsidRPr="00862B39">
              <w:rPr>
                <w:noProof/>
                <w:color w:val="000000"/>
                <w:lang w:val="fr-CA"/>
              </w:rPr>
              <w:t>personne morale dûment constituée et régie</w:t>
            </w:r>
            <w:r w:rsidR="00862B39">
              <w:rPr>
                <w:noProof/>
                <w:color w:val="000000"/>
                <w:lang w:val="fr-CA"/>
              </w:rPr>
              <w:t xml:space="preserve"> </w:t>
            </w:r>
            <w:r w:rsidR="00862B39" w:rsidRPr="00862B39">
              <w:rPr>
                <w:noProof/>
                <w:color w:val="000000"/>
                <w:lang w:val="fr-CA"/>
              </w:rPr>
              <w:t>par la Loi sur Hydro-Québec (RLRQ,</w:t>
            </w:r>
            <w:r w:rsidR="00862B39">
              <w:rPr>
                <w:noProof/>
                <w:color w:val="000000"/>
                <w:lang w:val="fr-CA"/>
              </w:rPr>
              <w:t xml:space="preserve"> </w:t>
            </w:r>
            <w:r w:rsidR="00862B39" w:rsidRPr="00862B39">
              <w:rPr>
                <w:noProof/>
                <w:color w:val="000000"/>
                <w:lang w:val="fr-CA"/>
              </w:rPr>
              <w:t>chapitre H-5) ayant son siège au 75, René-Lévesque Ouest, Montréal (Québec)</w:t>
            </w:r>
            <w:r w:rsidR="00862B39">
              <w:rPr>
                <w:noProof/>
                <w:color w:val="000000"/>
                <w:lang w:val="fr-CA"/>
              </w:rPr>
              <w:t xml:space="preserve"> </w:t>
            </w:r>
            <w:r w:rsidR="00862B39" w:rsidRPr="00862B39">
              <w:rPr>
                <w:noProof/>
                <w:color w:val="000000"/>
                <w:lang w:val="fr-CA"/>
              </w:rPr>
              <w:t>H2Z 1A4</w:t>
            </w:r>
            <w:r w:rsidR="00862B39" w:rsidRPr="00FE72D7">
              <w:rPr>
                <w:noProof/>
                <w:color w:val="000000"/>
                <w:lang w:val="fr-CA"/>
              </w:rPr>
              <w:t xml:space="preserve">, </w:t>
            </w:r>
            <w:r w:rsidRPr="00FE72D7">
              <w:rPr>
                <w:noProof/>
                <w:color w:val="000000"/>
                <w:lang w:val="fr-CA"/>
              </w:rPr>
              <w:t>(chacune étant une « </w:t>
            </w:r>
            <w:r w:rsidRPr="00862B39">
              <w:rPr>
                <w:b/>
                <w:bCs/>
                <w:noProof/>
                <w:color w:val="000000"/>
                <w:lang w:val="fr-CA"/>
              </w:rPr>
              <w:t>Partie</w:t>
            </w:r>
            <w:r w:rsidRPr="00FE72D7">
              <w:rPr>
                <w:noProof/>
                <w:color w:val="000000"/>
                <w:lang w:val="fr-CA"/>
              </w:rPr>
              <w:t> » et collectivement, les « </w:t>
            </w:r>
            <w:r w:rsidRPr="00BC0352">
              <w:rPr>
                <w:b/>
                <w:noProof/>
                <w:color w:val="000000"/>
                <w:lang w:val="fr-CA"/>
              </w:rPr>
              <w:t>Parties</w:t>
            </w:r>
            <w:r w:rsidRPr="00FE72D7">
              <w:rPr>
                <w:noProof/>
                <w:color w:val="000000"/>
                <w:lang w:val="fr-CA"/>
              </w:rPr>
              <w:t> »)</w:t>
            </w:r>
            <w:r w:rsidR="00862EAC" w:rsidRPr="00BC0352">
              <w:rPr>
                <w:lang w:val="fr-CA"/>
              </w:rPr>
              <w:t xml:space="preserve"> </w:t>
            </w:r>
            <w:r w:rsidR="00900A44" w:rsidRPr="0012228A">
              <w:rPr>
                <w:noProof/>
                <w:lang w:val="fr-CA"/>
              </w:rPr>
              <w:t xml:space="preserve">en date du </w:t>
            </w:r>
            <w:r w:rsidR="00B25675">
              <w:rPr>
                <w:noProof/>
                <w:color w:val="000000"/>
                <w:highlight w:val="yellow"/>
                <w:lang w:val="fr-CA"/>
              </w:rPr>
              <w:t>INSÉRER LA DATE DE SIGNATURE</w:t>
            </w:r>
            <w:r w:rsidRPr="00FE72D7">
              <w:rPr>
                <w:noProof/>
                <w:color w:val="000000"/>
                <w:lang w:val="fr-CA"/>
              </w:rPr>
              <w:t>.</w:t>
            </w:r>
          </w:p>
        </w:tc>
        <w:tc>
          <w:tcPr>
            <w:tcW w:w="4698" w:type="dxa"/>
            <w:tcBorders>
              <w:top w:val="nil"/>
              <w:left w:val="nil"/>
              <w:bottom w:val="nil"/>
              <w:right w:val="nil"/>
            </w:tcBorders>
          </w:tcPr>
          <w:p w14:paraId="16FFF7A1" w14:textId="3C07CB65" w:rsidR="009030F0" w:rsidRDefault="009030F0" w:rsidP="00BC0352">
            <w:pPr>
              <w:pStyle w:val="Footer"/>
              <w:ind w:left="162"/>
              <w:jc w:val="both"/>
            </w:pPr>
            <w:r w:rsidRPr="00FE72D7">
              <w:rPr>
                <w:noProof/>
                <w:color w:val="000000"/>
                <w:sz w:val="24"/>
                <w:szCs w:val="24"/>
              </w:rPr>
              <w:t xml:space="preserve">This </w:t>
            </w:r>
            <w:r w:rsidR="003B411B" w:rsidRPr="003B411B">
              <w:rPr>
                <w:noProof/>
                <w:color w:val="000000"/>
                <w:sz w:val="24"/>
                <w:szCs w:val="24"/>
              </w:rPr>
              <w:t>Appalaches-</w:t>
            </w:r>
            <w:r w:rsidR="003B411B" w:rsidRPr="007048E9">
              <w:rPr>
                <w:noProof/>
                <w:color w:val="000000"/>
                <w:sz w:val="24"/>
                <w:szCs w:val="24"/>
              </w:rPr>
              <w:t>Maine</w:t>
            </w:r>
            <w:r w:rsidRPr="00FE72D7">
              <w:rPr>
                <w:noProof/>
                <w:color w:val="000000"/>
                <w:sz w:val="24"/>
                <w:szCs w:val="24"/>
              </w:rPr>
              <w:t xml:space="preserve"> Interconnection Operators Agreement (the “</w:t>
            </w:r>
            <w:r w:rsidRPr="00F938A9">
              <w:rPr>
                <w:b/>
                <w:noProof/>
                <w:color w:val="000000"/>
                <w:sz w:val="24"/>
                <w:szCs w:val="24"/>
              </w:rPr>
              <w:t>Agreement</w:t>
            </w:r>
            <w:r w:rsidRPr="00FE72D7">
              <w:rPr>
                <w:noProof/>
                <w:color w:val="000000"/>
                <w:sz w:val="24"/>
                <w:szCs w:val="24"/>
              </w:rPr>
              <w:t>” or “</w:t>
            </w:r>
            <w:r w:rsidRPr="00F938A9">
              <w:rPr>
                <w:b/>
                <w:noProof/>
                <w:color w:val="000000"/>
                <w:sz w:val="24"/>
                <w:szCs w:val="24"/>
              </w:rPr>
              <w:t>IOA</w:t>
            </w:r>
            <w:r w:rsidRPr="00FE72D7">
              <w:rPr>
                <w:noProof/>
                <w:color w:val="000000"/>
                <w:sz w:val="24"/>
                <w:szCs w:val="24"/>
              </w:rPr>
              <w:t xml:space="preserve">”) is made by and between </w:t>
            </w:r>
            <w:r w:rsidRPr="00301999">
              <w:rPr>
                <w:b/>
                <w:bCs/>
                <w:noProof/>
                <w:color w:val="000000"/>
                <w:sz w:val="24"/>
                <w:szCs w:val="24"/>
              </w:rPr>
              <w:t>ISO New England Inc.</w:t>
            </w:r>
            <w:r w:rsidR="00862B39" w:rsidRPr="00445751">
              <w:rPr>
                <w:noProof/>
                <w:color w:val="000000"/>
                <w:sz w:val="24"/>
                <w:szCs w:val="24"/>
              </w:rPr>
              <w:t xml:space="preserve"> </w:t>
            </w:r>
            <w:r w:rsidR="003B18BD" w:rsidRPr="00445751">
              <w:rPr>
                <w:noProof/>
                <w:color w:val="000000"/>
                <w:sz w:val="24"/>
                <w:szCs w:val="24"/>
              </w:rPr>
              <w:t xml:space="preserve">with its </w:t>
            </w:r>
            <w:r w:rsidR="00936AAA" w:rsidRPr="00445751">
              <w:rPr>
                <w:noProof/>
                <w:color w:val="000000"/>
                <w:sz w:val="24"/>
                <w:szCs w:val="24"/>
              </w:rPr>
              <w:t xml:space="preserve">principal </w:t>
            </w:r>
            <w:r w:rsidR="003B18BD" w:rsidRPr="00445751">
              <w:rPr>
                <w:noProof/>
                <w:color w:val="000000"/>
                <w:sz w:val="24"/>
                <w:szCs w:val="24"/>
              </w:rPr>
              <w:t>place of business at One Sullivan Road</w:t>
            </w:r>
            <w:r w:rsidR="00936AAA" w:rsidRPr="00445751">
              <w:rPr>
                <w:noProof/>
                <w:color w:val="000000"/>
                <w:sz w:val="24"/>
                <w:szCs w:val="24"/>
              </w:rPr>
              <w:t>, Holyoke, MA 01040</w:t>
            </w:r>
            <w:r w:rsidRPr="00445751">
              <w:rPr>
                <w:noProof/>
                <w:color w:val="000000"/>
                <w:sz w:val="24"/>
                <w:szCs w:val="24"/>
              </w:rPr>
              <w:t xml:space="preserve"> (</w:t>
            </w:r>
            <w:r w:rsidR="005F4D01" w:rsidRPr="00445751">
              <w:rPr>
                <w:noProof/>
                <w:color w:val="000000"/>
                <w:sz w:val="24"/>
                <w:szCs w:val="24"/>
              </w:rPr>
              <w:t xml:space="preserve">the </w:t>
            </w:r>
            <w:r w:rsidRPr="00445751">
              <w:rPr>
                <w:noProof/>
                <w:color w:val="000000"/>
                <w:sz w:val="24"/>
                <w:szCs w:val="24"/>
              </w:rPr>
              <w:t>“</w:t>
            </w:r>
            <w:r w:rsidRPr="00445751">
              <w:rPr>
                <w:b/>
                <w:noProof/>
                <w:color w:val="000000"/>
                <w:sz w:val="24"/>
                <w:szCs w:val="24"/>
              </w:rPr>
              <w:t>ISO</w:t>
            </w:r>
            <w:r w:rsidRPr="00445751">
              <w:rPr>
                <w:noProof/>
                <w:color w:val="000000"/>
                <w:sz w:val="24"/>
                <w:szCs w:val="24"/>
              </w:rPr>
              <w:t>”</w:t>
            </w:r>
            <w:r w:rsidRPr="00305C31">
              <w:rPr>
                <w:noProof/>
                <w:color w:val="000000"/>
                <w:sz w:val="24"/>
                <w:szCs w:val="24"/>
              </w:rPr>
              <w:t>)</w:t>
            </w:r>
            <w:r w:rsidRPr="00FE72D7">
              <w:rPr>
                <w:noProof/>
                <w:color w:val="000000"/>
                <w:sz w:val="24"/>
                <w:szCs w:val="24"/>
              </w:rPr>
              <w:t xml:space="preserve"> and </w:t>
            </w:r>
            <w:r w:rsidRPr="00820BDB">
              <w:rPr>
                <w:b/>
                <w:bCs/>
                <w:noProof/>
                <w:color w:val="000000"/>
                <w:sz w:val="24"/>
                <w:szCs w:val="24"/>
              </w:rPr>
              <w:t>Hydro-Québec</w:t>
            </w:r>
            <w:r w:rsidR="00BC0352">
              <w:rPr>
                <w:noProof/>
                <w:color w:val="000000"/>
                <w:sz w:val="24"/>
                <w:szCs w:val="24"/>
              </w:rPr>
              <w:t>,</w:t>
            </w:r>
            <w:r w:rsidRPr="00FE72D7">
              <w:rPr>
                <w:noProof/>
                <w:color w:val="000000"/>
                <w:sz w:val="24"/>
                <w:szCs w:val="24"/>
              </w:rPr>
              <w:t xml:space="preserve"> </w:t>
            </w:r>
            <w:r w:rsidR="00BC0352" w:rsidRPr="00BC0352">
              <w:rPr>
                <w:noProof/>
                <w:color w:val="000000"/>
                <w:sz w:val="24"/>
                <w:szCs w:val="24"/>
              </w:rPr>
              <w:t>a body politic and</w:t>
            </w:r>
            <w:r w:rsidR="00BC0352">
              <w:rPr>
                <w:noProof/>
                <w:color w:val="000000"/>
                <w:sz w:val="24"/>
                <w:szCs w:val="24"/>
              </w:rPr>
              <w:t xml:space="preserve"> </w:t>
            </w:r>
            <w:r w:rsidR="00BC0352" w:rsidRPr="00BC0352">
              <w:rPr>
                <w:noProof/>
                <w:color w:val="000000"/>
                <w:sz w:val="24"/>
                <w:szCs w:val="24"/>
              </w:rPr>
              <w:t>corporate, duly incorporated and regulated by</w:t>
            </w:r>
            <w:r w:rsidR="00BC0352">
              <w:rPr>
                <w:noProof/>
                <w:color w:val="000000"/>
                <w:sz w:val="24"/>
                <w:szCs w:val="24"/>
              </w:rPr>
              <w:t xml:space="preserve"> </w:t>
            </w:r>
            <w:r w:rsidR="00BC0352" w:rsidRPr="00BC0352">
              <w:rPr>
                <w:noProof/>
                <w:color w:val="000000"/>
                <w:sz w:val="24"/>
                <w:szCs w:val="24"/>
              </w:rPr>
              <w:t>the Hydro-Québec Act (CQLR chapter H-5),</w:t>
            </w:r>
            <w:r w:rsidR="00BC0352">
              <w:rPr>
                <w:noProof/>
                <w:color w:val="000000"/>
                <w:sz w:val="24"/>
                <w:szCs w:val="24"/>
              </w:rPr>
              <w:t xml:space="preserve"> </w:t>
            </w:r>
            <w:r w:rsidR="00BC0352" w:rsidRPr="00BC0352">
              <w:rPr>
                <w:noProof/>
                <w:color w:val="000000"/>
                <w:sz w:val="24"/>
                <w:szCs w:val="24"/>
              </w:rPr>
              <w:t>having its head office at 75, René-Lévesque</w:t>
            </w:r>
            <w:r w:rsidR="00BC0352">
              <w:rPr>
                <w:noProof/>
                <w:color w:val="000000"/>
                <w:sz w:val="24"/>
                <w:szCs w:val="24"/>
              </w:rPr>
              <w:t xml:space="preserve"> </w:t>
            </w:r>
            <w:r w:rsidR="00BC0352" w:rsidRPr="00BC0352">
              <w:rPr>
                <w:noProof/>
                <w:color w:val="000000"/>
                <w:sz w:val="24"/>
                <w:szCs w:val="24"/>
              </w:rPr>
              <w:t>Ouest, Montréal (Québec) H2Z 1A4</w:t>
            </w:r>
            <w:r w:rsidRPr="00FE72D7">
              <w:rPr>
                <w:noProof/>
                <w:color w:val="000000"/>
                <w:sz w:val="24"/>
                <w:szCs w:val="24"/>
              </w:rPr>
              <w:t xml:space="preserve"> (each a “</w:t>
            </w:r>
            <w:r w:rsidRPr="00B25675">
              <w:rPr>
                <w:b/>
                <w:bCs/>
                <w:noProof/>
                <w:color w:val="000000"/>
                <w:sz w:val="24"/>
                <w:szCs w:val="24"/>
              </w:rPr>
              <w:t>Party</w:t>
            </w:r>
            <w:r w:rsidRPr="00FE72D7">
              <w:rPr>
                <w:noProof/>
                <w:color w:val="000000"/>
                <w:sz w:val="24"/>
                <w:szCs w:val="24"/>
              </w:rPr>
              <w:t>”, and collectively, the “</w:t>
            </w:r>
            <w:r w:rsidRPr="00777022">
              <w:rPr>
                <w:b/>
                <w:noProof/>
                <w:color w:val="000000"/>
                <w:sz w:val="24"/>
                <w:szCs w:val="24"/>
              </w:rPr>
              <w:t>Parties</w:t>
            </w:r>
            <w:r w:rsidRPr="00FE72D7">
              <w:rPr>
                <w:noProof/>
                <w:color w:val="000000"/>
                <w:sz w:val="24"/>
                <w:szCs w:val="24"/>
              </w:rPr>
              <w:t xml:space="preserve">”) </w:t>
            </w:r>
            <w:r w:rsidR="00F75F6A">
              <w:rPr>
                <w:noProof/>
                <w:color w:val="000000"/>
                <w:sz w:val="24"/>
                <w:szCs w:val="24"/>
              </w:rPr>
              <w:t xml:space="preserve">dated </w:t>
            </w:r>
            <w:r w:rsidRPr="00FE72D7">
              <w:rPr>
                <w:noProof/>
                <w:color w:val="000000"/>
                <w:sz w:val="24"/>
                <w:szCs w:val="24"/>
              </w:rPr>
              <w:t xml:space="preserve">as of </w:t>
            </w:r>
            <w:r w:rsidR="00F75F6A" w:rsidRPr="00BC0352">
              <w:rPr>
                <w:noProof/>
                <w:color w:val="000000"/>
                <w:sz w:val="24"/>
                <w:szCs w:val="24"/>
                <w:highlight w:val="yellow"/>
              </w:rPr>
              <w:t>[INSERT EXECUTION DATE]</w:t>
            </w:r>
            <w:r w:rsidR="00F75F6A">
              <w:rPr>
                <w:noProof/>
                <w:color w:val="000000"/>
                <w:sz w:val="24"/>
                <w:szCs w:val="24"/>
              </w:rPr>
              <w:t xml:space="preserve">. </w:t>
            </w:r>
            <w:r w:rsidR="00862EAC">
              <w:t xml:space="preserve"> </w:t>
            </w:r>
          </w:p>
          <w:p w14:paraId="74CB8D8A" w14:textId="77777777" w:rsidR="003F6050" w:rsidRDefault="003F6050" w:rsidP="001C6454">
            <w:pPr>
              <w:pStyle w:val="Footer"/>
              <w:ind w:left="162"/>
              <w:jc w:val="both"/>
              <w:rPr>
                <w:noProof/>
                <w:color w:val="000000"/>
                <w:sz w:val="24"/>
                <w:szCs w:val="24"/>
              </w:rPr>
            </w:pPr>
          </w:p>
        </w:tc>
      </w:tr>
      <w:tr w:rsidR="009030F0" w14:paraId="53BFD53B" w14:textId="77777777" w:rsidTr="0093445B">
        <w:tc>
          <w:tcPr>
            <w:tcW w:w="4878" w:type="dxa"/>
            <w:tcBorders>
              <w:top w:val="nil"/>
              <w:left w:val="nil"/>
              <w:bottom w:val="nil"/>
              <w:right w:val="nil"/>
            </w:tcBorders>
          </w:tcPr>
          <w:p w14:paraId="20434BF6" w14:textId="77777777" w:rsidR="009030F0" w:rsidRDefault="009030F0">
            <w:pPr>
              <w:pStyle w:val="Heading3CF"/>
              <w:jc w:val="left"/>
              <w:rPr>
                <w:noProof/>
              </w:rPr>
            </w:pPr>
            <w:bookmarkStart w:id="2" w:name="_Toc108606626"/>
            <w:bookmarkStart w:id="3" w:name="_Toc151253676"/>
            <w:bookmarkStart w:id="4" w:name="_Toc176416168"/>
            <w:r>
              <w:rPr>
                <w:noProof/>
              </w:rPr>
              <w:t>PRÉAMBULE</w:t>
            </w:r>
            <w:bookmarkEnd w:id="2"/>
            <w:bookmarkEnd w:id="3"/>
            <w:bookmarkEnd w:id="4"/>
          </w:p>
        </w:tc>
        <w:tc>
          <w:tcPr>
            <w:tcW w:w="4698" w:type="dxa"/>
            <w:tcBorders>
              <w:top w:val="nil"/>
              <w:left w:val="nil"/>
              <w:bottom w:val="nil"/>
              <w:right w:val="nil"/>
            </w:tcBorders>
          </w:tcPr>
          <w:p w14:paraId="50C5EA71" w14:textId="77777777" w:rsidR="009030F0" w:rsidRDefault="009030F0">
            <w:pPr>
              <w:pStyle w:val="Heading3C"/>
              <w:ind w:left="162"/>
              <w:jc w:val="left"/>
              <w:rPr>
                <w:noProof/>
              </w:rPr>
            </w:pPr>
            <w:bookmarkStart w:id="5" w:name="_Toc108606649"/>
            <w:bookmarkStart w:id="6" w:name="_Toc183438057"/>
            <w:r>
              <w:rPr>
                <w:noProof/>
              </w:rPr>
              <w:t>RECITALS</w:t>
            </w:r>
            <w:bookmarkEnd w:id="5"/>
            <w:bookmarkEnd w:id="6"/>
          </w:p>
        </w:tc>
      </w:tr>
      <w:tr w:rsidR="009030F0" w14:paraId="007D8E0A" w14:textId="77777777" w:rsidTr="0093445B">
        <w:tc>
          <w:tcPr>
            <w:tcW w:w="4878" w:type="dxa"/>
            <w:tcBorders>
              <w:top w:val="nil"/>
              <w:left w:val="nil"/>
              <w:bottom w:val="nil"/>
              <w:right w:val="nil"/>
            </w:tcBorders>
          </w:tcPr>
          <w:p w14:paraId="01640CA8" w14:textId="0AED82EE" w:rsidR="009030F0" w:rsidRPr="00797CE8" w:rsidRDefault="009030F0" w:rsidP="008B06D6">
            <w:pPr>
              <w:pStyle w:val="BBody"/>
              <w:spacing w:after="288"/>
              <w:ind w:left="2" w:right="252"/>
              <w:jc w:val="both"/>
              <w:rPr>
                <w:noProof/>
                <w:color w:val="000000"/>
                <w:highlight w:val="yellow"/>
                <w:lang w:val="fr-CA"/>
              </w:rPr>
            </w:pPr>
            <w:r w:rsidRPr="00806A68">
              <w:rPr>
                <w:b/>
                <w:bCs/>
                <w:noProof/>
                <w:color w:val="000000"/>
                <w:lang w:val="fr-CA"/>
              </w:rPr>
              <w:t>ATTENDU QUE</w:t>
            </w:r>
            <w:r w:rsidRPr="00806A68">
              <w:rPr>
                <w:noProof/>
                <w:color w:val="000000"/>
                <w:lang w:val="fr-CA"/>
              </w:rPr>
              <w:t xml:space="preserve"> l’ISO est l’exploitant de réseau indépendant du Réseau de transport de la Nouvelle-Angleterre</w:t>
            </w:r>
            <w:r w:rsidR="00806A68" w:rsidRPr="000E1E02">
              <w:rPr>
                <w:noProof/>
                <w:color w:val="000000"/>
                <w:lang w:val="fr-CA"/>
              </w:rPr>
              <w:t>,</w:t>
            </w:r>
            <w:r w:rsidRPr="000E1E02">
              <w:rPr>
                <w:noProof/>
                <w:color w:val="000000"/>
                <w:lang w:val="fr-CA"/>
              </w:rPr>
              <w:t> </w:t>
            </w:r>
            <w:r w:rsidR="00806A68" w:rsidRPr="000E1E02">
              <w:rPr>
                <w:noProof/>
                <w:lang w:val="fr-CA"/>
              </w:rPr>
              <w:t xml:space="preserve">le Responsable de l’équilibrage, le Coordonnateur  de la fiabilité et l’organisme central de contrôle responsable de </w:t>
            </w:r>
            <w:r w:rsidR="00806A68" w:rsidRPr="000E1E02">
              <w:rPr>
                <w:lang w:val="fr-CA"/>
              </w:rPr>
              <w:t>l’exploitation de la Zone d’équilibrage de la Nouvelle-Angleterre à partir de son centre de conduite du réseau ainsi que de la gestion du tarif de transport pour la région visée</w:t>
            </w:r>
            <w:r w:rsidRPr="000E1E02">
              <w:rPr>
                <w:noProof/>
                <w:color w:val="000000"/>
                <w:lang w:val="fr-CA"/>
              </w:rPr>
              <w:t xml:space="preserve">; la Partie autorisée par les Propriétaires </w:t>
            </w:r>
            <w:r w:rsidR="005F4D01" w:rsidRPr="000E1E02">
              <w:rPr>
                <w:noProof/>
                <w:color w:val="000000"/>
                <w:lang w:val="fr-CA"/>
              </w:rPr>
              <w:t>participants aux</w:t>
            </w:r>
            <w:r w:rsidR="003456B0" w:rsidRPr="000E1E02">
              <w:rPr>
                <w:noProof/>
                <w:color w:val="000000"/>
                <w:lang w:val="fr-CA"/>
              </w:rPr>
              <w:t xml:space="preserve"> Réseaux de transport (les « </w:t>
            </w:r>
            <w:r w:rsidR="003456B0" w:rsidRPr="000E1E02">
              <w:rPr>
                <w:b/>
                <w:noProof/>
                <w:color w:val="000000"/>
                <w:lang w:val="fr-CA"/>
              </w:rPr>
              <w:t>P</w:t>
            </w:r>
            <w:r w:rsidR="005F4D01" w:rsidRPr="000E1E02">
              <w:rPr>
                <w:b/>
                <w:noProof/>
                <w:color w:val="000000"/>
                <w:lang w:val="fr-CA"/>
              </w:rPr>
              <w:t>PR</w:t>
            </w:r>
            <w:r w:rsidR="003456B0" w:rsidRPr="000E1E02">
              <w:rPr>
                <w:b/>
                <w:noProof/>
                <w:color w:val="000000"/>
                <w:lang w:val="fr-CA"/>
              </w:rPr>
              <w:t>T</w:t>
            </w:r>
            <w:r w:rsidR="003456B0" w:rsidRPr="000E1E02">
              <w:rPr>
                <w:noProof/>
                <w:color w:val="000000"/>
                <w:lang w:val="fr-CA"/>
              </w:rPr>
              <w:t xml:space="preserve"> ») </w:t>
            </w:r>
            <w:r w:rsidRPr="000E1E02">
              <w:rPr>
                <w:noProof/>
                <w:color w:val="000000"/>
                <w:lang w:val="fr-CA"/>
              </w:rPr>
              <w:t xml:space="preserve">relativement à certains aspects de l’exploitation coordonnée de la partie située aux </w:t>
            </w:r>
            <w:r w:rsidR="003456B0" w:rsidRPr="000E1E02">
              <w:rPr>
                <w:noProof/>
                <w:color w:val="000000"/>
                <w:lang w:val="fr-CA"/>
              </w:rPr>
              <w:t>États-Unis de l’</w:t>
            </w:r>
            <w:r w:rsidR="005F4D01" w:rsidRPr="000E1E02">
              <w:rPr>
                <w:noProof/>
                <w:color w:val="000000"/>
                <w:lang w:val="fr-CA"/>
              </w:rPr>
              <w:t>Interconnexion de</w:t>
            </w:r>
            <w:r w:rsidR="00806A68" w:rsidRPr="000E1E02">
              <w:rPr>
                <w:noProof/>
                <w:color w:val="000000"/>
                <w:lang w:val="fr-CA"/>
              </w:rPr>
              <w:t>s Appalaches-Maine</w:t>
            </w:r>
            <w:r w:rsidRPr="000E1E02">
              <w:rPr>
                <w:noProof/>
                <w:color w:val="000000"/>
                <w:lang w:val="fr-CA"/>
              </w:rPr>
              <w:t xml:space="preserve">, en vertu d’une convention écrite conclue entre les </w:t>
            </w:r>
            <w:r w:rsidR="005F4D01" w:rsidRPr="000E1E02">
              <w:rPr>
                <w:noProof/>
                <w:color w:val="000000"/>
                <w:lang w:val="fr-CA"/>
              </w:rPr>
              <w:t>PPRT</w:t>
            </w:r>
            <w:r w:rsidR="003456B0" w:rsidRPr="000E1E02">
              <w:rPr>
                <w:noProof/>
                <w:color w:val="000000"/>
                <w:lang w:val="fr-CA"/>
              </w:rPr>
              <w:t xml:space="preserve"> </w:t>
            </w:r>
            <w:r w:rsidRPr="000E1E02">
              <w:rPr>
                <w:noProof/>
                <w:color w:val="000000"/>
                <w:lang w:val="fr-CA"/>
              </w:rPr>
              <w:t xml:space="preserve">et l’ISO et régissant une telle exploitation coordonnée en date du </w:t>
            </w:r>
            <w:r w:rsidR="00A751A8" w:rsidRPr="000E1E02">
              <w:rPr>
                <w:noProof/>
                <w:color w:val="000000"/>
                <w:lang w:val="fr-CA"/>
              </w:rPr>
              <w:t xml:space="preserve">INSÉRER LA DATE </w:t>
            </w:r>
            <w:r w:rsidRPr="000E1E02">
              <w:rPr>
                <w:noProof/>
                <w:color w:val="000000"/>
                <w:lang w:val="fr-CA"/>
              </w:rPr>
              <w:t>(la « </w:t>
            </w:r>
            <w:r w:rsidRPr="000E1E02">
              <w:rPr>
                <w:b/>
                <w:noProof/>
                <w:color w:val="000000"/>
                <w:lang w:val="fr-CA"/>
              </w:rPr>
              <w:t>TOA</w:t>
            </w:r>
            <w:r w:rsidRPr="000E1E02">
              <w:rPr>
                <w:noProof/>
                <w:color w:val="000000"/>
                <w:lang w:val="fr-CA"/>
              </w:rPr>
              <w:t> »); et</w:t>
            </w:r>
          </w:p>
        </w:tc>
        <w:tc>
          <w:tcPr>
            <w:tcW w:w="4698" w:type="dxa"/>
            <w:tcBorders>
              <w:top w:val="nil"/>
              <w:left w:val="nil"/>
              <w:bottom w:val="nil"/>
              <w:right w:val="nil"/>
            </w:tcBorders>
          </w:tcPr>
          <w:p w14:paraId="764642CC" w14:textId="7E6BDC40" w:rsidR="009030F0" w:rsidRDefault="009030F0" w:rsidP="00C95DC8">
            <w:pPr>
              <w:pStyle w:val="Footer"/>
              <w:spacing w:after="288"/>
              <w:ind w:left="162"/>
              <w:jc w:val="both"/>
              <w:rPr>
                <w:noProof/>
                <w:color w:val="000000"/>
                <w:sz w:val="24"/>
                <w:szCs w:val="24"/>
              </w:rPr>
            </w:pPr>
            <w:r w:rsidRPr="00E76961">
              <w:rPr>
                <w:b/>
                <w:bCs/>
                <w:noProof/>
                <w:color w:val="000000"/>
                <w:sz w:val="24"/>
                <w:szCs w:val="24"/>
              </w:rPr>
              <w:t>WHEREAS</w:t>
            </w:r>
            <w:r w:rsidRPr="00E76961">
              <w:rPr>
                <w:noProof/>
                <w:color w:val="000000"/>
                <w:sz w:val="24"/>
                <w:szCs w:val="24"/>
              </w:rPr>
              <w:t>, the ISO is the independent system operator of the New England Transmission System</w:t>
            </w:r>
            <w:r w:rsidR="00EC6E24" w:rsidRPr="00EC6E24">
              <w:rPr>
                <w:noProof/>
                <w:sz w:val="24"/>
                <w:szCs w:val="24"/>
              </w:rPr>
              <w:t xml:space="preserve">, the Balancing Authority, Reliability Coordinator and central dispatching agency responsible for the operation of the New England Balancing Authority Area from </w:t>
            </w:r>
            <w:r w:rsidR="00EC6E24" w:rsidRPr="00EC6E24">
              <w:rPr>
                <w:sz w:val="24"/>
                <w:szCs w:val="24"/>
              </w:rPr>
              <w:t>its</w:t>
            </w:r>
            <w:r w:rsidR="00EC6E24" w:rsidRPr="00EC6E24">
              <w:rPr>
                <w:noProof/>
                <w:sz w:val="24"/>
                <w:szCs w:val="24"/>
              </w:rPr>
              <w:t xml:space="preserve"> control center and the administration of its regional transmission tariff</w:t>
            </w:r>
            <w:r w:rsidRPr="00E76961">
              <w:rPr>
                <w:noProof/>
                <w:color w:val="000000"/>
                <w:sz w:val="24"/>
                <w:szCs w:val="24"/>
              </w:rPr>
              <w:t xml:space="preserve">; the Party authorized by </w:t>
            </w:r>
            <w:r w:rsidR="00F14EB5" w:rsidRPr="00E76961">
              <w:rPr>
                <w:noProof/>
                <w:color w:val="000000"/>
                <w:sz w:val="24"/>
                <w:szCs w:val="24"/>
              </w:rPr>
              <w:t>NECEC Transmission, LLC (</w:t>
            </w:r>
            <w:r w:rsidR="00491C56">
              <w:rPr>
                <w:noProof/>
                <w:color w:val="000000"/>
                <w:sz w:val="24"/>
                <w:szCs w:val="24"/>
              </w:rPr>
              <w:t>“</w:t>
            </w:r>
            <w:r w:rsidR="00F14EB5" w:rsidRPr="00E76961">
              <w:rPr>
                <w:b/>
                <w:bCs/>
                <w:noProof/>
                <w:color w:val="000000"/>
                <w:sz w:val="24"/>
                <w:szCs w:val="24"/>
              </w:rPr>
              <w:t>NECEC</w:t>
            </w:r>
            <w:r w:rsidR="00F14EB5" w:rsidRPr="00491C56">
              <w:rPr>
                <w:noProof/>
                <w:color w:val="000000"/>
                <w:sz w:val="24"/>
                <w:szCs w:val="24"/>
              </w:rPr>
              <w:t>”</w:t>
            </w:r>
            <w:r w:rsidR="00F14EB5" w:rsidRPr="00E76961">
              <w:rPr>
                <w:b/>
                <w:bCs/>
                <w:noProof/>
                <w:color w:val="000000"/>
                <w:sz w:val="24"/>
                <w:szCs w:val="24"/>
              </w:rPr>
              <w:t xml:space="preserve">) </w:t>
            </w:r>
            <w:r w:rsidR="00F14EB5" w:rsidRPr="00C95DC8">
              <w:rPr>
                <w:noProof/>
                <w:color w:val="000000"/>
                <w:sz w:val="24"/>
                <w:szCs w:val="24"/>
              </w:rPr>
              <w:t>and Central Maine Power Company</w:t>
            </w:r>
            <w:r w:rsidR="00F14EB5" w:rsidRPr="00E76961">
              <w:rPr>
                <w:noProof/>
                <w:color w:val="000000"/>
                <w:sz w:val="24"/>
                <w:szCs w:val="24"/>
              </w:rPr>
              <w:t xml:space="preserve"> to have operational control authority for </w:t>
            </w:r>
            <w:r w:rsidRPr="00E76961">
              <w:rPr>
                <w:noProof/>
                <w:color w:val="000000"/>
                <w:sz w:val="24"/>
                <w:szCs w:val="24"/>
              </w:rPr>
              <w:t xml:space="preserve">the coordinated operation of the portion of the </w:t>
            </w:r>
            <w:r w:rsidR="00A751A8" w:rsidRPr="00E76961">
              <w:rPr>
                <w:noProof/>
                <w:color w:val="000000"/>
                <w:sz w:val="24"/>
                <w:szCs w:val="24"/>
              </w:rPr>
              <w:t>Appalaches-</w:t>
            </w:r>
            <w:r w:rsidR="00A751A8" w:rsidRPr="007048E9">
              <w:rPr>
                <w:noProof/>
                <w:color w:val="000000"/>
                <w:sz w:val="24"/>
                <w:szCs w:val="24"/>
              </w:rPr>
              <w:t>Maine</w:t>
            </w:r>
            <w:r w:rsidR="00A751A8" w:rsidRPr="00E76961">
              <w:rPr>
                <w:noProof/>
                <w:color w:val="000000"/>
                <w:sz w:val="24"/>
                <w:szCs w:val="24"/>
              </w:rPr>
              <w:t xml:space="preserve"> </w:t>
            </w:r>
            <w:r w:rsidRPr="00E76961">
              <w:rPr>
                <w:noProof/>
                <w:color w:val="000000"/>
                <w:sz w:val="24"/>
                <w:szCs w:val="24"/>
              </w:rPr>
              <w:t xml:space="preserve"> Interconnection located in the United States, pursuant to </w:t>
            </w:r>
            <w:r w:rsidR="00F14EB5" w:rsidRPr="00E76961">
              <w:rPr>
                <w:noProof/>
                <w:color w:val="000000"/>
                <w:sz w:val="24"/>
                <w:szCs w:val="24"/>
              </w:rPr>
              <w:t xml:space="preserve"> the </w:t>
            </w:r>
            <w:r w:rsidR="007331CC" w:rsidRPr="00E76961">
              <w:rPr>
                <w:noProof/>
                <w:color w:val="000000"/>
                <w:sz w:val="24"/>
                <w:szCs w:val="24"/>
              </w:rPr>
              <w:t xml:space="preserve">NECEC </w:t>
            </w:r>
            <w:r w:rsidR="00F14EB5" w:rsidRPr="00E76961">
              <w:rPr>
                <w:noProof/>
                <w:color w:val="000000"/>
                <w:sz w:val="24"/>
                <w:szCs w:val="24"/>
              </w:rPr>
              <w:t xml:space="preserve">Transmission Operating </w:t>
            </w:r>
            <w:r w:rsidR="00F14EB5" w:rsidRPr="0010021C">
              <w:rPr>
                <w:noProof/>
                <w:color w:val="000000"/>
                <w:sz w:val="24"/>
                <w:szCs w:val="24"/>
              </w:rPr>
              <w:t xml:space="preserve">Agreement </w:t>
            </w:r>
            <w:r w:rsidRPr="0010021C">
              <w:rPr>
                <w:noProof/>
                <w:color w:val="000000"/>
                <w:sz w:val="24"/>
                <w:szCs w:val="24"/>
              </w:rPr>
              <w:t>(the “</w:t>
            </w:r>
            <w:r w:rsidR="007048E9" w:rsidRPr="0010021C">
              <w:rPr>
                <w:b/>
                <w:bCs/>
                <w:noProof/>
                <w:color w:val="000000"/>
                <w:sz w:val="24"/>
                <w:szCs w:val="24"/>
              </w:rPr>
              <w:t>NECEC</w:t>
            </w:r>
            <w:r w:rsidR="007048E9" w:rsidRPr="0010021C">
              <w:rPr>
                <w:noProof/>
                <w:color w:val="000000"/>
                <w:sz w:val="24"/>
                <w:szCs w:val="24"/>
              </w:rPr>
              <w:t xml:space="preserve"> </w:t>
            </w:r>
            <w:r w:rsidRPr="0010021C">
              <w:rPr>
                <w:b/>
                <w:noProof/>
                <w:color w:val="000000"/>
                <w:sz w:val="24"/>
                <w:szCs w:val="24"/>
              </w:rPr>
              <w:t>TOA</w:t>
            </w:r>
            <w:r w:rsidRPr="0010021C">
              <w:rPr>
                <w:noProof/>
                <w:color w:val="000000"/>
                <w:sz w:val="24"/>
                <w:szCs w:val="24"/>
              </w:rPr>
              <w:t>”);</w:t>
            </w:r>
            <w:r w:rsidRPr="00E76961">
              <w:rPr>
                <w:noProof/>
                <w:color w:val="000000"/>
                <w:sz w:val="24"/>
                <w:szCs w:val="24"/>
              </w:rPr>
              <w:t xml:space="preserve"> and</w:t>
            </w:r>
          </w:p>
        </w:tc>
      </w:tr>
      <w:tr w:rsidR="004611F0" w:rsidRPr="004611F0" w14:paraId="1B7987F8" w14:textId="77777777" w:rsidTr="0093445B">
        <w:tc>
          <w:tcPr>
            <w:tcW w:w="4878" w:type="dxa"/>
            <w:tcBorders>
              <w:top w:val="nil"/>
              <w:left w:val="nil"/>
              <w:bottom w:val="nil"/>
              <w:right w:val="nil"/>
            </w:tcBorders>
          </w:tcPr>
          <w:p w14:paraId="2381BC10" w14:textId="25FE3FE0" w:rsidR="004611F0" w:rsidRPr="00806A68" w:rsidRDefault="004611F0" w:rsidP="008B06D6">
            <w:pPr>
              <w:pStyle w:val="BBody"/>
              <w:spacing w:after="288"/>
              <w:ind w:left="2" w:right="252"/>
              <w:jc w:val="both"/>
              <w:rPr>
                <w:b/>
                <w:bCs/>
                <w:noProof/>
                <w:color w:val="000000"/>
                <w:lang w:val="fr-CA"/>
              </w:rPr>
            </w:pPr>
            <w:r>
              <w:rPr>
                <w:b/>
                <w:bCs/>
                <w:noProof/>
                <w:color w:val="000000"/>
                <w:lang w:val="fr-CA"/>
              </w:rPr>
              <w:t xml:space="preserve">ATTENDU QUE </w:t>
            </w:r>
            <w:r>
              <w:rPr>
                <w:noProof/>
                <w:color w:val="000000"/>
                <w:lang w:val="fr-CA"/>
              </w:rPr>
              <w:t xml:space="preserve">Hydro-Québec, </w:t>
            </w:r>
            <w:r w:rsidRPr="008B06D6">
              <w:rPr>
                <w:noProof/>
                <w:color w:val="000000"/>
                <w:lang w:val="fr-CA"/>
              </w:rPr>
              <w:t>dans ses activités de transport d’électricité</w:t>
            </w:r>
            <w:r>
              <w:rPr>
                <w:noProof/>
                <w:color w:val="000000"/>
                <w:lang w:val="fr-CA"/>
              </w:rPr>
              <w:t xml:space="preserve">, est responsable de l’exploitation </w:t>
            </w:r>
            <w:r w:rsidRPr="00EC40C1">
              <w:rPr>
                <w:noProof/>
                <w:color w:val="000000"/>
                <w:lang w:val="fr-CA"/>
              </w:rPr>
              <w:t>fiable du Réseau de transport d’Hydro-Québec, et notamment de la partie située au Québec,</w:t>
            </w:r>
            <w:r>
              <w:rPr>
                <w:noProof/>
                <w:color w:val="000000"/>
                <w:lang w:val="fr-CA"/>
              </w:rPr>
              <w:t xml:space="preserve"> Canada, de l</w:t>
            </w:r>
            <w:r w:rsidRPr="003456B0">
              <w:rPr>
                <w:noProof/>
                <w:color w:val="000000"/>
                <w:lang w:val="fr-CA"/>
              </w:rPr>
              <w:t>’</w:t>
            </w:r>
            <w:r>
              <w:rPr>
                <w:noProof/>
                <w:color w:val="000000"/>
                <w:lang w:val="fr-CA"/>
              </w:rPr>
              <w:t>Interconnexion des Appalaches-Maine; et</w:t>
            </w:r>
          </w:p>
        </w:tc>
        <w:tc>
          <w:tcPr>
            <w:tcW w:w="4698" w:type="dxa"/>
            <w:tcBorders>
              <w:top w:val="nil"/>
              <w:left w:val="nil"/>
              <w:bottom w:val="nil"/>
              <w:right w:val="nil"/>
            </w:tcBorders>
          </w:tcPr>
          <w:p w14:paraId="43186F7B" w14:textId="0EC36E9B" w:rsidR="004611F0" w:rsidRPr="004611F0" w:rsidRDefault="004611F0" w:rsidP="00C95DC8">
            <w:pPr>
              <w:pStyle w:val="Footer"/>
              <w:spacing w:after="288"/>
              <w:ind w:left="162"/>
              <w:jc w:val="both"/>
              <w:rPr>
                <w:b/>
                <w:bCs/>
                <w:noProof/>
                <w:color w:val="000000"/>
                <w:sz w:val="24"/>
                <w:szCs w:val="24"/>
                <w:lang w:val="en-CA"/>
              </w:rPr>
            </w:pPr>
            <w:r>
              <w:rPr>
                <w:b/>
                <w:bCs/>
                <w:noProof/>
                <w:color w:val="000000"/>
                <w:sz w:val="24"/>
                <w:szCs w:val="24"/>
              </w:rPr>
              <w:t>WHEREAS</w:t>
            </w:r>
            <w:r>
              <w:rPr>
                <w:noProof/>
                <w:color w:val="000000"/>
                <w:sz w:val="24"/>
                <w:szCs w:val="24"/>
              </w:rPr>
              <w:t xml:space="preserve">, Hydro-Québec, when carrying on electric power transmission activities, is responsible for the reliable operation of the Transmission System owned by Hydro-Québec, including the </w:t>
            </w:r>
            <w:r w:rsidRPr="003B411B">
              <w:rPr>
                <w:noProof/>
                <w:color w:val="000000"/>
                <w:sz w:val="24"/>
                <w:szCs w:val="24"/>
              </w:rPr>
              <w:t>Appalaches-</w:t>
            </w:r>
            <w:r w:rsidRPr="007048E9">
              <w:rPr>
                <w:noProof/>
                <w:color w:val="000000"/>
                <w:sz w:val="24"/>
                <w:szCs w:val="24"/>
              </w:rPr>
              <w:t>Maine</w:t>
            </w:r>
            <w:r>
              <w:rPr>
                <w:noProof/>
                <w:color w:val="000000"/>
                <w:sz w:val="24"/>
                <w:szCs w:val="24"/>
              </w:rPr>
              <w:t xml:space="preserve"> Interconnection located in Québec, Canada; and</w:t>
            </w:r>
          </w:p>
        </w:tc>
      </w:tr>
      <w:tr w:rsidR="009030F0" w14:paraId="77F63E2B" w14:textId="77777777" w:rsidTr="0093445B">
        <w:tc>
          <w:tcPr>
            <w:tcW w:w="4878" w:type="dxa"/>
            <w:tcBorders>
              <w:top w:val="nil"/>
              <w:left w:val="nil"/>
              <w:bottom w:val="nil"/>
              <w:right w:val="nil"/>
            </w:tcBorders>
          </w:tcPr>
          <w:p w14:paraId="525E50CE" w14:textId="0351C19A" w:rsidR="009030F0" w:rsidRPr="00E22728" w:rsidRDefault="009030F0" w:rsidP="001971CF">
            <w:pPr>
              <w:pStyle w:val="BBody2"/>
              <w:spacing w:after="288" w:line="240" w:lineRule="auto"/>
              <w:ind w:left="2" w:right="252"/>
              <w:jc w:val="both"/>
              <w:rPr>
                <w:noProof/>
                <w:color w:val="000000"/>
                <w:lang w:val="fr-CA"/>
              </w:rPr>
            </w:pPr>
            <w:r w:rsidRPr="00B15901">
              <w:rPr>
                <w:b/>
                <w:bCs/>
                <w:noProof/>
                <w:color w:val="000000"/>
                <w:lang w:val="fr-CA"/>
              </w:rPr>
              <w:t>ATTENDU QUE</w:t>
            </w:r>
            <w:r w:rsidR="0089718F">
              <w:rPr>
                <w:b/>
                <w:bCs/>
                <w:noProof/>
                <w:color w:val="000000"/>
                <w:lang w:val="fr-CA"/>
              </w:rPr>
              <w:t>,</w:t>
            </w:r>
            <w:r w:rsidRPr="00B15901">
              <w:rPr>
                <w:noProof/>
                <w:color w:val="000000"/>
                <w:lang w:val="fr-CA"/>
              </w:rPr>
              <w:t xml:space="preserve"> </w:t>
            </w:r>
            <w:r w:rsidR="0089718F">
              <w:rPr>
                <w:noProof/>
                <w:color w:val="000000"/>
                <w:lang w:val="fr-CA"/>
              </w:rPr>
              <w:t xml:space="preserve">comme ISO et Hydro-Québec </w:t>
            </w:r>
            <w:r w:rsidR="0089718F" w:rsidRPr="0089718F">
              <w:rPr>
                <w:noProof/>
                <w:color w:val="000000"/>
                <w:lang w:val="fr-CA"/>
              </w:rPr>
              <w:t>aur</w:t>
            </w:r>
            <w:r w:rsidR="0089718F">
              <w:rPr>
                <w:noProof/>
                <w:color w:val="000000"/>
                <w:lang w:val="fr-CA"/>
              </w:rPr>
              <w:t>ont</w:t>
            </w:r>
            <w:r w:rsidR="0089718F" w:rsidRPr="0089718F">
              <w:rPr>
                <w:noProof/>
                <w:color w:val="000000"/>
                <w:lang w:val="fr-CA"/>
              </w:rPr>
              <w:t xml:space="preserve"> le contrôle opérationnel sur </w:t>
            </w:r>
            <w:r w:rsidR="0089718F" w:rsidRPr="00B15901">
              <w:rPr>
                <w:noProof/>
                <w:color w:val="000000"/>
                <w:lang w:val="fr-CA"/>
              </w:rPr>
              <w:lastRenderedPageBreak/>
              <w:t>l’Interconnexion des Appalaches-Maine</w:t>
            </w:r>
            <w:r w:rsidR="0089718F">
              <w:rPr>
                <w:noProof/>
                <w:color w:val="000000"/>
                <w:lang w:val="fr-CA"/>
              </w:rPr>
              <w:t>,</w:t>
            </w:r>
            <w:r w:rsidR="0089718F" w:rsidRPr="00B15901">
              <w:rPr>
                <w:noProof/>
                <w:color w:val="000000"/>
                <w:lang w:val="fr-CA"/>
              </w:rPr>
              <w:t xml:space="preserve"> </w:t>
            </w:r>
            <w:r w:rsidRPr="00B15901">
              <w:rPr>
                <w:noProof/>
                <w:color w:val="000000"/>
                <w:lang w:val="fr-CA"/>
              </w:rPr>
              <w:t xml:space="preserve">les </w:t>
            </w:r>
            <w:r w:rsidR="00E22728" w:rsidRPr="00B15901">
              <w:rPr>
                <w:noProof/>
                <w:color w:val="000000"/>
                <w:lang w:val="fr-CA"/>
              </w:rPr>
              <w:t xml:space="preserve">Parties désirent </w:t>
            </w:r>
            <w:r w:rsidR="00806A68" w:rsidRPr="00B15901">
              <w:rPr>
                <w:noProof/>
                <w:color w:val="000000"/>
                <w:lang w:val="fr-CA"/>
              </w:rPr>
              <w:t xml:space="preserve">coopérer au fonctionnement coordonné de l’Interconnexion des Appalaches-Maine afin d'assurer la fourniture fiable d'électricité </w:t>
            </w:r>
            <w:r w:rsidR="00C11D18">
              <w:rPr>
                <w:noProof/>
                <w:color w:val="000000"/>
                <w:lang w:val="fr-CA"/>
              </w:rPr>
              <w:t>sur les marchés de gros</w:t>
            </w:r>
            <w:r w:rsidR="00806A68" w:rsidRPr="00806A68">
              <w:rPr>
                <w:noProof/>
                <w:color w:val="000000"/>
                <w:highlight w:val="yellow"/>
                <w:lang w:val="fr-CA"/>
              </w:rPr>
              <w:t xml:space="preserve"> </w:t>
            </w:r>
            <w:r w:rsidR="00806A68" w:rsidRPr="00B15901">
              <w:rPr>
                <w:noProof/>
                <w:color w:val="000000"/>
                <w:lang w:val="fr-CA"/>
              </w:rPr>
              <w:t>entre les réseaux respectifs opérés par Hydro-Québec and ISO</w:t>
            </w:r>
            <w:r w:rsidRPr="00B15901">
              <w:rPr>
                <w:noProof/>
                <w:color w:val="000000"/>
                <w:lang w:val="fr-CA"/>
              </w:rPr>
              <w:t>; et</w:t>
            </w:r>
            <w:r w:rsidRPr="00E22728">
              <w:rPr>
                <w:noProof/>
                <w:color w:val="000000"/>
                <w:lang w:val="fr-CA"/>
              </w:rPr>
              <w:t xml:space="preserve"> </w:t>
            </w:r>
          </w:p>
        </w:tc>
        <w:tc>
          <w:tcPr>
            <w:tcW w:w="4698" w:type="dxa"/>
            <w:tcBorders>
              <w:top w:val="nil"/>
              <w:left w:val="nil"/>
              <w:bottom w:val="nil"/>
              <w:right w:val="nil"/>
            </w:tcBorders>
          </w:tcPr>
          <w:p w14:paraId="074EE00E" w14:textId="12364DB8" w:rsidR="009030F0" w:rsidRPr="003E3AE9" w:rsidRDefault="009030F0" w:rsidP="00227684">
            <w:pPr>
              <w:pStyle w:val="BBody"/>
              <w:spacing w:after="288"/>
              <w:ind w:left="162"/>
              <w:jc w:val="both"/>
              <w:rPr>
                <w:noProof/>
                <w:color w:val="000000"/>
                <w:highlight w:val="cyan"/>
              </w:rPr>
            </w:pPr>
            <w:r w:rsidRPr="00E76961">
              <w:rPr>
                <w:b/>
                <w:bCs/>
                <w:noProof/>
                <w:color w:val="000000"/>
              </w:rPr>
              <w:lastRenderedPageBreak/>
              <w:t>WHEREAS,</w:t>
            </w:r>
            <w:r w:rsidRPr="00E76961">
              <w:rPr>
                <w:noProof/>
                <w:color w:val="000000"/>
              </w:rPr>
              <w:t xml:space="preserve"> </w:t>
            </w:r>
            <w:r w:rsidR="007B2C11" w:rsidRPr="007B2C11">
              <w:rPr>
                <w:noProof/>
                <w:color w:val="000000"/>
              </w:rPr>
              <w:t xml:space="preserve">as the ISO and Hydro-Québec will have operational control over the </w:t>
            </w:r>
            <w:r w:rsidR="007B2C11" w:rsidRPr="007B2C11">
              <w:rPr>
                <w:noProof/>
                <w:color w:val="000000"/>
              </w:rPr>
              <w:lastRenderedPageBreak/>
              <w:t xml:space="preserve">Appalaches-Maine Interconnection on their respective sides of the International Boundary, </w:t>
            </w:r>
            <w:r w:rsidR="00E22728" w:rsidRPr="00E76961">
              <w:rPr>
                <w:noProof/>
                <w:color w:val="000000"/>
              </w:rPr>
              <w:t xml:space="preserve">the Parties wish to </w:t>
            </w:r>
            <w:r w:rsidR="00F14EB5" w:rsidRPr="00E76961">
              <w:rPr>
                <w:noProof/>
                <w:color w:val="000000"/>
              </w:rPr>
              <w:t>cooperate in the coordinated operation of the Appalaches-Maine Interconnection</w:t>
            </w:r>
            <w:r w:rsidR="00330754" w:rsidRPr="00E76961">
              <w:rPr>
                <w:noProof/>
                <w:color w:val="000000"/>
              </w:rPr>
              <w:t xml:space="preserve"> in order to ensure the reliable delivery </w:t>
            </w:r>
            <w:r w:rsidR="00330754" w:rsidRPr="007048E9">
              <w:rPr>
                <w:noProof/>
                <w:color w:val="000000"/>
              </w:rPr>
              <w:t xml:space="preserve">of bulk power </w:t>
            </w:r>
            <w:r w:rsidR="00330754" w:rsidRPr="00E76961">
              <w:rPr>
                <w:noProof/>
                <w:color w:val="000000"/>
              </w:rPr>
              <w:t>between the respective systems operated by Hydro-Québec and the ISO</w:t>
            </w:r>
            <w:r w:rsidRPr="0062145A">
              <w:rPr>
                <w:noProof/>
                <w:color w:val="000000"/>
              </w:rPr>
              <w:t>; and</w:t>
            </w:r>
          </w:p>
        </w:tc>
      </w:tr>
      <w:tr w:rsidR="009030F0" w14:paraId="7F9C7615" w14:textId="77777777" w:rsidTr="0093445B">
        <w:tc>
          <w:tcPr>
            <w:tcW w:w="4878" w:type="dxa"/>
            <w:tcBorders>
              <w:top w:val="nil"/>
              <w:left w:val="nil"/>
              <w:bottom w:val="nil"/>
              <w:right w:val="nil"/>
            </w:tcBorders>
          </w:tcPr>
          <w:p w14:paraId="34219D39" w14:textId="2105EE6C" w:rsidR="009030F0" w:rsidRPr="00615ED3" w:rsidRDefault="009030F0">
            <w:pPr>
              <w:pStyle w:val="BBody2"/>
              <w:spacing w:after="288" w:line="240" w:lineRule="auto"/>
              <w:ind w:left="2" w:right="252"/>
              <w:jc w:val="both"/>
              <w:rPr>
                <w:noProof/>
                <w:color w:val="000000"/>
                <w:lang w:val="fr-CA"/>
              </w:rPr>
            </w:pPr>
            <w:r w:rsidRPr="00615ED3">
              <w:rPr>
                <w:b/>
                <w:bCs/>
                <w:noProof/>
                <w:color w:val="000000"/>
                <w:lang w:val="fr-CA"/>
              </w:rPr>
              <w:lastRenderedPageBreak/>
              <w:t>ATTENDU QU’</w:t>
            </w:r>
            <w:r w:rsidRPr="00615ED3">
              <w:rPr>
                <w:noProof/>
                <w:color w:val="000000"/>
                <w:lang w:val="fr-CA"/>
              </w:rPr>
              <w:t xml:space="preserve">une </w:t>
            </w:r>
            <w:r w:rsidR="00AD0A7C">
              <w:rPr>
                <w:noProof/>
                <w:color w:val="000000"/>
                <w:lang w:val="fr-CA"/>
              </w:rPr>
              <w:t>i</w:t>
            </w:r>
            <w:r w:rsidRPr="00615ED3">
              <w:rPr>
                <w:noProof/>
                <w:color w:val="000000"/>
                <w:lang w:val="fr-CA"/>
              </w:rPr>
              <w:t xml:space="preserve">nterconnexion de transport à </w:t>
            </w:r>
            <w:r w:rsidR="00A751A8">
              <w:rPr>
                <w:noProof/>
                <w:color w:val="000000"/>
                <w:lang w:val="fr-CA"/>
              </w:rPr>
              <w:t>3</w:t>
            </w:r>
            <w:r w:rsidR="00F46858" w:rsidRPr="00615ED3">
              <w:rPr>
                <w:noProof/>
                <w:color w:val="000000"/>
                <w:lang w:val="fr-CA"/>
              </w:rPr>
              <w:t>20 kV</w:t>
            </w:r>
            <w:r w:rsidRPr="00615ED3">
              <w:rPr>
                <w:noProof/>
                <w:color w:val="000000"/>
                <w:lang w:val="fr-CA"/>
              </w:rPr>
              <w:t xml:space="preserve"> entre les réseaux électriques du Québec et de la </w:t>
            </w:r>
            <w:r w:rsidRPr="00797CE8">
              <w:rPr>
                <w:noProof/>
                <w:color w:val="000000"/>
                <w:lang w:val="fr-CA"/>
              </w:rPr>
              <w:t>Nouvelle-Angleterre a été construite</w:t>
            </w:r>
            <w:r w:rsidR="00675920" w:rsidRPr="00797CE8">
              <w:rPr>
                <w:noProof/>
                <w:color w:val="000000"/>
                <w:lang w:val="fr-CA"/>
              </w:rPr>
              <w:t xml:space="preserve">, </w:t>
            </w:r>
            <w:r w:rsidRPr="00AA6639">
              <w:rPr>
                <w:noProof/>
                <w:color w:val="000000"/>
                <w:lang w:val="fr-CA"/>
              </w:rPr>
              <w:t>avec une capacité d</w:t>
            </w:r>
            <w:r w:rsidR="00806A68" w:rsidRPr="00AA6639">
              <w:rPr>
                <w:noProof/>
                <w:color w:val="000000"/>
                <w:lang w:val="fr-CA"/>
              </w:rPr>
              <w:t>’approximativement</w:t>
            </w:r>
            <w:r w:rsidRPr="00AA6639">
              <w:rPr>
                <w:noProof/>
                <w:color w:val="000000"/>
                <w:lang w:val="fr-CA"/>
              </w:rPr>
              <w:t xml:space="preserve"> </w:t>
            </w:r>
            <w:r w:rsidR="00E22728" w:rsidRPr="00AA6639">
              <w:rPr>
                <w:noProof/>
                <w:color w:val="000000"/>
                <w:lang w:val="fr-CA"/>
              </w:rPr>
              <w:t>12</w:t>
            </w:r>
            <w:r w:rsidR="009710E9" w:rsidRPr="00AA6639">
              <w:rPr>
                <w:noProof/>
                <w:color w:val="000000"/>
                <w:lang w:val="fr-CA"/>
              </w:rPr>
              <w:t>00</w:t>
            </w:r>
            <w:r w:rsidR="00D86757" w:rsidRPr="00AA6639">
              <w:rPr>
                <w:noProof/>
                <w:color w:val="000000"/>
                <w:lang w:val="fr-CA"/>
              </w:rPr>
              <w:t> </w:t>
            </w:r>
            <w:r w:rsidRPr="00AA6639">
              <w:rPr>
                <w:noProof/>
                <w:color w:val="000000"/>
                <w:lang w:val="fr-CA"/>
              </w:rPr>
              <w:t>MW</w:t>
            </w:r>
            <w:r w:rsidR="00806A68" w:rsidRPr="00AA6639">
              <w:rPr>
                <w:noProof/>
                <w:color w:val="000000"/>
                <w:lang w:val="fr-CA"/>
              </w:rPr>
              <w:t xml:space="preserve"> au poste </w:t>
            </w:r>
            <w:r w:rsidR="009710E9" w:rsidRPr="00AA6639">
              <w:rPr>
                <w:noProof/>
                <w:color w:val="000000"/>
                <w:lang w:val="fr-CA"/>
              </w:rPr>
              <w:t>Merrill road</w:t>
            </w:r>
            <w:r w:rsidR="00806A68" w:rsidRPr="00AA6639">
              <w:rPr>
                <w:noProof/>
                <w:color w:val="000000"/>
                <w:lang w:val="fr-CA"/>
              </w:rPr>
              <w:t>, ou approximativement 1250 MW à la Frontière internationale tenant compte les pertes de trans</w:t>
            </w:r>
            <w:r w:rsidR="009710E9" w:rsidRPr="00AA6639">
              <w:rPr>
                <w:noProof/>
                <w:color w:val="000000"/>
                <w:lang w:val="fr-CA"/>
              </w:rPr>
              <w:t>port</w:t>
            </w:r>
            <w:r w:rsidR="00675920" w:rsidRPr="00AA6639">
              <w:rPr>
                <w:noProof/>
                <w:color w:val="000000"/>
                <w:lang w:val="fr-CA"/>
              </w:rPr>
              <w:t xml:space="preserve"> (</w:t>
            </w:r>
            <w:r w:rsidR="00144C9A" w:rsidRPr="00AA6639">
              <w:rPr>
                <w:noProof/>
                <w:color w:val="000000"/>
                <w:lang w:val="fr-CA"/>
              </w:rPr>
              <w:t>l</w:t>
            </w:r>
            <w:r w:rsidR="00675920" w:rsidRPr="00AA6639">
              <w:rPr>
                <w:noProof/>
                <w:color w:val="000000"/>
                <w:lang w:val="fr-CA"/>
              </w:rPr>
              <w:t>’</w:t>
            </w:r>
            <w:r w:rsidRPr="00AA6639">
              <w:rPr>
                <w:noProof/>
                <w:color w:val="000000"/>
                <w:lang w:val="fr-CA"/>
              </w:rPr>
              <w:t>« </w:t>
            </w:r>
            <w:r w:rsidR="005F4D01" w:rsidRPr="00AA6639">
              <w:rPr>
                <w:b/>
                <w:noProof/>
                <w:color w:val="000000"/>
                <w:lang w:val="fr-CA"/>
              </w:rPr>
              <w:t>Interconnexion de</w:t>
            </w:r>
            <w:r w:rsidR="00E11C88" w:rsidRPr="00AA6639">
              <w:rPr>
                <w:b/>
                <w:noProof/>
                <w:color w:val="000000"/>
                <w:lang w:val="fr-CA"/>
              </w:rPr>
              <w:t>s Appalaches-Maine</w:t>
            </w:r>
            <w:r w:rsidRPr="00AA6639">
              <w:rPr>
                <w:noProof/>
                <w:color w:val="000000"/>
                <w:lang w:val="fr-CA"/>
              </w:rPr>
              <w:t xml:space="preserve"> », telle qu’elle </w:t>
            </w:r>
            <w:r w:rsidR="00675920" w:rsidRPr="00AA6639">
              <w:rPr>
                <w:noProof/>
                <w:color w:val="000000"/>
                <w:lang w:val="fr-CA"/>
              </w:rPr>
              <w:t xml:space="preserve">est </w:t>
            </w:r>
            <w:r w:rsidRPr="00AA6639">
              <w:rPr>
                <w:noProof/>
                <w:color w:val="000000"/>
                <w:lang w:val="fr-CA"/>
              </w:rPr>
              <w:t>définie</w:t>
            </w:r>
            <w:r w:rsidR="007715F8" w:rsidRPr="00AA6639">
              <w:rPr>
                <w:noProof/>
                <w:color w:val="000000"/>
                <w:lang w:val="fr-CA"/>
              </w:rPr>
              <w:t xml:space="preserve"> </w:t>
            </w:r>
            <w:r w:rsidRPr="00AA6639">
              <w:rPr>
                <w:noProof/>
                <w:color w:val="000000"/>
                <w:lang w:val="fr-CA"/>
              </w:rPr>
              <w:t>ci-après)</w:t>
            </w:r>
            <w:r w:rsidRPr="00806A68">
              <w:rPr>
                <w:noProof/>
                <w:color w:val="000000"/>
                <w:lang w:val="fr-CA"/>
              </w:rPr>
              <w:t> ; et</w:t>
            </w:r>
            <w:r w:rsidRPr="00615ED3">
              <w:rPr>
                <w:noProof/>
                <w:color w:val="000000"/>
                <w:lang w:val="fr-CA"/>
              </w:rPr>
              <w:t xml:space="preserve"> </w:t>
            </w:r>
          </w:p>
        </w:tc>
        <w:tc>
          <w:tcPr>
            <w:tcW w:w="4698" w:type="dxa"/>
            <w:tcBorders>
              <w:top w:val="nil"/>
              <w:left w:val="nil"/>
              <w:bottom w:val="nil"/>
              <w:right w:val="nil"/>
            </w:tcBorders>
          </w:tcPr>
          <w:p w14:paraId="089963F5" w14:textId="4B65E9C5" w:rsidR="009030F0" w:rsidRPr="00615ED3" w:rsidRDefault="009030F0" w:rsidP="00926723">
            <w:pPr>
              <w:pStyle w:val="BBody"/>
              <w:spacing w:after="288"/>
              <w:ind w:left="162"/>
              <w:jc w:val="both"/>
              <w:rPr>
                <w:noProof/>
                <w:color w:val="000000"/>
              </w:rPr>
            </w:pPr>
            <w:r w:rsidRPr="00615ED3">
              <w:rPr>
                <w:b/>
                <w:bCs/>
                <w:noProof/>
                <w:color w:val="000000"/>
              </w:rPr>
              <w:t>WHEREAS</w:t>
            </w:r>
            <w:r w:rsidRPr="00615ED3">
              <w:rPr>
                <w:noProof/>
                <w:color w:val="000000"/>
              </w:rPr>
              <w:t xml:space="preserve">, a </w:t>
            </w:r>
            <w:r w:rsidR="00A751A8">
              <w:rPr>
                <w:noProof/>
                <w:color w:val="000000"/>
              </w:rPr>
              <w:t>3</w:t>
            </w:r>
            <w:r w:rsidR="00F46858" w:rsidRPr="00615ED3">
              <w:rPr>
                <w:noProof/>
                <w:color w:val="000000"/>
              </w:rPr>
              <w:t>20-kV</w:t>
            </w:r>
            <w:r w:rsidRPr="00615ED3">
              <w:rPr>
                <w:noProof/>
                <w:color w:val="000000"/>
              </w:rPr>
              <w:t xml:space="preserve"> transmission </w:t>
            </w:r>
            <w:r w:rsidR="00F4209E">
              <w:rPr>
                <w:noProof/>
                <w:color w:val="000000"/>
              </w:rPr>
              <w:t>i</w:t>
            </w:r>
            <w:r w:rsidR="00F4209E" w:rsidRPr="00615ED3">
              <w:rPr>
                <w:noProof/>
                <w:color w:val="000000"/>
              </w:rPr>
              <w:t xml:space="preserve">nterconnection </w:t>
            </w:r>
            <w:r w:rsidRPr="00615ED3">
              <w:rPr>
                <w:noProof/>
                <w:color w:val="000000"/>
              </w:rPr>
              <w:t xml:space="preserve">between the electric power systems of Québec </w:t>
            </w:r>
            <w:r w:rsidRPr="007048E9">
              <w:rPr>
                <w:noProof/>
                <w:color w:val="000000"/>
              </w:rPr>
              <w:t>and New England</w:t>
            </w:r>
            <w:r w:rsidRPr="00615ED3">
              <w:rPr>
                <w:noProof/>
                <w:color w:val="000000"/>
              </w:rPr>
              <w:t xml:space="preserve"> was constructed </w:t>
            </w:r>
            <w:r w:rsidRPr="00C11D18">
              <w:rPr>
                <w:noProof/>
                <w:color w:val="000000"/>
              </w:rPr>
              <w:t xml:space="preserve">with </w:t>
            </w:r>
            <w:r w:rsidR="00F57E07" w:rsidRPr="00C11D18">
              <w:rPr>
                <w:noProof/>
                <w:color w:val="000000"/>
              </w:rPr>
              <w:t>approximately</w:t>
            </w:r>
            <w:r w:rsidRPr="00C11D18">
              <w:rPr>
                <w:noProof/>
                <w:color w:val="000000"/>
              </w:rPr>
              <w:t xml:space="preserve"> </w:t>
            </w:r>
            <w:r w:rsidR="00926723" w:rsidRPr="00C11D18">
              <w:rPr>
                <w:noProof/>
                <w:color w:val="000000"/>
              </w:rPr>
              <w:t>1200 </w:t>
            </w:r>
            <w:r w:rsidRPr="00C11D18">
              <w:rPr>
                <w:noProof/>
                <w:color w:val="000000"/>
              </w:rPr>
              <w:t>MW</w:t>
            </w:r>
            <w:r w:rsidR="00680EE2" w:rsidRPr="00C11D18">
              <w:rPr>
                <w:noProof/>
                <w:color w:val="000000"/>
              </w:rPr>
              <w:t xml:space="preserve"> </w:t>
            </w:r>
            <w:r w:rsidR="00926723" w:rsidRPr="00C11D18">
              <w:rPr>
                <w:noProof/>
                <w:color w:val="000000"/>
              </w:rPr>
              <w:t xml:space="preserve">of </w:t>
            </w:r>
            <w:r w:rsidR="00680EE2" w:rsidRPr="00C11D18">
              <w:rPr>
                <w:noProof/>
                <w:color w:val="000000"/>
              </w:rPr>
              <w:t>injection c</w:t>
            </w:r>
            <w:r w:rsidR="00680EE2">
              <w:rPr>
                <w:noProof/>
                <w:color w:val="000000"/>
              </w:rPr>
              <w:t>apability</w:t>
            </w:r>
            <w:r w:rsidR="00030022">
              <w:rPr>
                <w:noProof/>
                <w:color w:val="000000"/>
              </w:rPr>
              <w:t xml:space="preserve"> </w:t>
            </w:r>
            <w:r w:rsidR="00F64FC3">
              <w:rPr>
                <w:noProof/>
                <w:color w:val="000000"/>
              </w:rPr>
              <w:t xml:space="preserve">at </w:t>
            </w:r>
            <w:r w:rsidR="00C30B8E">
              <w:rPr>
                <w:noProof/>
                <w:color w:val="000000"/>
              </w:rPr>
              <w:t>Merrill</w:t>
            </w:r>
            <w:r w:rsidR="00F64FC3">
              <w:rPr>
                <w:noProof/>
                <w:color w:val="000000"/>
              </w:rPr>
              <w:t xml:space="preserve"> </w:t>
            </w:r>
            <w:r w:rsidR="00C30B8E">
              <w:rPr>
                <w:noProof/>
                <w:color w:val="000000"/>
              </w:rPr>
              <w:t>R</w:t>
            </w:r>
            <w:r w:rsidR="00F64FC3">
              <w:rPr>
                <w:noProof/>
                <w:color w:val="000000"/>
              </w:rPr>
              <w:t xml:space="preserve">oad </w:t>
            </w:r>
            <w:r w:rsidR="00C30B8E">
              <w:rPr>
                <w:noProof/>
                <w:color w:val="000000"/>
              </w:rPr>
              <w:t>VSC-HVDC Converter S</w:t>
            </w:r>
            <w:r w:rsidR="00F64FC3">
              <w:rPr>
                <w:noProof/>
                <w:color w:val="000000"/>
              </w:rPr>
              <w:t xml:space="preserve">ubstation, or approximately 1250 MW at the </w:t>
            </w:r>
            <w:r w:rsidR="009D783F">
              <w:rPr>
                <w:noProof/>
                <w:color w:val="000000"/>
              </w:rPr>
              <w:t>International Boundary</w:t>
            </w:r>
            <w:r w:rsidR="00F64FC3">
              <w:rPr>
                <w:noProof/>
                <w:color w:val="000000"/>
              </w:rPr>
              <w:t xml:space="preserve"> accounting for line losses</w:t>
            </w:r>
            <w:r w:rsidR="00BA6463" w:rsidRPr="00615ED3">
              <w:rPr>
                <w:noProof/>
                <w:color w:val="000000"/>
              </w:rPr>
              <w:t xml:space="preserve"> </w:t>
            </w:r>
            <w:r w:rsidR="005F4D01" w:rsidRPr="00615ED3">
              <w:rPr>
                <w:noProof/>
                <w:color w:val="000000"/>
              </w:rPr>
              <w:t>(the “</w:t>
            </w:r>
            <w:r w:rsidR="00A751A8" w:rsidRPr="00A751A8">
              <w:rPr>
                <w:b/>
                <w:noProof/>
                <w:color w:val="000000"/>
              </w:rPr>
              <w:t>Appalaches-</w:t>
            </w:r>
            <w:r w:rsidR="00A751A8" w:rsidRPr="007048E9">
              <w:rPr>
                <w:b/>
                <w:noProof/>
                <w:color w:val="000000"/>
              </w:rPr>
              <w:t>Maine</w:t>
            </w:r>
            <w:r w:rsidR="00A751A8" w:rsidRPr="00A751A8">
              <w:rPr>
                <w:b/>
                <w:noProof/>
                <w:color w:val="000000"/>
              </w:rPr>
              <w:t xml:space="preserve"> </w:t>
            </w:r>
            <w:r w:rsidRPr="00615ED3">
              <w:rPr>
                <w:noProof/>
                <w:color w:val="000000"/>
              </w:rPr>
              <w:t xml:space="preserve"> </w:t>
            </w:r>
            <w:r w:rsidRPr="00AD0A7C">
              <w:rPr>
                <w:b/>
                <w:noProof/>
                <w:color w:val="000000"/>
              </w:rPr>
              <w:t>Interconnection</w:t>
            </w:r>
            <w:r w:rsidRPr="00615ED3">
              <w:rPr>
                <w:noProof/>
                <w:color w:val="000000"/>
              </w:rPr>
              <w:t>”, as further defined below); and</w:t>
            </w:r>
          </w:p>
        </w:tc>
      </w:tr>
      <w:tr w:rsidR="009030F0" w14:paraId="569D78D4" w14:textId="77777777" w:rsidTr="0093445B">
        <w:tc>
          <w:tcPr>
            <w:tcW w:w="4878" w:type="dxa"/>
            <w:tcBorders>
              <w:top w:val="nil"/>
              <w:left w:val="nil"/>
              <w:bottom w:val="nil"/>
              <w:right w:val="nil"/>
            </w:tcBorders>
          </w:tcPr>
          <w:p w14:paraId="26DF69A5" w14:textId="77777777" w:rsidR="009030F0" w:rsidRDefault="009030F0">
            <w:pPr>
              <w:pStyle w:val="BBody2"/>
              <w:spacing w:after="288" w:line="240" w:lineRule="auto"/>
              <w:ind w:left="2" w:right="252"/>
              <w:jc w:val="both"/>
              <w:rPr>
                <w:noProof/>
                <w:color w:val="000000"/>
                <w:lang w:val="fr-CA"/>
              </w:rPr>
            </w:pPr>
            <w:r>
              <w:rPr>
                <w:b/>
                <w:bCs/>
                <w:noProof/>
                <w:color w:val="000000"/>
                <w:lang w:val="fr-CA"/>
              </w:rPr>
              <w:t>EN CONSÉQUENCE</w:t>
            </w:r>
            <w:r>
              <w:rPr>
                <w:noProof/>
                <w:color w:val="000000"/>
                <w:lang w:val="fr-CA"/>
              </w:rPr>
              <w:t>, eu égard aux engagements mutuels énoncés aux présentes et en contrepartie d’autre valeur dont elles reconnaissent la réception et la suffisance, les Parties conviennent de ce qui suit :</w:t>
            </w:r>
          </w:p>
        </w:tc>
        <w:tc>
          <w:tcPr>
            <w:tcW w:w="4698" w:type="dxa"/>
            <w:tcBorders>
              <w:top w:val="nil"/>
              <w:left w:val="nil"/>
              <w:bottom w:val="nil"/>
              <w:right w:val="nil"/>
            </w:tcBorders>
          </w:tcPr>
          <w:p w14:paraId="63E4ABBE" w14:textId="77777777" w:rsidR="009030F0" w:rsidRDefault="009030F0">
            <w:pPr>
              <w:pStyle w:val="BBody"/>
              <w:spacing w:after="288"/>
              <w:ind w:left="162"/>
              <w:jc w:val="both"/>
              <w:rPr>
                <w:noProof/>
                <w:color w:val="000000"/>
              </w:rPr>
            </w:pPr>
            <w:r>
              <w:rPr>
                <w:b/>
                <w:bCs/>
                <w:noProof/>
                <w:color w:val="000000"/>
              </w:rPr>
              <w:t>NOW, THEREFORE</w:t>
            </w:r>
            <w:r>
              <w:rPr>
                <w:noProof/>
                <w:color w:val="000000"/>
              </w:rPr>
              <w:t>, in consideration of the mutual promises contained herein and for other good and valuable consideration, the receipt and sufficiency of which is hereby acknowledged, the Parties agree as follows:</w:t>
            </w:r>
          </w:p>
        </w:tc>
      </w:tr>
      <w:tr w:rsidR="009030F0" w:rsidRPr="003E3AE9" w14:paraId="70153FEC" w14:textId="77777777" w:rsidTr="0093445B">
        <w:tc>
          <w:tcPr>
            <w:tcW w:w="4878" w:type="dxa"/>
            <w:tcBorders>
              <w:top w:val="nil"/>
              <w:left w:val="nil"/>
              <w:bottom w:val="nil"/>
              <w:right w:val="nil"/>
            </w:tcBorders>
          </w:tcPr>
          <w:p w14:paraId="723150ED" w14:textId="77777777" w:rsidR="009030F0" w:rsidRDefault="009030F0" w:rsidP="007715F8">
            <w:pPr>
              <w:pStyle w:val="Article1L1f"/>
            </w:pPr>
            <w:r>
              <w:t> </w:t>
            </w:r>
            <w:bookmarkStart w:id="7" w:name="_Toc108606627"/>
            <w:bookmarkStart w:id="8" w:name="_Toc151253677"/>
            <w:bookmarkStart w:id="9" w:name="_Toc176416169"/>
            <w:r>
              <w:t>: DÉFINITIONS</w:t>
            </w:r>
            <w:bookmarkEnd w:id="7"/>
            <w:bookmarkEnd w:id="8"/>
            <w:bookmarkEnd w:id="9"/>
          </w:p>
        </w:tc>
        <w:tc>
          <w:tcPr>
            <w:tcW w:w="4698" w:type="dxa"/>
            <w:tcBorders>
              <w:top w:val="nil"/>
              <w:left w:val="nil"/>
              <w:bottom w:val="nil"/>
              <w:right w:val="nil"/>
            </w:tcBorders>
          </w:tcPr>
          <w:p w14:paraId="68FA9439" w14:textId="77777777" w:rsidR="009030F0" w:rsidRPr="003E3AE9" w:rsidRDefault="009030F0" w:rsidP="007715F8">
            <w:pPr>
              <w:pStyle w:val="Article1L1"/>
            </w:pPr>
            <w:bookmarkStart w:id="10" w:name="_Toc108606650"/>
            <w:bookmarkStart w:id="11" w:name="_Toc183438058"/>
            <w:r w:rsidRPr="003E3AE9">
              <w:t>: DEFINITIONS</w:t>
            </w:r>
            <w:bookmarkEnd w:id="10"/>
            <w:bookmarkEnd w:id="11"/>
          </w:p>
        </w:tc>
      </w:tr>
      <w:tr w:rsidR="009030F0" w14:paraId="0EAFE56B" w14:textId="77777777" w:rsidTr="0093445B">
        <w:tc>
          <w:tcPr>
            <w:tcW w:w="4878" w:type="dxa"/>
            <w:tcBorders>
              <w:top w:val="nil"/>
              <w:left w:val="nil"/>
              <w:bottom w:val="nil"/>
              <w:right w:val="nil"/>
            </w:tcBorders>
          </w:tcPr>
          <w:p w14:paraId="7A422C2E" w14:textId="77777777" w:rsidR="005F4D01" w:rsidRDefault="009030F0">
            <w:pPr>
              <w:pStyle w:val="BBody"/>
              <w:ind w:right="72" w:firstLine="720"/>
              <w:jc w:val="both"/>
              <w:rPr>
                <w:noProof/>
                <w:color w:val="000000"/>
                <w:lang w:val="fr-CA"/>
              </w:rPr>
            </w:pPr>
            <w:r>
              <w:rPr>
                <w:noProof/>
                <w:color w:val="000000"/>
                <w:lang w:val="fr-CA"/>
              </w:rPr>
              <w:t xml:space="preserve">Lorsqu’ils figurent dans la présente Convention avec une majuscule initiale, les termes suivants ont le sens prescrit ou prévu au présent article </w:t>
            </w:r>
            <w:r w:rsidR="007715F8">
              <w:rPr>
                <w:noProof/>
                <w:color w:val="000000"/>
                <w:lang w:val="fr-CA"/>
              </w:rPr>
              <w:t>1</w:t>
            </w:r>
            <w:r>
              <w:rPr>
                <w:noProof/>
                <w:color w:val="000000"/>
                <w:lang w:val="fr-CA"/>
              </w:rPr>
              <w:t xml:space="preserve">. Les termes figurant dans la présente Convention avec une majuscule initiale, mais qui ne sont pas définis au présent article </w:t>
            </w:r>
            <w:r w:rsidR="007715F8">
              <w:rPr>
                <w:noProof/>
                <w:color w:val="000000"/>
                <w:lang w:val="fr-CA"/>
              </w:rPr>
              <w:t>1</w:t>
            </w:r>
            <w:r>
              <w:rPr>
                <w:noProof/>
                <w:color w:val="000000"/>
                <w:lang w:val="fr-CA"/>
              </w:rPr>
              <w:t>, ont le sens prescrit ou prévu dans l’article dans lequel ils sont utilisés.</w:t>
            </w:r>
          </w:p>
        </w:tc>
        <w:tc>
          <w:tcPr>
            <w:tcW w:w="4698" w:type="dxa"/>
            <w:tcBorders>
              <w:top w:val="nil"/>
              <w:left w:val="nil"/>
              <w:bottom w:val="nil"/>
              <w:right w:val="nil"/>
            </w:tcBorders>
          </w:tcPr>
          <w:p w14:paraId="57A5CCD5" w14:textId="77777777" w:rsidR="009030F0" w:rsidRDefault="009030F0">
            <w:pPr>
              <w:pStyle w:val="Article1Para1"/>
              <w:ind w:left="162"/>
              <w:jc w:val="both"/>
              <w:rPr>
                <w:noProof/>
                <w:color w:val="000000"/>
              </w:rPr>
            </w:pPr>
            <w:r>
              <w:rPr>
                <w:noProof/>
                <w:color w:val="000000"/>
              </w:rPr>
              <w:t xml:space="preserve">When used in this Agreement with initial capitalization, the following terms shall have the meanings specified or referred to in this Article </w:t>
            </w:r>
            <w:r w:rsidR="007715F8">
              <w:rPr>
                <w:noProof/>
                <w:color w:val="000000"/>
              </w:rPr>
              <w:t>1</w:t>
            </w:r>
            <w:r>
              <w:rPr>
                <w:noProof/>
                <w:color w:val="000000"/>
              </w:rPr>
              <w:t xml:space="preserve">. Terms used in this Agreement with initial capitalization that are not defined in this Article </w:t>
            </w:r>
            <w:r w:rsidR="007715F8">
              <w:rPr>
                <w:noProof/>
                <w:color w:val="000000"/>
              </w:rPr>
              <w:t xml:space="preserve">1 </w:t>
            </w:r>
            <w:r>
              <w:rPr>
                <w:noProof/>
                <w:color w:val="000000"/>
              </w:rPr>
              <w:t>shall have the meaning specified in the sections in which they are used.</w:t>
            </w:r>
          </w:p>
        </w:tc>
      </w:tr>
      <w:tr w:rsidR="00483180" w14:paraId="5A68DE24" w14:textId="77777777" w:rsidTr="0093445B">
        <w:tc>
          <w:tcPr>
            <w:tcW w:w="4878" w:type="dxa"/>
            <w:tcBorders>
              <w:top w:val="nil"/>
              <w:left w:val="nil"/>
              <w:bottom w:val="nil"/>
              <w:right w:val="nil"/>
            </w:tcBorders>
          </w:tcPr>
          <w:p w14:paraId="64A589E1" w14:textId="205C7BFD" w:rsidR="00483180" w:rsidRPr="00610669" w:rsidRDefault="00797CE8" w:rsidP="00385035">
            <w:pPr>
              <w:pStyle w:val="Article1L2f"/>
              <w:tabs>
                <w:tab w:val="clear" w:pos="747"/>
              </w:tabs>
              <w:ind w:left="567"/>
              <w:rPr>
                <w:b/>
                <w:noProof/>
                <w:u w:val="single"/>
              </w:rPr>
            </w:pPr>
            <w:r w:rsidRPr="00610669">
              <w:rPr>
                <w:b/>
                <w:u w:val="single"/>
              </w:rPr>
              <w:t>Affiliée</w:t>
            </w:r>
            <w:r w:rsidRPr="00610669">
              <w:t xml:space="preserve"> désigne toute personne ou entité qui contrôle cette Partie, est contrôlée par elle ou est sous un contrôle commun avec elle ; </w:t>
            </w:r>
            <w:r w:rsidR="006F58DE" w:rsidRPr="00610669">
              <w:t xml:space="preserve">et </w:t>
            </w:r>
            <w:r w:rsidRPr="00610669">
              <w:t>le terme « </w:t>
            </w:r>
            <w:r w:rsidRPr="00610669">
              <w:rPr>
                <w:b/>
              </w:rPr>
              <w:t>contrôle</w:t>
            </w:r>
            <w:r w:rsidRPr="00610669">
              <w:t> » signifie la propriété, avec droit de vote d’au moins cinquante (50) pour cent des titres de participation d’une entité donnée.</w:t>
            </w:r>
          </w:p>
        </w:tc>
        <w:tc>
          <w:tcPr>
            <w:tcW w:w="4698" w:type="dxa"/>
            <w:tcBorders>
              <w:top w:val="nil"/>
              <w:left w:val="nil"/>
              <w:bottom w:val="nil"/>
              <w:right w:val="nil"/>
            </w:tcBorders>
          </w:tcPr>
          <w:p w14:paraId="3DA768B6" w14:textId="017D9C84" w:rsidR="00483180" w:rsidRPr="00610669" w:rsidRDefault="00483180" w:rsidP="00385035">
            <w:pPr>
              <w:pStyle w:val="Article1L2"/>
              <w:rPr>
                <w:b/>
                <w:bCs/>
                <w:noProof/>
                <w:u w:val="single"/>
                <w:lang w:val="en-US"/>
              </w:rPr>
            </w:pPr>
            <w:r w:rsidRPr="00610669">
              <w:rPr>
                <w:b/>
                <w:bCs/>
                <w:noProof/>
                <w:u w:val="single"/>
                <w:lang w:val="en-US"/>
              </w:rPr>
              <w:t>Affiliate</w:t>
            </w:r>
            <w:r w:rsidRPr="00610669">
              <w:rPr>
                <w:noProof/>
                <w:lang w:val="en-US"/>
              </w:rPr>
              <w:t xml:space="preserve"> </w:t>
            </w:r>
            <w:r w:rsidR="00797CE8" w:rsidRPr="00610669">
              <w:rPr>
                <w:noProof/>
                <w:lang w:val="en-US"/>
              </w:rPr>
              <w:t xml:space="preserve">is </w:t>
            </w:r>
            <w:r w:rsidRPr="00610669">
              <w:rPr>
                <w:noProof/>
                <w:lang w:val="en-US"/>
              </w:rPr>
              <w:t xml:space="preserve">any person or entity </w:t>
            </w:r>
            <w:r w:rsidR="00C30B8E" w:rsidRPr="00610669">
              <w:rPr>
                <w:noProof/>
                <w:lang w:val="en-US"/>
              </w:rPr>
              <w:t xml:space="preserve">that </w:t>
            </w:r>
            <w:r w:rsidRPr="00610669">
              <w:rPr>
                <w:noProof/>
                <w:lang w:val="en-US"/>
              </w:rPr>
              <w:t>control</w:t>
            </w:r>
            <w:r w:rsidR="00C30B8E" w:rsidRPr="00610669">
              <w:rPr>
                <w:noProof/>
                <w:lang w:val="en-US"/>
              </w:rPr>
              <w:t>s</w:t>
            </w:r>
            <w:r w:rsidRPr="00610669">
              <w:rPr>
                <w:noProof/>
                <w:lang w:val="en-US"/>
              </w:rPr>
              <w:t xml:space="preserve">, </w:t>
            </w:r>
            <w:r w:rsidR="00C30B8E" w:rsidRPr="00610669">
              <w:rPr>
                <w:noProof/>
                <w:lang w:val="en-US"/>
              </w:rPr>
              <w:t xml:space="preserve">is </w:t>
            </w:r>
            <w:r w:rsidRPr="00610669">
              <w:rPr>
                <w:noProof/>
                <w:lang w:val="en-US"/>
              </w:rPr>
              <w:t xml:space="preserve">controlled by or </w:t>
            </w:r>
            <w:r w:rsidR="00C30B8E" w:rsidRPr="00610669">
              <w:rPr>
                <w:noProof/>
                <w:lang w:val="en-US"/>
              </w:rPr>
              <w:t xml:space="preserve">is </w:t>
            </w:r>
            <w:r w:rsidRPr="00610669">
              <w:rPr>
                <w:noProof/>
                <w:lang w:val="en-US"/>
              </w:rPr>
              <w:t xml:space="preserve">under common control with, such Party; whereby </w:t>
            </w:r>
            <w:r w:rsidR="006F58DE" w:rsidRPr="00610669">
              <w:rPr>
                <w:noProof/>
                <w:lang w:val="en-US"/>
              </w:rPr>
              <w:t>“</w:t>
            </w:r>
            <w:r w:rsidRPr="00610669">
              <w:rPr>
                <w:b/>
                <w:bCs/>
                <w:noProof/>
                <w:lang w:val="en-US"/>
              </w:rPr>
              <w:t>control</w:t>
            </w:r>
            <w:r w:rsidR="006F58DE" w:rsidRPr="00610669">
              <w:rPr>
                <w:noProof/>
                <w:lang w:val="en-US"/>
              </w:rPr>
              <w:t>”</w:t>
            </w:r>
            <w:r w:rsidRPr="00610669">
              <w:rPr>
                <w:noProof/>
                <w:lang w:val="en-US"/>
              </w:rPr>
              <w:t xml:space="preserve"> is the  ownership with right to vote of not less than fifty (50) percent of the equity interests of a given entity.</w:t>
            </w:r>
          </w:p>
        </w:tc>
      </w:tr>
      <w:tr w:rsidR="009030F0" w14:paraId="0169ED0E" w14:textId="77777777" w:rsidTr="0093445B">
        <w:tc>
          <w:tcPr>
            <w:tcW w:w="4878" w:type="dxa"/>
            <w:tcBorders>
              <w:top w:val="nil"/>
              <w:left w:val="nil"/>
              <w:bottom w:val="nil"/>
              <w:right w:val="nil"/>
            </w:tcBorders>
          </w:tcPr>
          <w:p w14:paraId="0D00EBC7" w14:textId="4545E6CB" w:rsidR="009030F0" w:rsidRPr="00456E98" w:rsidRDefault="009030F0" w:rsidP="00385035">
            <w:pPr>
              <w:pStyle w:val="Article1L2f"/>
              <w:tabs>
                <w:tab w:val="clear" w:pos="747"/>
              </w:tabs>
              <w:ind w:left="567"/>
              <w:rPr>
                <w:noProof/>
              </w:rPr>
            </w:pPr>
            <w:r w:rsidRPr="00456E98">
              <w:rPr>
                <w:b/>
                <w:noProof/>
                <w:u w:val="single"/>
              </w:rPr>
              <w:lastRenderedPageBreak/>
              <w:t>Responsable de l’équilibr</w:t>
            </w:r>
            <w:r w:rsidR="00F96D4C" w:rsidRPr="00456E98">
              <w:rPr>
                <w:b/>
                <w:noProof/>
                <w:u w:val="single"/>
              </w:rPr>
              <w:t>ag</w:t>
            </w:r>
            <w:r w:rsidRPr="00456E98">
              <w:rPr>
                <w:b/>
                <w:noProof/>
                <w:u w:val="single"/>
              </w:rPr>
              <w:t>e</w:t>
            </w:r>
            <w:r w:rsidRPr="00456E98">
              <w:rPr>
                <w:noProof/>
              </w:rPr>
              <w:t xml:space="preserve"> désigne l’entité responsable </w:t>
            </w:r>
            <w:r w:rsidR="00385035" w:rsidRPr="00456E98">
              <w:t>qui intègre d’avance les plans de production, maintient l’équilibre entre la demande et l’offre à l’intérieur d’une Zone d’équilibrage, et soutient en temps réel la fréquence de l’Interconnexion</w:t>
            </w:r>
            <w:r w:rsidRPr="00456E98">
              <w:rPr>
                <w:noProof/>
              </w:rPr>
              <w:t>.</w:t>
            </w:r>
          </w:p>
        </w:tc>
        <w:tc>
          <w:tcPr>
            <w:tcW w:w="4698" w:type="dxa"/>
            <w:tcBorders>
              <w:top w:val="nil"/>
              <w:left w:val="nil"/>
              <w:bottom w:val="nil"/>
              <w:right w:val="nil"/>
            </w:tcBorders>
          </w:tcPr>
          <w:p w14:paraId="7761E3B7" w14:textId="66BD4A7E" w:rsidR="009030F0" w:rsidRPr="00456E98" w:rsidRDefault="009030F0" w:rsidP="00385035">
            <w:pPr>
              <w:pStyle w:val="Article1L2"/>
              <w:rPr>
                <w:noProof/>
                <w:lang w:val="en-US"/>
              </w:rPr>
            </w:pPr>
            <w:r w:rsidRPr="00456E98">
              <w:rPr>
                <w:b/>
                <w:bCs/>
                <w:noProof/>
                <w:u w:val="single"/>
                <w:lang w:val="en-US"/>
              </w:rPr>
              <w:t>Balancing Authority</w:t>
            </w:r>
            <w:r w:rsidRPr="00456E98">
              <w:rPr>
                <w:noProof/>
                <w:lang w:val="en-US"/>
              </w:rPr>
              <w:t xml:space="preserve"> is the responsible entity that integrates resource plans ahead of time, maintains </w:t>
            </w:r>
            <w:r w:rsidR="00385035" w:rsidRPr="00456E98">
              <w:rPr>
                <w:noProof/>
                <w:color w:val="000000"/>
              </w:rPr>
              <w:t>demand and resource</w:t>
            </w:r>
            <w:r w:rsidR="00385035" w:rsidRPr="00456E98">
              <w:rPr>
                <w:noProof/>
                <w:lang w:val="en-US"/>
              </w:rPr>
              <w:t xml:space="preserve"> </w:t>
            </w:r>
            <w:r w:rsidRPr="00456E98">
              <w:rPr>
                <w:noProof/>
                <w:lang w:val="en-US"/>
              </w:rPr>
              <w:t>balance within a Balancing Authority Area, and supports Interconnection frequency in real time.</w:t>
            </w:r>
          </w:p>
        </w:tc>
      </w:tr>
      <w:tr w:rsidR="009030F0" w14:paraId="109F9AD5" w14:textId="77777777" w:rsidTr="0093445B">
        <w:tc>
          <w:tcPr>
            <w:tcW w:w="4878" w:type="dxa"/>
            <w:tcBorders>
              <w:top w:val="nil"/>
              <w:left w:val="nil"/>
              <w:bottom w:val="nil"/>
              <w:right w:val="nil"/>
            </w:tcBorders>
          </w:tcPr>
          <w:p w14:paraId="57B7D214" w14:textId="75E691BE" w:rsidR="009030F0" w:rsidRDefault="009030F0" w:rsidP="00385035">
            <w:pPr>
              <w:pStyle w:val="Article1L2f"/>
              <w:tabs>
                <w:tab w:val="clear" w:pos="747"/>
              </w:tabs>
              <w:ind w:left="567"/>
              <w:rPr>
                <w:noProof/>
              </w:rPr>
            </w:pPr>
            <w:r>
              <w:rPr>
                <w:b/>
                <w:noProof/>
                <w:u w:val="single"/>
              </w:rPr>
              <w:t>Zone d’équilibr</w:t>
            </w:r>
            <w:r w:rsidR="00385035">
              <w:rPr>
                <w:b/>
                <w:noProof/>
                <w:u w:val="single"/>
              </w:rPr>
              <w:t>ag</w:t>
            </w:r>
            <w:r>
              <w:rPr>
                <w:b/>
                <w:noProof/>
                <w:u w:val="single"/>
              </w:rPr>
              <w:t>e</w:t>
            </w:r>
            <w:r>
              <w:rPr>
                <w:noProof/>
              </w:rPr>
              <w:t xml:space="preserve"> désigne l’ensemble</w:t>
            </w:r>
            <w:r w:rsidR="00385035" w:rsidRPr="00425ADD">
              <w:t>de la production, du transport et des charges à l’intérieur du périmètre de comptage du Responsable de l’équilibrage. Le Responsable de l’équilibrage maintient l’équilibre offre/dema</w:t>
            </w:r>
            <w:r w:rsidR="00385035">
              <w:t>nde à l’intérieur de cette zone</w:t>
            </w:r>
            <w:r>
              <w:rPr>
                <w:noProof/>
              </w:rPr>
              <w:t>.</w:t>
            </w:r>
          </w:p>
        </w:tc>
        <w:tc>
          <w:tcPr>
            <w:tcW w:w="4698" w:type="dxa"/>
            <w:tcBorders>
              <w:top w:val="nil"/>
              <w:left w:val="nil"/>
              <w:bottom w:val="nil"/>
              <w:right w:val="nil"/>
            </w:tcBorders>
          </w:tcPr>
          <w:p w14:paraId="4203389C" w14:textId="77777777" w:rsidR="009030F0" w:rsidRDefault="009030F0">
            <w:pPr>
              <w:pStyle w:val="Article1L2"/>
              <w:rPr>
                <w:noProof/>
                <w:lang w:val="en-US"/>
              </w:rPr>
            </w:pPr>
            <w:r>
              <w:rPr>
                <w:b/>
                <w:bCs/>
                <w:noProof/>
                <w:u w:val="single"/>
                <w:lang w:val="en-US"/>
              </w:rPr>
              <w:t>Balancing Authority Area</w:t>
            </w:r>
            <w:r>
              <w:rPr>
                <w:noProof/>
                <w:lang w:val="en-US"/>
              </w:rPr>
              <w:t xml:space="preserve"> is the collection of generation, transmission, and loads within the metered boundaries of the Balancing Authority. The Balancing Authority maintains load-resource balance within this area.</w:t>
            </w:r>
          </w:p>
        </w:tc>
      </w:tr>
      <w:tr w:rsidR="009030F0" w:rsidRPr="00224CF5" w14:paraId="27D136AB" w14:textId="77777777" w:rsidTr="0093445B">
        <w:tc>
          <w:tcPr>
            <w:tcW w:w="4878" w:type="dxa"/>
            <w:tcBorders>
              <w:top w:val="nil"/>
              <w:left w:val="nil"/>
              <w:bottom w:val="nil"/>
              <w:right w:val="nil"/>
            </w:tcBorders>
          </w:tcPr>
          <w:p w14:paraId="56038EE8" w14:textId="5AEE8E83" w:rsidR="009030F0" w:rsidRPr="00224CF5" w:rsidRDefault="002D2D8D" w:rsidP="00372D06">
            <w:pPr>
              <w:pStyle w:val="Article1L2f"/>
              <w:tabs>
                <w:tab w:val="clear" w:pos="747"/>
              </w:tabs>
              <w:ind w:left="567"/>
              <w:rPr>
                <w:b/>
                <w:noProof/>
                <w:u w:val="single"/>
              </w:rPr>
            </w:pPr>
            <w:r w:rsidRPr="00B31E36">
              <w:rPr>
                <w:b/>
                <w:noProof/>
                <w:u w:val="single"/>
              </w:rPr>
              <w:t>Système de production-transport d’électricité</w:t>
            </w:r>
            <w:r w:rsidR="00B13922" w:rsidRPr="00B31E36">
              <w:rPr>
                <w:b/>
                <w:noProof/>
                <w:u w:val="single"/>
              </w:rPr>
              <w:t xml:space="preserve"> </w:t>
            </w:r>
            <w:r w:rsidR="008B2B8C">
              <w:rPr>
                <w:b/>
                <w:noProof/>
                <w:u w:val="single"/>
              </w:rPr>
              <w:t xml:space="preserve">(BES) </w:t>
            </w:r>
            <w:r w:rsidR="00B13922" w:rsidRPr="00B31E36">
              <w:rPr>
                <w:bCs w:val="0"/>
                <w:noProof/>
              </w:rPr>
              <w:t>a le sens prévu au Glossaire des termes</w:t>
            </w:r>
            <w:r w:rsidR="002C3F8D" w:rsidRPr="00B31E36">
              <w:rPr>
                <w:bCs w:val="0"/>
                <w:noProof/>
              </w:rPr>
              <w:t xml:space="preserve"> de </w:t>
            </w:r>
            <w:r w:rsidR="005C6B4F" w:rsidRPr="00B31E36">
              <w:rPr>
                <w:bCs w:val="0"/>
                <w:noProof/>
              </w:rPr>
              <w:t xml:space="preserve">la </w:t>
            </w:r>
            <w:r w:rsidR="002C3F8D" w:rsidRPr="00B31E36">
              <w:rPr>
                <w:bCs w:val="0"/>
                <w:noProof/>
              </w:rPr>
              <w:t>NERC</w:t>
            </w:r>
            <w:r w:rsidR="00B13922" w:rsidRPr="00B31E36">
              <w:rPr>
                <w:bCs w:val="0"/>
                <w:noProof/>
              </w:rPr>
              <w:t>.</w:t>
            </w:r>
            <w:r w:rsidR="009030F0" w:rsidRPr="00B31E36">
              <w:rPr>
                <w:b/>
                <w:noProof/>
              </w:rPr>
              <w:t xml:space="preserve"> </w:t>
            </w:r>
            <w:r w:rsidR="008E1B25" w:rsidRPr="000B3FEE">
              <w:rPr>
                <w:b/>
                <w:noProof/>
              </w:rPr>
              <w:t>Note</w:t>
            </w:r>
            <w:r w:rsidR="008E1B25" w:rsidRPr="00B31E36">
              <w:rPr>
                <w:bCs w:val="0"/>
                <w:noProof/>
              </w:rPr>
              <w:t> :</w:t>
            </w:r>
            <w:r w:rsidR="008E1B25" w:rsidRPr="00B31E36">
              <w:rPr>
                <w:b/>
                <w:noProof/>
              </w:rPr>
              <w:t xml:space="preserve"> </w:t>
            </w:r>
            <w:r w:rsidR="008E1B25" w:rsidRPr="00B31E36">
              <w:rPr>
                <w:noProof/>
              </w:rPr>
              <w:t xml:space="preserve">Au Québec, l’équivalent du BES est le </w:t>
            </w:r>
            <w:r w:rsidR="00E61497">
              <w:rPr>
                <w:noProof/>
              </w:rPr>
              <w:t>r</w:t>
            </w:r>
            <w:r w:rsidR="008E1B25" w:rsidRPr="00B31E36">
              <w:rPr>
                <w:noProof/>
              </w:rPr>
              <w:t>éseau de transport</w:t>
            </w:r>
            <w:r w:rsidR="008B2B8C">
              <w:rPr>
                <w:noProof/>
              </w:rPr>
              <w:t xml:space="preserve"> principal</w:t>
            </w:r>
            <w:r w:rsidR="008E1B25" w:rsidRPr="00B31E36">
              <w:rPr>
                <w:noProof/>
              </w:rPr>
              <w:t>.</w:t>
            </w:r>
          </w:p>
        </w:tc>
        <w:tc>
          <w:tcPr>
            <w:tcW w:w="4698" w:type="dxa"/>
            <w:tcBorders>
              <w:top w:val="nil"/>
              <w:left w:val="nil"/>
              <w:bottom w:val="nil"/>
              <w:right w:val="nil"/>
            </w:tcBorders>
          </w:tcPr>
          <w:p w14:paraId="618E3697" w14:textId="1FC5FCC4" w:rsidR="009030F0" w:rsidRPr="004D76E5" w:rsidRDefault="009030F0" w:rsidP="005B4BFA">
            <w:pPr>
              <w:pStyle w:val="Article1L2"/>
              <w:rPr>
                <w:b/>
                <w:noProof/>
              </w:rPr>
            </w:pPr>
            <w:r w:rsidRPr="005B4BFA">
              <w:rPr>
                <w:b/>
                <w:bCs/>
                <w:noProof/>
                <w:u w:val="single"/>
                <w:lang w:val="en-US"/>
              </w:rPr>
              <w:t>Bulk Electric System</w:t>
            </w:r>
            <w:r w:rsidR="008B2B8C">
              <w:rPr>
                <w:b/>
                <w:bCs/>
                <w:noProof/>
                <w:u w:val="single"/>
                <w:lang w:val="en-US"/>
              </w:rPr>
              <w:t xml:space="preserve"> (BES)</w:t>
            </w:r>
            <w:r w:rsidRPr="005B4BFA">
              <w:rPr>
                <w:b/>
                <w:noProof/>
              </w:rPr>
              <w:t xml:space="preserve"> </w:t>
            </w:r>
            <w:r w:rsidR="005B3A03" w:rsidRPr="004D76E5">
              <w:rPr>
                <w:noProof/>
              </w:rPr>
              <w:t xml:space="preserve">shall have the meaning </w:t>
            </w:r>
            <w:r w:rsidR="001D0ADB" w:rsidRPr="004D76E5">
              <w:rPr>
                <w:noProof/>
              </w:rPr>
              <w:t xml:space="preserve">provided for </w:t>
            </w:r>
            <w:r w:rsidR="005B3A03" w:rsidRPr="004D76E5">
              <w:rPr>
                <w:noProof/>
              </w:rPr>
              <w:t>in the NERC Glossary of Terms</w:t>
            </w:r>
            <w:r w:rsidRPr="004D76E5">
              <w:rPr>
                <w:noProof/>
              </w:rPr>
              <w:t>.</w:t>
            </w:r>
            <w:r w:rsidR="005B4BFA">
              <w:rPr>
                <w:noProof/>
              </w:rPr>
              <w:t xml:space="preserve"> </w:t>
            </w:r>
            <w:r w:rsidR="005B4BFA" w:rsidRPr="000B3FEE">
              <w:rPr>
                <w:b/>
                <w:bCs/>
                <w:noProof/>
              </w:rPr>
              <w:t>Note</w:t>
            </w:r>
            <w:r w:rsidR="005B4BFA">
              <w:rPr>
                <w:noProof/>
              </w:rPr>
              <w:t xml:space="preserve">: In Québec, the equivalent of </w:t>
            </w:r>
            <w:r w:rsidR="005B4BFA" w:rsidRPr="00AF593D">
              <w:rPr>
                <w:noProof/>
              </w:rPr>
              <w:t xml:space="preserve">the BES is the </w:t>
            </w:r>
            <w:r w:rsidR="00E61497">
              <w:rPr>
                <w:noProof/>
              </w:rPr>
              <w:t>m</w:t>
            </w:r>
            <w:r w:rsidR="005B4BFA" w:rsidRPr="00AF593D">
              <w:rPr>
                <w:noProof/>
              </w:rPr>
              <w:t xml:space="preserve">ain </w:t>
            </w:r>
            <w:r w:rsidR="00E61497">
              <w:rPr>
                <w:noProof/>
              </w:rPr>
              <w:t>t</w:t>
            </w:r>
            <w:r w:rsidR="005B4BFA" w:rsidRPr="00AF593D">
              <w:rPr>
                <w:noProof/>
              </w:rPr>
              <w:t>ransmission</w:t>
            </w:r>
            <w:r w:rsidR="008B2B8C">
              <w:rPr>
                <w:noProof/>
              </w:rPr>
              <w:t xml:space="preserve"> </w:t>
            </w:r>
            <w:r w:rsidR="00E61497">
              <w:rPr>
                <w:noProof/>
              </w:rPr>
              <w:t>s</w:t>
            </w:r>
            <w:r w:rsidR="008B2B8C">
              <w:rPr>
                <w:noProof/>
              </w:rPr>
              <w:t>ystem</w:t>
            </w:r>
            <w:r w:rsidR="005B4BFA" w:rsidRPr="00AF593D">
              <w:rPr>
                <w:noProof/>
              </w:rPr>
              <w:t>.</w:t>
            </w:r>
          </w:p>
        </w:tc>
      </w:tr>
      <w:tr w:rsidR="009030F0" w:rsidRPr="004A0EE3" w14:paraId="5281182F" w14:textId="77777777" w:rsidTr="0093445B">
        <w:tc>
          <w:tcPr>
            <w:tcW w:w="4878" w:type="dxa"/>
            <w:tcBorders>
              <w:top w:val="nil"/>
              <w:left w:val="nil"/>
              <w:bottom w:val="nil"/>
              <w:right w:val="nil"/>
            </w:tcBorders>
          </w:tcPr>
          <w:p w14:paraId="202B029C" w14:textId="1371E259" w:rsidR="009030F0" w:rsidRPr="003C207E" w:rsidRDefault="009030F0" w:rsidP="00372D06">
            <w:pPr>
              <w:pStyle w:val="Article1L2f"/>
              <w:tabs>
                <w:tab w:val="clear" w:pos="747"/>
              </w:tabs>
              <w:ind w:left="567"/>
              <w:rPr>
                <w:noProof/>
              </w:rPr>
            </w:pPr>
            <w:r w:rsidRPr="00321781">
              <w:rPr>
                <w:b/>
                <w:noProof/>
                <w:u w:val="single"/>
              </w:rPr>
              <w:t xml:space="preserve">Défaillance en </w:t>
            </w:r>
            <w:r w:rsidR="00321781" w:rsidRPr="00321781">
              <w:rPr>
                <w:b/>
                <w:noProof/>
                <w:u w:val="single"/>
              </w:rPr>
              <w:t>puissance</w:t>
            </w:r>
            <w:r w:rsidRPr="00321781">
              <w:rPr>
                <w:b/>
                <w:noProof/>
              </w:rPr>
              <w:t xml:space="preserve"> </w:t>
            </w:r>
            <w:r w:rsidR="00321781" w:rsidRPr="00321781">
              <w:rPr>
                <w:noProof/>
              </w:rPr>
              <w:t xml:space="preserve">survient </w:t>
            </w:r>
            <w:r w:rsidRPr="00321781">
              <w:rPr>
                <w:noProof/>
              </w:rPr>
              <w:t>lorsque la capacité de production d</w:t>
            </w:r>
            <w:r w:rsidR="00321781" w:rsidRPr="00321781">
              <w:rPr>
                <w:noProof/>
              </w:rPr>
              <w:t>’u</w:t>
            </w:r>
            <w:r w:rsidR="00321781">
              <w:rPr>
                <w:noProof/>
              </w:rPr>
              <w:t>n</w:t>
            </w:r>
            <w:r w:rsidR="00321781" w:rsidRPr="00321781">
              <w:rPr>
                <w:noProof/>
              </w:rPr>
              <w:t>e</w:t>
            </w:r>
            <w:r w:rsidRPr="00321781">
              <w:rPr>
                <w:noProof/>
              </w:rPr>
              <w:t xml:space="preserve"> Zone d’équilibr</w:t>
            </w:r>
            <w:r w:rsidR="00321781" w:rsidRPr="00321781">
              <w:rPr>
                <w:noProof/>
              </w:rPr>
              <w:t>ag</w:t>
            </w:r>
            <w:r w:rsidRPr="00321781">
              <w:rPr>
                <w:noProof/>
              </w:rPr>
              <w:t>e</w:t>
            </w:r>
            <w:r w:rsidR="00321781" w:rsidRPr="00321781">
              <w:rPr>
                <w:noProof/>
              </w:rPr>
              <w:t xml:space="preserve"> additionnée aux achats fermes effectués auprès d’autres réseaux, dans la mesure de leur disponibilité et des limites imposées par la capacité de transfert, ne suffit pas à satisfaire à la somme de la demande et des exigences de régulation</w:t>
            </w:r>
            <w:r w:rsidRPr="003C207E">
              <w:rPr>
                <w:noProof/>
              </w:rPr>
              <w:t>.</w:t>
            </w:r>
          </w:p>
        </w:tc>
        <w:tc>
          <w:tcPr>
            <w:tcW w:w="4698" w:type="dxa"/>
            <w:tcBorders>
              <w:top w:val="nil"/>
              <w:left w:val="nil"/>
              <w:bottom w:val="nil"/>
              <w:right w:val="nil"/>
            </w:tcBorders>
          </w:tcPr>
          <w:p w14:paraId="2D0FCEE6" w14:textId="2B8849A6" w:rsidR="009030F0" w:rsidRPr="00321781" w:rsidRDefault="009030F0" w:rsidP="002D75E6">
            <w:pPr>
              <w:pStyle w:val="Article1L2"/>
              <w:rPr>
                <w:noProof/>
                <w:lang w:val="en-US"/>
              </w:rPr>
            </w:pPr>
            <w:r w:rsidRPr="00321781">
              <w:rPr>
                <w:b/>
                <w:bCs/>
                <w:noProof/>
                <w:u w:val="single"/>
                <w:lang w:val="en-US"/>
              </w:rPr>
              <w:t>Capacity Emergency</w:t>
            </w:r>
            <w:r w:rsidRPr="00321781">
              <w:rPr>
                <w:noProof/>
                <w:lang w:val="en-US"/>
              </w:rPr>
              <w:t xml:space="preserve"> exist</w:t>
            </w:r>
            <w:r w:rsidR="002D75E6" w:rsidRPr="00321781">
              <w:rPr>
                <w:noProof/>
                <w:lang w:val="en-US"/>
              </w:rPr>
              <w:t>s</w:t>
            </w:r>
            <w:r w:rsidRPr="00321781">
              <w:rPr>
                <w:noProof/>
                <w:lang w:val="en-US"/>
              </w:rPr>
              <w:t xml:space="preserve"> when a Balancing Authority Area’s operating capacity, plus firm purchases from other systems, to the extent available or limited by transfer capability, is inadequate to meet its demand plus its regulating requirements.</w:t>
            </w:r>
          </w:p>
        </w:tc>
      </w:tr>
      <w:tr w:rsidR="0041544A" w14:paraId="70354F69" w14:textId="77777777" w:rsidTr="0093445B">
        <w:tc>
          <w:tcPr>
            <w:tcW w:w="4878" w:type="dxa"/>
            <w:tcBorders>
              <w:top w:val="nil"/>
              <w:left w:val="nil"/>
              <w:bottom w:val="nil"/>
              <w:right w:val="nil"/>
            </w:tcBorders>
          </w:tcPr>
          <w:p w14:paraId="3D89999E" w14:textId="191DCD22" w:rsidR="0041544A" w:rsidRDefault="0041544A" w:rsidP="00335DB9">
            <w:pPr>
              <w:pStyle w:val="Article1L2f"/>
              <w:tabs>
                <w:tab w:val="clear" w:pos="747"/>
              </w:tabs>
              <w:ind w:left="567"/>
              <w:rPr>
                <w:noProof/>
              </w:rPr>
            </w:pPr>
            <w:r>
              <w:rPr>
                <w:b/>
                <w:noProof/>
                <w:u w:val="single"/>
              </w:rPr>
              <w:t>Urgence</w:t>
            </w:r>
            <w:r>
              <w:rPr>
                <w:noProof/>
              </w:rPr>
              <w:t xml:space="preserve"> désigne toute condition anormale du réseau </w:t>
            </w:r>
            <w:r w:rsidR="00335DB9">
              <w:rPr>
                <w:noProof/>
              </w:rPr>
              <w:t>exigeant</w:t>
            </w:r>
            <w:r>
              <w:rPr>
                <w:noProof/>
              </w:rPr>
              <w:t xml:space="preserve"> une </w:t>
            </w:r>
            <w:r w:rsidR="00335DB9">
              <w:rPr>
                <w:noProof/>
              </w:rPr>
              <w:t xml:space="preserve">action </w:t>
            </w:r>
            <w:r>
              <w:rPr>
                <w:noProof/>
              </w:rPr>
              <w:t>automatique ou manuelle immédiate afin d</w:t>
            </w:r>
            <w:r w:rsidR="00335DB9">
              <w:rPr>
                <w:noProof/>
              </w:rPr>
              <w:t>e prévenir</w:t>
            </w:r>
            <w:r>
              <w:rPr>
                <w:noProof/>
              </w:rPr>
              <w:t xml:space="preserve"> ou de limiter toute défaillance d</w:t>
            </w:r>
            <w:r w:rsidR="00335DB9">
              <w:rPr>
                <w:noProof/>
              </w:rPr>
              <w:t xml:space="preserve">es </w:t>
            </w:r>
            <w:r>
              <w:rPr>
                <w:noProof/>
              </w:rPr>
              <w:t xml:space="preserve">installations de transport ou de </w:t>
            </w:r>
            <w:r w:rsidR="00335DB9">
              <w:rPr>
                <w:noProof/>
              </w:rPr>
              <w:t xml:space="preserve">la </w:t>
            </w:r>
            <w:r>
              <w:rPr>
                <w:noProof/>
              </w:rPr>
              <w:t xml:space="preserve">production qui pourrait </w:t>
            </w:r>
            <w:r w:rsidR="00335DB9">
              <w:rPr>
                <w:noProof/>
              </w:rPr>
              <w:t xml:space="preserve">affecter </w:t>
            </w:r>
            <w:r>
              <w:rPr>
                <w:noProof/>
              </w:rPr>
              <w:t xml:space="preserve"> </w:t>
            </w:r>
            <w:r w:rsidRPr="00D11024">
              <w:rPr>
                <w:noProof/>
              </w:rPr>
              <w:t xml:space="preserve">la fiabilité du </w:t>
            </w:r>
            <w:r w:rsidR="00D11024">
              <w:t xml:space="preserve">Système de production-transport </w:t>
            </w:r>
            <w:r w:rsidR="00D11024" w:rsidRPr="00D11024">
              <w:t>d’électricité</w:t>
            </w:r>
            <w:r w:rsidR="00167E84">
              <w:t>.</w:t>
            </w:r>
          </w:p>
        </w:tc>
        <w:tc>
          <w:tcPr>
            <w:tcW w:w="4698" w:type="dxa"/>
            <w:tcBorders>
              <w:top w:val="nil"/>
              <w:left w:val="nil"/>
              <w:bottom w:val="nil"/>
              <w:right w:val="nil"/>
            </w:tcBorders>
          </w:tcPr>
          <w:p w14:paraId="62D7145E" w14:textId="77777777" w:rsidR="0041544A" w:rsidRDefault="0041544A">
            <w:pPr>
              <w:pStyle w:val="Article1L2"/>
              <w:rPr>
                <w:noProof/>
                <w:lang w:val="en-US"/>
              </w:rPr>
            </w:pPr>
            <w:r>
              <w:rPr>
                <w:b/>
                <w:bCs/>
                <w:noProof/>
                <w:u w:val="single"/>
                <w:lang w:val="en-US"/>
              </w:rPr>
              <w:t>Emergency</w:t>
            </w:r>
            <w:r>
              <w:rPr>
                <w:noProof/>
                <w:lang w:val="en-US"/>
              </w:rPr>
              <w:t xml:space="preserve"> is any abnormal system condition that requires automatic or immediate manual action to prevent or limit the failure of transmission facilities or generation supply that could adversely affect the reliability of the Bulk Electric System.</w:t>
            </w:r>
          </w:p>
        </w:tc>
      </w:tr>
      <w:tr w:rsidR="0041544A" w14:paraId="047691C2" w14:textId="77777777" w:rsidTr="0093445B">
        <w:tc>
          <w:tcPr>
            <w:tcW w:w="4878" w:type="dxa"/>
            <w:tcBorders>
              <w:top w:val="nil"/>
              <w:left w:val="nil"/>
              <w:bottom w:val="nil"/>
              <w:right w:val="nil"/>
            </w:tcBorders>
          </w:tcPr>
          <w:p w14:paraId="48345340" w14:textId="00CBEBA6" w:rsidR="0041544A" w:rsidRDefault="0041544A" w:rsidP="003C207E">
            <w:pPr>
              <w:pStyle w:val="Article1L2f"/>
              <w:tabs>
                <w:tab w:val="clear" w:pos="747"/>
              </w:tabs>
              <w:ind w:left="567"/>
              <w:rPr>
                <w:noProof/>
              </w:rPr>
            </w:pPr>
            <w:r>
              <w:rPr>
                <w:b/>
                <w:noProof/>
                <w:u w:val="single"/>
              </w:rPr>
              <w:lastRenderedPageBreak/>
              <w:t>Énergie d’urgence</w:t>
            </w:r>
            <w:r>
              <w:rPr>
                <w:b/>
                <w:noProof/>
              </w:rPr>
              <w:t xml:space="preserve"> </w:t>
            </w:r>
            <w:r>
              <w:rPr>
                <w:noProof/>
              </w:rPr>
              <w:t xml:space="preserve">désigne l’énergie fournie par une Partie à l’autre Partie, en cas de Défaillance en </w:t>
            </w:r>
            <w:r w:rsidR="003C207E">
              <w:rPr>
                <w:noProof/>
              </w:rPr>
              <w:t xml:space="preserve">puissance </w:t>
            </w:r>
            <w:r>
              <w:rPr>
                <w:noProof/>
              </w:rPr>
              <w:t>ou en énergie, conformément aux conditions énoncées dans la présente Convention.</w:t>
            </w:r>
          </w:p>
        </w:tc>
        <w:tc>
          <w:tcPr>
            <w:tcW w:w="4698" w:type="dxa"/>
            <w:tcBorders>
              <w:top w:val="nil"/>
              <w:left w:val="nil"/>
              <w:bottom w:val="nil"/>
              <w:right w:val="nil"/>
            </w:tcBorders>
          </w:tcPr>
          <w:p w14:paraId="1A6A8B81" w14:textId="77777777" w:rsidR="0041544A" w:rsidRDefault="0041544A">
            <w:pPr>
              <w:pStyle w:val="Article1L2"/>
              <w:rPr>
                <w:noProof/>
                <w:lang w:val="en-US"/>
              </w:rPr>
            </w:pPr>
            <w:r>
              <w:rPr>
                <w:b/>
                <w:bCs/>
                <w:noProof/>
                <w:u w:val="single"/>
                <w:lang w:val="en-US"/>
              </w:rPr>
              <w:t>Emergency Energy</w:t>
            </w:r>
            <w:r>
              <w:rPr>
                <w:noProof/>
                <w:lang w:val="en-US"/>
              </w:rPr>
              <w:t xml:space="preserve"> is energy transferred from one Party to the other Party in a Capacity or Energy Emergency pursuant to the terms and conditions of this Agreement.</w:t>
            </w:r>
          </w:p>
        </w:tc>
      </w:tr>
      <w:tr w:rsidR="0041544A" w14:paraId="715E647B" w14:textId="77777777" w:rsidTr="0093445B">
        <w:tc>
          <w:tcPr>
            <w:tcW w:w="4878" w:type="dxa"/>
            <w:tcBorders>
              <w:top w:val="nil"/>
              <w:left w:val="nil"/>
              <w:bottom w:val="nil"/>
              <w:right w:val="nil"/>
            </w:tcBorders>
          </w:tcPr>
          <w:p w14:paraId="53C2744D" w14:textId="77777777" w:rsidR="0041544A" w:rsidRPr="002D47CF" w:rsidRDefault="0041544A" w:rsidP="00150731">
            <w:pPr>
              <w:pStyle w:val="Article1L2f"/>
              <w:tabs>
                <w:tab w:val="clear" w:pos="747"/>
              </w:tabs>
              <w:ind w:left="562" w:hanging="562"/>
              <w:rPr>
                <w:noProof/>
              </w:rPr>
            </w:pPr>
            <w:r w:rsidRPr="002D47CF">
              <w:rPr>
                <w:b/>
                <w:noProof/>
                <w:u w:val="single"/>
              </w:rPr>
              <w:t>Service d’urgence</w:t>
            </w:r>
            <w:r w:rsidRPr="002D47CF">
              <w:rPr>
                <w:noProof/>
              </w:rPr>
              <w:t xml:space="preserve"> désigne la fourniture d’Énergie d’urgence par une Partie à l’autre Partie, conformément aux conditions énoncées dans la présente Convention, de même que tous les services complémentaires ou de transport que suppose la fourniture de cette Énergie d’urgence.</w:t>
            </w:r>
          </w:p>
        </w:tc>
        <w:tc>
          <w:tcPr>
            <w:tcW w:w="4698" w:type="dxa"/>
            <w:tcBorders>
              <w:top w:val="nil"/>
              <w:left w:val="nil"/>
              <w:bottom w:val="nil"/>
              <w:right w:val="nil"/>
            </w:tcBorders>
          </w:tcPr>
          <w:p w14:paraId="65F489FC" w14:textId="77777777" w:rsidR="0041544A" w:rsidRPr="002D47CF" w:rsidRDefault="0041544A">
            <w:pPr>
              <w:pStyle w:val="Article1L2"/>
              <w:rPr>
                <w:noProof/>
                <w:lang w:val="en-US"/>
              </w:rPr>
            </w:pPr>
            <w:r w:rsidRPr="002D47CF">
              <w:rPr>
                <w:b/>
                <w:bCs/>
                <w:noProof/>
                <w:u w:val="single"/>
                <w:lang w:val="en-US"/>
              </w:rPr>
              <w:t>Emergency Service</w:t>
            </w:r>
            <w:r w:rsidRPr="002D47CF">
              <w:rPr>
                <w:noProof/>
                <w:lang w:val="en-US"/>
              </w:rPr>
              <w:t xml:space="preserve"> is the supply, from one Party to the other, pursuant to the terms and conditions of this Agreement, of Emergency Energy, and any and all ancillary and transmission services associated with supplying such Emergency Energy.</w:t>
            </w:r>
          </w:p>
        </w:tc>
      </w:tr>
      <w:tr w:rsidR="0041544A" w14:paraId="61DA04F3" w14:textId="77777777" w:rsidTr="0093445B">
        <w:tc>
          <w:tcPr>
            <w:tcW w:w="4878" w:type="dxa"/>
            <w:tcBorders>
              <w:top w:val="nil"/>
              <w:left w:val="nil"/>
              <w:bottom w:val="nil"/>
              <w:right w:val="nil"/>
            </w:tcBorders>
          </w:tcPr>
          <w:p w14:paraId="4D41BE04" w14:textId="5C5B0625" w:rsidR="0041544A" w:rsidRPr="0039074D" w:rsidRDefault="0041544A" w:rsidP="002B6206">
            <w:pPr>
              <w:pStyle w:val="Article1L2f"/>
              <w:tabs>
                <w:tab w:val="clear" w:pos="747"/>
              </w:tabs>
              <w:ind w:left="567"/>
              <w:rPr>
                <w:noProof/>
              </w:rPr>
            </w:pPr>
            <w:r w:rsidRPr="0039074D">
              <w:rPr>
                <w:b/>
                <w:noProof/>
                <w:u w:val="single"/>
              </w:rPr>
              <w:t>Défaillance en énergie</w:t>
            </w:r>
            <w:r w:rsidRPr="0039074D">
              <w:rPr>
                <w:b/>
                <w:noProof/>
              </w:rPr>
              <w:t xml:space="preserve"> </w:t>
            </w:r>
            <w:r w:rsidRPr="0039074D">
              <w:rPr>
                <w:noProof/>
              </w:rPr>
              <w:t xml:space="preserve">désigne la situation </w:t>
            </w:r>
            <w:r w:rsidR="002D2D8D" w:rsidRPr="0039074D">
              <w:t xml:space="preserve">lorsqu’un </w:t>
            </w:r>
            <w:r w:rsidR="00167E84" w:rsidRPr="0039074D">
              <w:t>r</w:t>
            </w:r>
            <w:r w:rsidR="002D2D8D" w:rsidRPr="0039074D">
              <w:t xml:space="preserve">esponsable de l’approvisionnement ou un </w:t>
            </w:r>
            <w:r w:rsidR="00DD177E" w:rsidRPr="0039074D">
              <w:t>R</w:t>
            </w:r>
            <w:r w:rsidR="002D2D8D" w:rsidRPr="0039074D">
              <w:t>esponsable de l’équilibrage a épuisé toutes les ressources possibles et n’est plus en mesure de faire face à ses obligations de charges</w:t>
            </w:r>
            <w:r w:rsidRPr="0039074D">
              <w:rPr>
                <w:noProof/>
              </w:rPr>
              <w:t>.</w:t>
            </w:r>
          </w:p>
        </w:tc>
        <w:tc>
          <w:tcPr>
            <w:tcW w:w="4698" w:type="dxa"/>
            <w:tcBorders>
              <w:top w:val="nil"/>
              <w:left w:val="nil"/>
              <w:bottom w:val="nil"/>
              <w:right w:val="nil"/>
            </w:tcBorders>
          </w:tcPr>
          <w:p w14:paraId="6E2378B1" w14:textId="097EA8A6" w:rsidR="0041544A" w:rsidRPr="0039074D" w:rsidRDefault="0041544A" w:rsidP="0020152D">
            <w:pPr>
              <w:pStyle w:val="Article1L2"/>
              <w:rPr>
                <w:noProof/>
                <w:lang w:val="en-US"/>
              </w:rPr>
            </w:pPr>
            <w:r w:rsidRPr="0039074D">
              <w:rPr>
                <w:b/>
                <w:bCs/>
                <w:noProof/>
                <w:u w:val="single"/>
                <w:lang w:val="en-US"/>
              </w:rPr>
              <w:t>Energy Emergency</w:t>
            </w:r>
            <w:r w:rsidRPr="0039074D">
              <w:rPr>
                <w:noProof/>
                <w:lang w:val="en-US"/>
              </w:rPr>
              <w:t xml:space="preserve"> is a condition when </w:t>
            </w:r>
            <w:r w:rsidR="00C24CDF" w:rsidRPr="0039074D">
              <w:rPr>
                <w:noProof/>
                <w:lang w:val="en-US"/>
              </w:rPr>
              <w:t xml:space="preserve">a </w:t>
            </w:r>
            <w:r w:rsidR="006C4790" w:rsidRPr="0039074D">
              <w:rPr>
                <w:noProof/>
                <w:lang w:val="en-US"/>
              </w:rPr>
              <w:t>l</w:t>
            </w:r>
            <w:r w:rsidR="00C24CDF" w:rsidRPr="0039074D">
              <w:rPr>
                <w:noProof/>
                <w:lang w:val="en-US"/>
              </w:rPr>
              <w:t>oad</w:t>
            </w:r>
            <w:r w:rsidR="0020152D" w:rsidRPr="0039074D">
              <w:rPr>
                <w:noProof/>
                <w:lang w:val="en-US"/>
              </w:rPr>
              <w:t>-</w:t>
            </w:r>
            <w:r w:rsidR="006C4790" w:rsidRPr="0039074D">
              <w:rPr>
                <w:noProof/>
                <w:lang w:val="en-US"/>
              </w:rPr>
              <w:t>s</w:t>
            </w:r>
            <w:r w:rsidR="00C24CDF" w:rsidRPr="0039074D">
              <w:rPr>
                <w:noProof/>
                <w:lang w:val="en-US"/>
              </w:rPr>
              <w:t xml:space="preserve">erving </w:t>
            </w:r>
            <w:r w:rsidR="006C4790" w:rsidRPr="0039074D">
              <w:rPr>
                <w:noProof/>
                <w:lang w:val="en-US"/>
              </w:rPr>
              <w:t>e</w:t>
            </w:r>
            <w:r w:rsidR="00C24CDF" w:rsidRPr="0039074D">
              <w:rPr>
                <w:noProof/>
                <w:lang w:val="en-US"/>
              </w:rPr>
              <w:t>ntity o</w:t>
            </w:r>
            <w:r w:rsidR="007179FC" w:rsidRPr="0039074D">
              <w:rPr>
                <w:noProof/>
                <w:lang w:val="en-US"/>
              </w:rPr>
              <w:t>r</w:t>
            </w:r>
            <w:r w:rsidR="00C24CDF" w:rsidRPr="0039074D">
              <w:rPr>
                <w:noProof/>
                <w:lang w:val="en-US"/>
              </w:rPr>
              <w:t xml:space="preserve"> </w:t>
            </w:r>
            <w:r w:rsidRPr="0039074D">
              <w:rPr>
                <w:noProof/>
                <w:lang w:val="en-US"/>
              </w:rPr>
              <w:t>Balancing Authority ha</w:t>
            </w:r>
            <w:r w:rsidR="00C24CDF" w:rsidRPr="0039074D">
              <w:rPr>
                <w:noProof/>
                <w:lang w:val="en-US"/>
              </w:rPr>
              <w:t>s</w:t>
            </w:r>
            <w:r w:rsidRPr="0039074D">
              <w:rPr>
                <w:noProof/>
                <w:lang w:val="en-US"/>
              </w:rPr>
              <w:t xml:space="preserve"> exhausted all other </w:t>
            </w:r>
            <w:r w:rsidR="00C24CDF" w:rsidRPr="0039074D">
              <w:rPr>
                <w:noProof/>
                <w:lang w:val="en-US"/>
              </w:rPr>
              <w:t xml:space="preserve">resource </w:t>
            </w:r>
            <w:r w:rsidRPr="0039074D">
              <w:rPr>
                <w:noProof/>
                <w:lang w:val="en-US"/>
              </w:rPr>
              <w:t xml:space="preserve">options and can no longer </w:t>
            </w:r>
            <w:r w:rsidR="00C24CDF" w:rsidRPr="0039074D">
              <w:rPr>
                <w:noProof/>
                <w:lang w:val="en-US"/>
              </w:rPr>
              <w:t xml:space="preserve">meet </w:t>
            </w:r>
            <w:r w:rsidRPr="0039074D">
              <w:rPr>
                <w:noProof/>
                <w:lang w:val="en-US"/>
              </w:rPr>
              <w:t xml:space="preserve">its expected </w:t>
            </w:r>
            <w:r w:rsidR="00C24CDF" w:rsidRPr="0039074D">
              <w:rPr>
                <w:noProof/>
                <w:lang w:val="en-US"/>
              </w:rPr>
              <w:t>load obligations</w:t>
            </w:r>
            <w:r w:rsidRPr="0039074D">
              <w:rPr>
                <w:noProof/>
                <w:lang w:val="en-US"/>
              </w:rPr>
              <w:t>.</w:t>
            </w:r>
          </w:p>
        </w:tc>
      </w:tr>
      <w:tr w:rsidR="0041544A" w14:paraId="4F7D9AC2" w14:textId="77777777" w:rsidTr="0093445B">
        <w:tc>
          <w:tcPr>
            <w:tcW w:w="4878" w:type="dxa"/>
            <w:tcBorders>
              <w:top w:val="nil"/>
              <w:left w:val="nil"/>
              <w:bottom w:val="nil"/>
              <w:right w:val="nil"/>
            </w:tcBorders>
          </w:tcPr>
          <w:p w14:paraId="03FCD8CA" w14:textId="251DBA7B" w:rsidR="0041544A" w:rsidRDefault="0041544A" w:rsidP="002B6206">
            <w:pPr>
              <w:pStyle w:val="Article1L2f"/>
              <w:tabs>
                <w:tab w:val="clear" w:pos="747"/>
              </w:tabs>
              <w:ind w:left="567"/>
              <w:rPr>
                <w:noProof/>
                <w:lang w:val="en-CA"/>
              </w:rPr>
            </w:pPr>
            <w:r>
              <w:rPr>
                <w:b/>
                <w:noProof/>
                <w:u w:val="single"/>
                <w:lang w:val="en-CA"/>
              </w:rPr>
              <w:t>FERC</w:t>
            </w:r>
            <w:r>
              <w:rPr>
                <w:noProof/>
                <w:lang w:val="en-CA"/>
              </w:rPr>
              <w:t xml:space="preserve"> désigne la </w:t>
            </w:r>
            <w:r w:rsidRPr="00DD177E">
              <w:rPr>
                <w:i/>
                <w:noProof/>
                <w:lang w:val="en-CA"/>
              </w:rPr>
              <w:t>Federal Energy Regulatory Commission</w:t>
            </w:r>
            <w:r>
              <w:rPr>
                <w:noProof/>
                <w:lang w:val="en-CA"/>
              </w:rPr>
              <w:t>.</w:t>
            </w:r>
          </w:p>
        </w:tc>
        <w:tc>
          <w:tcPr>
            <w:tcW w:w="4698" w:type="dxa"/>
            <w:tcBorders>
              <w:top w:val="nil"/>
              <w:left w:val="nil"/>
              <w:bottom w:val="nil"/>
              <w:right w:val="nil"/>
            </w:tcBorders>
          </w:tcPr>
          <w:p w14:paraId="16157030" w14:textId="77777777" w:rsidR="0041544A" w:rsidRDefault="0041544A">
            <w:pPr>
              <w:pStyle w:val="Article1L2"/>
              <w:rPr>
                <w:noProof/>
                <w:lang w:val="en-US"/>
              </w:rPr>
            </w:pPr>
            <w:r>
              <w:rPr>
                <w:b/>
                <w:bCs/>
                <w:noProof/>
                <w:u w:val="single"/>
                <w:lang w:val="en-US"/>
              </w:rPr>
              <w:t>FERC</w:t>
            </w:r>
            <w:r>
              <w:rPr>
                <w:noProof/>
                <w:lang w:val="en-US"/>
              </w:rPr>
              <w:t xml:space="preserve"> is the Federal Energy Regulatory Commission.</w:t>
            </w:r>
          </w:p>
        </w:tc>
      </w:tr>
      <w:tr w:rsidR="0041544A" w14:paraId="361663FD" w14:textId="77777777" w:rsidTr="0093445B">
        <w:tc>
          <w:tcPr>
            <w:tcW w:w="4878" w:type="dxa"/>
            <w:tcBorders>
              <w:top w:val="nil"/>
              <w:left w:val="nil"/>
              <w:bottom w:val="nil"/>
              <w:right w:val="nil"/>
            </w:tcBorders>
          </w:tcPr>
          <w:p w14:paraId="20A6DC98" w14:textId="08741930" w:rsidR="0041544A" w:rsidRDefault="0041544A" w:rsidP="002B6206">
            <w:pPr>
              <w:pStyle w:val="Article1L2f"/>
              <w:tabs>
                <w:tab w:val="clear" w:pos="747"/>
              </w:tabs>
              <w:ind w:left="567"/>
              <w:rPr>
                <w:noProof/>
              </w:rPr>
            </w:pPr>
            <w:r>
              <w:rPr>
                <w:b/>
                <w:noProof/>
                <w:u w:val="single"/>
              </w:rPr>
              <w:t>Règles de l’art de l’industrie</w:t>
            </w:r>
            <w:r>
              <w:rPr>
                <w:noProof/>
              </w:rPr>
              <w:t xml:space="preserve"> désigne </w:t>
            </w:r>
            <w:r w:rsidR="005F4D01">
              <w:rPr>
                <w:noProof/>
              </w:rPr>
              <w:t>toute</w:t>
            </w:r>
            <w:r>
              <w:rPr>
                <w:noProof/>
              </w:rPr>
              <w:t xml:space="preserve"> pratique, méthode ou action utilisée ou approuvée par une part importante de l’industrie des services publics d’électricité au cours de la période de temps pertinente, ou </w:t>
            </w:r>
            <w:r w:rsidR="005F4D01">
              <w:rPr>
                <w:noProof/>
              </w:rPr>
              <w:t>toute</w:t>
            </w:r>
            <w:r>
              <w:rPr>
                <w:noProof/>
              </w:rPr>
              <w:t xml:space="preserve"> pratique, méthode ou action qui, selon un jugement raisonnable à la lumière des faits connus au moment où la décision a été prise, devrait selon toute attente produire le résultat désiré à un coût raisonnable conformément aux bonnes pratiques d’affaires et compte tenu des impératifs de fiabilité, de sécurité et de rapidité. L’expression « Règles de l’art de l’industrie »</w:t>
            </w:r>
            <w:r>
              <w:rPr>
                <w:iCs/>
                <w:noProof/>
              </w:rPr>
              <w:t xml:space="preserve"> </w:t>
            </w:r>
            <w:r>
              <w:rPr>
                <w:noProof/>
              </w:rPr>
              <w:t xml:space="preserve">s’entend non pas uniquement d’une pratique, d’une méthode ou d’une action optimale particulière à l’exclusion de toutes les autres, mais plutôt </w:t>
            </w:r>
            <w:r>
              <w:rPr>
                <w:noProof/>
              </w:rPr>
              <w:lastRenderedPageBreak/>
              <w:t xml:space="preserve">des pratiques, méthodes ou actions généralement acceptées par les intervenants de l’industrie au Québec et en Nouvelle-Angleterre. Les Règles de l’art de l’industrie </w:t>
            </w:r>
            <w:r w:rsidR="005F4D01">
              <w:rPr>
                <w:noProof/>
              </w:rPr>
              <w:t xml:space="preserve">comprennent </w:t>
            </w:r>
            <w:r>
              <w:rPr>
                <w:noProof/>
              </w:rPr>
              <w:t>la conformité avec les critères établis par les organismes de fiabilité ou les organismes gouvernementaux ayant autorité en matière d’exploitation de</w:t>
            </w:r>
            <w:r w:rsidR="008B7125">
              <w:rPr>
                <w:noProof/>
              </w:rPr>
              <w:t xml:space="preserve"> l</w:t>
            </w:r>
            <w:r w:rsidR="008B7125" w:rsidRPr="00A674C6">
              <w:rPr>
                <w:noProof/>
              </w:rPr>
              <w:t>’</w:t>
            </w:r>
            <w:r w:rsidR="005F4D01">
              <w:rPr>
                <w:noProof/>
              </w:rPr>
              <w:t>Interconnexion de</w:t>
            </w:r>
            <w:r w:rsidR="006F58DE">
              <w:rPr>
                <w:noProof/>
              </w:rPr>
              <w:t>s Appalaches-Maine</w:t>
            </w:r>
            <w:r>
              <w:rPr>
                <w:noProof/>
              </w:rPr>
              <w:t>.</w:t>
            </w:r>
          </w:p>
        </w:tc>
        <w:tc>
          <w:tcPr>
            <w:tcW w:w="4698" w:type="dxa"/>
            <w:tcBorders>
              <w:top w:val="nil"/>
              <w:left w:val="nil"/>
              <w:bottom w:val="nil"/>
              <w:right w:val="nil"/>
            </w:tcBorders>
          </w:tcPr>
          <w:p w14:paraId="3C697E13" w14:textId="3D1F975F" w:rsidR="0041544A" w:rsidRDefault="0041544A">
            <w:pPr>
              <w:pStyle w:val="Article1L2"/>
              <w:rPr>
                <w:noProof/>
                <w:lang w:val="en-US"/>
              </w:rPr>
            </w:pPr>
            <w:r>
              <w:rPr>
                <w:b/>
                <w:bCs/>
                <w:noProof/>
                <w:u w:val="single"/>
                <w:lang w:val="en-US"/>
              </w:rPr>
              <w:lastRenderedPageBreak/>
              <w:t>Good Utility Practice</w:t>
            </w:r>
            <w:r>
              <w:rPr>
                <w:noProof/>
                <w:lang w:val="en-US"/>
              </w:rPr>
              <w:t xml:space="preserve"> is any of the practices, methods and acts engaged in or approved by a significant portion of the electric utility industry during the relevant time period, or any of the practices, methods and acts which,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a single optimum practice, method or act to the exclusion of all others, but rather to be practices, methods or acts generally acceptable to industry participants </w:t>
            </w:r>
            <w:r w:rsidRPr="002B7F2B">
              <w:rPr>
                <w:noProof/>
                <w:lang w:val="en-US"/>
              </w:rPr>
              <w:t xml:space="preserve">in the </w:t>
            </w:r>
            <w:r w:rsidRPr="002B7F2B">
              <w:rPr>
                <w:noProof/>
                <w:lang w:val="en-US"/>
              </w:rPr>
              <w:lastRenderedPageBreak/>
              <w:t xml:space="preserve">Québec/New England region. Good Utility Practice shall include compliance with criteria established by reliability councils or governmental agencies having authority with respect to the operation of the </w:t>
            </w:r>
            <w:r w:rsidR="00012121" w:rsidRPr="002B7F2B">
              <w:rPr>
                <w:noProof/>
                <w:color w:val="000000"/>
              </w:rPr>
              <w:t>Appalaches-Maine</w:t>
            </w:r>
            <w:r w:rsidRPr="002B7F2B">
              <w:rPr>
                <w:noProof/>
                <w:lang w:val="en-US"/>
              </w:rPr>
              <w:t xml:space="preserve"> Interconnection.</w:t>
            </w:r>
          </w:p>
        </w:tc>
      </w:tr>
      <w:tr w:rsidR="0041544A" w14:paraId="4DF93F25" w14:textId="77777777" w:rsidTr="0093445B">
        <w:tc>
          <w:tcPr>
            <w:tcW w:w="4878" w:type="dxa"/>
            <w:tcBorders>
              <w:top w:val="nil"/>
              <w:left w:val="nil"/>
              <w:bottom w:val="nil"/>
              <w:right w:val="nil"/>
            </w:tcBorders>
          </w:tcPr>
          <w:p w14:paraId="1406A686" w14:textId="268E6846" w:rsidR="0041544A" w:rsidRDefault="0041544A" w:rsidP="002B6206">
            <w:pPr>
              <w:pStyle w:val="Article1L2f"/>
              <w:tabs>
                <w:tab w:val="clear" w:pos="747"/>
              </w:tabs>
              <w:ind w:left="567"/>
              <w:rPr>
                <w:noProof/>
              </w:rPr>
            </w:pPr>
            <w:r>
              <w:rPr>
                <w:b/>
                <w:noProof/>
                <w:u w:val="single"/>
              </w:rPr>
              <w:lastRenderedPageBreak/>
              <w:t>Protocoles CPA</w:t>
            </w:r>
            <w:r>
              <w:rPr>
                <w:noProof/>
              </w:rPr>
              <w:t xml:space="preserve"> désigne les documents écrits adoptés par le Comité des Propriétaires d’actifs </w:t>
            </w:r>
            <w:r w:rsidR="00753D47">
              <w:rPr>
                <w:noProof/>
              </w:rPr>
              <w:t>de l</w:t>
            </w:r>
            <w:r w:rsidR="00753D47" w:rsidRPr="00A674C6">
              <w:rPr>
                <w:noProof/>
              </w:rPr>
              <w:t>’</w:t>
            </w:r>
            <w:r w:rsidR="005F4D01">
              <w:rPr>
                <w:noProof/>
              </w:rPr>
              <w:t>Interconnexion de</w:t>
            </w:r>
            <w:r w:rsidR="006F58DE">
              <w:rPr>
                <w:noProof/>
              </w:rPr>
              <w:t>s Appalaches-Maine</w:t>
            </w:r>
            <w:r w:rsidR="00AD541D">
              <w:rPr>
                <w:noProof/>
              </w:rPr>
              <w:t xml:space="preserve"> </w:t>
            </w:r>
            <w:r>
              <w:rPr>
                <w:noProof/>
              </w:rPr>
              <w:t xml:space="preserve">en vertu de l’article </w:t>
            </w:r>
            <w:r w:rsidR="008B7125">
              <w:rPr>
                <w:noProof/>
              </w:rPr>
              <w:t xml:space="preserve">7 </w:t>
            </w:r>
            <w:r>
              <w:rPr>
                <w:noProof/>
              </w:rPr>
              <w:t>de la Convention des Propriétaires d’actifs</w:t>
            </w:r>
            <w:r w:rsidR="008B7125">
              <w:rPr>
                <w:noProof/>
              </w:rPr>
              <w:t xml:space="preserve"> de l</w:t>
            </w:r>
            <w:r w:rsidR="008B7125" w:rsidRPr="00A674C6">
              <w:rPr>
                <w:noProof/>
              </w:rPr>
              <w:t>’</w:t>
            </w:r>
            <w:r w:rsidR="005F4D01">
              <w:rPr>
                <w:noProof/>
              </w:rPr>
              <w:t>Interconnexion de</w:t>
            </w:r>
            <w:r w:rsidR="006F58DE">
              <w:rPr>
                <w:noProof/>
              </w:rPr>
              <w:t>s</w:t>
            </w:r>
            <w:r w:rsidR="005F4D01">
              <w:rPr>
                <w:noProof/>
              </w:rPr>
              <w:t xml:space="preserve"> </w:t>
            </w:r>
            <w:r w:rsidR="006F58DE">
              <w:rPr>
                <w:noProof/>
              </w:rPr>
              <w:t>Appalaches-Maine</w:t>
            </w:r>
            <w:r w:rsidR="005F4D01">
              <w:rPr>
                <w:noProof/>
              </w:rPr>
              <w:t>, et qui</w:t>
            </w:r>
            <w:r>
              <w:rPr>
                <w:noProof/>
              </w:rPr>
              <w:t xml:space="preserve"> énoncent les règles, procédures, normes et critères particuliers établis ou adoptés par le Comité des Propriétaires d’actifs </w:t>
            </w:r>
            <w:r w:rsidR="008B7125">
              <w:rPr>
                <w:noProof/>
              </w:rPr>
              <w:t>de l</w:t>
            </w:r>
            <w:r w:rsidR="008B7125" w:rsidRPr="00A674C6">
              <w:rPr>
                <w:noProof/>
              </w:rPr>
              <w:t>’</w:t>
            </w:r>
            <w:r w:rsidR="005F4D01">
              <w:rPr>
                <w:noProof/>
              </w:rPr>
              <w:t>Interconnexion de</w:t>
            </w:r>
            <w:r w:rsidR="00140EAE">
              <w:rPr>
                <w:noProof/>
              </w:rPr>
              <w:t>s Appalaches-Maine</w:t>
            </w:r>
            <w:r w:rsidR="005F4D01">
              <w:rPr>
                <w:noProof/>
              </w:rPr>
              <w:t xml:space="preserve"> </w:t>
            </w:r>
            <w:r>
              <w:rPr>
                <w:noProof/>
              </w:rPr>
              <w:t>pour les besoins de l’administration de la Convention des Propriétaires d’actifs</w:t>
            </w:r>
            <w:r w:rsidR="008B7125">
              <w:rPr>
                <w:noProof/>
              </w:rPr>
              <w:t xml:space="preserve"> de l</w:t>
            </w:r>
            <w:r w:rsidR="008B7125" w:rsidRPr="00A674C6">
              <w:rPr>
                <w:noProof/>
              </w:rPr>
              <w:t>’</w:t>
            </w:r>
            <w:r w:rsidR="005F4D01">
              <w:rPr>
                <w:noProof/>
              </w:rPr>
              <w:t>Interconnexion de</w:t>
            </w:r>
            <w:r w:rsidR="00140EAE">
              <w:rPr>
                <w:noProof/>
              </w:rPr>
              <w:t>s Appalaches-Maine</w:t>
            </w:r>
            <w:r>
              <w:rPr>
                <w:noProof/>
              </w:rPr>
              <w:t>.</w:t>
            </w:r>
          </w:p>
        </w:tc>
        <w:tc>
          <w:tcPr>
            <w:tcW w:w="4698" w:type="dxa"/>
            <w:tcBorders>
              <w:top w:val="nil"/>
              <w:left w:val="nil"/>
              <w:bottom w:val="nil"/>
              <w:right w:val="nil"/>
            </w:tcBorders>
          </w:tcPr>
          <w:p w14:paraId="5E2F0C57" w14:textId="48EDCC2E" w:rsidR="0041544A" w:rsidRDefault="0041544A" w:rsidP="009A1C52">
            <w:pPr>
              <w:pStyle w:val="Article1L2"/>
              <w:rPr>
                <w:noProof/>
                <w:color w:val="000000"/>
                <w:lang w:val="en-US"/>
              </w:rPr>
            </w:pPr>
            <w:r>
              <w:rPr>
                <w:b/>
                <w:bCs/>
                <w:noProof/>
                <w:u w:val="single"/>
                <w:lang w:val="en-US"/>
              </w:rPr>
              <w:t xml:space="preserve">AOA </w:t>
            </w:r>
            <w:bookmarkStart w:id="12" w:name="_Hlk167201587"/>
            <w:r w:rsidRPr="002B7F2B">
              <w:rPr>
                <w:b/>
                <w:bCs/>
                <w:noProof/>
                <w:u w:val="single"/>
                <w:lang w:val="en-US"/>
              </w:rPr>
              <w:t>Protocols</w:t>
            </w:r>
            <w:r w:rsidRPr="002B7F2B">
              <w:rPr>
                <w:noProof/>
                <w:color w:val="000000"/>
                <w:lang w:val="en-US"/>
              </w:rPr>
              <w:t xml:space="preserve"> are the written documents adopted by the </w:t>
            </w:r>
            <w:r w:rsidR="00012121" w:rsidRPr="002B7F2B">
              <w:rPr>
                <w:noProof/>
                <w:color w:val="000000"/>
              </w:rPr>
              <w:t>Appalaches-Maine</w:t>
            </w:r>
            <w:r w:rsidRPr="002B7F2B">
              <w:rPr>
                <w:noProof/>
                <w:color w:val="000000"/>
                <w:lang w:val="en-US"/>
              </w:rPr>
              <w:t xml:space="preserve"> Asset Owners Committee pursuant to Article </w:t>
            </w:r>
            <w:r w:rsidR="008B7125" w:rsidRPr="002B7F2B">
              <w:rPr>
                <w:noProof/>
                <w:color w:val="000000"/>
                <w:lang w:val="en-US"/>
              </w:rPr>
              <w:t xml:space="preserve">7 </w:t>
            </w:r>
            <w:r w:rsidRPr="002B7F2B">
              <w:rPr>
                <w:noProof/>
                <w:color w:val="000000"/>
                <w:lang w:val="en-US"/>
              </w:rPr>
              <w:t xml:space="preserve">of the </w:t>
            </w:r>
            <w:r w:rsidR="00012121" w:rsidRPr="002B7F2B">
              <w:rPr>
                <w:noProof/>
                <w:color w:val="000000"/>
              </w:rPr>
              <w:t>Appalaches-Maine</w:t>
            </w:r>
            <w:r w:rsidRPr="002B7F2B">
              <w:rPr>
                <w:noProof/>
                <w:color w:val="000000"/>
                <w:lang w:val="en-US"/>
              </w:rPr>
              <w:t xml:space="preserve"> Asset Owners Agreement outlining specific rules, procedures, criteria and standards established or adopted by the </w:t>
            </w:r>
            <w:r w:rsidR="00012121" w:rsidRPr="002B7F2B">
              <w:rPr>
                <w:noProof/>
                <w:color w:val="000000"/>
              </w:rPr>
              <w:t>Appalaches-Maine</w:t>
            </w:r>
            <w:r w:rsidRPr="002B7F2B">
              <w:rPr>
                <w:noProof/>
                <w:color w:val="000000"/>
                <w:lang w:val="en-US"/>
              </w:rPr>
              <w:t xml:space="preserve"> Asset Owners Committee for purposes of administration of the </w:t>
            </w:r>
            <w:r w:rsidR="00012121" w:rsidRPr="002B7F2B">
              <w:rPr>
                <w:noProof/>
                <w:color w:val="000000"/>
              </w:rPr>
              <w:t>Appalaches-Maine</w:t>
            </w:r>
            <w:r w:rsidRPr="002B7F2B">
              <w:rPr>
                <w:noProof/>
                <w:color w:val="000000"/>
                <w:lang w:val="en-US"/>
              </w:rPr>
              <w:t xml:space="preserve"> Asset Owners Agreement</w:t>
            </w:r>
            <w:bookmarkEnd w:id="12"/>
            <w:r w:rsidRPr="002B7F2B">
              <w:rPr>
                <w:noProof/>
                <w:color w:val="000000"/>
                <w:lang w:val="en-US"/>
              </w:rPr>
              <w:t>.</w:t>
            </w:r>
          </w:p>
        </w:tc>
      </w:tr>
      <w:tr w:rsidR="0041544A" w14:paraId="2B614818" w14:textId="77777777" w:rsidTr="0093445B">
        <w:tc>
          <w:tcPr>
            <w:tcW w:w="4878" w:type="dxa"/>
            <w:tcBorders>
              <w:top w:val="nil"/>
              <w:left w:val="nil"/>
              <w:bottom w:val="nil"/>
              <w:right w:val="nil"/>
            </w:tcBorders>
          </w:tcPr>
          <w:p w14:paraId="6DF84A9A" w14:textId="1328FF89" w:rsidR="0041544A" w:rsidRDefault="0041544A" w:rsidP="00FE2F99">
            <w:pPr>
              <w:pStyle w:val="Article1L2f"/>
              <w:tabs>
                <w:tab w:val="clear" w:pos="747"/>
              </w:tabs>
              <w:ind w:left="567"/>
              <w:rPr>
                <w:noProof/>
              </w:rPr>
            </w:pPr>
            <w:r>
              <w:rPr>
                <w:b/>
                <w:noProof/>
                <w:u w:val="single"/>
              </w:rPr>
              <w:t>Propriétaires d’actifs</w:t>
            </w:r>
            <w:r w:rsidR="008B7125">
              <w:rPr>
                <w:b/>
                <w:noProof/>
                <w:u w:val="single"/>
              </w:rPr>
              <w:t xml:space="preserve"> de l</w:t>
            </w:r>
            <w:r w:rsidR="008B7125" w:rsidRPr="008B7125">
              <w:rPr>
                <w:b/>
                <w:noProof/>
                <w:u w:val="single"/>
              </w:rPr>
              <w:t>’</w:t>
            </w:r>
            <w:r w:rsidR="005F4D01">
              <w:rPr>
                <w:b/>
                <w:noProof/>
                <w:u w:val="single"/>
              </w:rPr>
              <w:t>Interconnexion de</w:t>
            </w:r>
            <w:r w:rsidR="00140EAE">
              <w:rPr>
                <w:b/>
                <w:noProof/>
                <w:u w:val="single"/>
              </w:rPr>
              <w:t>s</w:t>
            </w:r>
            <w:r w:rsidR="005F4D01">
              <w:rPr>
                <w:b/>
                <w:noProof/>
                <w:u w:val="single"/>
              </w:rPr>
              <w:t xml:space="preserve"> </w:t>
            </w:r>
            <w:r w:rsidR="00140EAE" w:rsidRPr="00140EAE">
              <w:rPr>
                <w:b/>
                <w:noProof/>
                <w:u w:val="single"/>
              </w:rPr>
              <w:t>Appalaches-Maine</w:t>
            </w:r>
            <w:r w:rsidR="00140EAE" w:rsidRPr="00140EAE" w:rsidDel="00140EAE">
              <w:rPr>
                <w:b/>
                <w:noProof/>
                <w:highlight w:val="yellow"/>
                <w:u w:val="single"/>
              </w:rPr>
              <w:t xml:space="preserve"> </w:t>
            </w:r>
            <w:r w:rsidR="00140EAE">
              <w:rPr>
                <w:b/>
                <w:noProof/>
              </w:rPr>
              <w:t xml:space="preserve"> </w:t>
            </w:r>
            <w:r>
              <w:rPr>
                <w:noProof/>
              </w:rPr>
              <w:t>désigne les entités propriétaires de</w:t>
            </w:r>
            <w:r w:rsidR="008B7125">
              <w:rPr>
                <w:noProof/>
              </w:rPr>
              <w:t xml:space="preserve"> l</w:t>
            </w:r>
            <w:r w:rsidR="008B7125" w:rsidRPr="00A674C6">
              <w:rPr>
                <w:noProof/>
              </w:rPr>
              <w:t>’</w:t>
            </w:r>
            <w:r w:rsidR="005F4D01">
              <w:rPr>
                <w:noProof/>
              </w:rPr>
              <w:t>Interconnexion de</w:t>
            </w:r>
            <w:r w:rsidR="00E357F7">
              <w:rPr>
                <w:noProof/>
              </w:rPr>
              <w:t>s</w:t>
            </w:r>
            <w:r w:rsidR="005F4D01">
              <w:rPr>
                <w:noProof/>
              </w:rPr>
              <w:t xml:space="preserve"> </w:t>
            </w:r>
            <w:r w:rsidR="00140EAE">
              <w:rPr>
                <w:noProof/>
              </w:rPr>
              <w:t>Appalaches-Maine</w:t>
            </w:r>
            <w:r w:rsidR="00682E05">
              <w:rPr>
                <w:noProof/>
              </w:rPr>
              <w:t>:</w:t>
            </w:r>
            <w:r w:rsidR="008B7125">
              <w:rPr>
                <w:noProof/>
              </w:rPr>
              <w:t xml:space="preserve"> </w:t>
            </w:r>
            <w:r w:rsidR="00AD0A7C">
              <w:rPr>
                <w:noProof/>
              </w:rPr>
              <w:t>Hydro-</w:t>
            </w:r>
            <w:r w:rsidR="008615E0">
              <w:rPr>
                <w:noProof/>
              </w:rPr>
              <w:t>Québec</w:t>
            </w:r>
            <w:r w:rsidR="008B7125">
              <w:rPr>
                <w:noProof/>
              </w:rPr>
              <w:t xml:space="preserve"> et </w:t>
            </w:r>
            <w:r w:rsidR="00DF2075">
              <w:rPr>
                <w:noProof/>
              </w:rPr>
              <w:t xml:space="preserve">NECEC </w:t>
            </w:r>
            <w:r w:rsidR="00F018F7" w:rsidRPr="00F018F7">
              <w:rPr>
                <w:noProof/>
              </w:rPr>
              <w:t>LLC</w:t>
            </w:r>
            <w:r>
              <w:rPr>
                <w:noProof/>
              </w:rPr>
              <w:t xml:space="preserve">. </w:t>
            </w:r>
          </w:p>
        </w:tc>
        <w:tc>
          <w:tcPr>
            <w:tcW w:w="4698" w:type="dxa"/>
            <w:tcBorders>
              <w:top w:val="nil"/>
              <w:left w:val="nil"/>
              <w:bottom w:val="nil"/>
              <w:right w:val="nil"/>
            </w:tcBorders>
          </w:tcPr>
          <w:p w14:paraId="6952DFD1" w14:textId="2647A42F" w:rsidR="0041544A" w:rsidRPr="004C568F" w:rsidRDefault="00012121" w:rsidP="00BD4C4A">
            <w:pPr>
              <w:pStyle w:val="Article1L2"/>
              <w:rPr>
                <w:noProof/>
              </w:rPr>
            </w:pPr>
            <w:r w:rsidRPr="004C568F">
              <w:rPr>
                <w:b/>
                <w:bCs/>
                <w:noProof/>
                <w:u w:val="single"/>
              </w:rPr>
              <w:t xml:space="preserve">Appalaches-Maine </w:t>
            </w:r>
            <w:r w:rsidR="0041544A" w:rsidRPr="004C568F">
              <w:rPr>
                <w:b/>
                <w:bCs/>
                <w:noProof/>
                <w:u w:val="single"/>
              </w:rPr>
              <w:t>Asset Owners</w:t>
            </w:r>
            <w:r w:rsidR="0041544A" w:rsidRPr="004C568F">
              <w:rPr>
                <w:b/>
                <w:bCs/>
                <w:noProof/>
              </w:rPr>
              <w:t xml:space="preserve"> </w:t>
            </w:r>
            <w:r w:rsidR="0041544A" w:rsidRPr="004C568F">
              <w:rPr>
                <w:noProof/>
              </w:rPr>
              <w:t xml:space="preserve">are the entities that own the </w:t>
            </w:r>
            <w:r w:rsidRPr="004C568F">
              <w:rPr>
                <w:noProof/>
                <w:color w:val="000000"/>
              </w:rPr>
              <w:t xml:space="preserve">Appalaches-Maine </w:t>
            </w:r>
            <w:r w:rsidR="0041544A" w:rsidRPr="004C568F">
              <w:rPr>
                <w:noProof/>
              </w:rPr>
              <w:t xml:space="preserve">Interconnection: </w:t>
            </w:r>
            <w:r w:rsidR="008615E0" w:rsidRPr="004C568F">
              <w:rPr>
                <w:noProof/>
              </w:rPr>
              <w:t xml:space="preserve">Hydro-Québec </w:t>
            </w:r>
            <w:r w:rsidR="0041544A" w:rsidRPr="004C568F">
              <w:rPr>
                <w:noProof/>
              </w:rPr>
              <w:t xml:space="preserve"> and </w:t>
            </w:r>
            <w:r w:rsidRPr="004C568F">
              <w:rPr>
                <w:noProof/>
                <w:color w:val="000000"/>
                <w:lang w:val="en-US"/>
              </w:rPr>
              <w:t xml:space="preserve">NECEC </w:t>
            </w:r>
            <w:r w:rsidR="00BD4C4A" w:rsidRPr="004C568F">
              <w:rPr>
                <w:noProof/>
                <w:color w:val="000000"/>
                <w:lang w:val="en-US"/>
              </w:rPr>
              <w:t>LLC</w:t>
            </w:r>
            <w:r w:rsidR="0041544A" w:rsidRPr="004C568F">
              <w:rPr>
                <w:noProof/>
              </w:rPr>
              <w:t>.</w:t>
            </w:r>
          </w:p>
        </w:tc>
      </w:tr>
      <w:tr w:rsidR="0041544A" w14:paraId="31EA29F7" w14:textId="77777777" w:rsidTr="0093445B">
        <w:tc>
          <w:tcPr>
            <w:tcW w:w="4878" w:type="dxa"/>
            <w:tcBorders>
              <w:top w:val="nil"/>
              <w:left w:val="nil"/>
              <w:bottom w:val="nil"/>
              <w:right w:val="nil"/>
            </w:tcBorders>
          </w:tcPr>
          <w:p w14:paraId="4E177B2A" w14:textId="13C55701" w:rsidR="0041544A" w:rsidRDefault="0041544A" w:rsidP="00FE2F99">
            <w:pPr>
              <w:pStyle w:val="Article1L2f"/>
              <w:tabs>
                <w:tab w:val="clear" w:pos="747"/>
              </w:tabs>
              <w:ind w:left="567"/>
              <w:rPr>
                <w:noProof/>
              </w:rPr>
            </w:pPr>
            <w:r>
              <w:rPr>
                <w:b/>
                <w:noProof/>
                <w:u w:val="single"/>
              </w:rPr>
              <w:t>Convention des Propriétaires d’actifs</w:t>
            </w:r>
            <w:r w:rsidR="008B7125">
              <w:rPr>
                <w:b/>
                <w:noProof/>
                <w:u w:val="single"/>
              </w:rPr>
              <w:t xml:space="preserve"> de l</w:t>
            </w:r>
            <w:r w:rsidR="008B7125" w:rsidRPr="008B7125">
              <w:rPr>
                <w:b/>
                <w:noProof/>
                <w:u w:val="single"/>
              </w:rPr>
              <w:t>’</w:t>
            </w:r>
            <w:r w:rsidR="005F4D01">
              <w:rPr>
                <w:b/>
                <w:noProof/>
                <w:u w:val="single"/>
              </w:rPr>
              <w:t>Interconnexion de</w:t>
            </w:r>
            <w:r w:rsidR="00140EAE">
              <w:rPr>
                <w:b/>
                <w:noProof/>
                <w:u w:val="single"/>
              </w:rPr>
              <w:t>s</w:t>
            </w:r>
            <w:r w:rsidR="00140EAE" w:rsidRPr="00140EAE">
              <w:rPr>
                <w:b/>
                <w:noProof/>
                <w:u w:val="single"/>
              </w:rPr>
              <w:t xml:space="preserve"> Appalaches-Main</w:t>
            </w:r>
            <w:r w:rsidR="00140EAE">
              <w:rPr>
                <w:b/>
                <w:noProof/>
                <w:u w:val="single"/>
              </w:rPr>
              <w:t>e</w:t>
            </w:r>
            <w:r>
              <w:rPr>
                <w:noProof/>
              </w:rPr>
              <w:t xml:space="preserve"> désigne la convention conclue entre </w:t>
            </w:r>
            <w:r w:rsidR="00DF2075">
              <w:rPr>
                <w:noProof/>
              </w:rPr>
              <w:t>NECE</w:t>
            </w:r>
            <w:r w:rsidR="0009799A">
              <w:rPr>
                <w:noProof/>
              </w:rPr>
              <w:t>C</w:t>
            </w:r>
            <w:r w:rsidR="00DF2075">
              <w:rPr>
                <w:noProof/>
              </w:rPr>
              <w:t xml:space="preserve"> LLC</w:t>
            </w:r>
            <w:r w:rsidR="00012121">
              <w:rPr>
                <w:noProof/>
              </w:rPr>
              <w:t xml:space="preserve"> </w:t>
            </w:r>
            <w:r>
              <w:rPr>
                <w:noProof/>
              </w:rPr>
              <w:t xml:space="preserve">et </w:t>
            </w:r>
            <w:r w:rsidR="008615E0">
              <w:rPr>
                <w:noProof/>
              </w:rPr>
              <w:t xml:space="preserve">Hydro-Québec </w:t>
            </w:r>
            <w:r>
              <w:rPr>
                <w:noProof/>
              </w:rPr>
              <w:t xml:space="preserve"> relativement </w:t>
            </w:r>
            <w:r w:rsidR="008B7125">
              <w:rPr>
                <w:noProof/>
              </w:rPr>
              <w:t>à l</w:t>
            </w:r>
            <w:r w:rsidR="008B7125" w:rsidRPr="00A674C6">
              <w:rPr>
                <w:noProof/>
              </w:rPr>
              <w:t>’</w:t>
            </w:r>
            <w:r w:rsidR="005F4D01">
              <w:rPr>
                <w:noProof/>
              </w:rPr>
              <w:t>Interconnexion de</w:t>
            </w:r>
            <w:r w:rsidR="00140EAE">
              <w:rPr>
                <w:noProof/>
              </w:rPr>
              <w:t xml:space="preserve">s </w:t>
            </w:r>
            <w:r w:rsidR="009D783F" w:rsidRPr="009D783F">
              <w:rPr>
                <w:noProof/>
              </w:rPr>
              <w:t>Appalaches-Maine</w:t>
            </w:r>
            <w:r>
              <w:rPr>
                <w:noProof/>
              </w:rPr>
              <w:t>.</w:t>
            </w:r>
          </w:p>
        </w:tc>
        <w:tc>
          <w:tcPr>
            <w:tcW w:w="4698" w:type="dxa"/>
            <w:tcBorders>
              <w:top w:val="nil"/>
              <w:left w:val="nil"/>
              <w:bottom w:val="nil"/>
              <w:right w:val="nil"/>
            </w:tcBorders>
          </w:tcPr>
          <w:p w14:paraId="75DCC7CE" w14:textId="4A399B82" w:rsidR="0041544A" w:rsidRPr="004C568F" w:rsidRDefault="00012121" w:rsidP="00F018F7">
            <w:pPr>
              <w:pStyle w:val="Article1L2"/>
            </w:pPr>
            <w:r w:rsidRPr="004C568F">
              <w:rPr>
                <w:b/>
                <w:bCs/>
                <w:noProof/>
                <w:u w:val="single"/>
              </w:rPr>
              <w:t>Appalaches-Maine</w:t>
            </w:r>
            <w:r w:rsidR="0041544A" w:rsidRPr="004C568F">
              <w:rPr>
                <w:b/>
                <w:bCs/>
                <w:noProof/>
                <w:u w:val="single"/>
              </w:rPr>
              <w:t xml:space="preserve"> Asset Owners Agreement</w:t>
            </w:r>
            <w:r w:rsidR="0041544A" w:rsidRPr="004C568F">
              <w:rPr>
                <w:b/>
                <w:bCs/>
                <w:noProof/>
              </w:rPr>
              <w:t xml:space="preserve"> </w:t>
            </w:r>
            <w:r w:rsidR="0041544A" w:rsidRPr="004C568F">
              <w:rPr>
                <w:noProof/>
              </w:rPr>
              <w:t xml:space="preserve">is the agreement between </w:t>
            </w:r>
            <w:r w:rsidRPr="004C568F">
              <w:rPr>
                <w:noProof/>
                <w:lang w:val="en-US"/>
              </w:rPr>
              <w:t xml:space="preserve">NECEC </w:t>
            </w:r>
            <w:r w:rsidR="00F018F7" w:rsidRPr="004C568F">
              <w:rPr>
                <w:noProof/>
                <w:lang w:val="en-US"/>
              </w:rPr>
              <w:t>LLC</w:t>
            </w:r>
            <w:r w:rsidR="0041544A" w:rsidRPr="004C568F">
              <w:rPr>
                <w:noProof/>
              </w:rPr>
              <w:t xml:space="preserve"> and </w:t>
            </w:r>
            <w:r w:rsidR="008615E0" w:rsidRPr="004C568F">
              <w:rPr>
                <w:noProof/>
              </w:rPr>
              <w:t xml:space="preserve">Hydro-Québec </w:t>
            </w:r>
            <w:r w:rsidR="0041544A" w:rsidRPr="004C568F">
              <w:rPr>
                <w:noProof/>
              </w:rPr>
              <w:t xml:space="preserve">with respect to the </w:t>
            </w:r>
            <w:r w:rsidRPr="004C568F">
              <w:rPr>
                <w:noProof/>
                <w:color w:val="000000"/>
              </w:rPr>
              <w:t>Appalaches-Maine</w:t>
            </w:r>
            <w:r w:rsidR="0041544A" w:rsidRPr="004C568F">
              <w:rPr>
                <w:noProof/>
              </w:rPr>
              <w:t xml:space="preserve"> Interconnection.</w:t>
            </w:r>
          </w:p>
        </w:tc>
      </w:tr>
      <w:tr w:rsidR="0041544A" w14:paraId="38166186" w14:textId="77777777" w:rsidTr="0093445B">
        <w:tc>
          <w:tcPr>
            <w:tcW w:w="4878" w:type="dxa"/>
            <w:tcBorders>
              <w:top w:val="nil"/>
              <w:left w:val="nil"/>
              <w:bottom w:val="nil"/>
              <w:right w:val="nil"/>
            </w:tcBorders>
          </w:tcPr>
          <w:p w14:paraId="7F58B395" w14:textId="7447D97A" w:rsidR="0041544A" w:rsidRPr="00E11C88" w:rsidRDefault="0041544A" w:rsidP="002B6206">
            <w:pPr>
              <w:pStyle w:val="Article1L2f"/>
              <w:tabs>
                <w:tab w:val="clear" w:pos="747"/>
              </w:tabs>
              <w:ind w:left="567"/>
              <w:rPr>
                <w:noProof/>
              </w:rPr>
            </w:pPr>
            <w:r w:rsidRPr="00E11C88">
              <w:rPr>
                <w:b/>
                <w:noProof/>
                <w:u w:val="single"/>
              </w:rPr>
              <w:t>Comité des Propriétaires d’actifs</w:t>
            </w:r>
            <w:r w:rsidR="008B7125" w:rsidRPr="00E11C88">
              <w:rPr>
                <w:b/>
                <w:noProof/>
                <w:u w:val="single"/>
              </w:rPr>
              <w:t xml:space="preserve"> de l’</w:t>
            </w:r>
            <w:r w:rsidR="005F4D01" w:rsidRPr="00E11C88">
              <w:rPr>
                <w:b/>
                <w:noProof/>
                <w:u w:val="single"/>
              </w:rPr>
              <w:t>Interconnexion de</w:t>
            </w:r>
            <w:r w:rsidR="009D783F" w:rsidRPr="00E11C88">
              <w:rPr>
                <w:b/>
                <w:noProof/>
                <w:u w:val="single"/>
              </w:rPr>
              <w:t>s</w:t>
            </w:r>
            <w:r w:rsidR="005F4D01" w:rsidRPr="00E11C88">
              <w:rPr>
                <w:b/>
                <w:noProof/>
                <w:u w:val="single"/>
              </w:rPr>
              <w:t xml:space="preserve"> </w:t>
            </w:r>
            <w:r w:rsidR="009D783F" w:rsidRPr="00E11C88">
              <w:rPr>
                <w:b/>
                <w:noProof/>
                <w:u w:val="single"/>
              </w:rPr>
              <w:t>Appalaches-Maine</w:t>
            </w:r>
            <w:r w:rsidR="009D783F" w:rsidRPr="00E11C88" w:rsidDel="00140EAE">
              <w:rPr>
                <w:b/>
                <w:noProof/>
                <w:u w:val="single"/>
              </w:rPr>
              <w:t xml:space="preserve"> </w:t>
            </w:r>
            <w:r w:rsidR="009D783F" w:rsidRPr="00E11C88">
              <w:rPr>
                <w:b/>
                <w:noProof/>
              </w:rPr>
              <w:t xml:space="preserve"> </w:t>
            </w:r>
            <w:r w:rsidRPr="00E11C88">
              <w:rPr>
                <w:noProof/>
              </w:rPr>
              <w:t xml:space="preserve">désigne le comité </w:t>
            </w:r>
            <w:r w:rsidR="005F4D01" w:rsidRPr="00E11C88">
              <w:rPr>
                <w:noProof/>
              </w:rPr>
              <w:t xml:space="preserve">tel que </w:t>
            </w:r>
            <w:r w:rsidRPr="00E11C88">
              <w:rPr>
                <w:noProof/>
              </w:rPr>
              <w:t xml:space="preserve">décrit et prévu à l’article </w:t>
            </w:r>
            <w:r w:rsidR="008B7125" w:rsidRPr="00E11C88">
              <w:rPr>
                <w:noProof/>
              </w:rPr>
              <w:t xml:space="preserve">7 </w:t>
            </w:r>
            <w:r w:rsidRPr="00E11C88">
              <w:rPr>
                <w:noProof/>
              </w:rPr>
              <w:t xml:space="preserve">de la Convention des </w:t>
            </w:r>
            <w:r w:rsidRPr="00E11C88">
              <w:rPr>
                <w:noProof/>
              </w:rPr>
              <w:lastRenderedPageBreak/>
              <w:t>Propriétaires d’actifs</w:t>
            </w:r>
            <w:r w:rsidR="008B7125" w:rsidRPr="00E11C88">
              <w:rPr>
                <w:noProof/>
              </w:rPr>
              <w:t xml:space="preserve"> de l’</w:t>
            </w:r>
            <w:r w:rsidR="005F4D01" w:rsidRPr="00E11C88">
              <w:rPr>
                <w:noProof/>
              </w:rPr>
              <w:t>Interconnexion de</w:t>
            </w:r>
            <w:r w:rsidR="009D783F" w:rsidRPr="00E11C88">
              <w:rPr>
                <w:noProof/>
              </w:rPr>
              <w:t>s</w:t>
            </w:r>
            <w:r w:rsidR="005F4D01" w:rsidRPr="00E11C88">
              <w:rPr>
                <w:noProof/>
              </w:rPr>
              <w:t xml:space="preserve"> </w:t>
            </w:r>
            <w:r w:rsidR="009D783F" w:rsidRPr="00E11C88">
              <w:rPr>
                <w:noProof/>
              </w:rPr>
              <w:t>Appalaches-Maine</w:t>
            </w:r>
            <w:r w:rsidRPr="00E11C88">
              <w:rPr>
                <w:noProof/>
              </w:rPr>
              <w:t>.</w:t>
            </w:r>
          </w:p>
        </w:tc>
        <w:tc>
          <w:tcPr>
            <w:tcW w:w="4698" w:type="dxa"/>
            <w:tcBorders>
              <w:top w:val="nil"/>
              <w:left w:val="nil"/>
              <w:bottom w:val="nil"/>
              <w:right w:val="nil"/>
            </w:tcBorders>
          </w:tcPr>
          <w:p w14:paraId="08EE4694" w14:textId="6734160F" w:rsidR="0041544A" w:rsidRPr="00E11C88" w:rsidRDefault="00012121" w:rsidP="009A1C52">
            <w:pPr>
              <w:pStyle w:val="Article1L2"/>
              <w:rPr>
                <w:noProof/>
                <w:lang w:val="en-US"/>
              </w:rPr>
            </w:pPr>
            <w:r w:rsidRPr="00E11C88">
              <w:rPr>
                <w:b/>
                <w:bCs/>
                <w:noProof/>
                <w:u w:val="single"/>
                <w:lang w:val="en-US"/>
              </w:rPr>
              <w:lastRenderedPageBreak/>
              <w:t>Appalaches-Maine</w:t>
            </w:r>
            <w:r w:rsidR="0041544A" w:rsidRPr="00E11C88">
              <w:rPr>
                <w:b/>
                <w:bCs/>
                <w:noProof/>
                <w:u w:val="single"/>
                <w:lang w:val="en-US"/>
              </w:rPr>
              <w:t xml:space="preserve"> Asset Owners Committee</w:t>
            </w:r>
            <w:r w:rsidR="0041544A" w:rsidRPr="00E11C88">
              <w:rPr>
                <w:noProof/>
                <w:lang w:val="en-US"/>
              </w:rPr>
              <w:t xml:space="preserve"> is the committee described and provided for under Article </w:t>
            </w:r>
            <w:r w:rsidR="008B7125" w:rsidRPr="00E11C88">
              <w:rPr>
                <w:noProof/>
                <w:lang w:val="en-US"/>
              </w:rPr>
              <w:t xml:space="preserve">7 </w:t>
            </w:r>
            <w:r w:rsidR="0041544A" w:rsidRPr="00E11C88">
              <w:rPr>
                <w:noProof/>
                <w:lang w:val="en-US"/>
              </w:rPr>
              <w:t xml:space="preserve">of the </w:t>
            </w:r>
            <w:r w:rsidRPr="00E11C88">
              <w:rPr>
                <w:noProof/>
                <w:color w:val="000000"/>
              </w:rPr>
              <w:lastRenderedPageBreak/>
              <w:t xml:space="preserve">Appalaches-Maine </w:t>
            </w:r>
            <w:r w:rsidR="0041544A" w:rsidRPr="00E11C88">
              <w:rPr>
                <w:noProof/>
                <w:lang w:val="en-US"/>
              </w:rPr>
              <w:t>Asset Owners Agreement.</w:t>
            </w:r>
          </w:p>
        </w:tc>
      </w:tr>
      <w:tr w:rsidR="0041544A" w:rsidRPr="00610669" w14:paraId="395BA949" w14:textId="77777777" w:rsidTr="0093445B">
        <w:tc>
          <w:tcPr>
            <w:tcW w:w="4878" w:type="dxa"/>
            <w:tcBorders>
              <w:top w:val="nil"/>
              <w:left w:val="nil"/>
              <w:bottom w:val="nil"/>
              <w:right w:val="nil"/>
            </w:tcBorders>
          </w:tcPr>
          <w:p w14:paraId="4DA82FA4" w14:textId="04F698E1" w:rsidR="0041544A" w:rsidRPr="00610669" w:rsidRDefault="0041544A" w:rsidP="002B6206">
            <w:pPr>
              <w:pStyle w:val="Article1L2f"/>
              <w:tabs>
                <w:tab w:val="clear" w:pos="747"/>
              </w:tabs>
              <w:ind w:left="567"/>
              <w:rPr>
                <w:noProof/>
              </w:rPr>
            </w:pPr>
            <w:r w:rsidRPr="00610669">
              <w:rPr>
                <w:b/>
                <w:noProof/>
                <w:u w:val="single"/>
              </w:rPr>
              <w:lastRenderedPageBreak/>
              <w:t xml:space="preserve">Instructions communes de coordination </w:t>
            </w:r>
            <w:r w:rsidR="005F4D01" w:rsidRPr="00610669">
              <w:rPr>
                <w:b/>
                <w:noProof/>
                <w:u w:val="single"/>
              </w:rPr>
              <w:t>pour</w:t>
            </w:r>
            <w:r w:rsidR="008B7125" w:rsidRPr="00610669">
              <w:rPr>
                <w:b/>
                <w:noProof/>
                <w:u w:val="single"/>
              </w:rPr>
              <w:t xml:space="preserve"> l’</w:t>
            </w:r>
            <w:r w:rsidR="005F4D01" w:rsidRPr="00610669">
              <w:rPr>
                <w:b/>
                <w:noProof/>
                <w:u w:val="single"/>
              </w:rPr>
              <w:t>Interconnexion de</w:t>
            </w:r>
            <w:r w:rsidR="009D783F" w:rsidRPr="00610669">
              <w:rPr>
                <w:b/>
                <w:noProof/>
                <w:u w:val="single"/>
              </w:rPr>
              <w:t>s</w:t>
            </w:r>
            <w:r w:rsidR="005F4D01" w:rsidRPr="00610669">
              <w:rPr>
                <w:b/>
                <w:noProof/>
                <w:u w:val="single"/>
              </w:rPr>
              <w:t xml:space="preserve"> </w:t>
            </w:r>
            <w:r w:rsidR="009D783F" w:rsidRPr="00610669">
              <w:rPr>
                <w:b/>
                <w:noProof/>
                <w:u w:val="single"/>
              </w:rPr>
              <w:t xml:space="preserve">Appalaches-Maine </w:t>
            </w:r>
            <w:r w:rsidRPr="00610669">
              <w:rPr>
                <w:b/>
                <w:noProof/>
                <w:u w:val="single"/>
              </w:rPr>
              <w:t>(« ICC »)</w:t>
            </w:r>
            <w:r w:rsidRPr="00610669">
              <w:rPr>
                <w:noProof/>
              </w:rPr>
              <w:t xml:space="preserve"> </w:t>
            </w:r>
            <w:r w:rsidR="00DD177E" w:rsidRPr="00610669">
              <w:rPr>
                <w:noProof/>
              </w:rPr>
              <w:t>désigne un Protocole CEI particulier relatif au contrôle coordonné de l’Interconnexion de</w:t>
            </w:r>
            <w:r w:rsidR="009D783F" w:rsidRPr="00610669">
              <w:rPr>
                <w:noProof/>
              </w:rPr>
              <w:t>s Appalaches-Maine</w:t>
            </w:r>
            <w:r w:rsidR="00DD177E" w:rsidRPr="00610669">
              <w:rPr>
                <w:noProof/>
              </w:rPr>
              <w:t xml:space="preserve">  qui </w:t>
            </w:r>
            <w:r w:rsidR="005F4D01" w:rsidRPr="00610669">
              <w:rPr>
                <w:noProof/>
              </w:rPr>
              <w:t xml:space="preserve">se retrouve dans le document </w:t>
            </w:r>
            <w:r w:rsidR="005F4D01" w:rsidRPr="00610669">
              <w:rPr>
                <w:noProof/>
                <w:color w:val="000000"/>
              </w:rPr>
              <w:t>GEN-C-0</w:t>
            </w:r>
            <w:r w:rsidR="00302D4C" w:rsidRPr="00610669">
              <w:rPr>
                <w:noProof/>
                <w:color w:val="000000"/>
              </w:rPr>
              <w:t>35</w:t>
            </w:r>
            <w:r w:rsidR="005F4D01" w:rsidRPr="00610669">
              <w:rPr>
                <w:noProof/>
                <w:color w:val="000000"/>
              </w:rPr>
              <w:t>, intitulé</w:t>
            </w:r>
            <w:r w:rsidR="00F46858" w:rsidRPr="00610669">
              <w:rPr>
                <w:noProof/>
                <w:color w:val="000000"/>
              </w:rPr>
              <w:t xml:space="preserve"> </w:t>
            </w:r>
            <w:r w:rsidR="00761B52" w:rsidRPr="00610669">
              <w:rPr>
                <w:i/>
                <w:iCs/>
                <w:noProof/>
                <w:color w:val="000000"/>
              </w:rPr>
              <w:t xml:space="preserve">Instruction commune de coordination </w:t>
            </w:r>
            <w:r w:rsidR="005E6AD2" w:rsidRPr="00610669">
              <w:rPr>
                <w:i/>
                <w:iCs/>
                <w:noProof/>
              </w:rPr>
              <w:t>entre Hydro-Québec et ISO New England Inc</w:t>
            </w:r>
            <w:r w:rsidR="0085654C" w:rsidRPr="00610669">
              <w:rPr>
                <w:i/>
                <w:iCs/>
                <w:noProof/>
              </w:rPr>
              <w:t>.</w:t>
            </w:r>
            <w:r w:rsidR="005E6AD2" w:rsidRPr="00610669">
              <w:rPr>
                <w:i/>
                <w:iCs/>
                <w:noProof/>
              </w:rPr>
              <w:t xml:space="preserve"> </w:t>
            </w:r>
            <w:r w:rsidR="00761B52" w:rsidRPr="00610669">
              <w:rPr>
                <w:i/>
                <w:iCs/>
                <w:noProof/>
                <w:color w:val="000000"/>
              </w:rPr>
              <w:t xml:space="preserve">pour la ligne d'interconnexion </w:t>
            </w:r>
            <w:r w:rsidR="00961620" w:rsidRPr="00610669">
              <w:rPr>
                <w:i/>
                <w:iCs/>
                <w:noProof/>
                <w:color w:val="000000"/>
              </w:rPr>
              <w:t>des Appalaches-Maine</w:t>
            </w:r>
            <w:r w:rsidRPr="00610669">
              <w:rPr>
                <w:noProof/>
              </w:rPr>
              <w:t xml:space="preserve">. </w:t>
            </w:r>
          </w:p>
        </w:tc>
        <w:tc>
          <w:tcPr>
            <w:tcW w:w="4698" w:type="dxa"/>
            <w:tcBorders>
              <w:top w:val="nil"/>
              <w:left w:val="nil"/>
              <w:bottom w:val="nil"/>
              <w:right w:val="nil"/>
            </w:tcBorders>
          </w:tcPr>
          <w:p w14:paraId="483877E0" w14:textId="0833B856" w:rsidR="0041544A" w:rsidRPr="00610669" w:rsidRDefault="00012121" w:rsidP="00EB7CA6">
            <w:pPr>
              <w:pStyle w:val="Article1L2"/>
              <w:rPr>
                <w:noProof/>
                <w:lang w:val="en-US"/>
              </w:rPr>
            </w:pPr>
            <w:r w:rsidRPr="00610669">
              <w:rPr>
                <w:b/>
                <w:bCs/>
                <w:noProof/>
                <w:u w:val="single"/>
                <w:lang w:val="en-US"/>
              </w:rPr>
              <w:t>Appalaches-Maine</w:t>
            </w:r>
            <w:r w:rsidR="0041544A" w:rsidRPr="00610669">
              <w:rPr>
                <w:b/>
                <w:bCs/>
                <w:noProof/>
                <w:u w:val="single"/>
                <w:lang w:val="en-US"/>
              </w:rPr>
              <w:t xml:space="preserve"> Common Dispatch Instructions (“CDI”)</w:t>
            </w:r>
            <w:r w:rsidR="0041544A" w:rsidRPr="00610669">
              <w:rPr>
                <w:noProof/>
                <w:lang w:val="en-US"/>
              </w:rPr>
              <w:t xml:space="preserve"> </w:t>
            </w:r>
            <w:r w:rsidR="008D31AC" w:rsidRPr="00610669">
              <w:rPr>
                <w:noProof/>
                <w:lang w:val="en-US"/>
              </w:rPr>
              <w:t>is</w:t>
            </w:r>
            <w:r w:rsidR="005F4D01" w:rsidRPr="00610669">
              <w:rPr>
                <w:noProof/>
                <w:lang w:val="en-US"/>
              </w:rPr>
              <w:t xml:space="preserve"> </w:t>
            </w:r>
            <w:r w:rsidR="00740BC6" w:rsidRPr="00610669">
              <w:rPr>
                <w:noProof/>
                <w:lang w:val="en-US"/>
              </w:rPr>
              <w:t xml:space="preserve">a specific IOA Protocol </w:t>
            </w:r>
            <w:r w:rsidR="00740BC6" w:rsidRPr="00610669">
              <w:rPr>
                <w:noProof/>
              </w:rPr>
              <w:t xml:space="preserve">for the coordinated dispatch of the </w:t>
            </w:r>
            <w:r w:rsidRPr="00610669">
              <w:rPr>
                <w:noProof/>
                <w:color w:val="000000"/>
              </w:rPr>
              <w:t xml:space="preserve">Appalaches-Maine </w:t>
            </w:r>
            <w:r w:rsidR="00740BC6" w:rsidRPr="00610669">
              <w:rPr>
                <w:noProof/>
              </w:rPr>
              <w:t>Interconnection</w:t>
            </w:r>
            <w:r w:rsidR="008D31AC" w:rsidRPr="00610669">
              <w:rPr>
                <w:noProof/>
              </w:rPr>
              <w:t xml:space="preserve"> </w:t>
            </w:r>
            <w:r w:rsidR="005F4D01" w:rsidRPr="00610669">
              <w:rPr>
                <w:noProof/>
                <w:lang w:val="en-US"/>
              </w:rPr>
              <w:t xml:space="preserve">contained in the document </w:t>
            </w:r>
            <w:r w:rsidR="00F46858" w:rsidRPr="00610669">
              <w:rPr>
                <w:noProof/>
              </w:rPr>
              <w:t>GEN-C-0</w:t>
            </w:r>
            <w:r w:rsidR="0093184E" w:rsidRPr="00610669">
              <w:rPr>
                <w:noProof/>
              </w:rPr>
              <w:t>35</w:t>
            </w:r>
            <w:r w:rsidR="00F46858" w:rsidRPr="00610669">
              <w:rPr>
                <w:noProof/>
              </w:rPr>
              <w:t xml:space="preserve">, entitled </w:t>
            </w:r>
            <w:r w:rsidR="00F46858" w:rsidRPr="00610669">
              <w:rPr>
                <w:i/>
                <w:noProof/>
              </w:rPr>
              <w:t>Common System Dispatch Instructions</w:t>
            </w:r>
            <w:r w:rsidR="00F46858" w:rsidRPr="00610669">
              <w:rPr>
                <w:noProof/>
              </w:rPr>
              <w:t xml:space="preserve"> </w:t>
            </w:r>
            <w:r w:rsidR="00DC2CFA" w:rsidRPr="00610669">
              <w:rPr>
                <w:i/>
                <w:iCs/>
                <w:noProof/>
              </w:rPr>
              <w:t xml:space="preserve">between </w:t>
            </w:r>
            <w:r w:rsidR="00740BC6" w:rsidRPr="00610669">
              <w:rPr>
                <w:i/>
                <w:iCs/>
                <w:noProof/>
              </w:rPr>
              <w:t xml:space="preserve">Hydro-Québec </w:t>
            </w:r>
            <w:r w:rsidR="0085654C" w:rsidRPr="00610669">
              <w:rPr>
                <w:i/>
                <w:iCs/>
                <w:noProof/>
              </w:rPr>
              <w:t>a</w:t>
            </w:r>
            <w:r w:rsidR="00740BC6" w:rsidRPr="00610669">
              <w:rPr>
                <w:i/>
                <w:iCs/>
                <w:noProof/>
              </w:rPr>
              <w:t>nd ISO</w:t>
            </w:r>
            <w:r w:rsidR="00EB7CA6" w:rsidRPr="00610669">
              <w:rPr>
                <w:i/>
                <w:iCs/>
                <w:noProof/>
              </w:rPr>
              <w:t xml:space="preserve"> </w:t>
            </w:r>
            <w:r w:rsidR="00740BC6" w:rsidRPr="00610669">
              <w:rPr>
                <w:i/>
                <w:iCs/>
                <w:noProof/>
              </w:rPr>
              <w:t>New England Inc</w:t>
            </w:r>
            <w:r w:rsidR="00EB7CA6" w:rsidRPr="00610669">
              <w:rPr>
                <w:i/>
                <w:iCs/>
                <w:noProof/>
              </w:rPr>
              <w:t xml:space="preserve"> </w:t>
            </w:r>
            <w:r w:rsidR="00F46858" w:rsidRPr="00610669">
              <w:rPr>
                <w:i/>
                <w:noProof/>
              </w:rPr>
              <w:t xml:space="preserve">for </w:t>
            </w:r>
            <w:r w:rsidR="00021DCA" w:rsidRPr="00610669">
              <w:rPr>
                <w:i/>
                <w:noProof/>
              </w:rPr>
              <w:t xml:space="preserve">the </w:t>
            </w:r>
            <w:r w:rsidR="000C2E1E" w:rsidRPr="00610669">
              <w:rPr>
                <w:i/>
                <w:iCs/>
              </w:rPr>
              <w:t>Appalaches-Maine Interconnection</w:t>
            </w:r>
            <w:r w:rsidR="0041544A" w:rsidRPr="00610669">
              <w:rPr>
                <w:noProof/>
                <w:lang w:val="en-US"/>
              </w:rPr>
              <w:t>.</w:t>
            </w:r>
          </w:p>
        </w:tc>
      </w:tr>
      <w:tr w:rsidR="0041544A" w14:paraId="29604AFD" w14:textId="77777777" w:rsidTr="0093445B">
        <w:tc>
          <w:tcPr>
            <w:tcW w:w="4878" w:type="dxa"/>
            <w:tcBorders>
              <w:top w:val="nil"/>
              <w:left w:val="nil"/>
              <w:bottom w:val="nil"/>
              <w:right w:val="nil"/>
            </w:tcBorders>
          </w:tcPr>
          <w:p w14:paraId="0C7A385A" w14:textId="4625BCFA" w:rsidR="0041544A" w:rsidRPr="00610669" w:rsidRDefault="0041544A" w:rsidP="002B6206">
            <w:pPr>
              <w:pStyle w:val="Article1L2f"/>
              <w:tabs>
                <w:tab w:val="clear" w:pos="747"/>
              </w:tabs>
              <w:ind w:left="567"/>
              <w:rPr>
                <w:noProof/>
              </w:rPr>
            </w:pPr>
            <w:r w:rsidRPr="00610669">
              <w:rPr>
                <w:b/>
                <w:noProof/>
                <w:u w:val="single"/>
              </w:rPr>
              <w:t xml:space="preserve">Instructions communes d’exploitation </w:t>
            </w:r>
            <w:r w:rsidR="005F4D01" w:rsidRPr="00610669">
              <w:rPr>
                <w:b/>
                <w:noProof/>
                <w:u w:val="single"/>
              </w:rPr>
              <w:t>pour</w:t>
            </w:r>
            <w:r w:rsidR="008B7125" w:rsidRPr="00610669">
              <w:rPr>
                <w:b/>
                <w:noProof/>
                <w:u w:val="single"/>
              </w:rPr>
              <w:t xml:space="preserve"> l’</w:t>
            </w:r>
            <w:r w:rsidR="005F4D01" w:rsidRPr="00610669">
              <w:rPr>
                <w:b/>
                <w:noProof/>
                <w:u w:val="single"/>
              </w:rPr>
              <w:t>Interconnexion de</w:t>
            </w:r>
            <w:r w:rsidR="009D783F" w:rsidRPr="00610669">
              <w:rPr>
                <w:b/>
                <w:noProof/>
                <w:u w:val="single"/>
              </w:rPr>
              <w:t>s</w:t>
            </w:r>
            <w:r w:rsidR="005F4D01" w:rsidRPr="00610669">
              <w:rPr>
                <w:b/>
                <w:noProof/>
                <w:u w:val="single"/>
              </w:rPr>
              <w:t xml:space="preserve"> </w:t>
            </w:r>
            <w:r w:rsidR="009D783F" w:rsidRPr="00610669">
              <w:rPr>
                <w:b/>
                <w:noProof/>
                <w:u w:val="single"/>
              </w:rPr>
              <w:t>Appalaches-Maine</w:t>
            </w:r>
            <w:r w:rsidR="00302D4C" w:rsidRPr="00610669">
              <w:rPr>
                <w:b/>
                <w:noProof/>
                <w:u w:val="single"/>
              </w:rPr>
              <w:t xml:space="preserve"> </w:t>
            </w:r>
            <w:r w:rsidRPr="00610669">
              <w:rPr>
                <w:bCs w:val="0"/>
                <w:noProof/>
                <w:u w:val="single"/>
              </w:rPr>
              <w:t>(</w:t>
            </w:r>
            <w:r w:rsidRPr="00610669">
              <w:rPr>
                <w:b/>
                <w:noProof/>
                <w:u w:val="single"/>
              </w:rPr>
              <w:t>« ICE »</w:t>
            </w:r>
            <w:r w:rsidRPr="00610669">
              <w:rPr>
                <w:bCs w:val="0"/>
                <w:noProof/>
                <w:u w:val="single"/>
              </w:rPr>
              <w:t>)</w:t>
            </w:r>
            <w:r w:rsidRPr="00610669">
              <w:rPr>
                <w:noProof/>
              </w:rPr>
              <w:t xml:space="preserve"> </w:t>
            </w:r>
            <w:r w:rsidR="005E6AD2" w:rsidRPr="00610669">
              <w:rPr>
                <w:noProof/>
              </w:rPr>
              <w:t>désigne un Protocole CPA particulier ayant trait à l’exploitation de l’Interconnexion de</w:t>
            </w:r>
            <w:r w:rsidR="00302D4C" w:rsidRPr="00610669">
              <w:rPr>
                <w:noProof/>
              </w:rPr>
              <w:t>s Appalaches-Maine</w:t>
            </w:r>
            <w:r w:rsidR="005E6AD2" w:rsidRPr="00610669">
              <w:rPr>
                <w:noProof/>
              </w:rPr>
              <w:t xml:space="preserve"> qui </w:t>
            </w:r>
            <w:r w:rsidR="005F4D01" w:rsidRPr="00610669">
              <w:rPr>
                <w:noProof/>
              </w:rPr>
              <w:t xml:space="preserve">se retrouve dans le document </w:t>
            </w:r>
            <w:r w:rsidR="005F4D01" w:rsidRPr="00610669">
              <w:rPr>
                <w:noProof/>
                <w:color w:val="000000"/>
              </w:rPr>
              <w:t>GEN-C-0</w:t>
            </w:r>
            <w:r w:rsidR="00302D4C" w:rsidRPr="00610669">
              <w:rPr>
                <w:noProof/>
                <w:color w:val="000000"/>
              </w:rPr>
              <w:t>36</w:t>
            </w:r>
            <w:r w:rsidR="005F4D01" w:rsidRPr="00610669">
              <w:rPr>
                <w:noProof/>
                <w:color w:val="000000"/>
              </w:rPr>
              <w:t>, intitulé</w:t>
            </w:r>
            <w:r w:rsidR="00F46858" w:rsidRPr="00610669">
              <w:rPr>
                <w:noProof/>
                <w:color w:val="000000"/>
              </w:rPr>
              <w:t xml:space="preserve"> </w:t>
            </w:r>
            <w:r w:rsidR="0089718F" w:rsidRPr="00610669">
              <w:rPr>
                <w:i/>
                <w:iCs/>
                <w:noProof/>
                <w:color w:val="000000"/>
              </w:rPr>
              <w:t>Instruction commune d’exploitation entre Hydro-Québec et NECEC LLC. pour l’interconnexion Appalaches-Maine</w:t>
            </w:r>
            <w:r w:rsidRPr="00610669">
              <w:rPr>
                <w:noProof/>
              </w:rPr>
              <w:t>.</w:t>
            </w:r>
          </w:p>
        </w:tc>
        <w:tc>
          <w:tcPr>
            <w:tcW w:w="4698" w:type="dxa"/>
            <w:tcBorders>
              <w:top w:val="nil"/>
              <w:left w:val="nil"/>
              <w:bottom w:val="nil"/>
              <w:right w:val="nil"/>
            </w:tcBorders>
          </w:tcPr>
          <w:p w14:paraId="47D09E93" w14:textId="7A3B94C7" w:rsidR="0041544A" w:rsidRPr="00610669" w:rsidRDefault="00012121" w:rsidP="00587D8D">
            <w:pPr>
              <w:pStyle w:val="Article1L2"/>
              <w:rPr>
                <w:noProof/>
              </w:rPr>
            </w:pPr>
            <w:r w:rsidRPr="00610669">
              <w:rPr>
                <w:b/>
                <w:bCs/>
                <w:noProof/>
                <w:u w:val="single"/>
                <w:lang w:val="en-US"/>
              </w:rPr>
              <w:t xml:space="preserve">Appalaches-Maine </w:t>
            </w:r>
            <w:r w:rsidR="0041544A" w:rsidRPr="00610669">
              <w:rPr>
                <w:b/>
                <w:bCs/>
                <w:noProof/>
                <w:u w:val="single"/>
              </w:rPr>
              <w:t>Common Operating Instructions (“COI”)</w:t>
            </w:r>
            <w:r w:rsidR="0041544A" w:rsidRPr="00610669">
              <w:rPr>
                <w:noProof/>
              </w:rPr>
              <w:t xml:space="preserve"> </w:t>
            </w:r>
            <w:r w:rsidR="00FD1556" w:rsidRPr="00610669">
              <w:rPr>
                <w:noProof/>
              </w:rPr>
              <w:t>is a specific AOA Protocol</w:t>
            </w:r>
            <w:r w:rsidR="00963028" w:rsidRPr="00610669">
              <w:rPr>
                <w:noProof/>
              </w:rPr>
              <w:t xml:space="preserve"> concerning the operation of the </w:t>
            </w:r>
            <w:r w:rsidR="00297530" w:rsidRPr="00610669">
              <w:rPr>
                <w:noProof/>
              </w:rPr>
              <w:t>A</w:t>
            </w:r>
            <w:r w:rsidR="00297530" w:rsidRPr="00610669">
              <w:rPr>
                <w:noProof/>
                <w:lang w:val="en-US"/>
              </w:rPr>
              <w:t>ppalaches-Maine</w:t>
            </w:r>
            <w:r w:rsidR="00297530" w:rsidRPr="00610669">
              <w:rPr>
                <w:b/>
                <w:bCs/>
                <w:noProof/>
                <w:u w:val="single"/>
                <w:lang w:val="en-US"/>
              </w:rPr>
              <w:t xml:space="preserve"> </w:t>
            </w:r>
            <w:r w:rsidR="00963028" w:rsidRPr="00610669">
              <w:rPr>
                <w:noProof/>
              </w:rPr>
              <w:t xml:space="preserve">Interconnection </w:t>
            </w:r>
            <w:r w:rsidR="005F4D01" w:rsidRPr="00610669">
              <w:rPr>
                <w:noProof/>
              </w:rPr>
              <w:t xml:space="preserve">contained in </w:t>
            </w:r>
            <w:r w:rsidR="00DF5B99" w:rsidRPr="00610669">
              <w:rPr>
                <w:noProof/>
              </w:rPr>
              <w:t xml:space="preserve">the </w:t>
            </w:r>
            <w:r w:rsidR="005F4D01" w:rsidRPr="00610669">
              <w:rPr>
                <w:noProof/>
              </w:rPr>
              <w:t xml:space="preserve">document </w:t>
            </w:r>
            <w:r w:rsidR="00F46858" w:rsidRPr="00610669">
              <w:rPr>
                <w:noProof/>
                <w:color w:val="000000"/>
              </w:rPr>
              <w:t>GEN-C-0</w:t>
            </w:r>
            <w:r w:rsidR="0093184E" w:rsidRPr="00610669">
              <w:rPr>
                <w:noProof/>
                <w:color w:val="000000"/>
              </w:rPr>
              <w:t>36</w:t>
            </w:r>
            <w:r w:rsidR="00F46858" w:rsidRPr="00610669">
              <w:rPr>
                <w:noProof/>
                <w:color w:val="000000"/>
              </w:rPr>
              <w:t>, entitled</w:t>
            </w:r>
            <w:r w:rsidR="000C2E1E" w:rsidRPr="00610669">
              <w:rPr>
                <w:i/>
                <w:iCs/>
              </w:rPr>
              <w:t xml:space="preserve"> Common Operating Instructions</w:t>
            </w:r>
            <w:r w:rsidR="000C2E1E" w:rsidRPr="00610669">
              <w:t xml:space="preserve"> </w:t>
            </w:r>
            <w:r w:rsidR="000C2E1E" w:rsidRPr="00610669">
              <w:rPr>
                <w:i/>
                <w:iCs/>
              </w:rPr>
              <w:t>between Hydro-Québec and NECEC LLC. for the Appalaches-Maine Interconnection</w:t>
            </w:r>
            <w:r w:rsidR="0041544A" w:rsidRPr="00610669">
              <w:rPr>
                <w:noProof/>
              </w:rPr>
              <w:t>.</w:t>
            </w:r>
          </w:p>
        </w:tc>
      </w:tr>
      <w:tr w:rsidR="00566EF1" w14:paraId="21B8BA07" w14:textId="77777777" w:rsidTr="0093445B">
        <w:tc>
          <w:tcPr>
            <w:tcW w:w="4878" w:type="dxa"/>
            <w:tcBorders>
              <w:top w:val="nil"/>
              <w:left w:val="nil"/>
              <w:bottom w:val="nil"/>
              <w:right w:val="nil"/>
            </w:tcBorders>
          </w:tcPr>
          <w:p w14:paraId="6E29A0BA" w14:textId="1B67B499" w:rsidR="00566EF1" w:rsidRPr="00610669" w:rsidRDefault="00B76F5C" w:rsidP="00AF593D">
            <w:pPr>
              <w:pStyle w:val="Article1L2f"/>
              <w:tabs>
                <w:tab w:val="clear" w:pos="747"/>
              </w:tabs>
              <w:ind w:left="567"/>
              <w:rPr>
                <w:b/>
                <w:u w:val="single"/>
              </w:rPr>
            </w:pPr>
            <w:r w:rsidRPr="00610669">
              <w:rPr>
                <w:b/>
                <w:u w:val="single"/>
              </w:rPr>
              <w:t>Personnel d’exploitation de l’</w:t>
            </w:r>
            <w:r w:rsidR="005F4D01" w:rsidRPr="00610669">
              <w:rPr>
                <w:b/>
                <w:u w:val="single"/>
              </w:rPr>
              <w:t>Interconnexion de</w:t>
            </w:r>
            <w:r w:rsidR="009D783F" w:rsidRPr="00610669">
              <w:rPr>
                <w:b/>
                <w:u w:val="single"/>
              </w:rPr>
              <w:t>s</w:t>
            </w:r>
            <w:r w:rsidR="005F4D01" w:rsidRPr="00610669">
              <w:rPr>
                <w:b/>
                <w:u w:val="single"/>
              </w:rPr>
              <w:t xml:space="preserve"> </w:t>
            </w:r>
            <w:r w:rsidR="009D783F" w:rsidRPr="00610669">
              <w:rPr>
                <w:b/>
                <w:noProof/>
                <w:u w:val="single"/>
              </w:rPr>
              <w:t>Appalaches-Maine</w:t>
            </w:r>
            <w:r w:rsidR="00302D4C" w:rsidRPr="00610669">
              <w:rPr>
                <w:b/>
                <w:noProof/>
                <w:u w:val="single"/>
              </w:rPr>
              <w:t xml:space="preserve"> </w:t>
            </w:r>
            <w:r w:rsidR="009D783F" w:rsidRPr="00610669" w:rsidDel="00140EAE">
              <w:rPr>
                <w:b/>
                <w:noProof/>
                <w:u w:val="single"/>
              </w:rPr>
              <w:t xml:space="preserve"> </w:t>
            </w:r>
            <w:r w:rsidR="009D783F" w:rsidRPr="00610669">
              <w:rPr>
                <w:b/>
                <w:noProof/>
              </w:rPr>
              <w:t xml:space="preserve"> </w:t>
            </w:r>
            <w:r w:rsidRPr="00610669">
              <w:t>désigne les personnes autorisées à superviser, à diriger et à contrôler l’exploitation et la gestion de l’</w:t>
            </w:r>
            <w:r w:rsidR="005F4D01" w:rsidRPr="00610669">
              <w:t>Interconnexion de</w:t>
            </w:r>
            <w:r w:rsidR="00302D4C" w:rsidRPr="00610669">
              <w:t>s Appalaches-Maine</w:t>
            </w:r>
            <w:r w:rsidR="005F4D01" w:rsidRPr="00610669">
              <w:t xml:space="preserve"> </w:t>
            </w:r>
            <w:r w:rsidRPr="00610669">
              <w:t xml:space="preserve">aux </w:t>
            </w:r>
            <w:r w:rsidR="00AD541D" w:rsidRPr="00610669">
              <w:t>États-Unis</w:t>
            </w:r>
            <w:r w:rsidRPr="00610669">
              <w:t xml:space="preserve"> </w:t>
            </w:r>
            <w:r w:rsidR="00302D4C" w:rsidRPr="00610669">
              <w:t xml:space="preserve">et </w:t>
            </w:r>
            <w:r w:rsidR="00FD7B3F" w:rsidRPr="00610669">
              <w:t xml:space="preserve">au Québec. </w:t>
            </w:r>
          </w:p>
        </w:tc>
        <w:tc>
          <w:tcPr>
            <w:tcW w:w="4698" w:type="dxa"/>
            <w:tcBorders>
              <w:top w:val="nil"/>
              <w:left w:val="nil"/>
              <w:bottom w:val="nil"/>
              <w:right w:val="nil"/>
            </w:tcBorders>
          </w:tcPr>
          <w:p w14:paraId="4E07F116" w14:textId="6201524C" w:rsidR="00566EF1" w:rsidRPr="00610669" w:rsidRDefault="00297530" w:rsidP="0002737C">
            <w:pPr>
              <w:pStyle w:val="Article1L2"/>
              <w:rPr>
                <w:b/>
                <w:bCs/>
                <w:noProof/>
                <w:u w:val="single"/>
              </w:rPr>
            </w:pPr>
            <w:bookmarkStart w:id="13" w:name="_Toc108350673"/>
            <w:r w:rsidRPr="00610669">
              <w:rPr>
                <w:b/>
                <w:bCs/>
                <w:noProof/>
                <w:u w:val="single"/>
              </w:rPr>
              <w:t>A</w:t>
            </w:r>
            <w:r w:rsidRPr="00610669">
              <w:rPr>
                <w:b/>
                <w:bCs/>
                <w:noProof/>
                <w:u w:val="single"/>
                <w:lang w:val="en-US"/>
              </w:rPr>
              <w:t>ppalaches-Maine</w:t>
            </w:r>
            <w:r w:rsidR="00566EF1" w:rsidRPr="00610669">
              <w:rPr>
                <w:b/>
                <w:bCs/>
                <w:noProof/>
                <w:u w:val="single"/>
              </w:rPr>
              <w:t xml:space="preserve"> Operating Personnel</w:t>
            </w:r>
            <w:r w:rsidR="00566EF1" w:rsidRPr="00610669">
              <w:rPr>
                <w:noProof/>
              </w:rPr>
              <w:t xml:space="preserve"> are the</w:t>
            </w:r>
            <w:r w:rsidR="004712AD" w:rsidRPr="00610669">
              <w:rPr>
                <w:noProof/>
              </w:rPr>
              <w:t xml:space="preserve"> </w:t>
            </w:r>
            <w:r w:rsidR="00566EF1" w:rsidRPr="00610669">
              <w:rPr>
                <w:noProof/>
              </w:rPr>
              <w:t xml:space="preserve">personnel authorized to supervise, direct and control the operation and management of the </w:t>
            </w:r>
            <w:r w:rsidRPr="00610669">
              <w:rPr>
                <w:noProof/>
              </w:rPr>
              <w:t>A</w:t>
            </w:r>
            <w:r w:rsidRPr="00610669">
              <w:rPr>
                <w:noProof/>
                <w:lang w:val="en-US"/>
              </w:rPr>
              <w:t>ppalaches-Maine</w:t>
            </w:r>
            <w:r w:rsidRPr="00610669">
              <w:rPr>
                <w:b/>
                <w:bCs/>
                <w:noProof/>
                <w:lang w:val="en-US"/>
              </w:rPr>
              <w:t xml:space="preserve"> </w:t>
            </w:r>
            <w:r w:rsidR="00566EF1" w:rsidRPr="00610669">
              <w:rPr>
                <w:noProof/>
              </w:rPr>
              <w:t xml:space="preserve">Interconnection in the United States </w:t>
            </w:r>
            <w:r w:rsidR="0002737C" w:rsidRPr="00610669">
              <w:rPr>
                <w:noProof/>
              </w:rPr>
              <w:t xml:space="preserve">and </w:t>
            </w:r>
            <w:r w:rsidR="00566EF1" w:rsidRPr="00610669">
              <w:rPr>
                <w:noProof/>
              </w:rPr>
              <w:t>Québec.</w:t>
            </w:r>
            <w:bookmarkEnd w:id="13"/>
          </w:p>
        </w:tc>
      </w:tr>
      <w:tr w:rsidR="00566EF1" w14:paraId="68AC3539" w14:textId="77777777" w:rsidTr="0093445B">
        <w:tc>
          <w:tcPr>
            <w:tcW w:w="4878" w:type="dxa"/>
            <w:tcBorders>
              <w:top w:val="nil"/>
              <w:left w:val="nil"/>
              <w:bottom w:val="nil"/>
              <w:right w:val="nil"/>
            </w:tcBorders>
          </w:tcPr>
          <w:p w14:paraId="46C55AA3" w14:textId="74880A86" w:rsidR="00566EF1" w:rsidRDefault="005F4D01" w:rsidP="002B6206">
            <w:pPr>
              <w:pStyle w:val="Article1L2f"/>
              <w:tabs>
                <w:tab w:val="clear" w:pos="747"/>
              </w:tabs>
              <w:ind w:left="567"/>
              <w:rPr>
                <w:noProof/>
              </w:rPr>
            </w:pPr>
            <w:r>
              <w:rPr>
                <w:b/>
                <w:noProof/>
                <w:u w:val="single"/>
              </w:rPr>
              <w:t>Interconnexion de</w:t>
            </w:r>
            <w:r w:rsidR="009D783F">
              <w:rPr>
                <w:b/>
                <w:noProof/>
                <w:u w:val="single"/>
              </w:rPr>
              <w:t>s</w:t>
            </w:r>
            <w:r>
              <w:rPr>
                <w:b/>
                <w:noProof/>
                <w:u w:val="single"/>
              </w:rPr>
              <w:t xml:space="preserve"> </w:t>
            </w:r>
            <w:r w:rsidR="009D783F" w:rsidRPr="00140EAE">
              <w:rPr>
                <w:b/>
                <w:noProof/>
                <w:u w:val="single"/>
              </w:rPr>
              <w:t>Appalaches-Maine</w:t>
            </w:r>
            <w:r w:rsidR="009D783F" w:rsidRPr="00140EAE" w:rsidDel="00140EAE">
              <w:rPr>
                <w:b/>
                <w:noProof/>
                <w:highlight w:val="yellow"/>
                <w:u w:val="single"/>
              </w:rPr>
              <w:t xml:space="preserve"> </w:t>
            </w:r>
            <w:r w:rsidR="009D783F">
              <w:rPr>
                <w:b/>
                <w:noProof/>
              </w:rPr>
              <w:t xml:space="preserve"> </w:t>
            </w:r>
            <w:r w:rsidR="00566EF1">
              <w:rPr>
                <w:noProof/>
              </w:rPr>
              <w:t xml:space="preserve">désigne les </w:t>
            </w:r>
            <w:r w:rsidR="00566EF1" w:rsidRPr="00AF593D">
              <w:rPr>
                <w:noProof/>
                <w:color w:val="000000"/>
              </w:rPr>
              <w:t>installations</w:t>
            </w:r>
            <w:r w:rsidR="00566EF1">
              <w:rPr>
                <w:noProof/>
              </w:rPr>
              <w:t xml:space="preserve"> de transport et les installations connexes décrites à l’annexe 1 de la présente Convention, conformément à l’article </w:t>
            </w:r>
            <w:r w:rsidR="00FD7B3F">
              <w:rPr>
                <w:noProof/>
              </w:rPr>
              <w:t xml:space="preserve">4 </w:t>
            </w:r>
            <w:r w:rsidR="00566EF1">
              <w:rPr>
                <w:noProof/>
              </w:rPr>
              <w:t>des présentes.</w:t>
            </w:r>
          </w:p>
        </w:tc>
        <w:tc>
          <w:tcPr>
            <w:tcW w:w="4698" w:type="dxa"/>
            <w:tcBorders>
              <w:top w:val="nil"/>
              <w:left w:val="nil"/>
              <w:bottom w:val="nil"/>
              <w:right w:val="nil"/>
            </w:tcBorders>
          </w:tcPr>
          <w:p w14:paraId="1C32EC9E" w14:textId="626C8BC8" w:rsidR="00566EF1" w:rsidRDefault="00297530">
            <w:pPr>
              <w:pStyle w:val="Article1L2"/>
              <w:rPr>
                <w:noProof/>
                <w:lang w:val="en-US"/>
              </w:rPr>
            </w:pPr>
            <w:r w:rsidRPr="00682E05">
              <w:rPr>
                <w:b/>
                <w:bCs/>
                <w:noProof/>
                <w:u w:val="single"/>
              </w:rPr>
              <w:t>A</w:t>
            </w:r>
            <w:r w:rsidRPr="00297530">
              <w:rPr>
                <w:b/>
                <w:bCs/>
                <w:noProof/>
                <w:u w:val="single"/>
                <w:lang w:val="en-US"/>
              </w:rPr>
              <w:t>ppalaches-</w:t>
            </w:r>
            <w:r w:rsidRPr="004C568F">
              <w:rPr>
                <w:b/>
                <w:bCs/>
                <w:noProof/>
                <w:u w:val="single"/>
                <w:lang w:val="en-US"/>
              </w:rPr>
              <w:t>Maine</w:t>
            </w:r>
            <w:r w:rsidR="00566EF1">
              <w:rPr>
                <w:b/>
                <w:bCs/>
                <w:noProof/>
                <w:u w:val="single"/>
                <w:lang w:val="en-US"/>
              </w:rPr>
              <w:t xml:space="preserve"> Interconnection</w:t>
            </w:r>
            <w:r w:rsidR="00566EF1">
              <w:rPr>
                <w:noProof/>
                <w:lang w:val="en-US"/>
              </w:rPr>
              <w:t xml:space="preserve"> is those transmission facilities and related facilities that are described in Attachment 1 to this Agreement, as provided for in Article </w:t>
            </w:r>
            <w:r w:rsidR="00FD7B3F">
              <w:rPr>
                <w:noProof/>
                <w:lang w:val="en-US"/>
              </w:rPr>
              <w:t xml:space="preserve">4 </w:t>
            </w:r>
            <w:r w:rsidR="00566EF1">
              <w:rPr>
                <w:noProof/>
                <w:lang w:val="en-US"/>
              </w:rPr>
              <w:t>of this Agreement.</w:t>
            </w:r>
          </w:p>
        </w:tc>
      </w:tr>
      <w:tr w:rsidR="00566EF1" w14:paraId="549A9DE0" w14:textId="77777777" w:rsidTr="0093445B">
        <w:tc>
          <w:tcPr>
            <w:tcW w:w="4878" w:type="dxa"/>
            <w:tcBorders>
              <w:top w:val="nil"/>
              <w:left w:val="nil"/>
              <w:bottom w:val="nil"/>
              <w:right w:val="nil"/>
            </w:tcBorders>
          </w:tcPr>
          <w:p w14:paraId="3182C504" w14:textId="2208B8AF" w:rsidR="00566EF1" w:rsidRDefault="00566EF1" w:rsidP="002B6206">
            <w:pPr>
              <w:pStyle w:val="Article1L2f"/>
              <w:tabs>
                <w:tab w:val="clear" w:pos="747"/>
              </w:tabs>
              <w:ind w:left="567"/>
              <w:rPr>
                <w:noProof/>
              </w:rPr>
            </w:pPr>
            <w:r>
              <w:rPr>
                <w:b/>
                <w:noProof/>
                <w:u w:val="single"/>
              </w:rPr>
              <w:t>Comité des exploitants de l’</w:t>
            </w:r>
            <w:r w:rsidR="005F4D01">
              <w:rPr>
                <w:b/>
                <w:noProof/>
                <w:u w:val="single"/>
              </w:rPr>
              <w:t>Interconnexion de</w:t>
            </w:r>
            <w:r w:rsidR="009D783F">
              <w:rPr>
                <w:b/>
                <w:noProof/>
                <w:u w:val="single"/>
              </w:rPr>
              <w:t>s</w:t>
            </w:r>
            <w:r w:rsidR="009D783F" w:rsidRPr="00140EAE">
              <w:rPr>
                <w:b/>
                <w:noProof/>
                <w:u w:val="single"/>
              </w:rPr>
              <w:t xml:space="preserve"> Appalaches-Maine</w:t>
            </w:r>
            <w:r w:rsidR="009D783F" w:rsidRPr="00140EAE" w:rsidDel="00140EAE">
              <w:rPr>
                <w:b/>
                <w:noProof/>
                <w:highlight w:val="yellow"/>
                <w:u w:val="single"/>
              </w:rPr>
              <w:t xml:space="preserve"> </w:t>
            </w:r>
            <w:r w:rsidR="009D783F">
              <w:rPr>
                <w:b/>
                <w:noProof/>
              </w:rPr>
              <w:t xml:space="preserve"> </w:t>
            </w:r>
            <w:r w:rsidR="00FD7B3F">
              <w:rPr>
                <w:b/>
                <w:noProof/>
                <w:u w:val="single"/>
              </w:rPr>
              <w:t xml:space="preserve"> </w:t>
            </w:r>
            <w:r w:rsidRPr="00E61497">
              <w:rPr>
                <w:bCs w:val="0"/>
                <w:noProof/>
                <w:u w:val="single"/>
              </w:rPr>
              <w:lastRenderedPageBreak/>
              <w:t>(« </w:t>
            </w:r>
            <w:r>
              <w:rPr>
                <w:b/>
                <w:noProof/>
                <w:u w:val="single"/>
              </w:rPr>
              <w:t>Comité </w:t>
            </w:r>
            <w:r w:rsidRPr="00E61497">
              <w:rPr>
                <w:bCs w:val="0"/>
                <w:noProof/>
                <w:u w:val="single"/>
              </w:rPr>
              <w:t>»)</w:t>
            </w:r>
            <w:r>
              <w:rPr>
                <w:noProof/>
              </w:rPr>
              <w:t xml:space="preserve"> désigne le comité </w:t>
            </w:r>
            <w:r w:rsidR="005F4D01">
              <w:rPr>
                <w:noProof/>
              </w:rPr>
              <w:t xml:space="preserve">tel que </w:t>
            </w:r>
            <w:r>
              <w:rPr>
                <w:noProof/>
              </w:rPr>
              <w:t xml:space="preserve">décrit et prévu à l’article </w:t>
            </w:r>
            <w:r w:rsidR="00FD7B3F">
              <w:rPr>
                <w:noProof/>
              </w:rPr>
              <w:t xml:space="preserve">8 </w:t>
            </w:r>
            <w:r>
              <w:rPr>
                <w:noProof/>
              </w:rPr>
              <w:t>de la présente Convention.</w:t>
            </w:r>
          </w:p>
        </w:tc>
        <w:tc>
          <w:tcPr>
            <w:tcW w:w="4698" w:type="dxa"/>
            <w:tcBorders>
              <w:top w:val="nil"/>
              <w:left w:val="nil"/>
              <w:bottom w:val="nil"/>
              <w:right w:val="nil"/>
            </w:tcBorders>
          </w:tcPr>
          <w:p w14:paraId="00CD0738" w14:textId="50346907" w:rsidR="00566EF1" w:rsidRDefault="00297530">
            <w:pPr>
              <w:pStyle w:val="Article1L2"/>
              <w:rPr>
                <w:noProof/>
                <w:lang w:val="en-US"/>
              </w:rPr>
            </w:pPr>
            <w:r w:rsidRPr="00682E05">
              <w:rPr>
                <w:b/>
                <w:bCs/>
                <w:noProof/>
                <w:u w:val="single"/>
              </w:rPr>
              <w:lastRenderedPageBreak/>
              <w:t>A</w:t>
            </w:r>
            <w:r w:rsidRPr="00297530">
              <w:rPr>
                <w:b/>
                <w:bCs/>
                <w:noProof/>
                <w:u w:val="single"/>
                <w:lang w:val="en-US"/>
              </w:rPr>
              <w:t>ppalaches-</w:t>
            </w:r>
            <w:r w:rsidRPr="004C568F">
              <w:rPr>
                <w:b/>
                <w:bCs/>
                <w:noProof/>
                <w:u w:val="single"/>
                <w:lang w:val="en-US"/>
              </w:rPr>
              <w:t>Maine</w:t>
            </w:r>
            <w:r w:rsidR="00566EF1">
              <w:rPr>
                <w:b/>
                <w:bCs/>
                <w:noProof/>
                <w:u w:val="single"/>
                <w:lang w:val="en-US"/>
              </w:rPr>
              <w:t xml:space="preserve"> Interconnection Operators Committee </w:t>
            </w:r>
            <w:r w:rsidR="00566EF1" w:rsidRPr="00E61497">
              <w:rPr>
                <w:noProof/>
                <w:u w:val="single"/>
                <w:lang w:val="en-US"/>
              </w:rPr>
              <w:t>(“</w:t>
            </w:r>
            <w:r w:rsidR="00566EF1">
              <w:rPr>
                <w:b/>
                <w:bCs/>
                <w:noProof/>
                <w:u w:val="single"/>
                <w:lang w:val="en-US"/>
              </w:rPr>
              <w:t>Committee</w:t>
            </w:r>
            <w:r w:rsidR="00566EF1" w:rsidRPr="00E61497">
              <w:rPr>
                <w:noProof/>
                <w:u w:val="single"/>
                <w:lang w:val="en-US"/>
              </w:rPr>
              <w:t>”)</w:t>
            </w:r>
            <w:r w:rsidR="00566EF1" w:rsidRPr="00E61497">
              <w:rPr>
                <w:noProof/>
                <w:lang w:val="en-US"/>
              </w:rPr>
              <w:t xml:space="preserve"> </w:t>
            </w:r>
            <w:r w:rsidR="00566EF1">
              <w:rPr>
                <w:noProof/>
                <w:lang w:val="en-US"/>
              </w:rPr>
              <w:lastRenderedPageBreak/>
              <w:t xml:space="preserve">is the committee described and provided for in Article </w:t>
            </w:r>
            <w:r w:rsidR="00FD7B3F">
              <w:rPr>
                <w:noProof/>
                <w:lang w:val="en-US"/>
              </w:rPr>
              <w:t xml:space="preserve">8 </w:t>
            </w:r>
            <w:r w:rsidR="00566EF1">
              <w:rPr>
                <w:noProof/>
                <w:lang w:val="en-US"/>
              </w:rPr>
              <w:t>of this Agreement.</w:t>
            </w:r>
          </w:p>
        </w:tc>
      </w:tr>
      <w:tr w:rsidR="00BD5270" w14:paraId="7C805A90" w14:textId="77777777" w:rsidTr="00652D04">
        <w:tc>
          <w:tcPr>
            <w:tcW w:w="4878" w:type="dxa"/>
            <w:tcBorders>
              <w:top w:val="nil"/>
              <w:left w:val="nil"/>
              <w:bottom w:val="nil"/>
              <w:right w:val="nil"/>
            </w:tcBorders>
          </w:tcPr>
          <w:p w14:paraId="7C408257" w14:textId="0B5A646C" w:rsidR="00BD5270" w:rsidRDefault="00BD5270" w:rsidP="00652D04">
            <w:pPr>
              <w:pStyle w:val="Article1L2f"/>
              <w:tabs>
                <w:tab w:val="clear" w:pos="747"/>
              </w:tabs>
              <w:ind w:left="567"/>
              <w:rPr>
                <w:noProof/>
              </w:rPr>
            </w:pPr>
            <w:r>
              <w:rPr>
                <w:b/>
                <w:noProof/>
                <w:u w:val="single"/>
              </w:rPr>
              <w:lastRenderedPageBreak/>
              <w:t>Hydro-Québec</w:t>
            </w:r>
            <w:r>
              <w:rPr>
                <w:noProof/>
              </w:rPr>
              <w:t xml:space="preserve"> est, aux fins de la présente Convention, le Responsable de </w:t>
            </w:r>
            <w:r w:rsidRPr="00754502">
              <w:rPr>
                <w:noProof/>
              </w:rPr>
              <w:t>l’équilibrage et l</w:t>
            </w:r>
            <w:r w:rsidR="00B740CB" w:rsidRPr="00754502">
              <w:rPr>
                <w:noProof/>
              </w:rPr>
              <w:t>e Coordonnateur</w:t>
            </w:r>
            <w:r w:rsidRPr="00754502">
              <w:rPr>
                <w:noProof/>
              </w:rPr>
              <w:t xml:space="preserve"> de </w:t>
            </w:r>
            <w:r w:rsidR="00B740CB" w:rsidRPr="00754502">
              <w:rPr>
                <w:noProof/>
              </w:rPr>
              <w:t xml:space="preserve">la </w:t>
            </w:r>
            <w:r w:rsidRPr="00754502">
              <w:rPr>
                <w:noProof/>
              </w:rPr>
              <w:t>fiabilité</w:t>
            </w:r>
            <w:r w:rsidR="00B740CB" w:rsidRPr="00754502">
              <w:rPr>
                <w:noProof/>
              </w:rPr>
              <w:t xml:space="preserve"> </w:t>
            </w:r>
            <w:r>
              <w:rPr>
                <w:noProof/>
              </w:rPr>
              <w:t xml:space="preserve">responsable de l’exploitation </w:t>
            </w:r>
            <w:r>
              <w:t>de la Zone d’équilibrage d</w:t>
            </w:r>
            <w:r w:rsidR="007A40FE">
              <w:t xml:space="preserve">u </w:t>
            </w:r>
            <w:r>
              <w:t>Québec à partir de son centre de conduite du réseau, ainsi que de l’administration du tarif de transport tel qu’il a été approuvé par la Régie de</w:t>
            </w:r>
            <w:r>
              <w:rPr>
                <w:noProof/>
              </w:rPr>
              <w:t xml:space="preserve"> l’énergie du Québec.</w:t>
            </w:r>
          </w:p>
        </w:tc>
        <w:tc>
          <w:tcPr>
            <w:tcW w:w="4698" w:type="dxa"/>
            <w:tcBorders>
              <w:top w:val="nil"/>
              <w:left w:val="nil"/>
              <w:bottom w:val="nil"/>
              <w:right w:val="nil"/>
            </w:tcBorders>
          </w:tcPr>
          <w:p w14:paraId="51D53C8A" w14:textId="7F14D23B" w:rsidR="00BD5270" w:rsidRDefault="00BD5270" w:rsidP="00F250F8">
            <w:pPr>
              <w:pStyle w:val="Article1L2"/>
            </w:pPr>
            <w:r w:rsidRPr="00F250F8">
              <w:rPr>
                <w:b/>
                <w:bCs/>
                <w:noProof/>
                <w:u w:val="single"/>
                <w:lang w:val="en-US"/>
              </w:rPr>
              <w:t>Hydro-Québec</w:t>
            </w:r>
            <w:r w:rsidRPr="00F250F8">
              <w:rPr>
                <w:noProof/>
                <w:lang w:val="en-US"/>
              </w:rPr>
              <w:t xml:space="preserve"> for purposes of this Agreement is the Balancing Authority and the Reliability </w:t>
            </w:r>
            <w:r w:rsidR="00B740CB" w:rsidRPr="00F250F8">
              <w:rPr>
                <w:noProof/>
                <w:lang w:val="en-US"/>
              </w:rPr>
              <w:t>Coordin</w:t>
            </w:r>
            <w:r w:rsidR="004726CA" w:rsidRPr="00F250F8">
              <w:rPr>
                <w:noProof/>
                <w:lang w:val="en-US"/>
              </w:rPr>
              <w:t>a</w:t>
            </w:r>
            <w:r w:rsidR="00B740CB" w:rsidRPr="00F250F8">
              <w:rPr>
                <w:noProof/>
                <w:lang w:val="en-US"/>
              </w:rPr>
              <w:t>tor</w:t>
            </w:r>
            <w:r w:rsidRPr="00F250F8">
              <w:rPr>
                <w:noProof/>
                <w:lang w:val="en-US"/>
              </w:rPr>
              <w:t xml:space="preserve"> responsible for the operation of the Québec Balancing Authority Area from </w:t>
            </w:r>
            <w:r>
              <w:t>its</w:t>
            </w:r>
            <w:r w:rsidRPr="00F250F8">
              <w:rPr>
                <w:noProof/>
                <w:lang w:val="en-US"/>
              </w:rPr>
              <w:t xml:space="preserve"> control center and the administration of the transmission tariff </w:t>
            </w:r>
            <w:r>
              <w:t xml:space="preserve">as approved by the Québec </w:t>
            </w:r>
            <w:proofErr w:type="spellStart"/>
            <w:r w:rsidRPr="00AC36D7">
              <w:rPr>
                <w:i/>
                <w:iCs/>
              </w:rPr>
              <w:t>Régie</w:t>
            </w:r>
            <w:proofErr w:type="spellEnd"/>
            <w:r w:rsidRPr="00AC36D7">
              <w:rPr>
                <w:i/>
                <w:iCs/>
              </w:rPr>
              <w:t xml:space="preserve"> de </w:t>
            </w:r>
            <w:proofErr w:type="spellStart"/>
            <w:r w:rsidRPr="00AC36D7">
              <w:rPr>
                <w:i/>
                <w:iCs/>
              </w:rPr>
              <w:t>l’énergie</w:t>
            </w:r>
            <w:proofErr w:type="spellEnd"/>
            <w:r>
              <w:t>.</w:t>
            </w:r>
          </w:p>
        </w:tc>
      </w:tr>
      <w:tr w:rsidR="00566EF1" w14:paraId="3D1E7BC2" w14:textId="77777777" w:rsidTr="0093445B">
        <w:tc>
          <w:tcPr>
            <w:tcW w:w="4878" w:type="dxa"/>
            <w:tcBorders>
              <w:top w:val="nil"/>
              <w:left w:val="nil"/>
              <w:bottom w:val="nil"/>
              <w:right w:val="nil"/>
            </w:tcBorders>
          </w:tcPr>
          <w:p w14:paraId="0FF37D10" w14:textId="26145DA0" w:rsidR="00566EF1" w:rsidRDefault="00566EF1" w:rsidP="002B6206">
            <w:pPr>
              <w:pStyle w:val="Article1L2f"/>
              <w:tabs>
                <w:tab w:val="clear" w:pos="747"/>
              </w:tabs>
              <w:ind w:left="567"/>
              <w:rPr>
                <w:noProof/>
              </w:rPr>
            </w:pPr>
            <w:r>
              <w:rPr>
                <w:b/>
                <w:noProof/>
                <w:u w:val="single"/>
              </w:rPr>
              <w:t>Protocoles CEI</w:t>
            </w:r>
            <w:r>
              <w:rPr>
                <w:b/>
                <w:noProof/>
              </w:rPr>
              <w:t xml:space="preserve"> </w:t>
            </w:r>
            <w:r>
              <w:rPr>
                <w:noProof/>
              </w:rPr>
              <w:t>désigne les documents écrits adoptés par le Comité des exploitants de l’</w:t>
            </w:r>
            <w:r w:rsidR="005F4D01">
              <w:rPr>
                <w:noProof/>
              </w:rPr>
              <w:t>Interconnexion de</w:t>
            </w:r>
            <w:r w:rsidR="00302D4C">
              <w:rPr>
                <w:noProof/>
              </w:rPr>
              <w:t>s Appalaches-Maine</w:t>
            </w:r>
            <w:r w:rsidR="005F4D01">
              <w:rPr>
                <w:noProof/>
              </w:rPr>
              <w:t xml:space="preserve"> </w:t>
            </w:r>
            <w:r>
              <w:rPr>
                <w:noProof/>
              </w:rPr>
              <w:t xml:space="preserve">en vertu de l’article </w:t>
            </w:r>
            <w:r w:rsidR="00FD7B3F">
              <w:rPr>
                <w:noProof/>
              </w:rPr>
              <w:t xml:space="preserve">8 </w:t>
            </w:r>
            <w:r>
              <w:rPr>
                <w:noProof/>
              </w:rPr>
              <w:t>de la présente Convention </w:t>
            </w:r>
            <w:r w:rsidR="005F4D01">
              <w:rPr>
                <w:noProof/>
              </w:rPr>
              <w:t>qui</w:t>
            </w:r>
            <w:r>
              <w:rPr>
                <w:noProof/>
              </w:rPr>
              <w:t xml:space="preserve"> définissent les règles, les procédures, les normes et les critères particuliers établis ou adoptés par le Comité des exploitants de l’</w:t>
            </w:r>
            <w:r w:rsidR="005F4D01">
              <w:rPr>
                <w:noProof/>
              </w:rPr>
              <w:t>Interconnexion de</w:t>
            </w:r>
            <w:r w:rsidR="00302D4C">
              <w:rPr>
                <w:noProof/>
              </w:rPr>
              <w:t>s Appalaches-Maine</w:t>
            </w:r>
            <w:r w:rsidR="00FD7B3F">
              <w:rPr>
                <w:noProof/>
              </w:rPr>
              <w:t xml:space="preserve"> </w:t>
            </w:r>
            <w:r>
              <w:rPr>
                <w:noProof/>
              </w:rPr>
              <w:t>en vue de l’administration de la Convention des exploitants de l’</w:t>
            </w:r>
            <w:r w:rsidR="005F4D01">
              <w:rPr>
                <w:noProof/>
              </w:rPr>
              <w:t>Interconnexion de</w:t>
            </w:r>
            <w:r w:rsidR="00302D4C">
              <w:rPr>
                <w:noProof/>
              </w:rPr>
              <w:t>s Appalaches-Maine</w:t>
            </w:r>
            <w:r>
              <w:rPr>
                <w:noProof/>
              </w:rPr>
              <w:t>.</w:t>
            </w:r>
          </w:p>
        </w:tc>
        <w:tc>
          <w:tcPr>
            <w:tcW w:w="4698" w:type="dxa"/>
            <w:tcBorders>
              <w:top w:val="nil"/>
              <w:left w:val="nil"/>
              <w:bottom w:val="nil"/>
              <w:right w:val="nil"/>
            </w:tcBorders>
          </w:tcPr>
          <w:p w14:paraId="0B1198C5" w14:textId="3E245E8F" w:rsidR="00566EF1" w:rsidRDefault="00566EF1" w:rsidP="009A1C52">
            <w:pPr>
              <w:pStyle w:val="Article1L2"/>
              <w:rPr>
                <w:noProof/>
                <w:lang w:val="en-US"/>
              </w:rPr>
            </w:pPr>
            <w:r>
              <w:rPr>
                <w:b/>
                <w:bCs/>
                <w:noProof/>
                <w:u w:val="single"/>
                <w:lang w:val="en-US"/>
              </w:rPr>
              <w:t>IOA Protocols</w:t>
            </w:r>
            <w:r>
              <w:rPr>
                <w:noProof/>
                <w:lang w:val="en-US"/>
              </w:rPr>
              <w:t xml:space="preserve"> are the written documents adopted by </w:t>
            </w:r>
            <w:r w:rsidRPr="00CA1E3F">
              <w:rPr>
                <w:noProof/>
                <w:lang w:val="en-US"/>
              </w:rPr>
              <w:t xml:space="preserve">the </w:t>
            </w:r>
            <w:r w:rsidR="00297530" w:rsidRPr="00CA1E3F">
              <w:rPr>
                <w:noProof/>
              </w:rPr>
              <w:t xml:space="preserve"> A</w:t>
            </w:r>
            <w:r w:rsidR="00297530" w:rsidRPr="00CA1E3F">
              <w:rPr>
                <w:noProof/>
                <w:lang w:val="en-US"/>
              </w:rPr>
              <w:t>ppalaches-</w:t>
            </w:r>
            <w:r w:rsidR="00297530" w:rsidRPr="004C568F">
              <w:rPr>
                <w:noProof/>
                <w:lang w:val="en-US"/>
              </w:rPr>
              <w:t>Maine</w:t>
            </w:r>
            <w:r w:rsidRPr="004C568F">
              <w:rPr>
                <w:noProof/>
                <w:lang w:val="en-US"/>
              </w:rPr>
              <w:t xml:space="preserve"> Interconnection Operators Committee pursuant to Article </w:t>
            </w:r>
            <w:r w:rsidR="00862066" w:rsidRPr="004C568F">
              <w:rPr>
                <w:noProof/>
                <w:lang w:val="en-US"/>
              </w:rPr>
              <w:t xml:space="preserve">8 </w:t>
            </w:r>
            <w:r w:rsidRPr="004C568F">
              <w:rPr>
                <w:noProof/>
                <w:lang w:val="en-US"/>
              </w:rPr>
              <w:t xml:space="preserve">of this Agreement outlining specific rules, procedures, criteria and standards established or adopted by the </w:t>
            </w:r>
            <w:r w:rsidR="00297530" w:rsidRPr="004C568F">
              <w:rPr>
                <w:noProof/>
              </w:rPr>
              <w:t xml:space="preserve"> A</w:t>
            </w:r>
            <w:r w:rsidR="00297530" w:rsidRPr="004C568F">
              <w:rPr>
                <w:noProof/>
                <w:lang w:val="en-US"/>
              </w:rPr>
              <w:t>ppalaches-Maine</w:t>
            </w:r>
            <w:r>
              <w:rPr>
                <w:noProof/>
                <w:lang w:val="en-US"/>
              </w:rPr>
              <w:t xml:space="preserve"> Interconnection Operators Committee for purposes of administration of the </w:t>
            </w:r>
            <w:r w:rsidR="00297530" w:rsidRPr="00682E05">
              <w:rPr>
                <w:noProof/>
              </w:rPr>
              <w:t>A</w:t>
            </w:r>
            <w:r w:rsidR="00297530" w:rsidRPr="00682E05">
              <w:rPr>
                <w:noProof/>
                <w:lang w:val="en-US"/>
              </w:rPr>
              <w:t>ppalaches-</w:t>
            </w:r>
            <w:r w:rsidR="00297530" w:rsidRPr="004C568F">
              <w:rPr>
                <w:noProof/>
                <w:lang w:val="en-US"/>
              </w:rPr>
              <w:t>Maine</w:t>
            </w:r>
            <w:r w:rsidR="00297530" w:rsidRPr="00B709CB">
              <w:rPr>
                <w:b/>
                <w:bCs/>
                <w:noProof/>
                <w:u w:val="single"/>
                <w:lang w:val="en-US"/>
              </w:rPr>
              <w:t xml:space="preserve"> </w:t>
            </w:r>
            <w:r>
              <w:rPr>
                <w:noProof/>
                <w:lang w:val="en-US"/>
              </w:rPr>
              <w:t>Interconnection Operators Agreement.</w:t>
            </w:r>
          </w:p>
        </w:tc>
      </w:tr>
      <w:tr w:rsidR="00B63ADE" w14:paraId="57C7D5CF" w14:textId="77777777" w:rsidTr="0093445B">
        <w:tc>
          <w:tcPr>
            <w:tcW w:w="4878" w:type="dxa"/>
            <w:tcBorders>
              <w:top w:val="nil"/>
              <w:left w:val="nil"/>
              <w:bottom w:val="nil"/>
              <w:right w:val="nil"/>
            </w:tcBorders>
          </w:tcPr>
          <w:p w14:paraId="557E922C" w14:textId="04D8E6C6" w:rsidR="00B63ADE" w:rsidRPr="00170E50" w:rsidRDefault="00B63ADE" w:rsidP="008F52AC">
            <w:pPr>
              <w:pStyle w:val="Article1L2f"/>
              <w:tabs>
                <w:tab w:val="clear" w:pos="747"/>
              </w:tabs>
              <w:ind w:left="567"/>
              <w:rPr>
                <w:b/>
                <w:noProof/>
                <w:u w:val="single"/>
              </w:rPr>
            </w:pPr>
            <w:r>
              <w:rPr>
                <w:b/>
                <w:noProof/>
                <w:u w:val="single"/>
              </w:rPr>
              <w:t>Échange involontaire</w:t>
            </w:r>
            <w:r w:rsidRPr="00170E50">
              <w:rPr>
                <w:noProof/>
              </w:rPr>
              <w:t xml:space="preserve"> désigne la différence entre l’Échange réel</w:t>
            </w:r>
            <w:r w:rsidR="005F4D01">
              <w:rPr>
                <w:noProof/>
              </w:rPr>
              <w:t xml:space="preserve"> </w:t>
            </w:r>
            <w:r w:rsidR="008F52AC" w:rsidRPr="00170E50">
              <w:rPr>
                <w:noProof/>
              </w:rPr>
              <w:t xml:space="preserve">net </w:t>
            </w:r>
            <w:r w:rsidRPr="00170E50">
              <w:rPr>
                <w:noProof/>
              </w:rPr>
              <w:t>et l’Échange programmé net</w:t>
            </w:r>
            <w:r w:rsidR="008F52AC">
              <w:rPr>
                <w:noProof/>
              </w:rPr>
              <w:t xml:space="preserve"> du </w:t>
            </w:r>
            <w:r w:rsidR="008F52AC" w:rsidRPr="00170E50">
              <w:rPr>
                <w:noProof/>
              </w:rPr>
              <w:t xml:space="preserve"> Responsable de l’équilibr</w:t>
            </w:r>
            <w:r w:rsidR="008F52AC">
              <w:rPr>
                <w:noProof/>
              </w:rPr>
              <w:t>ag</w:t>
            </w:r>
            <w:r w:rsidR="008F52AC" w:rsidRPr="00170E50">
              <w:rPr>
                <w:noProof/>
              </w:rPr>
              <w:t>e</w:t>
            </w:r>
            <w:r w:rsidRPr="00170E50">
              <w:rPr>
                <w:noProof/>
              </w:rPr>
              <w:t>.</w:t>
            </w:r>
          </w:p>
        </w:tc>
        <w:tc>
          <w:tcPr>
            <w:tcW w:w="4698" w:type="dxa"/>
            <w:tcBorders>
              <w:top w:val="nil"/>
              <w:left w:val="nil"/>
              <w:bottom w:val="nil"/>
              <w:right w:val="nil"/>
            </w:tcBorders>
          </w:tcPr>
          <w:p w14:paraId="73BA93DF" w14:textId="77777777" w:rsidR="00B63ADE" w:rsidRDefault="00B63ADE" w:rsidP="00B60181">
            <w:pPr>
              <w:pStyle w:val="Article1L2"/>
              <w:rPr>
                <w:noProof/>
                <w:lang w:val="en-US"/>
              </w:rPr>
            </w:pPr>
            <w:r>
              <w:rPr>
                <w:b/>
                <w:bCs/>
                <w:noProof/>
                <w:u w:val="single"/>
                <w:lang w:val="en-US"/>
              </w:rPr>
              <w:t>Inadvertent Interchange</w:t>
            </w:r>
            <w:r>
              <w:rPr>
                <w:noProof/>
                <w:lang w:val="en-US"/>
              </w:rPr>
              <w:t xml:space="preserve"> is the difference between the Balancing Authority’s Net Actual Interchange and Net Scheduled Interchange.</w:t>
            </w:r>
          </w:p>
        </w:tc>
      </w:tr>
      <w:tr w:rsidR="00B63ADE" w:rsidRPr="008C2276" w14:paraId="0D39C24D" w14:textId="77777777" w:rsidTr="0093445B">
        <w:tc>
          <w:tcPr>
            <w:tcW w:w="4878" w:type="dxa"/>
            <w:tcBorders>
              <w:top w:val="nil"/>
              <w:left w:val="nil"/>
              <w:bottom w:val="nil"/>
              <w:right w:val="nil"/>
            </w:tcBorders>
          </w:tcPr>
          <w:p w14:paraId="28625385" w14:textId="77728368" w:rsidR="00B63ADE" w:rsidRPr="00170E50" w:rsidRDefault="00B63ADE" w:rsidP="00D55588">
            <w:pPr>
              <w:pStyle w:val="Article1L2f"/>
              <w:tabs>
                <w:tab w:val="clear" w:pos="747"/>
              </w:tabs>
              <w:ind w:left="567"/>
              <w:rPr>
                <w:b/>
                <w:noProof/>
                <w:u w:val="single"/>
              </w:rPr>
            </w:pPr>
            <w:r>
              <w:rPr>
                <w:b/>
                <w:noProof/>
                <w:u w:val="single"/>
              </w:rPr>
              <w:t>Programme d’échange</w:t>
            </w:r>
            <w:r w:rsidRPr="00170E50">
              <w:rPr>
                <w:noProof/>
              </w:rPr>
              <w:t xml:space="preserve"> désigne la quantité (en mégawatts), les moments de début et de fin</w:t>
            </w:r>
            <w:r w:rsidR="004A0938">
              <w:rPr>
                <w:noProof/>
              </w:rPr>
              <w:t>,</w:t>
            </w:r>
            <w:r w:rsidRPr="00170E50">
              <w:rPr>
                <w:noProof/>
              </w:rPr>
              <w:t xml:space="preserve"> la période</w:t>
            </w:r>
            <w:r w:rsidR="004A0938">
              <w:rPr>
                <w:noProof/>
              </w:rPr>
              <w:t>,</w:t>
            </w:r>
            <w:r w:rsidRPr="00170E50">
              <w:rPr>
                <w:noProof/>
              </w:rPr>
              <w:t xml:space="preserve"> le </w:t>
            </w:r>
            <w:r w:rsidR="005F4D01">
              <w:rPr>
                <w:noProof/>
              </w:rPr>
              <w:t xml:space="preserve">taux </w:t>
            </w:r>
            <w:r w:rsidR="004A0938">
              <w:rPr>
                <w:noProof/>
              </w:rPr>
              <w:t xml:space="preserve">et le temps </w:t>
            </w:r>
            <w:r w:rsidR="005F4D01">
              <w:rPr>
                <w:noProof/>
              </w:rPr>
              <w:t>de</w:t>
            </w:r>
            <w:r w:rsidR="004A0938">
              <w:rPr>
                <w:noProof/>
              </w:rPr>
              <w:t>s</w:t>
            </w:r>
            <w:r w:rsidR="005F4D01">
              <w:rPr>
                <w:noProof/>
              </w:rPr>
              <w:t xml:space="preserve"> rampe</w:t>
            </w:r>
            <w:r w:rsidR="004A0938">
              <w:rPr>
                <w:noProof/>
              </w:rPr>
              <w:t>s</w:t>
            </w:r>
            <w:r w:rsidR="005F4D01">
              <w:rPr>
                <w:noProof/>
              </w:rPr>
              <w:t xml:space="preserve"> initia</w:t>
            </w:r>
            <w:r w:rsidR="004A0938">
              <w:rPr>
                <w:noProof/>
              </w:rPr>
              <w:t>les</w:t>
            </w:r>
            <w:r w:rsidR="005F4D01">
              <w:rPr>
                <w:noProof/>
              </w:rPr>
              <w:t xml:space="preserve"> et </w:t>
            </w:r>
            <w:r w:rsidR="00DF5B99">
              <w:rPr>
                <w:noProof/>
              </w:rPr>
              <w:t>final</w:t>
            </w:r>
            <w:r w:rsidR="004A0938">
              <w:rPr>
                <w:noProof/>
              </w:rPr>
              <w:t>e</w:t>
            </w:r>
            <w:r w:rsidR="00DF5B99">
              <w:rPr>
                <w:noProof/>
              </w:rPr>
              <w:t>s</w:t>
            </w:r>
            <w:r w:rsidR="00DF5B99" w:rsidRPr="00170E50">
              <w:rPr>
                <w:noProof/>
              </w:rPr>
              <w:t xml:space="preserve"> </w:t>
            </w:r>
            <w:r w:rsidR="004A0938">
              <w:rPr>
                <w:noProof/>
              </w:rPr>
              <w:t xml:space="preserve">ainsi que le type </w:t>
            </w:r>
            <w:r w:rsidRPr="00170E50">
              <w:rPr>
                <w:noProof/>
              </w:rPr>
              <w:t xml:space="preserve">d’une Transaction d’échange convenue, </w:t>
            </w:r>
            <w:r w:rsidR="00D55588">
              <w:rPr>
                <w:noProof/>
              </w:rPr>
              <w:t xml:space="preserve">nécessaires </w:t>
            </w:r>
            <w:r w:rsidRPr="00170E50">
              <w:rPr>
                <w:noProof/>
              </w:rPr>
              <w:t>pour assurer la livraison et la réception de la puissance et de l’énergie entre l</w:t>
            </w:r>
            <w:r w:rsidR="00D55588">
              <w:rPr>
                <w:noProof/>
              </w:rPr>
              <w:t>a</w:t>
            </w:r>
            <w:r w:rsidR="00D55588" w:rsidRPr="00EF75E7">
              <w:rPr>
                <w:noProof/>
              </w:rPr>
              <w:t xml:space="preserve"> </w:t>
            </w:r>
            <w:r w:rsidR="00D55588" w:rsidRPr="00264637">
              <w:rPr>
                <w:noProof/>
              </w:rPr>
              <w:t>Zone</w:t>
            </w:r>
            <w:r w:rsidRPr="00264637">
              <w:rPr>
                <w:noProof/>
              </w:rPr>
              <w:t xml:space="preserve"> </w:t>
            </w:r>
            <w:r w:rsidR="00D55588" w:rsidRPr="00264637">
              <w:rPr>
                <w:noProof/>
              </w:rPr>
              <w:t>d</w:t>
            </w:r>
            <w:r w:rsidRPr="00264637">
              <w:rPr>
                <w:noProof/>
              </w:rPr>
              <w:t>’équilibr</w:t>
            </w:r>
            <w:r w:rsidR="00D55588" w:rsidRPr="00264637">
              <w:rPr>
                <w:noProof/>
              </w:rPr>
              <w:t>ag</w:t>
            </w:r>
            <w:r w:rsidRPr="00264637">
              <w:rPr>
                <w:noProof/>
              </w:rPr>
              <w:t xml:space="preserve">e </w:t>
            </w:r>
            <w:r w:rsidR="005F4D01" w:rsidRPr="00264637">
              <w:rPr>
                <w:noProof/>
              </w:rPr>
              <w:t xml:space="preserve">productrice </w:t>
            </w:r>
            <w:r w:rsidRPr="00264637">
              <w:rPr>
                <w:noProof/>
              </w:rPr>
              <w:t xml:space="preserve">et </w:t>
            </w:r>
            <w:r w:rsidR="005F4D01" w:rsidRPr="00264637">
              <w:rPr>
                <w:noProof/>
              </w:rPr>
              <w:t xml:space="preserve">la </w:t>
            </w:r>
            <w:r w:rsidR="00D55588" w:rsidRPr="00264637">
              <w:rPr>
                <w:noProof/>
              </w:rPr>
              <w:t>Z</w:t>
            </w:r>
            <w:r w:rsidR="005F4D01" w:rsidRPr="00264637">
              <w:rPr>
                <w:noProof/>
              </w:rPr>
              <w:t xml:space="preserve">one </w:t>
            </w:r>
            <w:r w:rsidR="00D55588" w:rsidRPr="00264637">
              <w:rPr>
                <w:noProof/>
              </w:rPr>
              <w:t xml:space="preserve">d’équilibrage </w:t>
            </w:r>
            <w:r w:rsidR="005F4D01" w:rsidRPr="00264637">
              <w:rPr>
                <w:noProof/>
              </w:rPr>
              <w:t>consommatrice</w:t>
            </w:r>
            <w:r w:rsidR="00D55588" w:rsidRPr="00264637">
              <w:rPr>
                <w:noProof/>
              </w:rPr>
              <w:t xml:space="preserve"> im</w:t>
            </w:r>
            <w:r w:rsidR="00D55588">
              <w:rPr>
                <w:noProof/>
              </w:rPr>
              <w:t>pliquées dans la transaction</w:t>
            </w:r>
            <w:r w:rsidRPr="00170E50">
              <w:rPr>
                <w:noProof/>
              </w:rPr>
              <w:t>.</w:t>
            </w:r>
          </w:p>
        </w:tc>
        <w:tc>
          <w:tcPr>
            <w:tcW w:w="4698" w:type="dxa"/>
            <w:tcBorders>
              <w:top w:val="nil"/>
              <w:left w:val="nil"/>
              <w:bottom w:val="nil"/>
              <w:right w:val="nil"/>
            </w:tcBorders>
          </w:tcPr>
          <w:p w14:paraId="5F2AEFAE" w14:textId="77777777" w:rsidR="00B63ADE" w:rsidRPr="008C2276" w:rsidRDefault="00B63ADE" w:rsidP="00B60181">
            <w:pPr>
              <w:pStyle w:val="Article1L2"/>
              <w:rPr>
                <w:noProof/>
                <w:lang w:val="en-US"/>
              </w:rPr>
            </w:pPr>
            <w:r w:rsidRPr="008C2276">
              <w:rPr>
                <w:b/>
                <w:bCs/>
                <w:noProof/>
                <w:u w:val="single"/>
                <w:lang w:val="en-US"/>
              </w:rPr>
              <w:t>Interchange Schedule</w:t>
            </w:r>
            <w:r w:rsidRPr="008C2276">
              <w:rPr>
                <w:noProof/>
                <w:lang w:val="en-US"/>
              </w:rPr>
              <w:t xml:space="preserve"> is an agreed-upon Interchange Transaction size (megawatts), start and end time, beginning and ending ramp times and rate, and type required for delivery and receipt of power and energy between the Source and Sink Balancing Authorities involved in the transaction.</w:t>
            </w:r>
          </w:p>
        </w:tc>
      </w:tr>
      <w:tr w:rsidR="00B63ADE" w14:paraId="00008A04" w14:textId="77777777" w:rsidTr="0093445B">
        <w:tc>
          <w:tcPr>
            <w:tcW w:w="4878" w:type="dxa"/>
            <w:tcBorders>
              <w:top w:val="nil"/>
              <w:left w:val="nil"/>
              <w:bottom w:val="nil"/>
              <w:right w:val="nil"/>
            </w:tcBorders>
          </w:tcPr>
          <w:p w14:paraId="7BDFC083" w14:textId="53211367" w:rsidR="00B63ADE" w:rsidRDefault="00B63ADE" w:rsidP="00F96D4C">
            <w:pPr>
              <w:pStyle w:val="Article1L2f"/>
              <w:tabs>
                <w:tab w:val="clear" w:pos="747"/>
              </w:tabs>
              <w:ind w:left="567"/>
              <w:rPr>
                <w:noProof/>
              </w:rPr>
            </w:pPr>
            <w:r>
              <w:rPr>
                <w:b/>
                <w:noProof/>
                <w:u w:val="single"/>
              </w:rPr>
              <w:lastRenderedPageBreak/>
              <w:t>Transaction d’échange</w:t>
            </w:r>
            <w:r w:rsidRPr="00170E50">
              <w:rPr>
                <w:noProof/>
              </w:rPr>
              <w:t xml:space="preserve"> désigne une entente en vue du transfert d’énergie d’un vendeur à un acheteur, lorsque l’énergie transférée traverse une ou plusieurs Zones d’équilibr</w:t>
            </w:r>
            <w:r w:rsidR="00F96D4C">
              <w:rPr>
                <w:noProof/>
              </w:rPr>
              <w:t>ag</w:t>
            </w:r>
            <w:r w:rsidRPr="00170E50">
              <w:rPr>
                <w:noProof/>
              </w:rPr>
              <w:t>e.</w:t>
            </w:r>
          </w:p>
        </w:tc>
        <w:tc>
          <w:tcPr>
            <w:tcW w:w="4698" w:type="dxa"/>
            <w:tcBorders>
              <w:top w:val="nil"/>
              <w:left w:val="nil"/>
              <w:bottom w:val="nil"/>
              <w:right w:val="nil"/>
            </w:tcBorders>
          </w:tcPr>
          <w:p w14:paraId="51E958CD" w14:textId="77777777" w:rsidR="00B63ADE" w:rsidRDefault="00B63ADE" w:rsidP="00B60181">
            <w:pPr>
              <w:pStyle w:val="Article1L2"/>
              <w:rPr>
                <w:noProof/>
                <w:lang w:val="en-US"/>
              </w:rPr>
            </w:pPr>
            <w:r>
              <w:rPr>
                <w:b/>
                <w:bCs/>
                <w:noProof/>
                <w:u w:val="single"/>
                <w:lang w:val="en-US"/>
              </w:rPr>
              <w:t>Interchange Transaction</w:t>
            </w:r>
            <w:r>
              <w:rPr>
                <w:noProof/>
                <w:lang w:val="en-US"/>
              </w:rPr>
              <w:t xml:space="preserve"> is an agreement to transfer energy from a seller to a buyer that crosses one or more Balancing Authority Area boundaries.</w:t>
            </w:r>
          </w:p>
        </w:tc>
      </w:tr>
      <w:tr w:rsidR="002071C0" w14:paraId="74FD3C23" w14:textId="77777777" w:rsidTr="0093445B">
        <w:tc>
          <w:tcPr>
            <w:tcW w:w="4878" w:type="dxa"/>
            <w:tcBorders>
              <w:top w:val="nil"/>
              <w:left w:val="nil"/>
              <w:bottom w:val="nil"/>
              <w:right w:val="nil"/>
            </w:tcBorders>
          </w:tcPr>
          <w:p w14:paraId="2FBB7141" w14:textId="3742BF48" w:rsidR="002071C0" w:rsidRDefault="002071C0" w:rsidP="002B6206">
            <w:pPr>
              <w:pStyle w:val="Article1L2f"/>
              <w:tabs>
                <w:tab w:val="clear" w:pos="747"/>
              </w:tabs>
              <w:ind w:left="567"/>
              <w:rPr>
                <w:noProof/>
              </w:rPr>
            </w:pPr>
            <w:r>
              <w:rPr>
                <w:b/>
                <w:noProof/>
                <w:u w:val="single"/>
              </w:rPr>
              <w:t>Réseaux interconnectés</w:t>
            </w:r>
            <w:r>
              <w:rPr>
                <w:noProof/>
              </w:rPr>
              <w:t xml:space="preserve"> désigne les Réseaux de transport </w:t>
            </w:r>
            <w:r w:rsidR="002D7963">
              <w:rPr>
                <w:noProof/>
              </w:rPr>
              <w:t xml:space="preserve">principaux </w:t>
            </w:r>
            <w:r>
              <w:rPr>
                <w:noProof/>
              </w:rPr>
              <w:t>exploités par les Parties et</w:t>
            </w:r>
            <w:r w:rsidR="001C2F9A">
              <w:rPr>
                <w:noProof/>
              </w:rPr>
              <w:t xml:space="preserve"> </w:t>
            </w:r>
            <w:r w:rsidR="001C2F9A" w:rsidRPr="00F32261">
              <w:t>comprenant les Interconnexions entre les Zones d’équilibr</w:t>
            </w:r>
            <w:r w:rsidR="00F96D4C">
              <w:t>ag</w:t>
            </w:r>
            <w:r w:rsidR="001C2F9A" w:rsidRPr="00F32261">
              <w:t>e des Parties</w:t>
            </w:r>
            <w:r w:rsidR="001C2F9A">
              <w:rPr>
                <w:noProof/>
              </w:rPr>
              <w:t>.</w:t>
            </w:r>
          </w:p>
        </w:tc>
        <w:tc>
          <w:tcPr>
            <w:tcW w:w="4698" w:type="dxa"/>
            <w:tcBorders>
              <w:top w:val="nil"/>
              <w:left w:val="nil"/>
              <w:bottom w:val="nil"/>
              <w:right w:val="nil"/>
            </w:tcBorders>
          </w:tcPr>
          <w:p w14:paraId="44F48E20" w14:textId="77777777" w:rsidR="002071C0" w:rsidRDefault="002071C0" w:rsidP="00B60181">
            <w:pPr>
              <w:pStyle w:val="Article1L2"/>
              <w:rPr>
                <w:noProof/>
                <w:lang w:val="en-US"/>
              </w:rPr>
            </w:pPr>
            <w:r>
              <w:rPr>
                <w:b/>
                <w:bCs/>
                <w:noProof/>
                <w:u w:val="single"/>
                <w:lang w:val="en-US"/>
              </w:rPr>
              <w:t>Interconnected Systems</w:t>
            </w:r>
            <w:r>
              <w:rPr>
                <w:noProof/>
                <w:lang w:val="en-US"/>
              </w:rPr>
              <w:t xml:space="preserve"> are the Bulk Electric Systems operated by the Parties</w:t>
            </w:r>
            <w:r w:rsidR="001C2F9A">
              <w:rPr>
                <w:noProof/>
                <w:lang w:val="en-US"/>
              </w:rPr>
              <w:t xml:space="preserve">, </w:t>
            </w:r>
            <w:r w:rsidR="001C2F9A">
              <w:rPr>
                <w:noProof/>
                <w:color w:val="000000"/>
              </w:rPr>
              <w:t>which include the Interconnections between the respective Balancing Authority Areas of the Parties</w:t>
            </w:r>
            <w:r>
              <w:rPr>
                <w:noProof/>
                <w:lang w:val="en-US"/>
              </w:rPr>
              <w:t>.</w:t>
            </w:r>
          </w:p>
        </w:tc>
      </w:tr>
      <w:tr w:rsidR="00B63ADE" w14:paraId="2A5B0E9F" w14:textId="77777777" w:rsidTr="0093445B">
        <w:tc>
          <w:tcPr>
            <w:tcW w:w="4878" w:type="dxa"/>
            <w:tcBorders>
              <w:top w:val="nil"/>
              <w:left w:val="nil"/>
              <w:bottom w:val="nil"/>
              <w:right w:val="nil"/>
            </w:tcBorders>
          </w:tcPr>
          <w:p w14:paraId="31F8F4BD" w14:textId="65A008CF" w:rsidR="00B63ADE" w:rsidRPr="00610669" w:rsidRDefault="00B63ADE" w:rsidP="002B6206">
            <w:pPr>
              <w:pStyle w:val="Article1L2f"/>
              <w:tabs>
                <w:tab w:val="clear" w:pos="747"/>
              </w:tabs>
              <w:ind w:left="567"/>
              <w:rPr>
                <w:noProof/>
              </w:rPr>
            </w:pPr>
            <w:r w:rsidRPr="00610669">
              <w:rPr>
                <w:b/>
                <w:noProof/>
                <w:u w:val="single"/>
              </w:rPr>
              <w:t>Interconnexion</w:t>
            </w:r>
            <w:r w:rsidRPr="00610669">
              <w:rPr>
                <w:noProof/>
              </w:rPr>
              <w:t xml:space="preserve"> désigne une connexion entre au moins deux Réseaux de transport distincts qui ont des lignes de transport interconnectées.</w:t>
            </w:r>
          </w:p>
        </w:tc>
        <w:tc>
          <w:tcPr>
            <w:tcW w:w="4698" w:type="dxa"/>
            <w:tcBorders>
              <w:top w:val="nil"/>
              <w:left w:val="nil"/>
              <w:bottom w:val="nil"/>
              <w:right w:val="nil"/>
            </w:tcBorders>
          </w:tcPr>
          <w:p w14:paraId="36D1D166" w14:textId="43A1CABF" w:rsidR="00B63ADE" w:rsidRPr="00610669" w:rsidRDefault="00B63ADE" w:rsidP="0025623F">
            <w:pPr>
              <w:pStyle w:val="Article1L2"/>
              <w:rPr>
                <w:noProof/>
              </w:rPr>
            </w:pPr>
            <w:r w:rsidRPr="00610669">
              <w:rPr>
                <w:b/>
                <w:bCs/>
                <w:noProof/>
                <w:u w:val="single"/>
              </w:rPr>
              <w:t>Interconnection</w:t>
            </w:r>
            <w:r w:rsidRPr="00610669">
              <w:rPr>
                <w:noProof/>
              </w:rPr>
              <w:t xml:space="preserve"> is a connection between two or more individual Transmission Systems that have interconnecting transmission lines.</w:t>
            </w:r>
          </w:p>
        </w:tc>
      </w:tr>
      <w:tr w:rsidR="00B63ADE" w:rsidRPr="00ED58C9" w14:paraId="6C0D1FA0" w14:textId="77777777" w:rsidTr="0093445B">
        <w:tc>
          <w:tcPr>
            <w:tcW w:w="4878" w:type="dxa"/>
            <w:tcBorders>
              <w:top w:val="nil"/>
              <w:left w:val="nil"/>
              <w:bottom w:val="nil"/>
              <w:right w:val="nil"/>
            </w:tcBorders>
          </w:tcPr>
          <w:p w14:paraId="024CB811" w14:textId="60922F2A" w:rsidR="00B63ADE" w:rsidRDefault="00B63ADE" w:rsidP="002B6206">
            <w:pPr>
              <w:pStyle w:val="Article1L2f"/>
              <w:tabs>
                <w:tab w:val="clear" w:pos="747"/>
              </w:tabs>
              <w:ind w:left="567"/>
              <w:rPr>
                <w:noProof/>
              </w:rPr>
            </w:pPr>
            <w:r w:rsidRPr="00302D4C">
              <w:rPr>
                <w:b/>
                <w:noProof/>
                <w:u w:val="single"/>
              </w:rPr>
              <w:t>Frontière internationale</w:t>
            </w:r>
            <w:r w:rsidRPr="00302D4C">
              <w:rPr>
                <w:noProof/>
              </w:rPr>
              <w:t xml:space="preserve"> désigne l’endroit où l</w:t>
            </w:r>
            <w:r w:rsidR="003E7126" w:rsidRPr="00302D4C">
              <w:rPr>
                <w:noProof/>
              </w:rPr>
              <w:t>’</w:t>
            </w:r>
            <w:r w:rsidR="005F4D01" w:rsidRPr="00302D4C">
              <w:rPr>
                <w:noProof/>
              </w:rPr>
              <w:t>Interconnexion de</w:t>
            </w:r>
            <w:r w:rsidR="00302D4C" w:rsidRPr="00302D4C">
              <w:rPr>
                <w:noProof/>
              </w:rPr>
              <w:t>s Appalaches-Maine</w:t>
            </w:r>
            <w:r w:rsidR="005F4D01" w:rsidRPr="00302D4C">
              <w:rPr>
                <w:noProof/>
              </w:rPr>
              <w:t xml:space="preserve"> franchit </w:t>
            </w:r>
            <w:r w:rsidRPr="00302D4C">
              <w:rPr>
                <w:noProof/>
              </w:rPr>
              <w:t>la frontière entre les États-Unis et le Canada</w:t>
            </w:r>
            <w:r w:rsidRPr="007B2C11">
              <w:rPr>
                <w:noProof/>
              </w:rPr>
              <w:t>.</w:t>
            </w:r>
          </w:p>
        </w:tc>
        <w:tc>
          <w:tcPr>
            <w:tcW w:w="4698" w:type="dxa"/>
            <w:tcBorders>
              <w:top w:val="nil"/>
              <w:left w:val="nil"/>
              <w:bottom w:val="nil"/>
              <w:right w:val="nil"/>
            </w:tcBorders>
          </w:tcPr>
          <w:p w14:paraId="543E1088" w14:textId="1DFDBA01" w:rsidR="00B63ADE" w:rsidRPr="008C4D73" w:rsidRDefault="00B63ADE" w:rsidP="004073A4">
            <w:pPr>
              <w:pStyle w:val="Article1L2"/>
              <w:rPr>
                <w:noProof/>
                <w:lang w:val="en-US"/>
              </w:rPr>
            </w:pPr>
            <w:r w:rsidRPr="008C4D73">
              <w:rPr>
                <w:b/>
                <w:bCs/>
                <w:noProof/>
                <w:u w:val="single"/>
                <w:lang w:val="en-US"/>
              </w:rPr>
              <w:t>International Boundary</w:t>
            </w:r>
            <w:r w:rsidRPr="008C4D73">
              <w:rPr>
                <w:noProof/>
                <w:lang w:val="en-US"/>
              </w:rPr>
              <w:t xml:space="preserve"> is the point where the </w:t>
            </w:r>
            <w:r w:rsidR="00297530" w:rsidRPr="008C4D73">
              <w:rPr>
                <w:noProof/>
              </w:rPr>
              <w:t>A</w:t>
            </w:r>
            <w:r w:rsidR="00297530" w:rsidRPr="008C4D73">
              <w:rPr>
                <w:noProof/>
                <w:lang w:val="en-US"/>
              </w:rPr>
              <w:t>ppalaches-Maine</w:t>
            </w:r>
            <w:r w:rsidR="00297530" w:rsidRPr="008C4D73">
              <w:rPr>
                <w:b/>
                <w:bCs/>
                <w:noProof/>
                <w:lang w:val="en-US"/>
              </w:rPr>
              <w:t xml:space="preserve"> </w:t>
            </w:r>
            <w:r w:rsidRPr="008C4D73">
              <w:rPr>
                <w:noProof/>
                <w:lang w:val="en-US"/>
              </w:rPr>
              <w:t>Interconnection cross</w:t>
            </w:r>
            <w:r w:rsidR="004D7AA4">
              <w:rPr>
                <w:noProof/>
                <w:lang w:val="en-US"/>
              </w:rPr>
              <w:t>es</w:t>
            </w:r>
            <w:r w:rsidRPr="008C4D73">
              <w:rPr>
                <w:noProof/>
                <w:lang w:val="en-US"/>
              </w:rPr>
              <w:t xml:space="preserve"> the border between the United States and Canada</w:t>
            </w:r>
            <w:r w:rsidRPr="00825158">
              <w:rPr>
                <w:noProof/>
                <w:lang w:val="en-US"/>
              </w:rPr>
              <w:t>.</w:t>
            </w:r>
          </w:p>
        </w:tc>
      </w:tr>
      <w:tr w:rsidR="00B63ADE" w14:paraId="1BADBF4A" w14:textId="77777777" w:rsidTr="0093445B">
        <w:tc>
          <w:tcPr>
            <w:tcW w:w="4878" w:type="dxa"/>
            <w:tcBorders>
              <w:top w:val="nil"/>
              <w:left w:val="nil"/>
              <w:bottom w:val="nil"/>
              <w:right w:val="nil"/>
            </w:tcBorders>
          </w:tcPr>
          <w:p w14:paraId="4E833562" w14:textId="14B3D928" w:rsidR="00B63ADE" w:rsidRPr="007B2C11" w:rsidRDefault="00B63ADE" w:rsidP="009A7214">
            <w:pPr>
              <w:pStyle w:val="Article1L2f"/>
              <w:tabs>
                <w:tab w:val="clear" w:pos="747"/>
              </w:tabs>
              <w:ind w:left="567"/>
              <w:rPr>
                <w:noProof/>
              </w:rPr>
            </w:pPr>
            <w:r w:rsidRPr="007B2C11">
              <w:rPr>
                <w:b/>
                <w:noProof/>
                <w:u w:val="single"/>
              </w:rPr>
              <w:t xml:space="preserve">ISO New England </w:t>
            </w:r>
            <w:r w:rsidR="0010021C">
              <w:rPr>
                <w:b/>
                <w:noProof/>
                <w:u w:val="single"/>
              </w:rPr>
              <w:t xml:space="preserve">Inc. </w:t>
            </w:r>
            <w:r w:rsidRPr="007B2C11">
              <w:rPr>
                <w:bCs w:val="0"/>
                <w:noProof/>
                <w:u w:val="single"/>
              </w:rPr>
              <w:t>(</w:t>
            </w:r>
            <w:r w:rsidR="00205B8A" w:rsidRPr="007B2C11">
              <w:rPr>
                <w:bCs w:val="0"/>
                <w:noProof/>
                <w:u w:val="single"/>
              </w:rPr>
              <w:t>ou</w:t>
            </w:r>
            <w:r w:rsidR="00205B8A" w:rsidRPr="007B2C11">
              <w:rPr>
                <w:b/>
                <w:noProof/>
                <w:u w:val="single"/>
              </w:rPr>
              <w:t xml:space="preserve"> </w:t>
            </w:r>
            <w:r w:rsidR="003E7126" w:rsidRPr="007B2C11">
              <w:rPr>
                <w:noProof/>
                <w:u w:val="single"/>
              </w:rPr>
              <w:t>l’</w:t>
            </w:r>
            <w:r w:rsidRPr="007B2C11">
              <w:rPr>
                <w:noProof/>
                <w:u w:val="single"/>
              </w:rPr>
              <w:t>« </w:t>
            </w:r>
            <w:r w:rsidRPr="007B2C11">
              <w:rPr>
                <w:b/>
                <w:noProof/>
                <w:u w:val="single"/>
              </w:rPr>
              <w:t>ISO</w:t>
            </w:r>
            <w:r w:rsidRPr="007B2C11">
              <w:rPr>
                <w:noProof/>
                <w:u w:val="single"/>
              </w:rPr>
              <w:t> »)</w:t>
            </w:r>
            <w:r w:rsidRPr="007B2C11">
              <w:rPr>
                <w:noProof/>
              </w:rPr>
              <w:t xml:space="preserve"> </w:t>
            </w:r>
            <w:r w:rsidR="00302D4C" w:rsidRPr="007B2C11">
              <w:rPr>
                <w:noProof/>
              </w:rPr>
              <w:t xml:space="preserve">a le sens indiqué </w:t>
            </w:r>
            <w:r w:rsidR="0010021C">
              <w:rPr>
                <w:noProof/>
              </w:rPr>
              <w:t xml:space="preserve">aux premier et deuxième paragraphes </w:t>
            </w:r>
            <w:r w:rsidR="00610669">
              <w:rPr>
                <w:noProof/>
              </w:rPr>
              <w:t>du</w:t>
            </w:r>
            <w:r w:rsidR="00302D4C" w:rsidRPr="007B2C11">
              <w:rPr>
                <w:noProof/>
              </w:rPr>
              <w:t xml:space="preserve"> préambule</w:t>
            </w:r>
            <w:r w:rsidR="00610669">
              <w:rPr>
                <w:noProof/>
              </w:rPr>
              <w:t xml:space="preserve"> ci-haut</w:t>
            </w:r>
            <w:r w:rsidR="00302D4C" w:rsidRPr="007B2C11">
              <w:rPr>
                <w:noProof/>
              </w:rPr>
              <w:t>.</w:t>
            </w:r>
          </w:p>
        </w:tc>
        <w:tc>
          <w:tcPr>
            <w:tcW w:w="4698" w:type="dxa"/>
            <w:tcBorders>
              <w:top w:val="nil"/>
              <w:left w:val="nil"/>
              <w:bottom w:val="nil"/>
              <w:right w:val="nil"/>
            </w:tcBorders>
          </w:tcPr>
          <w:p w14:paraId="1AA3DEF9" w14:textId="62B2F98D" w:rsidR="00B63ADE" w:rsidRPr="001E14BB" w:rsidRDefault="00B63ADE" w:rsidP="009E70F1">
            <w:pPr>
              <w:pStyle w:val="Article1L2"/>
              <w:rPr>
                <w:noProof/>
                <w:lang w:val="en-US"/>
              </w:rPr>
            </w:pPr>
            <w:r w:rsidRPr="001E14BB">
              <w:rPr>
                <w:b/>
                <w:bCs/>
                <w:noProof/>
                <w:u w:val="single"/>
                <w:lang w:val="en-US"/>
              </w:rPr>
              <w:t xml:space="preserve">ISO New England </w:t>
            </w:r>
            <w:r w:rsidR="00301999">
              <w:rPr>
                <w:b/>
                <w:bCs/>
                <w:noProof/>
                <w:u w:val="single"/>
                <w:lang w:val="en-US"/>
              </w:rPr>
              <w:t xml:space="preserve">Inc. </w:t>
            </w:r>
            <w:r w:rsidR="00F43F90" w:rsidRPr="001E14BB">
              <w:rPr>
                <w:noProof/>
                <w:u w:val="single"/>
                <w:lang w:val="en-US"/>
              </w:rPr>
              <w:t>(</w:t>
            </w:r>
            <w:r w:rsidR="009A7214" w:rsidRPr="001E14BB">
              <w:rPr>
                <w:noProof/>
                <w:u w:val="single"/>
                <w:lang w:val="en-US"/>
              </w:rPr>
              <w:t>o</w:t>
            </w:r>
            <w:r w:rsidR="009A7214" w:rsidRPr="001E14BB">
              <w:rPr>
                <w:bCs/>
                <w:noProof/>
                <w:u w:val="single"/>
                <w:lang w:val="en-US"/>
              </w:rPr>
              <w:t>r the</w:t>
            </w:r>
            <w:r w:rsidRPr="001E14BB">
              <w:rPr>
                <w:bCs/>
                <w:noProof/>
                <w:u w:val="single"/>
                <w:lang w:val="en-US"/>
              </w:rPr>
              <w:t xml:space="preserve"> </w:t>
            </w:r>
            <w:r w:rsidR="00F43F90" w:rsidRPr="001E14BB">
              <w:rPr>
                <w:bCs/>
                <w:noProof/>
                <w:u w:val="single"/>
                <w:lang w:val="en-US"/>
              </w:rPr>
              <w:t>“</w:t>
            </w:r>
            <w:r w:rsidRPr="001E14BB">
              <w:rPr>
                <w:b/>
                <w:bCs/>
                <w:noProof/>
                <w:u w:val="single"/>
                <w:lang w:val="en-US"/>
              </w:rPr>
              <w:t>ISO</w:t>
            </w:r>
            <w:r w:rsidR="00F43F90" w:rsidRPr="001E14BB">
              <w:rPr>
                <w:noProof/>
                <w:u w:val="single"/>
                <w:lang w:val="en-US"/>
              </w:rPr>
              <w:t>”)</w:t>
            </w:r>
            <w:r w:rsidRPr="001E14BB">
              <w:rPr>
                <w:noProof/>
                <w:lang w:val="en-US"/>
              </w:rPr>
              <w:t xml:space="preserve"> </w:t>
            </w:r>
            <w:r w:rsidR="00302D4C">
              <w:rPr>
                <w:noProof/>
                <w:lang w:val="en-US"/>
              </w:rPr>
              <w:t>has the meaning given</w:t>
            </w:r>
            <w:r w:rsidR="00EC6E24" w:rsidRPr="001E14BB">
              <w:rPr>
                <w:noProof/>
                <w:lang w:val="en-US"/>
              </w:rPr>
              <w:t xml:space="preserve"> in the </w:t>
            </w:r>
            <w:r w:rsidR="00301999">
              <w:rPr>
                <w:noProof/>
                <w:lang w:val="en-US"/>
              </w:rPr>
              <w:t xml:space="preserve">first and second </w:t>
            </w:r>
            <w:r w:rsidR="00610669">
              <w:rPr>
                <w:noProof/>
                <w:lang w:val="en-US"/>
              </w:rPr>
              <w:t xml:space="preserve">paragraphs in the </w:t>
            </w:r>
            <w:r w:rsidR="00301999">
              <w:rPr>
                <w:noProof/>
                <w:lang w:val="en-US"/>
              </w:rPr>
              <w:t>r</w:t>
            </w:r>
            <w:r w:rsidR="00EC6E24" w:rsidRPr="001E14BB">
              <w:rPr>
                <w:noProof/>
                <w:lang w:val="en-US"/>
              </w:rPr>
              <w:t>ecitals</w:t>
            </w:r>
            <w:bookmarkStart w:id="14" w:name="_DV_M7"/>
            <w:bookmarkEnd w:id="14"/>
            <w:r w:rsidR="0095524C">
              <w:rPr>
                <w:noProof/>
                <w:lang w:val="en-US"/>
              </w:rPr>
              <w:t xml:space="preserve"> above</w:t>
            </w:r>
            <w:r w:rsidR="009E70F1" w:rsidRPr="001E14BB">
              <w:rPr>
                <w:noProof/>
                <w:lang w:val="en-US"/>
              </w:rPr>
              <w:t>.</w:t>
            </w:r>
          </w:p>
        </w:tc>
      </w:tr>
      <w:tr w:rsidR="00B63ADE" w14:paraId="7D468F34" w14:textId="77777777" w:rsidTr="0093445B">
        <w:tc>
          <w:tcPr>
            <w:tcW w:w="4878" w:type="dxa"/>
            <w:tcBorders>
              <w:top w:val="nil"/>
              <w:left w:val="nil"/>
              <w:bottom w:val="nil"/>
              <w:right w:val="nil"/>
            </w:tcBorders>
          </w:tcPr>
          <w:p w14:paraId="739042A3" w14:textId="171CA080" w:rsidR="00B63ADE" w:rsidRPr="00AB5384" w:rsidRDefault="00B63ADE" w:rsidP="00803500">
            <w:pPr>
              <w:pStyle w:val="Article1L2f"/>
              <w:tabs>
                <w:tab w:val="clear" w:pos="747"/>
              </w:tabs>
              <w:ind w:left="567"/>
              <w:rPr>
                <w:noProof/>
              </w:rPr>
            </w:pPr>
            <w:r w:rsidRPr="00AB5384">
              <w:rPr>
                <w:b/>
                <w:noProof/>
                <w:u w:val="single"/>
              </w:rPr>
              <w:t xml:space="preserve">Échange </w:t>
            </w:r>
            <w:r w:rsidR="00803500" w:rsidRPr="00AB5384">
              <w:rPr>
                <w:b/>
                <w:noProof/>
                <w:u w:val="single"/>
              </w:rPr>
              <w:t xml:space="preserve">réel </w:t>
            </w:r>
            <w:r w:rsidRPr="00AB5384">
              <w:rPr>
                <w:b/>
                <w:noProof/>
                <w:u w:val="single"/>
              </w:rPr>
              <w:t>net</w:t>
            </w:r>
            <w:r w:rsidRPr="00AB5384">
              <w:rPr>
                <w:noProof/>
              </w:rPr>
              <w:t xml:space="preserve"> désigne la somme algébrique de</w:t>
            </w:r>
            <w:r w:rsidR="00803500" w:rsidRPr="00AB5384">
              <w:rPr>
                <w:noProof/>
              </w:rPr>
              <w:t>s transferts de puissance réels</w:t>
            </w:r>
            <w:r w:rsidRPr="00AB5384">
              <w:rPr>
                <w:noProof/>
              </w:rPr>
              <w:t xml:space="preserve"> sur toutes les </w:t>
            </w:r>
            <w:r w:rsidR="00F1234B" w:rsidRPr="00AB5384">
              <w:rPr>
                <w:noProof/>
              </w:rPr>
              <w:t>i</w:t>
            </w:r>
            <w:r w:rsidRPr="00AB5384">
              <w:rPr>
                <w:noProof/>
              </w:rPr>
              <w:t>nterconnexions entre deux Zones d’équilibr</w:t>
            </w:r>
            <w:r w:rsidR="00F96D4C" w:rsidRPr="00AB5384">
              <w:rPr>
                <w:noProof/>
              </w:rPr>
              <w:t>ag</w:t>
            </w:r>
            <w:r w:rsidRPr="00AB5384">
              <w:rPr>
                <w:noProof/>
              </w:rPr>
              <w:t xml:space="preserve">e </w:t>
            </w:r>
            <w:r w:rsidR="005F4D01" w:rsidRPr="00AB5384">
              <w:rPr>
                <w:noProof/>
              </w:rPr>
              <w:t xml:space="preserve">géographiquement </w:t>
            </w:r>
            <w:r w:rsidRPr="00AB5384">
              <w:rPr>
                <w:noProof/>
              </w:rPr>
              <w:t xml:space="preserve">adjacentes. </w:t>
            </w:r>
          </w:p>
        </w:tc>
        <w:tc>
          <w:tcPr>
            <w:tcW w:w="4698" w:type="dxa"/>
            <w:tcBorders>
              <w:top w:val="nil"/>
              <w:left w:val="nil"/>
              <w:bottom w:val="nil"/>
              <w:right w:val="nil"/>
            </w:tcBorders>
          </w:tcPr>
          <w:p w14:paraId="00594F5F" w14:textId="04218658" w:rsidR="00B63ADE" w:rsidRPr="00AB5384" w:rsidRDefault="00B63ADE" w:rsidP="008A0223">
            <w:pPr>
              <w:pStyle w:val="Article1L2"/>
              <w:rPr>
                <w:noProof/>
                <w:lang w:val="en-US"/>
              </w:rPr>
            </w:pPr>
            <w:r w:rsidRPr="00AB5384">
              <w:rPr>
                <w:b/>
                <w:bCs/>
                <w:noProof/>
                <w:u w:val="single"/>
                <w:lang w:val="en-US"/>
              </w:rPr>
              <w:t>Net Actual Interchange</w:t>
            </w:r>
            <w:r w:rsidRPr="00AB5384">
              <w:rPr>
                <w:noProof/>
                <w:lang w:val="en-US"/>
              </w:rPr>
              <w:t xml:space="preserve"> is the algebraic sum of all metered interchange over all </w:t>
            </w:r>
            <w:r w:rsidR="008A0223" w:rsidRPr="00AB5384">
              <w:rPr>
                <w:noProof/>
                <w:lang w:val="en-US"/>
              </w:rPr>
              <w:t xml:space="preserve">interconnections </w:t>
            </w:r>
            <w:r w:rsidRPr="00AB5384">
              <w:rPr>
                <w:noProof/>
                <w:lang w:val="en-US"/>
              </w:rPr>
              <w:t xml:space="preserve">between two </w:t>
            </w:r>
            <w:r w:rsidR="005F4D01" w:rsidRPr="00AB5384">
              <w:rPr>
                <w:noProof/>
                <w:lang w:val="en-US"/>
              </w:rPr>
              <w:t>ph</w:t>
            </w:r>
            <w:r w:rsidR="00F71AAE" w:rsidRPr="00AB5384">
              <w:rPr>
                <w:noProof/>
                <w:lang w:val="en-US"/>
              </w:rPr>
              <w:t>y</w:t>
            </w:r>
            <w:r w:rsidR="00803500" w:rsidRPr="00AB5384">
              <w:rPr>
                <w:noProof/>
                <w:lang w:val="en-US"/>
              </w:rPr>
              <w:t>si</w:t>
            </w:r>
            <w:r w:rsidR="005F4D01" w:rsidRPr="00AB5384">
              <w:rPr>
                <w:noProof/>
                <w:lang w:val="en-US"/>
              </w:rPr>
              <w:t>cally</w:t>
            </w:r>
            <w:r w:rsidRPr="00AB5384">
              <w:rPr>
                <w:noProof/>
                <w:lang w:val="en-US"/>
              </w:rPr>
              <w:t xml:space="preserve"> adjacent Balancing Authority Areas.</w:t>
            </w:r>
          </w:p>
        </w:tc>
      </w:tr>
      <w:tr w:rsidR="00B63ADE" w14:paraId="45E0442E" w14:textId="77777777" w:rsidTr="0093445B">
        <w:tc>
          <w:tcPr>
            <w:tcW w:w="4878" w:type="dxa"/>
            <w:tcBorders>
              <w:top w:val="nil"/>
              <w:left w:val="nil"/>
              <w:bottom w:val="nil"/>
              <w:right w:val="nil"/>
            </w:tcBorders>
          </w:tcPr>
          <w:p w14:paraId="16F0B7BA" w14:textId="77777777" w:rsidR="00B63ADE" w:rsidRDefault="00B63ADE" w:rsidP="002B6206">
            <w:pPr>
              <w:pStyle w:val="Article1L2f"/>
              <w:tabs>
                <w:tab w:val="clear" w:pos="747"/>
              </w:tabs>
              <w:ind w:left="567"/>
              <w:rPr>
                <w:noProof/>
              </w:rPr>
            </w:pPr>
            <w:r>
              <w:rPr>
                <w:b/>
                <w:noProof/>
                <w:u w:val="single"/>
              </w:rPr>
              <w:t>Échange programmé net</w:t>
            </w:r>
            <w:r>
              <w:rPr>
                <w:noProof/>
              </w:rPr>
              <w:t xml:space="preserve"> désigne la somme algébrique de tous les Programmes d’échange visant un parcours donné ou établis entre des Responsables de l’équilibr</w:t>
            </w:r>
            <w:r w:rsidR="00F96D4C">
              <w:rPr>
                <w:noProof/>
              </w:rPr>
              <w:t>ag</w:t>
            </w:r>
            <w:r>
              <w:rPr>
                <w:noProof/>
              </w:rPr>
              <w:t>e pour une période de temps ou un moment donnés.</w:t>
            </w:r>
          </w:p>
        </w:tc>
        <w:tc>
          <w:tcPr>
            <w:tcW w:w="4698" w:type="dxa"/>
            <w:tcBorders>
              <w:top w:val="nil"/>
              <w:left w:val="nil"/>
              <w:bottom w:val="nil"/>
              <w:right w:val="nil"/>
            </w:tcBorders>
          </w:tcPr>
          <w:p w14:paraId="2BC529C5" w14:textId="77777777" w:rsidR="00B63ADE" w:rsidRDefault="00B63ADE">
            <w:pPr>
              <w:pStyle w:val="Article1L2"/>
              <w:rPr>
                <w:noProof/>
                <w:lang w:val="en-US"/>
              </w:rPr>
            </w:pPr>
            <w:r>
              <w:rPr>
                <w:b/>
                <w:bCs/>
                <w:noProof/>
                <w:u w:val="single"/>
                <w:lang w:val="en-US"/>
              </w:rPr>
              <w:t>Net Scheduled Interchange</w:t>
            </w:r>
            <w:r>
              <w:rPr>
                <w:noProof/>
                <w:lang w:val="en-US"/>
              </w:rPr>
              <w:t xml:space="preserve"> is the algebraic sum of all Interchange Schedules across a given path or between Balancing Authorities for a given period or instant in time.</w:t>
            </w:r>
          </w:p>
        </w:tc>
      </w:tr>
      <w:tr w:rsidR="00B63ADE" w14:paraId="20D2E106" w14:textId="77777777" w:rsidTr="0093445B">
        <w:tc>
          <w:tcPr>
            <w:tcW w:w="4878" w:type="dxa"/>
            <w:tcBorders>
              <w:top w:val="nil"/>
              <w:left w:val="nil"/>
              <w:bottom w:val="nil"/>
              <w:right w:val="nil"/>
            </w:tcBorders>
          </w:tcPr>
          <w:p w14:paraId="47A47BD7" w14:textId="36AE0706" w:rsidR="00B63ADE" w:rsidRPr="004D4C76" w:rsidRDefault="00B63ADE" w:rsidP="002B6206">
            <w:pPr>
              <w:pStyle w:val="Article1L2f"/>
              <w:tabs>
                <w:tab w:val="clear" w:pos="747"/>
              </w:tabs>
              <w:ind w:left="567"/>
              <w:rPr>
                <w:noProof/>
              </w:rPr>
            </w:pPr>
            <w:r w:rsidRPr="004D4C76">
              <w:rPr>
                <w:b/>
                <w:noProof/>
                <w:u w:val="single"/>
              </w:rPr>
              <w:lastRenderedPageBreak/>
              <w:t>Capacité nominale de transfert</w:t>
            </w:r>
            <w:r w:rsidR="00862066" w:rsidRPr="004D4C76">
              <w:rPr>
                <w:noProof/>
              </w:rPr>
              <w:t xml:space="preserve"> </w:t>
            </w:r>
            <w:r w:rsidR="00D45DB0" w:rsidRPr="004D4C76">
              <w:rPr>
                <w:noProof/>
              </w:rPr>
              <w:t>est</w:t>
            </w:r>
            <w:r w:rsidR="00AD541D" w:rsidRPr="004D4C76">
              <w:rPr>
                <w:noProof/>
              </w:rPr>
              <w:t xml:space="preserve"> </w:t>
            </w:r>
            <w:r w:rsidRPr="004D4C76">
              <w:rPr>
                <w:noProof/>
              </w:rPr>
              <w:t>la capacité thermique des équipements</w:t>
            </w:r>
            <w:r w:rsidR="00484AF7" w:rsidRPr="004D4C76">
              <w:rPr>
                <w:noProof/>
              </w:rPr>
              <w:t xml:space="preserve"> de l’</w:t>
            </w:r>
            <w:r w:rsidR="005F4D01" w:rsidRPr="004D4C76">
              <w:rPr>
                <w:noProof/>
              </w:rPr>
              <w:t>Interconnexion de</w:t>
            </w:r>
            <w:r w:rsidR="00302D4C">
              <w:rPr>
                <w:noProof/>
              </w:rPr>
              <w:t>s Appalaches-Maine</w:t>
            </w:r>
            <w:r w:rsidRPr="004D4C76">
              <w:rPr>
                <w:noProof/>
              </w:rPr>
              <w:t xml:space="preserve"> dans la configuration </w:t>
            </w:r>
            <w:r w:rsidR="005F4D01" w:rsidRPr="004D4C76">
              <w:rPr>
                <w:noProof/>
              </w:rPr>
              <w:t xml:space="preserve">de </w:t>
            </w:r>
            <w:r w:rsidR="006F4610" w:rsidRPr="004D4C76">
              <w:rPr>
                <w:noProof/>
              </w:rPr>
              <w:t>celle-ci</w:t>
            </w:r>
            <w:r w:rsidRPr="004D4C76">
              <w:rPr>
                <w:noProof/>
              </w:rPr>
              <w:t xml:space="preserve">, </w:t>
            </w:r>
            <w:r w:rsidR="005F4D01" w:rsidRPr="004D4C76">
              <w:rPr>
                <w:noProof/>
              </w:rPr>
              <w:t>telle que</w:t>
            </w:r>
            <w:r w:rsidRPr="004D4C76">
              <w:rPr>
                <w:noProof/>
              </w:rPr>
              <w:t xml:space="preserve"> décrit</w:t>
            </w:r>
            <w:r w:rsidR="005F4D01" w:rsidRPr="004D4C76">
              <w:rPr>
                <w:noProof/>
              </w:rPr>
              <w:t>e à</w:t>
            </w:r>
            <w:r w:rsidRPr="004D4C76">
              <w:rPr>
                <w:noProof/>
              </w:rPr>
              <w:t xml:space="preserve"> l’annexe</w:t>
            </w:r>
            <w:r w:rsidR="00484AF7" w:rsidRPr="004D4C76">
              <w:rPr>
                <w:noProof/>
              </w:rPr>
              <w:t> </w:t>
            </w:r>
            <w:r w:rsidRPr="004D4C76">
              <w:rPr>
                <w:noProof/>
              </w:rPr>
              <w:t>1 de la présente Convention, sans égard aux impacts extérieurs des réseaux interconnectés à courant alternatif ou d’autres réseaux.</w:t>
            </w:r>
          </w:p>
        </w:tc>
        <w:tc>
          <w:tcPr>
            <w:tcW w:w="4698" w:type="dxa"/>
            <w:tcBorders>
              <w:top w:val="nil"/>
              <w:left w:val="nil"/>
              <w:bottom w:val="nil"/>
              <w:right w:val="nil"/>
            </w:tcBorders>
          </w:tcPr>
          <w:p w14:paraId="0C2FCCDD" w14:textId="29774144" w:rsidR="00B63ADE" w:rsidRPr="004D4C76" w:rsidRDefault="00B63ADE">
            <w:pPr>
              <w:pStyle w:val="Article1L2"/>
              <w:rPr>
                <w:noProof/>
                <w:lang w:val="en-US"/>
              </w:rPr>
            </w:pPr>
            <w:r w:rsidRPr="004D4C76">
              <w:rPr>
                <w:b/>
                <w:bCs/>
                <w:noProof/>
                <w:u w:val="single"/>
                <w:lang w:val="en-US"/>
              </w:rPr>
              <w:t>Nominal Transfer Capability</w:t>
            </w:r>
            <w:r w:rsidRPr="004D4C76">
              <w:rPr>
                <w:noProof/>
                <w:lang w:val="en-US"/>
              </w:rPr>
              <w:t xml:space="preserve"> is the thermal capacity that the equipment in the </w:t>
            </w:r>
            <w:r w:rsidR="00CA1E3F" w:rsidRPr="0010021C">
              <w:rPr>
                <w:noProof/>
                <w:lang w:val="en-US"/>
              </w:rPr>
              <w:t>A</w:t>
            </w:r>
            <w:r w:rsidR="00297530" w:rsidRPr="0010021C">
              <w:rPr>
                <w:noProof/>
                <w:lang w:val="en-US"/>
              </w:rPr>
              <w:t>ppalaches-Maine</w:t>
            </w:r>
            <w:r w:rsidR="00297530" w:rsidRPr="0010021C">
              <w:rPr>
                <w:b/>
                <w:bCs/>
                <w:noProof/>
                <w:lang w:val="en-US"/>
              </w:rPr>
              <w:t xml:space="preserve"> </w:t>
            </w:r>
            <w:r w:rsidR="00C30B8E" w:rsidRPr="0010021C">
              <w:rPr>
                <w:noProof/>
                <w:lang w:val="en-US"/>
              </w:rPr>
              <w:t>I</w:t>
            </w:r>
            <w:r w:rsidRPr="0010021C">
              <w:rPr>
                <w:noProof/>
                <w:lang w:val="en-US"/>
              </w:rPr>
              <w:t>nterconnection</w:t>
            </w:r>
            <w:r w:rsidRPr="004D4C76">
              <w:rPr>
                <w:noProof/>
                <w:lang w:val="en-US"/>
              </w:rPr>
              <w:t xml:space="preserve"> can withstand in </w:t>
            </w:r>
            <w:r w:rsidR="00297530">
              <w:rPr>
                <w:noProof/>
                <w:lang w:val="en-US"/>
              </w:rPr>
              <w:t>it</w:t>
            </w:r>
            <w:r w:rsidR="00F46858" w:rsidRPr="004D4C76">
              <w:rPr>
                <w:noProof/>
                <w:lang w:val="en-US"/>
              </w:rPr>
              <w:t>s</w:t>
            </w:r>
            <w:r w:rsidRPr="004D4C76">
              <w:rPr>
                <w:noProof/>
                <w:lang w:val="en-US"/>
              </w:rPr>
              <w:t xml:space="preserve"> configuration as specified in Attachment</w:t>
            </w:r>
            <w:r w:rsidR="00484AF7" w:rsidRPr="004D4C76">
              <w:rPr>
                <w:noProof/>
                <w:lang w:val="en-US"/>
              </w:rPr>
              <w:t> </w:t>
            </w:r>
            <w:r w:rsidRPr="004D4C76">
              <w:rPr>
                <w:noProof/>
                <w:lang w:val="en-US"/>
              </w:rPr>
              <w:t xml:space="preserve">1 of this Agreement, without regard to external impacts by interconnected </w:t>
            </w:r>
            <w:r w:rsidR="00F46858" w:rsidRPr="004D4C76">
              <w:rPr>
                <w:noProof/>
                <w:lang w:val="en-US"/>
              </w:rPr>
              <w:t xml:space="preserve">alternating-current </w:t>
            </w:r>
            <w:r w:rsidRPr="004D4C76">
              <w:rPr>
                <w:noProof/>
                <w:lang w:val="en-US"/>
              </w:rPr>
              <w:t>or other systems.</w:t>
            </w:r>
          </w:p>
        </w:tc>
      </w:tr>
      <w:tr w:rsidR="001C2F9A" w14:paraId="2F17F5F1" w14:textId="77777777" w:rsidTr="0093445B">
        <w:tc>
          <w:tcPr>
            <w:tcW w:w="4878" w:type="dxa"/>
            <w:tcBorders>
              <w:top w:val="nil"/>
              <w:left w:val="nil"/>
              <w:bottom w:val="nil"/>
              <w:right w:val="nil"/>
            </w:tcBorders>
          </w:tcPr>
          <w:p w14:paraId="550F797F" w14:textId="5AAD7FBD" w:rsidR="001C2F9A" w:rsidRPr="00081634" w:rsidRDefault="001C2F9A" w:rsidP="006B4EBA">
            <w:pPr>
              <w:pStyle w:val="Article1L2f"/>
              <w:tabs>
                <w:tab w:val="clear" w:pos="747"/>
              </w:tabs>
              <w:ind w:left="567"/>
              <w:rPr>
                <w:b/>
                <w:noProof/>
                <w:u w:val="single"/>
              </w:rPr>
            </w:pPr>
            <w:r w:rsidRPr="00081634">
              <w:rPr>
                <w:b/>
                <w:noProof/>
                <w:u w:val="single"/>
              </w:rPr>
              <w:t xml:space="preserve">Propriétaires </w:t>
            </w:r>
            <w:r w:rsidR="005F4D01" w:rsidRPr="00081634">
              <w:rPr>
                <w:b/>
                <w:noProof/>
                <w:u w:val="single"/>
              </w:rPr>
              <w:t>participants aux</w:t>
            </w:r>
            <w:r w:rsidRPr="00081634">
              <w:rPr>
                <w:b/>
                <w:noProof/>
                <w:u w:val="single"/>
              </w:rPr>
              <w:t xml:space="preserve"> Réseaux de transport </w:t>
            </w:r>
            <w:r w:rsidRPr="00081634">
              <w:rPr>
                <w:noProof/>
              </w:rPr>
              <w:t>(les « </w:t>
            </w:r>
            <w:r w:rsidR="005F4D01" w:rsidRPr="00081634">
              <w:rPr>
                <w:noProof/>
              </w:rPr>
              <w:t>PPRT</w:t>
            </w:r>
            <w:r w:rsidRPr="00081634">
              <w:rPr>
                <w:noProof/>
              </w:rPr>
              <w:t> ») comprend des propriétaires d’installations de transport qui sont signataires de la TOA.</w:t>
            </w:r>
          </w:p>
        </w:tc>
        <w:tc>
          <w:tcPr>
            <w:tcW w:w="4698" w:type="dxa"/>
            <w:tcBorders>
              <w:top w:val="nil"/>
              <w:left w:val="nil"/>
              <w:bottom w:val="nil"/>
              <w:right w:val="nil"/>
            </w:tcBorders>
          </w:tcPr>
          <w:p w14:paraId="4DB4E091" w14:textId="380FD18B" w:rsidR="001C2F9A" w:rsidRPr="00C30B8E" w:rsidRDefault="001C2F9A" w:rsidP="006607A2">
            <w:pPr>
              <w:pStyle w:val="Article1L2"/>
              <w:rPr>
                <w:b/>
                <w:bCs/>
                <w:noProof/>
                <w:u w:val="single"/>
              </w:rPr>
            </w:pPr>
            <w:r w:rsidRPr="00C30B8E">
              <w:rPr>
                <w:b/>
                <w:bCs/>
                <w:noProof/>
                <w:u w:val="single"/>
              </w:rPr>
              <w:t>Participating Transmission Owners</w:t>
            </w:r>
            <w:r w:rsidRPr="00C30B8E">
              <w:rPr>
                <w:noProof/>
              </w:rPr>
              <w:t xml:space="preserve"> (“PTOs”) include transmission owning </w:t>
            </w:r>
            <w:r w:rsidRPr="00610669">
              <w:rPr>
                <w:noProof/>
              </w:rPr>
              <w:t xml:space="preserve">companies which are signatories to the </w:t>
            </w:r>
            <w:r w:rsidR="00C30B8E" w:rsidRPr="00610669">
              <w:rPr>
                <w:noProof/>
              </w:rPr>
              <w:t>Transmission Operating Agreement</w:t>
            </w:r>
            <w:r w:rsidR="00C30B8E" w:rsidRPr="00C30B8E">
              <w:rPr>
                <w:noProof/>
              </w:rPr>
              <w:t xml:space="preserve"> between the ISO and the PTOs</w:t>
            </w:r>
            <w:r w:rsidR="00070CD5">
              <w:rPr>
                <w:noProof/>
              </w:rPr>
              <w:t>,</w:t>
            </w:r>
            <w:r w:rsidR="00C30B8E" w:rsidRPr="00C30B8E">
              <w:rPr>
                <w:noProof/>
              </w:rPr>
              <w:t xml:space="preserve"> as amended from time to time, defining the ISO’s scope of authority with respect to transmission facilities within the New England Transmission System which have been placed under the ISO’s operational control</w:t>
            </w:r>
            <w:r w:rsidRPr="00C30B8E">
              <w:rPr>
                <w:noProof/>
              </w:rPr>
              <w:t>.</w:t>
            </w:r>
          </w:p>
        </w:tc>
      </w:tr>
      <w:tr w:rsidR="00B63ADE" w14:paraId="16F92BD1" w14:textId="77777777" w:rsidTr="0093445B">
        <w:tc>
          <w:tcPr>
            <w:tcW w:w="4878" w:type="dxa"/>
            <w:tcBorders>
              <w:top w:val="nil"/>
              <w:left w:val="nil"/>
              <w:bottom w:val="nil"/>
              <w:right w:val="nil"/>
            </w:tcBorders>
          </w:tcPr>
          <w:p w14:paraId="66B40679" w14:textId="77777777" w:rsidR="00B63ADE" w:rsidRDefault="00B63ADE" w:rsidP="002B6206">
            <w:pPr>
              <w:pStyle w:val="Article1L2f"/>
              <w:tabs>
                <w:tab w:val="clear" w:pos="747"/>
              </w:tabs>
              <w:ind w:left="567"/>
              <w:rPr>
                <w:noProof/>
              </w:rPr>
            </w:pPr>
            <w:r>
              <w:rPr>
                <w:b/>
                <w:noProof/>
                <w:u w:val="single"/>
              </w:rPr>
              <w:t>Responsable de l’équilibr</w:t>
            </w:r>
            <w:r w:rsidR="00F96D4C">
              <w:rPr>
                <w:b/>
                <w:noProof/>
                <w:u w:val="single"/>
              </w:rPr>
              <w:t>ag</w:t>
            </w:r>
            <w:r>
              <w:rPr>
                <w:b/>
                <w:noProof/>
                <w:u w:val="single"/>
              </w:rPr>
              <w:t>e de la zone réceptrice</w:t>
            </w:r>
            <w:r>
              <w:rPr>
                <w:noProof/>
              </w:rPr>
              <w:t xml:space="preserve"> désigne le Responsable de l’équilibr</w:t>
            </w:r>
            <w:r w:rsidR="00F96D4C">
              <w:rPr>
                <w:noProof/>
              </w:rPr>
              <w:t>ag</w:t>
            </w:r>
            <w:r>
              <w:rPr>
                <w:noProof/>
              </w:rPr>
              <w:t>e de la zone qui reçoit l’</w:t>
            </w:r>
            <w:r w:rsidR="00AD541D">
              <w:rPr>
                <w:noProof/>
              </w:rPr>
              <w:t>énergie dans le cadre de l</w:t>
            </w:r>
            <w:r w:rsidR="00AD541D" w:rsidRPr="00A674C6">
              <w:rPr>
                <w:noProof/>
              </w:rPr>
              <w:t>’</w:t>
            </w:r>
            <w:r>
              <w:rPr>
                <w:noProof/>
              </w:rPr>
              <w:t xml:space="preserve">échange. </w:t>
            </w:r>
          </w:p>
        </w:tc>
        <w:tc>
          <w:tcPr>
            <w:tcW w:w="4698" w:type="dxa"/>
            <w:tcBorders>
              <w:top w:val="nil"/>
              <w:left w:val="nil"/>
              <w:bottom w:val="nil"/>
              <w:right w:val="nil"/>
            </w:tcBorders>
          </w:tcPr>
          <w:p w14:paraId="23693A95" w14:textId="77777777" w:rsidR="00B63ADE" w:rsidRDefault="00B63ADE">
            <w:pPr>
              <w:pStyle w:val="Article1L2"/>
              <w:rPr>
                <w:noProof/>
                <w:lang w:val="en-US"/>
              </w:rPr>
            </w:pPr>
            <w:r>
              <w:rPr>
                <w:b/>
                <w:bCs/>
                <w:noProof/>
                <w:u w:val="single"/>
                <w:lang w:val="en-US"/>
              </w:rPr>
              <w:t>Receiving Balancing Authority</w:t>
            </w:r>
            <w:r>
              <w:rPr>
                <w:noProof/>
                <w:lang w:val="en-US"/>
              </w:rPr>
              <w:t xml:space="preserve"> is the Balancing Authority importing the interchange.</w:t>
            </w:r>
          </w:p>
        </w:tc>
      </w:tr>
      <w:tr w:rsidR="00B63ADE" w14:paraId="752DDDFD" w14:textId="77777777" w:rsidTr="0093445B">
        <w:tc>
          <w:tcPr>
            <w:tcW w:w="4878" w:type="dxa"/>
            <w:tcBorders>
              <w:top w:val="nil"/>
              <w:left w:val="nil"/>
              <w:bottom w:val="nil"/>
              <w:right w:val="nil"/>
            </w:tcBorders>
          </w:tcPr>
          <w:p w14:paraId="6E8C01E7" w14:textId="6A22894C" w:rsidR="00B63ADE" w:rsidRPr="004D4C76" w:rsidRDefault="000011F2" w:rsidP="002B6206">
            <w:pPr>
              <w:pStyle w:val="Article1L2f"/>
              <w:tabs>
                <w:tab w:val="clear" w:pos="747"/>
              </w:tabs>
              <w:ind w:left="567"/>
              <w:rPr>
                <w:noProof/>
              </w:rPr>
            </w:pPr>
            <w:r w:rsidRPr="004D4C76">
              <w:rPr>
                <w:b/>
                <w:noProof/>
                <w:u w:val="single"/>
              </w:rPr>
              <w:t xml:space="preserve">Coordonnateur de la </w:t>
            </w:r>
            <w:r w:rsidR="00B63ADE" w:rsidRPr="004D4C76">
              <w:rPr>
                <w:b/>
                <w:noProof/>
                <w:u w:val="single"/>
              </w:rPr>
              <w:t>fiabilité</w:t>
            </w:r>
            <w:r w:rsidR="00E82992" w:rsidRPr="004D4C76">
              <w:rPr>
                <w:bCs w:val="0"/>
                <w:noProof/>
                <w:u w:val="single"/>
              </w:rPr>
              <w:t xml:space="preserve"> a le sens prévu au Glossaire des termes de la NERC</w:t>
            </w:r>
            <w:r w:rsidR="00B63ADE" w:rsidRPr="004D4C76">
              <w:rPr>
                <w:noProof/>
              </w:rPr>
              <w:t>.</w:t>
            </w:r>
          </w:p>
        </w:tc>
        <w:tc>
          <w:tcPr>
            <w:tcW w:w="4698" w:type="dxa"/>
            <w:tcBorders>
              <w:top w:val="nil"/>
              <w:left w:val="nil"/>
              <w:bottom w:val="nil"/>
              <w:right w:val="nil"/>
            </w:tcBorders>
          </w:tcPr>
          <w:p w14:paraId="0C31FFC5" w14:textId="3A2E81CB" w:rsidR="00B63ADE" w:rsidRPr="004D4C76" w:rsidRDefault="00B63ADE" w:rsidP="001D0ADB">
            <w:pPr>
              <w:pStyle w:val="Article1L2"/>
              <w:rPr>
                <w:noProof/>
              </w:rPr>
            </w:pPr>
            <w:r w:rsidRPr="004D4C76">
              <w:rPr>
                <w:b/>
                <w:bCs/>
                <w:noProof/>
                <w:u w:val="single"/>
              </w:rPr>
              <w:t xml:space="preserve">Reliability </w:t>
            </w:r>
            <w:r w:rsidR="001D0ADB" w:rsidRPr="004D4C76">
              <w:rPr>
                <w:b/>
                <w:bCs/>
                <w:noProof/>
                <w:u w:val="single"/>
              </w:rPr>
              <w:t>Coordinator</w:t>
            </w:r>
            <w:r w:rsidR="001D0ADB" w:rsidRPr="004D4C76">
              <w:rPr>
                <w:noProof/>
              </w:rPr>
              <w:t xml:space="preserve"> s</w:t>
            </w:r>
            <w:r w:rsidR="001D0ADB" w:rsidRPr="004D4C76">
              <w:t>hall have the meaning provided for in the NERC Glossary of Terms</w:t>
            </w:r>
            <w:r w:rsidRPr="004D4C76">
              <w:rPr>
                <w:noProof/>
              </w:rPr>
              <w:t>.</w:t>
            </w:r>
          </w:p>
        </w:tc>
      </w:tr>
      <w:tr w:rsidR="00B63ADE" w:rsidRPr="00A50A3F" w14:paraId="2ACC452A" w14:textId="77777777" w:rsidTr="0093445B">
        <w:tc>
          <w:tcPr>
            <w:tcW w:w="4878" w:type="dxa"/>
            <w:tcBorders>
              <w:top w:val="nil"/>
              <w:left w:val="nil"/>
              <w:bottom w:val="nil"/>
              <w:right w:val="nil"/>
            </w:tcBorders>
          </w:tcPr>
          <w:p w14:paraId="7BAA204D" w14:textId="1002E98F" w:rsidR="00B63ADE" w:rsidRDefault="00B63ADE" w:rsidP="0074785A">
            <w:pPr>
              <w:pStyle w:val="Article1L2f"/>
              <w:tabs>
                <w:tab w:val="clear" w:pos="747"/>
              </w:tabs>
              <w:ind w:left="567"/>
              <w:rPr>
                <w:noProof/>
              </w:rPr>
            </w:pPr>
            <w:r>
              <w:rPr>
                <w:b/>
                <w:noProof/>
                <w:u w:val="single"/>
              </w:rPr>
              <w:t>Critères de fiabilité</w:t>
            </w:r>
            <w:r>
              <w:rPr>
                <w:b/>
                <w:noProof/>
              </w:rPr>
              <w:t xml:space="preserve"> </w:t>
            </w:r>
            <w:r>
              <w:rPr>
                <w:noProof/>
              </w:rPr>
              <w:t>désigne les critères, les règles et les normes de fiabilité</w:t>
            </w:r>
            <w:r>
              <w:rPr>
                <w:b/>
                <w:noProof/>
              </w:rPr>
              <w:t xml:space="preserve"> </w:t>
            </w:r>
            <w:r>
              <w:rPr>
                <w:noProof/>
              </w:rPr>
              <w:t xml:space="preserve">établis par le North American Electric Reliability </w:t>
            </w:r>
            <w:r w:rsidR="003F2997">
              <w:rPr>
                <w:noProof/>
              </w:rPr>
              <w:t>Corporation</w:t>
            </w:r>
            <w:r>
              <w:rPr>
                <w:noProof/>
              </w:rPr>
              <w:t xml:space="preserve">, </w:t>
            </w:r>
            <w:r w:rsidR="0074785A" w:rsidRPr="0074785A">
              <w:rPr>
                <w:noProof/>
              </w:rPr>
              <w:t>la</w:t>
            </w:r>
            <w:r w:rsidR="0074785A">
              <w:rPr>
                <w:noProof/>
              </w:rPr>
              <w:t xml:space="preserve"> </w:t>
            </w:r>
            <w:r w:rsidR="0074785A" w:rsidRPr="0074785A">
              <w:rPr>
                <w:noProof/>
              </w:rPr>
              <w:t>Régie de l’énergie du Québec</w:t>
            </w:r>
            <w:r w:rsidR="0074785A">
              <w:rPr>
                <w:noProof/>
              </w:rPr>
              <w:t>,</w:t>
            </w:r>
            <w:r w:rsidR="0074785A" w:rsidRPr="0074785A">
              <w:rPr>
                <w:noProof/>
              </w:rPr>
              <w:t xml:space="preserve"> </w:t>
            </w:r>
            <w:r>
              <w:rPr>
                <w:noProof/>
              </w:rPr>
              <w:t xml:space="preserve">le Northeast Power Coordinating Council et autres entités habilitées à établir de tels critères, règles et normes </w:t>
            </w:r>
            <w:r w:rsidR="005F4D01">
              <w:rPr>
                <w:noProof/>
              </w:rPr>
              <w:t>pour les</w:t>
            </w:r>
            <w:r w:rsidR="00556BF3" w:rsidRPr="00F32261">
              <w:rPr>
                <w:noProof/>
              </w:rPr>
              <w:t xml:space="preserve"> Réseaux interconnectés, y compris </w:t>
            </w:r>
            <w:r w:rsidR="00862066" w:rsidRPr="00F32261">
              <w:rPr>
                <w:noProof/>
              </w:rPr>
              <w:t>l’</w:t>
            </w:r>
            <w:r w:rsidR="005F4D01">
              <w:rPr>
                <w:noProof/>
              </w:rPr>
              <w:t>Interconnexion de</w:t>
            </w:r>
            <w:r w:rsidR="00302D4C">
              <w:rPr>
                <w:noProof/>
              </w:rPr>
              <w:t>s Appalaches-Maine</w:t>
            </w:r>
            <w:r w:rsidRPr="00F32261">
              <w:rPr>
                <w:noProof/>
              </w:rPr>
              <w:t>.</w:t>
            </w:r>
          </w:p>
        </w:tc>
        <w:tc>
          <w:tcPr>
            <w:tcW w:w="4698" w:type="dxa"/>
            <w:tcBorders>
              <w:top w:val="nil"/>
              <w:left w:val="nil"/>
              <w:bottom w:val="nil"/>
              <w:right w:val="nil"/>
            </w:tcBorders>
          </w:tcPr>
          <w:p w14:paraId="48A631AB" w14:textId="48AA2435" w:rsidR="00B63ADE" w:rsidRDefault="00B63ADE" w:rsidP="0074785A">
            <w:pPr>
              <w:pStyle w:val="Article1L2"/>
              <w:rPr>
                <w:noProof/>
                <w:lang w:val="en-US"/>
              </w:rPr>
            </w:pPr>
            <w:r>
              <w:rPr>
                <w:b/>
                <w:bCs/>
                <w:noProof/>
                <w:u w:val="single"/>
                <w:lang w:val="en-US"/>
              </w:rPr>
              <w:t>Reliability Criteria</w:t>
            </w:r>
            <w:r>
              <w:rPr>
                <w:b/>
                <w:bCs/>
                <w:noProof/>
                <w:lang w:val="en-US"/>
              </w:rPr>
              <w:t xml:space="preserve"> </w:t>
            </w:r>
            <w:r>
              <w:rPr>
                <w:noProof/>
                <w:lang w:val="en-US"/>
              </w:rPr>
              <w:t>are the reliability criteria, rules and standards established by the North American Electric Reliability</w:t>
            </w:r>
            <w:r w:rsidR="00BA6EDD">
              <w:rPr>
                <w:noProof/>
                <w:lang w:val="en-US"/>
              </w:rPr>
              <w:t xml:space="preserve"> </w:t>
            </w:r>
            <w:r w:rsidR="003F2997">
              <w:rPr>
                <w:noProof/>
                <w:lang w:val="en-US"/>
              </w:rPr>
              <w:t>Corporation</w:t>
            </w:r>
            <w:r>
              <w:rPr>
                <w:noProof/>
                <w:lang w:val="en-US"/>
              </w:rPr>
              <w:t xml:space="preserve">, </w:t>
            </w:r>
            <w:r w:rsidR="0074785A">
              <w:rPr>
                <w:noProof/>
              </w:rPr>
              <w:t xml:space="preserve">the </w:t>
            </w:r>
            <w:r w:rsidR="00B951B8">
              <w:rPr>
                <w:noProof/>
              </w:rPr>
              <w:t xml:space="preserve">Québec </w:t>
            </w:r>
            <w:r w:rsidR="0074785A" w:rsidRPr="0074785A">
              <w:rPr>
                <w:noProof/>
              </w:rPr>
              <w:t>Régie de l’énergie</w:t>
            </w:r>
            <w:r w:rsidR="0074785A">
              <w:rPr>
                <w:noProof/>
              </w:rPr>
              <w:t>,</w:t>
            </w:r>
            <w:r w:rsidR="0074785A" w:rsidRPr="0074785A">
              <w:rPr>
                <w:noProof/>
                <w:lang w:val="en-US"/>
              </w:rPr>
              <w:t xml:space="preserve"> </w:t>
            </w:r>
            <w:r>
              <w:rPr>
                <w:noProof/>
                <w:lang w:val="en-US"/>
              </w:rPr>
              <w:t>the Northeast Power Coordinating Council, and such other entities as are authorized to establish such criteria, rules and standards for the Interconnected Systems</w:t>
            </w:r>
            <w:r w:rsidR="00556BF3">
              <w:rPr>
                <w:noProof/>
                <w:lang w:val="en-US"/>
              </w:rPr>
              <w:t xml:space="preserve">, which include the </w:t>
            </w:r>
            <w:r w:rsidR="0005169D" w:rsidRPr="00501798">
              <w:rPr>
                <w:noProof/>
              </w:rPr>
              <w:t>A</w:t>
            </w:r>
            <w:r w:rsidR="0005169D" w:rsidRPr="00501798">
              <w:rPr>
                <w:noProof/>
                <w:lang w:val="en-US"/>
              </w:rPr>
              <w:t>ppalaches-</w:t>
            </w:r>
            <w:r w:rsidR="0005169D" w:rsidRPr="00C550BF">
              <w:rPr>
                <w:noProof/>
                <w:lang w:val="en-US"/>
              </w:rPr>
              <w:t>Maine</w:t>
            </w:r>
            <w:r w:rsidR="00556BF3">
              <w:rPr>
                <w:noProof/>
                <w:lang w:val="en-US"/>
              </w:rPr>
              <w:t xml:space="preserve"> Interconnection</w:t>
            </w:r>
            <w:r>
              <w:rPr>
                <w:noProof/>
                <w:lang w:val="en-US"/>
              </w:rPr>
              <w:t>.</w:t>
            </w:r>
          </w:p>
        </w:tc>
      </w:tr>
      <w:tr w:rsidR="00B63ADE" w14:paraId="7935499C" w14:textId="77777777" w:rsidTr="0093445B">
        <w:tc>
          <w:tcPr>
            <w:tcW w:w="4878" w:type="dxa"/>
            <w:tcBorders>
              <w:top w:val="nil"/>
              <w:left w:val="nil"/>
              <w:bottom w:val="nil"/>
              <w:right w:val="nil"/>
            </w:tcBorders>
          </w:tcPr>
          <w:p w14:paraId="79862024" w14:textId="77777777" w:rsidR="00B63ADE" w:rsidRDefault="00B63ADE" w:rsidP="002B6206">
            <w:pPr>
              <w:pStyle w:val="Article1L2f"/>
              <w:tabs>
                <w:tab w:val="clear" w:pos="747"/>
              </w:tabs>
              <w:ind w:left="567"/>
              <w:rPr>
                <w:noProof/>
              </w:rPr>
            </w:pPr>
            <w:r>
              <w:rPr>
                <w:b/>
                <w:noProof/>
                <w:u w:val="single"/>
              </w:rPr>
              <w:lastRenderedPageBreak/>
              <w:t>Responsable de l’équilibr</w:t>
            </w:r>
            <w:r w:rsidR="00F96D4C">
              <w:rPr>
                <w:b/>
                <w:noProof/>
                <w:u w:val="single"/>
              </w:rPr>
              <w:t>ag</w:t>
            </w:r>
            <w:r>
              <w:rPr>
                <w:b/>
                <w:noProof/>
                <w:u w:val="single"/>
              </w:rPr>
              <w:t>e de la zone expéditrice</w:t>
            </w:r>
            <w:r>
              <w:rPr>
                <w:noProof/>
              </w:rPr>
              <w:t xml:space="preserve"> désigne le Responsable de l’équilibr</w:t>
            </w:r>
            <w:r w:rsidR="00F96D4C">
              <w:rPr>
                <w:noProof/>
              </w:rPr>
              <w:t>ag</w:t>
            </w:r>
            <w:r>
              <w:rPr>
                <w:noProof/>
              </w:rPr>
              <w:t>e de la zone qui livre l’</w:t>
            </w:r>
            <w:r w:rsidR="00AD541D">
              <w:rPr>
                <w:noProof/>
              </w:rPr>
              <w:t>énergie dans le cadre de l</w:t>
            </w:r>
            <w:r w:rsidR="00AD541D" w:rsidRPr="00A674C6">
              <w:rPr>
                <w:noProof/>
              </w:rPr>
              <w:t>’</w:t>
            </w:r>
            <w:r>
              <w:rPr>
                <w:noProof/>
              </w:rPr>
              <w:t xml:space="preserve">échange. </w:t>
            </w:r>
          </w:p>
        </w:tc>
        <w:tc>
          <w:tcPr>
            <w:tcW w:w="4698" w:type="dxa"/>
            <w:tcBorders>
              <w:top w:val="nil"/>
              <w:left w:val="nil"/>
              <w:bottom w:val="nil"/>
              <w:right w:val="nil"/>
            </w:tcBorders>
          </w:tcPr>
          <w:p w14:paraId="298BF4A6" w14:textId="77777777" w:rsidR="00B63ADE" w:rsidRDefault="00B63ADE">
            <w:pPr>
              <w:pStyle w:val="Article1L2"/>
              <w:rPr>
                <w:noProof/>
                <w:lang w:val="en-US"/>
              </w:rPr>
            </w:pPr>
            <w:r>
              <w:rPr>
                <w:b/>
                <w:bCs/>
                <w:noProof/>
                <w:u w:val="single"/>
                <w:lang w:val="en-US"/>
              </w:rPr>
              <w:t>Sending Balancing Authority</w:t>
            </w:r>
            <w:r>
              <w:rPr>
                <w:noProof/>
                <w:lang w:val="en-US"/>
              </w:rPr>
              <w:t xml:space="preserve"> is the Balancing Authority exporting the interchange.</w:t>
            </w:r>
          </w:p>
        </w:tc>
      </w:tr>
      <w:tr w:rsidR="00B63ADE" w14:paraId="329622C4" w14:textId="77777777" w:rsidTr="0093445B">
        <w:tc>
          <w:tcPr>
            <w:tcW w:w="4878" w:type="dxa"/>
            <w:tcBorders>
              <w:top w:val="nil"/>
              <w:left w:val="nil"/>
              <w:bottom w:val="nil"/>
              <w:right w:val="nil"/>
            </w:tcBorders>
          </w:tcPr>
          <w:p w14:paraId="0C55E68D" w14:textId="59A3B4FC" w:rsidR="00B63ADE" w:rsidRDefault="00B63ADE" w:rsidP="004927B6">
            <w:pPr>
              <w:pStyle w:val="Article1L2f"/>
              <w:tabs>
                <w:tab w:val="clear" w:pos="747"/>
              </w:tabs>
              <w:ind w:left="567"/>
              <w:rPr>
                <w:noProof/>
              </w:rPr>
            </w:pPr>
            <w:r>
              <w:rPr>
                <w:b/>
                <w:noProof/>
                <w:u w:val="single"/>
              </w:rPr>
              <w:t>Responsable de l’équilibr</w:t>
            </w:r>
            <w:r w:rsidR="00F96D4C">
              <w:rPr>
                <w:b/>
                <w:noProof/>
                <w:u w:val="single"/>
              </w:rPr>
              <w:t>ag</w:t>
            </w:r>
            <w:r>
              <w:rPr>
                <w:b/>
                <w:noProof/>
                <w:u w:val="single"/>
              </w:rPr>
              <w:t xml:space="preserve">e </w:t>
            </w:r>
            <w:r w:rsidR="005F4D01">
              <w:rPr>
                <w:b/>
                <w:noProof/>
                <w:u w:val="single"/>
              </w:rPr>
              <w:t>consommat</w:t>
            </w:r>
            <w:r w:rsidR="009A4AC9">
              <w:rPr>
                <w:b/>
                <w:noProof/>
                <w:u w:val="single"/>
              </w:rPr>
              <w:t>eur</w:t>
            </w:r>
            <w:r w:rsidR="005F4D01">
              <w:rPr>
                <w:b/>
                <w:noProof/>
              </w:rPr>
              <w:t xml:space="preserve"> </w:t>
            </w:r>
            <w:r>
              <w:rPr>
                <w:noProof/>
              </w:rPr>
              <w:t>désigne le Responsable de l’équilibr</w:t>
            </w:r>
            <w:r w:rsidR="00F96D4C">
              <w:rPr>
                <w:noProof/>
              </w:rPr>
              <w:t>ag</w:t>
            </w:r>
            <w:r>
              <w:rPr>
                <w:noProof/>
              </w:rPr>
              <w:t>e d</w:t>
            </w:r>
            <w:r w:rsidR="004927B6">
              <w:rPr>
                <w:noProof/>
              </w:rPr>
              <w:t>ans</w:t>
            </w:r>
            <w:r>
              <w:rPr>
                <w:noProof/>
              </w:rPr>
              <w:t xml:space="preserve"> la zone </w:t>
            </w:r>
            <w:r w:rsidR="009A4AC9">
              <w:rPr>
                <w:noProof/>
              </w:rPr>
              <w:t>duquel</w:t>
            </w:r>
            <w:r>
              <w:rPr>
                <w:noProof/>
              </w:rPr>
              <w:t xml:space="preserve"> est située la charge (</w:t>
            </w:r>
            <w:r w:rsidR="005F4D01">
              <w:rPr>
                <w:noProof/>
              </w:rPr>
              <w:t>consommation</w:t>
            </w:r>
            <w:r>
              <w:rPr>
                <w:noProof/>
              </w:rPr>
              <w:t xml:space="preserve">) </w:t>
            </w:r>
            <w:r w:rsidR="009A4AC9">
              <w:rPr>
                <w:noProof/>
              </w:rPr>
              <w:t xml:space="preserve">visée </w:t>
            </w:r>
            <w:r>
              <w:rPr>
                <w:noProof/>
              </w:rPr>
              <w:t>pour une Transaction d’échange</w:t>
            </w:r>
            <w:r w:rsidR="009A4AC9" w:rsidRPr="009A4AC9">
              <w:rPr>
                <w:rFonts w:ascii="Arial" w:hAnsi="Arial" w:cs="Arial"/>
                <w:bCs w:val="0"/>
                <w:sz w:val="20"/>
                <w:szCs w:val="20"/>
              </w:rPr>
              <w:t xml:space="preserve"> </w:t>
            </w:r>
            <w:r w:rsidR="009A4AC9" w:rsidRPr="009A4AC9">
              <w:rPr>
                <w:noProof/>
              </w:rPr>
              <w:t xml:space="preserve">et par tout </w:t>
            </w:r>
            <w:r w:rsidR="008C2276">
              <w:rPr>
                <w:iCs/>
                <w:noProof/>
              </w:rPr>
              <w:t>P</w:t>
            </w:r>
            <w:r w:rsidR="009A4AC9" w:rsidRPr="0074785A">
              <w:rPr>
                <w:iCs/>
                <w:noProof/>
              </w:rPr>
              <w:t>rogramme d’échange</w:t>
            </w:r>
            <w:r w:rsidR="009A4AC9" w:rsidRPr="009A4AC9">
              <w:rPr>
                <w:i/>
                <w:iCs/>
                <w:noProof/>
              </w:rPr>
              <w:t xml:space="preserve"> </w:t>
            </w:r>
            <w:r w:rsidR="009A4AC9" w:rsidRPr="009A4AC9">
              <w:rPr>
                <w:noProof/>
              </w:rPr>
              <w:t>qui en résulte</w:t>
            </w:r>
            <w:r w:rsidRPr="006607A2">
              <w:rPr>
                <w:noProof/>
              </w:rPr>
              <w:t>.</w:t>
            </w:r>
          </w:p>
        </w:tc>
        <w:tc>
          <w:tcPr>
            <w:tcW w:w="4698" w:type="dxa"/>
            <w:tcBorders>
              <w:top w:val="nil"/>
              <w:left w:val="nil"/>
              <w:bottom w:val="nil"/>
              <w:right w:val="nil"/>
            </w:tcBorders>
          </w:tcPr>
          <w:p w14:paraId="567A72E2" w14:textId="17EF5925" w:rsidR="00B63ADE" w:rsidRDefault="00B63ADE" w:rsidP="00CE6AF0">
            <w:pPr>
              <w:pStyle w:val="Article1L2"/>
              <w:rPr>
                <w:noProof/>
                <w:lang w:val="en-US"/>
              </w:rPr>
            </w:pPr>
            <w:r>
              <w:rPr>
                <w:b/>
                <w:bCs/>
                <w:noProof/>
                <w:u w:val="single"/>
                <w:lang w:val="en-US"/>
              </w:rPr>
              <w:t>Sink Balancing Authority</w:t>
            </w:r>
            <w:r>
              <w:rPr>
                <w:noProof/>
                <w:lang w:val="en-US"/>
              </w:rPr>
              <w:t xml:space="preserve"> is the Balancing Authority in which the load (sink) is located for an Interchange Transaction</w:t>
            </w:r>
            <w:r w:rsidR="009A4AC9">
              <w:rPr>
                <w:noProof/>
                <w:lang w:val="en-US"/>
              </w:rPr>
              <w:t xml:space="preserve"> </w:t>
            </w:r>
            <w:r w:rsidR="004927B6">
              <w:rPr>
                <w:noProof/>
                <w:lang w:val="en-US"/>
              </w:rPr>
              <w:t xml:space="preserve">and any resulting </w:t>
            </w:r>
            <w:r w:rsidR="00CE6AF0">
              <w:rPr>
                <w:noProof/>
                <w:lang w:val="en-US"/>
              </w:rPr>
              <w:t>I</w:t>
            </w:r>
            <w:r w:rsidR="004927B6">
              <w:rPr>
                <w:noProof/>
                <w:lang w:val="en-US"/>
              </w:rPr>
              <w:t xml:space="preserve">nterchange </w:t>
            </w:r>
            <w:r w:rsidR="00CE6AF0">
              <w:rPr>
                <w:noProof/>
                <w:lang w:val="en-US"/>
              </w:rPr>
              <w:t>S</w:t>
            </w:r>
            <w:r w:rsidR="009A4AC9" w:rsidRPr="009A4AC9">
              <w:rPr>
                <w:noProof/>
                <w:lang w:val="en-US"/>
              </w:rPr>
              <w:t>chedule</w:t>
            </w:r>
            <w:r>
              <w:rPr>
                <w:noProof/>
                <w:lang w:val="en-US"/>
              </w:rPr>
              <w:t xml:space="preserve">. </w:t>
            </w:r>
          </w:p>
        </w:tc>
      </w:tr>
      <w:tr w:rsidR="00B63ADE" w14:paraId="078A9F8B" w14:textId="77777777" w:rsidTr="0093445B">
        <w:tc>
          <w:tcPr>
            <w:tcW w:w="4878" w:type="dxa"/>
            <w:tcBorders>
              <w:top w:val="nil"/>
              <w:left w:val="nil"/>
              <w:bottom w:val="nil"/>
              <w:right w:val="nil"/>
            </w:tcBorders>
          </w:tcPr>
          <w:p w14:paraId="44C08ACD" w14:textId="5029B063" w:rsidR="00B63ADE" w:rsidRDefault="00B63ADE" w:rsidP="004927B6">
            <w:pPr>
              <w:pStyle w:val="Article1L2f"/>
              <w:tabs>
                <w:tab w:val="clear" w:pos="747"/>
              </w:tabs>
              <w:ind w:left="567"/>
              <w:rPr>
                <w:noProof/>
              </w:rPr>
            </w:pPr>
            <w:r>
              <w:rPr>
                <w:b/>
                <w:noProof/>
                <w:u w:val="single"/>
              </w:rPr>
              <w:t>Responsable de l’équilibr</w:t>
            </w:r>
            <w:r w:rsidR="00F96D4C">
              <w:rPr>
                <w:b/>
                <w:noProof/>
                <w:u w:val="single"/>
              </w:rPr>
              <w:t>ag</w:t>
            </w:r>
            <w:r>
              <w:rPr>
                <w:b/>
                <w:noProof/>
                <w:u w:val="single"/>
              </w:rPr>
              <w:t xml:space="preserve">e </w:t>
            </w:r>
            <w:r w:rsidR="005F4D01">
              <w:rPr>
                <w:b/>
                <w:noProof/>
                <w:u w:val="single"/>
              </w:rPr>
              <w:t>product</w:t>
            </w:r>
            <w:r w:rsidR="004927B6">
              <w:rPr>
                <w:b/>
                <w:noProof/>
                <w:u w:val="single"/>
              </w:rPr>
              <w:t>eur</w:t>
            </w:r>
            <w:r>
              <w:rPr>
                <w:b/>
                <w:noProof/>
              </w:rPr>
              <w:t xml:space="preserve"> </w:t>
            </w:r>
            <w:r>
              <w:rPr>
                <w:noProof/>
              </w:rPr>
              <w:t>désigne le Responsable de l’équilibr</w:t>
            </w:r>
            <w:r w:rsidR="00F96D4C">
              <w:rPr>
                <w:noProof/>
              </w:rPr>
              <w:t>ag</w:t>
            </w:r>
            <w:r>
              <w:rPr>
                <w:noProof/>
              </w:rPr>
              <w:t>e d</w:t>
            </w:r>
            <w:r w:rsidR="004927B6">
              <w:rPr>
                <w:noProof/>
              </w:rPr>
              <w:t>ans</w:t>
            </w:r>
            <w:r>
              <w:rPr>
                <w:noProof/>
              </w:rPr>
              <w:t xml:space="preserve"> la zone </w:t>
            </w:r>
            <w:r w:rsidR="004927B6">
              <w:rPr>
                <w:noProof/>
              </w:rPr>
              <w:t>duquel est située la productionvisée par une</w:t>
            </w:r>
            <w:r>
              <w:rPr>
                <w:noProof/>
              </w:rPr>
              <w:t xml:space="preserve"> Transaction d’échange</w:t>
            </w:r>
            <w:r w:rsidR="004927B6" w:rsidRPr="004927B6">
              <w:rPr>
                <w:rFonts w:ascii="Arial" w:hAnsi="Arial" w:cs="Arial"/>
                <w:sz w:val="20"/>
                <w:szCs w:val="20"/>
              </w:rPr>
              <w:t xml:space="preserve"> </w:t>
            </w:r>
            <w:r w:rsidR="004927B6" w:rsidRPr="004927B6">
              <w:rPr>
                <w:noProof/>
              </w:rPr>
              <w:t>et par tout</w:t>
            </w:r>
            <w:r w:rsidR="004927B6">
              <w:rPr>
                <w:noProof/>
              </w:rPr>
              <w:t xml:space="preserve"> </w:t>
            </w:r>
            <w:r w:rsidR="008C2276">
              <w:rPr>
                <w:noProof/>
              </w:rPr>
              <w:t>P</w:t>
            </w:r>
            <w:r w:rsidR="004927B6" w:rsidRPr="004927B6">
              <w:rPr>
                <w:iCs/>
                <w:noProof/>
              </w:rPr>
              <w:t xml:space="preserve">rogramme d’échange </w:t>
            </w:r>
            <w:r w:rsidR="004927B6" w:rsidRPr="004927B6">
              <w:rPr>
                <w:noProof/>
              </w:rPr>
              <w:t>qui en résulte</w:t>
            </w:r>
            <w:r>
              <w:rPr>
                <w:noProof/>
              </w:rPr>
              <w:t xml:space="preserve">. </w:t>
            </w:r>
          </w:p>
        </w:tc>
        <w:tc>
          <w:tcPr>
            <w:tcW w:w="4698" w:type="dxa"/>
            <w:tcBorders>
              <w:top w:val="nil"/>
              <w:left w:val="nil"/>
              <w:bottom w:val="nil"/>
              <w:right w:val="nil"/>
            </w:tcBorders>
          </w:tcPr>
          <w:p w14:paraId="2999ACE5" w14:textId="6F32C5FA" w:rsidR="00B63ADE" w:rsidRDefault="00B63ADE" w:rsidP="00CE6AF0">
            <w:pPr>
              <w:pStyle w:val="Article1L2"/>
              <w:rPr>
                <w:noProof/>
              </w:rPr>
            </w:pPr>
            <w:r>
              <w:rPr>
                <w:b/>
                <w:bCs/>
                <w:noProof/>
                <w:u w:val="single"/>
              </w:rPr>
              <w:t>Source Balancing Authority</w:t>
            </w:r>
            <w:r>
              <w:rPr>
                <w:noProof/>
              </w:rPr>
              <w:t xml:space="preserve"> is the Balancing Authority in which the generation (source) is located for an Interchange Transaction</w:t>
            </w:r>
            <w:r w:rsidR="004927B6">
              <w:rPr>
                <w:noProof/>
              </w:rPr>
              <w:t xml:space="preserve"> </w:t>
            </w:r>
            <w:r w:rsidR="004927B6">
              <w:rPr>
                <w:noProof/>
                <w:lang w:val="en-US"/>
              </w:rPr>
              <w:t xml:space="preserve">and for any resulting </w:t>
            </w:r>
            <w:r w:rsidR="00CE6AF0">
              <w:rPr>
                <w:noProof/>
                <w:lang w:val="en-US"/>
              </w:rPr>
              <w:t>I</w:t>
            </w:r>
            <w:r w:rsidR="004927B6">
              <w:rPr>
                <w:noProof/>
                <w:lang w:val="en-US"/>
              </w:rPr>
              <w:t xml:space="preserve">nterchange </w:t>
            </w:r>
            <w:r w:rsidR="00CE6AF0">
              <w:rPr>
                <w:noProof/>
                <w:lang w:val="en-US"/>
              </w:rPr>
              <w:t>S</w:t>
            </w:r>
            <w:r w:rsidR="004927B6" w:rsidRPr="004927B6">
              <w:rPr>
                <w:noProof/>
                <w:lang w:val="en-US"/>
              </w:rPr>
              <w:t>chedule</w:t>
            </w:r>
            <w:r>
              <w:rPr>
                <w:noProof/>
              </w:rPr>
              <w:t xml:space="preserve">. </w:t>
            </w:r>
          </w:p>
        </w:tc>
      </w:tr>
      <w:tr w:rsidR="00B63ADE" w14:paraId="648F8432" w14:textId="77777777" w:rsidTr="0093445B">
        <w:tc>
          <w:tcPr>
            <w:tcW w:w="4878" w:type="dxa"/>
            <w:tcBorders>
              <w:top w:val="nil"/>
              <w:left w:val="nil"/>
              <w:bottom w:val="nil"/>
              <w:right w:val="nil"/>
            </w:tcBorders>
          </w:tcPr>
          <w:p w14:paraId="425CA41F" w14:textId="77777777" w:rsidR="00B63ADE" w:rsidRPr="000011F2" w:rsidRDefault="00B63ADE" w:rsidP="002B6206">
            <w:pPr>
              <w:pStyle w:val="Article1L2f"/>
              <w:tabs>
                <w:tab w:val="clear" w:pos="747"/>
              </w:tabs>
              <w:ind w:left="567"/>
              <w:rPr>
                <w:b/>
                <w:noProof/>
                <w:u w:val="single"/>
              </w:rPr>
            </w:pPr>
            <w:bookmarkStart w:id="15" w:name="_DV_M9"/>
            <w:bookmarkEnd w:id="15"/>
            <w:r w:rsidRPr="000011F2">
              <w:rPr>
                <w:b/>
                <w:noProof/>
                <w:u w:val="single"/>
              </w:rPr>
              <w:t>Réseau de transport</w:t>
            </w:r>
            <w:r w:rsidRPr="000011F2">
              <w:rPr>
                <w:noProof/>
              </w:rPr>
              <w:t xml:space="preserve"> désigne un réseau destiné au transport de l’électricité et comprend les </w:t>
            </w:r>
            <w:r w:rsidR="005F4D01" w:rsidRPr="000011F2">
              <w:rPr>
                <w:noProof/>
              </w:rPr>
              <w:t>ouvrages</w:t>
            </w:r>
            <w:r w:rsidRPr="000011F2">
              <w:rPr>
                <w:noProof/>
              </w:rPr>
              <w:t>, les équipements ou toute autre installation nécessaire à cette fin.</w:t>
            </w:r>
          </w:p>
        </w:tc>
        <w:tc>
          <w:tcPr>
            <w:tcW w:w="4698" w:type="dxa"/>
            <w:tcBorders>
              <w:top w:val="nil"/>
              <w:left w:val="nil"/>
              <w:bottom w:val="nil"/>
              <w:right w:val="nil"/>
            </w:tcBorders>
          </w:tcPr>
          <w:p w14:paraId="77110F93" w14:textId="77777777" w:rsidR="00B63ADE" w:rsidRPr="000011F2" w:rsidRDefault="00B63ADE">
            <w:pPr>
              <w:pStyle w:val="Article1L2"/>
              <w:rPr>
                <w:b/>
                <w:bCs/>
                <w:noProof/>
                <w:u w:val="single"/>
              </w:rPr>
            </w:pPr>
            <w:r w:rsidRPr="000011F2">
              <w:rPr>
                <w:b/>
                <w:bCs/>
                <w:noProof/>
                <w:u w:val="single"/>
              </w:rPr>
              <w:t>Transmission System</w:t>
            </w:r>
            <w:r w:rsidRPr="000011F2">
              <w:rPr>
                <w:noProof/>
              </w:rPr>
              <w:t xml:space="preserve"> is a system for transmitting electricity, and includes any structures, equipment or other facilities used for that purpose.</w:t>
            </w:r>
          </w:p>
        </w:tc>
      </w:tr>
      <w:tr w:rsidR="00B63ADE" w14:paraId="2159E88B" w14:textId="77777777" w:rsidTr="0093445B">
        <w:tc>
          <w:tcPr>
            <w:tcW w:w="4878" w:type="dxa"/>
            <w:tcBorders>
              <w:top w:val="nil"/>
              <w:left w:val="nil"/>
              <w:bottom w:val="nil"/>
              <w:right w:val="nil"/>
            </w:tcBorders>
          </w:tcPr>
          <w:p w14:paraId="7069836A" w14:textId="77777777" w:rsidR="00B63ADE" w:rsidRDefault="00B63ADE">
            <w:pPr>
              <w:pStyle w:val="Article1L1f"/>
            </w:pPr>
            <w:r>
              <w:t> </w:t>
            </w:r>
            <w:bookmarkStart w:id="16" w:name="_Toc108606628"/>
            <w:bookmarkStart w:id="17" w:name="_Toc151253678"/>
            <w:bookmarkStart w:id="18" w:name="_Toc176416170"/>
            <w:r>
              <w:t>: OBJET DE LA CONVENTION</w:t>
            </w:r>
            <w:bookmarkEnd w:id="16"/>
            <w:bookmarkEnd w:id="17"/>
            <w:bookmarkEnd w:id="18"/>
          </w:p>
        </w:tc>
        <w:tc>
          <w:tcPr>
            <w:tcW w:w="4698" w:type="dxa"/>
            <w:tcBorders>
              <w:top w:val="nil"/>
              <w:left w:val="nil"/>
              <w:bottom w:val="nil"/>
              <w:right w:val="nil"/>
            </w:tcBorders>
          </w:tcPr>
          <w:p w14:paraId="1AE369AE" w14:textId="77777777" w:rsidR="00B63ADE" w:rsidRDefault="00B63ADE">
            <w:pPr>
              <w:pStyle w:val="Article1L1"/>
            </w:pPr>
            <w:bookmarkStart w:id="19" w:name="_Toc108606651"/>
            <w:bookmarkStart w:id="20" w:name="_Toc183438059"/>
            <w:r>
              <w:t>: PURPOSE OF AGREEMENT</w:t>
            </w:r>
            <w:bookmarkEnd w:id="19"/>
            <w:bookmarkEnd w:id="20"/>
          </w:p>
        </w:tc>
      </w:tr>
      <w:tr w:rsidR="00B63ADE" w14:paraId="349B2D86" w14:textId="77777777" w:rsidTr="0093445B">
        <w:tc>
          <w:tcPr>
            <w:tcW w:w="4878" w:type="dxa"/>
            <w:tcBorders>
              <w:top w:val="nil"/>
              <w:left w:val="nil"/>
              <w:bottom w:val="nil"/>
              <w:right w:val="nil"/>
            </w:tcBorders>
          </w:tcPr>
          <w:p w14:paraId="113AD60B" w14:textId="7E765B0D" w:rsidR="00B63ADE" w:rsidRDefault="00B63ADE" w:rsidP="002B6206">
            <w:pPr>
              <w:pStyle w:val="Article1L2f"/>
              <w:tabs>
                <w:tab w:val="clear" w:pos="747"/>
              </w:tabs>
              <w:ind w:left="567"/>
              <w:rPr>
                <w:noProof/>
              </w:rPr>
            </w:pPr>
            <w:r>
              <w:rPr>
                <w:noProof/>
              </w:rPr>
              <w:t>La présente Convention a pour objet d’assurer la fiabilité et l’exploitabilité de</w:t>
            </w:r>
            <w:r w:rsidR="001F79F3">
              <w:rPr>
                <w:noProof/>
              </w:rPr>
              <w:t xml:space="preserve"> l</w:t>
            </w:r>
            <w:r w:rsidR="001F79F3" w:rsidRPr="00A674C6">
              <w:rPr>
                <w:noProof/>
              </w:rPr>
              <w:t>’</w:t>
            </w:r>
            <w:r w:rsidR="005F4D01">
              <w:rPr>
                <w:noProof/>
              </w:rPr>
              <w:t>Interconnexion de</w:t>
            </w:r>
            <w:r w:rsidR="00302D4C">
              <w:rPr>
                <w:noProof/>
              </w:rPr>
              <w:t>s Appalaches-Maine</w:t>
            </w:r>
            <w:r w:rsidR="001F79F3">
              <w:rPr>
                <w:noProof/>
              </w:rPr>
              <w:t xml:space="preserve"> </w:t>
            </w:r>
            <w:r>
              <w:rPr>
                <w:noProof/>
              </w:rPr>
              <w:t>en relation avec les Réseaux interconnectés moyennant une programmation coordonnée de</w:t>
            </w:r>
            <w:r w:rsidR="001F79F3">
              <w:rPr>
                <w:noProof/>
              </w:rPr>
              <w:t xml:space="preserve"> l</w:t>
            </w:r>
            <w:r w:rsidR="001F79F3" w:rsidRPr="00A674C6">
              <w:rPr>
                <w:noProof/>
              </w:rPr>
              <w:t>’</w:t>
            </w:r>
            <w:r w:rsidR="005F4D01">
              <w:rPr>
                <w:noProof/>
              </w:rPr>
              <w:t>Interconnexion de</w:t>
            </w:r>
            <w:r w:rsidR="00302D4C">
              <w:rPr>
                <w:noProof/>
              </w:rPr>
              <w:t>s Appalaches-Maine</w:t>
            </w:r>
            <w:r>
              <w:rPr>
                <w:noProof/>
              </w:rPr>
              <w:t xml:space="preserve">. La présente Convention porte également </w:t>
            </w:r>
            <w:r w:rsidRPr="00F32261">
              <w:rPr>
                <w:noProof/>
              </w:rPr>
              <w:t xml:space="preserve">sur la </w:t>
            </w:r>
            <w:r w:rsidR="00556BF3" w:rsidRPr="00F32261">
              <w:rPr>
                <w:noProof/>
              </w:rPr>
              <w:t xml:space="preserve">prestation de Services d’urgence entre les Réseaux interconnectés et sur la </w:t>
            </w:r>
            <w:r w:rsidRPr="00F32261">
              <w:rPr>
                <w:noProof/>
              </w:rPr>
              <w:t xml:space="preserve">gestion comptable et les procédures relatives aux Échanges involontaires </w:t>
            </w:r>
            <w:r w:rsidR="00556BF3" w:rsidRPr="00F32261">
              <w:rPr>
                <w:noProof/>
              </w:rPr>
              <w:t>transitant</w:t>
            </w:r>
            <w:r w:rsidR="001F79F3" w:rsidRPr="00F32261">
              <w:rPr>
                <w:noProof/>
              </w:rPr>
              <w:t xml:space="preserve"> par l’Intercon</w:t>
            </w:r>
            <w:r w:rsidR="00F32261" w:rsidRPr="00F32261">
              <w:rPr>
                <w:noProof/>
              </w:rPr>
              <w:t>-</w:t>
            </w:r>
            <w:r w:rsidR="001F79F3" w:rsidRPr="00F32261">
              <w:rPr>
                <w:noProof/>
              </w:rPr>
              <w:t>nexion de</w:t>
            </w:r>
            <w:r w:rsidR="00302D4C">
              <w:rPr>
                <w:noProof/>
              </w:rPr>
              <w:t>s Appalaches-Maine</w:t>
            </w:r>
            <w:r w:rsidRPr="00F32261">
              <w:rPr>
                <w:noProof/>
              </w:rPr>
              <w:t>.</w:t>
            </w:r>
          </w:p>
        </w:tc>
        <w:tc>
          <w:tcPr>
            <w:tcW w:w="4698" w:type="dxa"/>
            <w:tcBorders>
              <w:top w:val="nil"/>
              <w:left w:val="nil"/>
              <w:bottom w:val="nil"/>
              <w:right w:val="nil"/>
            </w:tcBorders>
          </w:tcPr>
          <w:p w14:paraId="19322AA8" w14:textId="364FD1D3" w:rsidR="00B63ADE" w:rsidRDefault="00B63ADE">
            <w:pPr>
              <w:pStyle w:val="Article1L2"/>
              <w:rPr>
                <w:noProof/>
              </w:rPr>
            </w:pPr>
            <w:r>
              <w:rPr>
                <w:noProof/>
              </w:rPr>
              <w:t>The purpose of this Agreement is to provide for the reliability and operability of the</w:t>
            </w:r>
            <w:r w:rsidR="005E2036">
              <w:rPr>
                <w:noProof/>
              </w:rPr>
              <w:t xml:space="preserve"> </w:t>
            </w:r>
            <w:r w:rsidR="0005169D" w:rsidRPr="00C550BF">
              <w:rPr>
                <w:noProof/>
              </w:rPr>
              <w:t>A</w:t>
            </w:r>
            <w:r w:rsidR="0005169D" w:rsidRPr="00C550BF">
              <w:rPr>
                <w:noProof/>
                <w:lang w:val="en-US"/>
              </w:rPr>
              <w:t>ppalaches-Maine</w:t>
            </w:r>
            <w:r w:rsidRPr="00C550BF">
              <w:rPr>
                <w:noProof/>
              </w:rPr>
              <w:t xml:space="preserve"> Interconnection in conjunction with the Interconnected Systems and through coordinated scheduling of the </w:t>
            </w:r>
            <w:r w:rsidR="00501798" w:rsidRPr="00C550BF">
              <w:rPr>
                <w:noProof/>
              </w:rPr>
              <w:t>A</w:t>
            </w:r>
            <w:r w:rsidR="00501798" w:rsidRPr="00C550BF">
              <w:rPr>
                <w:noProof/>
                <w:lang w:val="en-US"/>
              </w:rPr>
              <w:t>ppalaches-Maine</w:t>
            </w:r>
            <w:r w:rsidR="00501798" w:rsidRPr="00C550BF">
              <w:rPr>
                <w:noProof/>
              </w:rPr>
              <w:t xml:space="preserve"> </w:t>
            </w:r>
            <w:r w:rsidRPr="00C550BF">
              <w:rPr>
                <w:noProof/>
              </w:rPr>
              <w:t>Interconnection</w:t>
            </w:r>
            <w:r>
              <w:rPr>
                <w:noProof/>
              </w:rPr>
              <w:t xml:space="preserve">. </w:t>
            </w:r>
            <w:r w:rsidRPr="00C1182F">
              <w:rPr>
                <w:noProof/>
              </w:rPr>
              <w:t xml:space="preserve">The purpose of this Agreement is also to provide for Emergency Service </w:t>
            </w:r>
            <w:r w:rsidR="00556BF3" w:rsidRPr="00C1182F">
              <w:rPr>
                <w:noProof/>
              </w:rPr>
              <w:t xml:space="preserve">between the Interconnected Systems </w:t>
            </w:r>
            <w:r w:rsidRPr="00C1182F">
              <w:rPr>
                <w:noProof/>
              </w:rPr>
              <w:t xml:space="preserve">and </w:t>
            </w:r>
            <w:r w:rsidR="00556BF3" w:rsidRPr="00C1182F">
              <w:rPr>
                <w:noProof/>
              </w:rPr>
              <w:t xml:space="preserve">to provide for </w:t>
            </w:r>
            <w:r w:rsidR="00501798" w:rsidRPr="00C1182F">
              <w:rPr>
                <w:noProof/>
              </w:rPr>
              <w:t>A</w:t>
            </w:r>
            <w:r w:rsidR="00501798" w:rsidRPr="00C1182F">
              <w:rPr>
                <w:noProof/>
                <w:lang w:val="en-US"/>
              </w:rPr>
              <w:t>ppalaches-Maine</w:t>
            </w:r>
            <w:r w:rsidR="00501798" w:rsidRPr="00C1182F">
              <w:rPr>
                <w:noProof/>
              </w:rPr>
              <w:t xml:space="preserve"> </w:t>
            </w:r>
            <w:r w:rsidR="00556BF3" w:rsidRPr="00C1182F">
              <w:rPr>
                <w:noProof/>
              </w:rPr>
              <w:t xml:space="preserve">Interconnection </w:t>
            </w:r>
            <w:r w:rsidRPr="00C1182F">
              <w:rPr>
                <w:noProof/>
              </w:rPr>
              <w:t>Inadvertent Interc</w:t>
            </w:r>
            <w:r w:rsidR="00A50A3F" w:rsidRPr="00C1182F">
              <w:rPr>
                <w:noProof/>
              </w:rPr>
              <w:t>hange accounting and procedures</w:t>
            </w:r>
            <w:r w:rsidRPr="00C1182F">
              <w:rPr>
                <w:noProof/>
              </w:rPr>
              <w:t>.</w:t>
            </w:r>
          </w:p>
        </w:tc>
      </w:tr>
      <w:tr w:rsidR="00B63ADE" w14:paraId="7E2285F1" w14:textId="77777777" w:rsidTr="0093445B">
        <w:tc>
          <w:tcPr>
            <w:tcW w:w="4878" w:type="dxa"/>
            <w:tcBorders>
              <w:top w:val="nil"/>
              <w:left w:val="nil"/>
              <w:bottom w:val="nil"/>
              <w:right w:val="nil"/>
            </w:tcBorders>
          </w:tcPr>
          <w:p w14:paraId="402E33E3" w14:textId="77777777" w:rsidR="00B63ADE" w:rsidRDefault="00B63ADE">
            <w:pPr>
              <w:pStyle w:val="Article1L1f"/>
            </w:pPr>
            <w:r>
              <w:lastRenderedPageBreak/>
              <w:t> </w:t>
            </w:r>
            <w:bookmarkStart w:id="21" w:name="_Toc108606629"/>
            <w:bookmarkStart w:id="22" w:name="_Toc151253679"/>
            <w:bookmarkStart w:id="23" w:name="_Toc176416171"/>
            <w:r>
              <w:t>: PRISE D’EFFET ET RÉSILIATION</w:t>
            </w:r>
            <w:bookmarkEnd w:id="21"/>
            <w:bookmarkEnd w:id="22"/>
            <w:bookmarkEnd w:id="23"/>
          </w:p>
        </w:tc>
        <w:tc>
          <w:tcPr>
            <w:tcW w:w="4698" w:type="dxa"/>
            <w:tcBorders>
              <w:top w:val="nil"/>
              <w:left w:val="nil"/>
              <w:bottom w:val="nil"/>
              <w:right w:val="nil"/>
            </w:tcBorders>
          </w:tcPr>
          <w:p w14:paraId="47896CDF" w14:textId="77777777" w:rsidR="00B63ADE" w:rsidRDefault="00B63ADE">
            <w:pPr>
              <w:pStyle w:val="Article1L1"/>
            </w:pPr>
            <w:bookmarkStart w:id="24" w:name="_Toc108606652"/>
            <w:bookmarkStart w:id="25" w:name="_Toc183438060"/>
            <w:r>
              <w:t>: EFFECTIVE DATE AND TERMINATION</w:t>
            </w:r>
            <w:bookmarkEnd w:id="24"/>
            <w:bookmarkEnd w:id="25"/>
          </w:p>
        </w:tc>
      </w:tr>
      <w:tr w:rsidR="00B63ADE" w14:paraId="0D7D1D64" w14:textId="77777777" w:rsidTr="0093445B">
        <w:tc>
          <w:tcPr>
            <w:tcW w:w="4878" w:type="dxa"/>
            <w:tcBorders>
              <w:top w:val="nil"/>
              <w:left w:val="nil"/>
              <w:bottom w:val="nil"/>
              <w:right w:val="nil"/>
            </w:tcBorders>
          </w:tcPr>
          <w:p w14:paraId="0D797414" w14:textId="141AAAC7" w:rsidR="00B63ADE" w:rsidRPr="00CC1299" w:rsidRDefault="00B63ADE" w:rsidP="0060424E">
            <w:pPr>
              <w:pStyle w:val="Article1L2f"/>
              <w:rPr>
                <w:noProof/>
              </w:rPr>
            </w:pPr>
            <w:r w:rsidRPr="0089083C">
              <w:rPr>
                <w:noProof/>
              </w:rPr>
              <w:t xml:space="preserve">La présente Convention prend effet à la date à laquelle: i) les représentants autorisés des Parties ont signé la présente Convention ; </w:t>
            </w:r>
            <w:r w:rsidR="0089083C" w:rsidRPr="0089083C">
              <w:rPr>
                <w:noProof/>
              </w:rPr>
              <w:t xml:space="preserve">et </w:t>
            </w:r>
            <w:r w:rsidRPr="0089083C">
              <w:rPr>
                <w:noProof/>
              </w:rPr>
              <w:t>ii) toutes les approbations gouvernementales nécessaires à l</w:t>
            </w:r>
            <w:r w:rsidR="00615672" w:rsidRPr="0089083C">
              <w:rPr>
                <w:noProof/>
              </w:rPr>
              <w:t>a prise d’effet</w:t>
            </w:r>
            <w:r w:rsidRPr="0089083C">
              <w:rPr>
                <w:noProof/>
              </w:rPr>
              <w:t xml:space="preserve"> de la présente Convention ont été obtenues.</w:t>
            </w:r>
          </w:p>
        </w:tc>
        <w:tc>
          <w:tcPr>
            <w:tcW w:w="4698" w:type="dxa"/>
            <w:tcBorders>
              <w:top w:val="nil"/>
              <w:left w:val="nil"/>
              <w:bottom w:val="nil"/>
              <w:right w:val="nil"/>
            </w:tcBorders>
          </w:tcPr>
          <w:p w14:paraId="0766CAC2" w14:textId="72B14CB4" w:rsidR="00B63ADE" w:rsidRPr="00CC1299" w:rsidRDefault="00AB64D5" w:rsidP="00B37FBB">
            <w:pPr>
              <w:pStyle w:val="Article1L2"/>
              <w:numPr>
                <w:ilvl w:val="1"/>
                <w:numId w:val="3"/>
              </w:numPr>
            </w:pPr>
            <w:r w:rsidRPr="00CC1299">
              <w:t xml:space="preserve">This </w:t>
            </w:r>
            <w:r w:rsidR="00B63ADE" w:rsidRPr="00CC1299">
              <w:t xml:space="preserve">Agreement shall become effective </w:t>
            </w:r>
            <w:r w:rsidR="00B37FBB" w:rsidRPr="00CC1299">
              <w:t>on</w:t>
            </w:r>
            <w:r w:rsidR="00B63ADE" w:rsidRPr="00CC1299">
              <w:t xml:space="preserve"> the date that: (i) the Parties</w:t>
            </w:r>
            <w:r w:rsidR="00273BE3" w:rsidRPr="00CC1299">
              <w:t>’</w:t>
            </w:r>
            <w:r w:rsidR="00B63ADE" w:rsidRPr="00CC1299">
              <w:t xml:space="preserve"> authorized representatives have executed this Agreement; </w:t>
            </w:r>
            <w:r w:rsidR="00E6654C">
              <w:t xml:space="preserve">and </w:t>
            </w:r>
            <w:r w:rsidR="00B63ADE" w:rsidRPr="00CC1299">
              <w:t xml:space="preserve">(ii) all necessary </w:t>
            </w:r>
            <w:r w:rsidR="00B63ADE" w:rsidRPr="00E6654C">
              <w:t>governmental approvals</w:t>
            </w:r>
            <w:r w:rsidR="000D0DEB" w:rsidRPr="00E6654C">
              <w:t xml:space="preserve"> </w:t>
            </w:r>
            <w:r w:rsidR="00B63ADE" w:rsidRPr="00E6654C">
              <w:t xml:space="preserve">for the effectiveness of this Agreement have been </w:t>
            </w:r>
            <w:r w:rsidR="00B63ADE" w:rsidRPr="00A53831">
              <w:t>obtained</w:t>
            </w:r>
            <w:r w:rsidR="00B43900" w:rsidRPr="00A53831">
              <w:t>.</w:t>
            </w:r>
            <w:r w:rsidR="00B63ADE" w:rsidRPr="00A53831">
              <w:t xml:space="preserve"> </w:t>
            </w:r>
            <w:r w:rsidR="00483917" w:rsidRPr="00A53831">
              <w:t xml:space="preserve"> </w:t>
            </w:r>
          </w:p>
        </w:tc>
      </w:tr>
      <w:tr w:rsidR="00B63ADE" w14:paraId="6DE976C6" w14:textId="77777777" w:rsidTr="0093445B">
        <w:tc>
          <w:tcPr>
            <w:tcW w:w="4878" w:type="dxa"/>
            <w:tcBorders>
              <w:top w:val="nil"/>
              <w:left w:val="nil"/>
              <w:bottom w:val="nil"/>
              <w:right w:val="nil"/>
            </w:tcBorders>
          </w:tcPr>
          <w:p w14:paraId="13DD3F8D" w14:textId="579C3E5C" w:rsidR="00B63ADE" w:rsidRPr="00AA42AC" w:rsidRDefault="00B63ADE" w:rsidP="002B6206">
            <w:pPr>
              <w:pStyle w:val="Article1L2f"/>
              <w:tabs>
                <w:tab w:val="clear" w:pos="747"/>
              </w:tabs>
              <w:ind w:left="567"/>
              <w:rPr>
                <w:noProof/>
              </w:rPr>
            </w:pPr>
            <w:r w:rsidRPr="00AA42AC">
              <w:rPr>
                <w:noProof/>
              </w:rPr>
              <w:t xml:space="preserve">La présente Convention peut être résiliée en tout temps par consentement mutuel des Parties. </w:t>
            </w:r>
            <w:r w:rsidR="001F79F3" w:rsidRPr="00AA42AC">
              <w:rPr>
                <w:noProof/>
              </w:rPr>
              <w:t>Elle</w:t>
            </w:r>
            <w:r w:rsidRPr="00AA42AC">
              <w:rPr>
                <w:noProof/>
              </w:rPr>
              <w:t xml:space="preserve"> peut être résiliée unilatéralement par l’une ou l’autre des Parties, sous réserve </w:t>
            </w:r>
            <w:r w:rsidR="005F4D01" w:rsidRPr="00AA42AC">
              <w:rPr>
                <w:noProof/>
              </w:rPr>
              <w:t>de ce qui suit </w:t>
            </w:r>
            <w:r w:rsidRPr="00AA42AC">
              <w:rPr>
                <w:noProof/>
              </w:rPr>
              <w:t xml:space="preserve">: a) la Partie qui désire </w:t>
            </w:r>
            <w:r w:rsidR="00615672" w:rsidRPr="00AA42AC">
              <w:rPr>
                <w:noProof/>
              </w:rPr>
              <w:t xml:space="preserve">la </w:t>
            </w:r>
            <w:r w:rsidRPr="00AA42AC">
              <w:rPr>
                <w:noProof/>
              </w:rPr>
              <w:t>résilier donne</w:t>
            </w:r>
            <w:r w:rsidR="005F4D01" w:rsidRPr="00AA42AC">
              <w:rPr>
                <w:noProof/>
              </w:rPr>
              <w:t xml:space="preserve"> à l’autre Partie</w:t>
            </w:r>
            <w:r w:rsidRPr="00AA42AC">
              <w:rPr>
                <w:noProof/>
              </w:rPr>
              <w:t xml:space="preserve"> un avis écrit préalable à cet effet d’au moins un an, et b) </w:t>
            </w:r>
            <w:r w:rsidR="00A53831" w:rsidRPr="00AA42AC">
              <w:rPr>
                <w:noProof/>
              </w:rPr>
              <w:t>à moins d’</w:t>
            </w:r>
            <w:r w:rsidR="00007864" w:rsidRPr="00AA42AC">
              <w:rPr>
                <w:noProof/>
              </w:rPr>
              <w:t xml:space="preserve">un </w:t>
            </w:r>
            <w:r w:rsidR="00A53831" w:rsidRPr="00AA42AC">
              <w:rPr>
                <w:noProof/>
              </w:rPr>
              <w:t xml:space="preserve">accord contraire des Parties, </w:t>
            </w:r>
            <w:r w:rsidRPr="00AA42AC">
              <w:rPr>
                <w:noProof/>
              </w:rPr>
              <w:t>la résiliation pren</w:t>
            </w:r>
            <w:r w:rsidR="00A53831" w:rsidRPr="00AA42AC">
              <w:rPr>
                <w:noProof/>
              </w:rPr>
              <w:t>d</w:t>
            </w:r>
            <w:r w:rsidRPr="00AA42AC">
              <w:rPr>
                <w:noProof/>
              </w:rPr>
              <w:t xml:space="preserve"> effet le 1</w:t>
            </w:r>
            <w:r w:rsidRPr="00AA42AC">
              <w:rPr>
                <w:noProof/>
                <w:vertAlign w:val="superscript"/>
              </w:rPr>
              <w:t>er</w:t>
            </w:r>
            <w:r w:rsidRPr="00AA42AC">
              <w:rPr>
                <w:noProof/>
              </w:rPr>
              <w:t xml:space="preserve"> octobre de l’année au cours de laquelle la présente Convention doit prendre fin, sauf si la Partie qui demande la résiliation </w:t>
            </w:r>
            <w:r w:rsidR="005F4D01" w:rsidRPr="00AA42AC">
              <w:rPr>
                <w:noProof/>
              </w:rPr>
              <w:t xml:space="preserve">donne </w:t>
            </w:r>
            <w:r w:rsidRPr="00AA42AC">
              <w:rPr>
                <w:noProof/>
              </w:rPr>
              <w:t>son avis après le 1</w:t>
            </w:r>
            <w:r w:rsidRPr="00AA42AC">
              <w:rPr>
                <w:noProof/>
                <w:vertAlign w:val="superscript"/>
              </w:rPr>
              <w:t>er</w:t>
            </w:r>
            <w:r w:rsidRPr="00AA42AC">
              <w:rPr>
                <w:noProof/>
              </w:rPr>
              <w:t xml:space="preserve"> octobre mais avant le 1</w:t>
            </w:r>
            <w:r w:rsidRPr="00AA42AC">
              <w:rPr>
                <w:noProof/>
                <w:vertAlign w:val="superscript"/>
              </w:rPr>
              <w:t>er</w:t>
            </w:r>
            <w:r w:rsidR="001F79F3" w:rsidRPr="00AA42AC">
              <w:rPr>
                <w:noProof/>
                <w:vertAlign w:val="superscript"/>
              </w:rPr>
              <w:t> </w:t>
            </w:r>
            <w:r w:rsidRPr="00AA42AC">
              <w:rPr>
                <w:noProof/>
              </w:rPr>
              <w:t>mars suivant, auquel cas la résiliation prend effet le 1</w:t>
            </w:r>
            <w:r w:rsidRPr="00AA42AC">
              <w:rPr>
                <w:noProof/>
                <w:vertAlign w:val="superscript"/>
              </w:rPr>
              <w:t>er</w:t>
            </w:r>
            <w:r w:rsidRPr="00AA42AC">
              <w:rPr>
                <w:noProof/>
              </w:rPr>
              <w:t xml:space="preserve"> mars de l’année où l’exigence de préavis minimal d’un an est respectée. </w:t>
            </w:r>
            <w:r w:rsidR="001F79F3" w:rsidRPr="00AA42AC">
              <w:t xml:space="preserve">La présente Convention peut également être résiliée dans le cas d’un Manquement, conformément aux dispositions de l’article 11 des présentes. </w:t>
            </w:r>
            <w:r w:rsidRPr="00AA42AC">
              <w:rPr>
                <w:noProof/>
              </w:rPr>
              <w:t xml:space="preserve">Nonobstant ce qui précède, si l’ISO </w:t>
            </w:r>
            <w:r w:rsidR="00070CD5" w:rsidRPr="00AA42AC">
              <w:rPr>
                <w:noProof/>
              </w:rPr>
              <w:t xml:space="preserve"> recoit </w:t>
            </w:r>
            <w:r w:rsidRPr="00AA42AC">
              <w:rPr>
                <w:noProof/>
              </w:rPr>
              <w:t>un avis de révocation de son autorité en matière d’exploitation de</w:t>
            </w:r>
            <w:r w:rsidR="001F79F3" w:rsidRPr="00AA42AC">
              <w:rPr>
                <w:noProof/>
              </w:rPr>
              <w:t xml:space="preserve"> l’</w:t>
            </w:r>
            <w:r w:rsidR="005F4D01" w:rsidRPr="00AA42AC">
              <w:rPr>
                <w:noProof/>
              </w:rPr>
              <w:t>Interconnexion de</w:t>
            </w:r>
            <w:r w:rsidR="00A53831" w:rsidRPr="00AA42AC">
              <w:rPr>
                <w:noProof/>
              </w:rPr>
              <w:t>s</w:t>
            </w:r>
            <w:r w:rsidR="005F4D01" w:rsidRPr="00AA42AC">
              <w:rPr>
                <w:noProof/>
              </w:rPr>
              <w:t xml:space="preserve"> </w:t>
            </w:r>
            <w:r w:rsidR="00A53831" w:rsidRPr="00AA42AC">
              <w:rPr>
                <w:noProof/>
              </w:rPr>
              <w:t>Appalaches-Maine</w:t>
            </w:r>
            <w:r w:rsidR="00A53831" w:rsidRPr="00AA42AC" w:rsidDel="00A53831">
              <w:rPr>
                <w:noProof/>
              </w:rPr>
              <w:t xml:space="preserve"> </w:t>
            </w:r>
            <w:r w:rsidRPr="00AA42AC">
              <w:rPr>
                <w:noProof/>
              </w:rPr>
              <w:t>, l’ISO doit</w:t>
            </w:r>
            <w:r w:rsidR="005F4D01" w:rsidRPr="00AA42AC">
              <w:rPr>
                <w:noProof/>
              </w:rPr>
              <w:t>, dans les plus brefs délais,</w:t>
            </w:r>
            <w:r w:rsidRPr="00AA42AC">
              <w:rPr>
                <w:noProof/>
              </w:rPr>
              <w:t xml:space="preserve"> en aviser </w:t>
            </w:r>
            <w:r w:rsidR="008615E0" w:rsidRPr="00AA42AC">
              <w:rPr>
                <w:noProof/>
              </w:rPr>
              <w:t xml:space="preserve">Hydro-Québec </w:t>
            </w:r>
            <w:r w:rsidRPr="00AA42AC">
              <w:rPr>
                <w:noProof/>
              </w:rPr>
              <w:t xml:space="preserve"> par écrit et la présente Convention sera alors résiliée six</w:t>
            </w:r>
            <w:r w:rsidR="00484AF7" w:rsidRPr="00AA42AC">
              <w:t xml:space="preserve"> </w:t>
            </w:r>
            <w:r w:rsidR="00484AF7" w:rsidRPr="00AA42AC">
              <w:rPr>
                <w:noProof/>
              </w:rPr>
              <w:t xml:space="preserve">(6) </w:t>
            </w:r>
            <w:r w:rsidRPr="00AA42AC">
              <w:rPr>
                <w:noProof/>
              </w:rPr>
              <w:t xml:space="preserve">mois après la date de </w:t>
            </w:r>
            <w:r w:rsidR="005F4D01" w:rsidRPr="00AA42AC">
              <w:rPr>
                <w:noProof/>
              </w:rPr>
              <w:t xml:space="preserve">cet </w:t>
            </w:r>
            <w:r w:rsidRPr="00AA42AC">
              <w:rPr>
                <w:noProof/>
              </w:rPr>
              <w:t xml:space="preserve">avis, sauf cession conformément à l’article </w:t>
            </w:r>
            <w:r w:rsidR="001F79F3" w:rsidRPr="00AA42AC">
              <w:rPr>
                <w:noProof/>
              </w:rPr>
              <w:t xml:space="preserve">15 </w:t>
            </w:r>
            <w:r w:rsidRPr="00AA42AC">
              <w:rPr>
                <w:noProof/>
              </w:rPr>
              <w:t xml:space="preserve">de la présente Convention. Pendant la période qui suit ces </w:t>
            </w:r>
            <w:r w:rsidR="005F4D01" w:rsidRPr="00AA42AC">
              <w:rPr>
                <w:noProof/>
              </w:rPr>
              <w:t xml:space="preserve">préavis de résiliation </w:t>
            </w:r>
            <w:r w:rsidRPr="00AA42AC">
              <w:rPr>
                <w:noProof/>
              </w:rPr>
              <w:t xml:space="preserve">et avant la résiliation de la présente Convention, les Parties devront </w:t>
            </w:r>
            <w:r w:rsidRPr="00AA42AC">
              <w:rPr>
                <w:noProof/>
              </w:rPr>
              <w:lastRenderedPageBreak/>
              <w:t xml:space="preserve">négocier de bonne foi un autre arrangement qui soit acceptable </w:t>
            </w:r>
            <w:r w:rsidR="00615672" w:rsidRPr="00AA42AC">
              <w:rPr>
                <w:noProof/>
              </w:rPr>
              <w:t>pour les deux</w:t>
            </w:r>
            <w:r w:rsidR="005F4D01" w:rsidRPr="00AA42AC">
              <w:rPr>
                <w:noProof/>
              </w:rPr>
              <w:t xml:space="preserve"> Parties</w:t>
            </w:r>
            <w:r w:rsidRPr="00AA42AC">
              <w:rPr>
                <w:noProof/>
              </w:rPr>
              <w:t>. Au cours de ces négociations, l’ISO devra s’assurer que l’arrangement de remplacement ne va pas à l’encontre de la TOA</w:t>
            </w:r>
            <w:r w:rsidR="00484AF7" w:rsidRPr="00AA42AC">
              <w:rPr>
                <w:noProof/>
              </w:rPr>
              <w:t>,</w:t>
            </w:r>
            <w:r w:rsidRPr="00AA42AC">
              <w:rPr>
                <w:noProof/>
              </w:rPr>
              <w:t xml:space="preserve"> et </w:t>
            </w:r>
            <w:r w:rsidR="008615E0" w:rsidRPr="00AA42AC">
              <w:rPr>
                <w:noProof/>
              </w:rPr>
              <w:t>Hydro-Québec</w:t>
            </w:r>
            <w:r w:rsidR="008615E0" w:rsidRPr="00AA42AC" w:rsidDel="008615E0">
              <w:rPr>
                <w:noProof/>
              </w:rPr>
              <w:t xml:space="preserve"> </w:t>
            </w:r>
            <w:r w:rsidRPr="00AA42AC">
              <w:rPr>
                <w:noProof/>
              </w:rPr>
              <w:t>devra s’assurer qu</w:t>
            </w:r>
            <w:r w:rsidR="005F4D01" w:rsidRPr="00AA42AC">
              <w:rPr>
                <w:noProof/>
              </w:rPr>
              <w:t xml:space="preserve">e cet arrangement n’est pas incompatible avec </w:t>
            </w:r>
            <w:r w:rsidRPr="00AA42AC">
              <w:rPr>
                <w:noProof/>
              </w:rPr>
              <w:t xml:space="preserve"> la Convention des Propriétaires d’actifs</w:t>
            </w:r>
            <w:r w:rsidR="001F79F3" w:rsidRPr="00AA42AC">
              <w:rPr>
                <w:noProof/>
              </w:rPr>
              <w:t xml:space="preserve"> de l’</w:t>
            </w:r>
            <w:r w:rsidR="005F4D01" w:rsidRPr="00AA42AC">
              <w:rPr>
                <w:noProof/>
              </w:rPr>
              <w:t>Interconnexion de</w:t>
            </w:r>
            <w:r w:rsidR="00A53831" w:rsidRPr="00AA42AC">
              <w:rPr>
                <w:noProof/>
              </w:rPr>
              <w:t>s Appalaches-Maine</w:t>
            </w:r>
            <w:r w:rsidRPr="00AA42AC">
              <w:rPr>
                <w:noProof/>
              </w:rPr>
              <w:t xml:space="preserve">. Malgré </w:t>
            </w:r>
            <w:r w:rsidR="005F4D01" w:rsidRPr="00AA42AC">
              <w:rPr>
                <w:noProof/>
              </w:rPr>
              <w:t>ces négociations de</w:t>
            </w:r>
            <w:r w:rsidRPr="00AA42AC">
              <w:rPr>
                <w:noProof/>
              </w:rPr>
              <w:t xml:space="preserve"> bonne foi </w:t>
            </w:r>
            <w:r w:rsidR="005F4D01" w:rsidRPr="00AA42AC">
              <w:rPr>
                <w:noProof/>
              </w:rPr>
              <w:t>entre l</w:t>
            </w:r>
            <w:r w:rsidRPr="00AA42AC">
              <w:rPr>
                <w:noProof/>
              </w:rPr>
              <w:t>es Parties, chacune d’elles conserve le droit d’exercer ses recours administratifs au terme de</w:t>
            </w:r>
            <w:r w:rsidR="00615672" w:rsidRPr="00AA42AC">
              <w:rPr>
                <w:noProof/>
              </w:rPr>
              <w:t>s</w:t>
            </w:r>
            <w:r w:rsidRPr="00AA42AC">
              <w:rPr>
                <w:noProof/>
              </w:rPr>
              <w:t xml:space="preserve"> quatre </w:t>
            </w:r>
            <w:r w:rsidR="00484AF7" w:rsidRPr="00AA42AC">
              <w:rPr>
                <w:noProof/>
              </w:rPr>
              <w:t xml:space="preserve">(4) </w:t>
            </w:r>
            <w:r w:rsidR="00615672" w:rsidRPr="00AA42AC">
              <w:rPr>
                <w:noProof/>
              </w:rPr>
              <w:t xml:space="preserve">premiers </w:t>
            </w:r>
            <w:r w:rsidRPr="00AA42AC">
              <w:rPr>
                <w:noProof/>
              </w:rPr>
              <w:t xml:space="preserve">mois de négociation. </w:t>
            </w:r>
          </w:p>
        </w:tc>
        <w:tc>
          <w:tcPr>
            <w:tcW w:w="4698" w:type="dxa"/>
            <w:tcBorders>
              <w:top w:val="nil"/>
              <w:left w:val="nil"/>
              <w:bottom w:val="nil"/>
              <w:right w:val="nil"/>
            </w:tcBorders>
          </w:tcPr>
          <w:p w14:paraId="29DBBCDF" w14:textId="22658AE4" w:rsidR="00B63ADE" w:rsidRDefault="00B63ADE" w:rsidP="0050539F">
            <w:pPr>
              <w:pStyle w:val="Article1L2"/>
            </w:pPr>
            <w:r>
              <w:lastRenderedPageBreak/>
              <w:t>This Agreement may be terminated at any time by the mutual agreement of the Parties. This Agreement may be terminated unilaterally by either Party, provided that: (a) the terminating Party has given at least one year’s prior written notice of the termination to the other Party; and (b)</w:t>
            </w:r>
            <w:r w:rsidR="006E2824">
              <w:t xml:space="preserve"> unless otherwise agreed to by both Parties,</w:t>
            </w:r>
            <w:r>
              <w:t xml:space="preserve"> the termination date shall fall on October 1 of the year in which the Agreement is to terminate, except that, if the terminating Party has given notice after October 1, and before the next March 1, the termination date shall fall on the next March 1 that allows the minimum one year notice requirement to be met. </w:t>
            </w:r>
            <w:r w:rsidRPr="005451A8">
              <w:t xml:space="preserve">This Agreement may also be terminated in the event of a Default in accordance with the provisions of Article </w:t>
            </w:r>
            <w:r w:rsidR="001F79F3">
              <w:t>11</w:t>
            </w:r>
            <w:r w:rsidR="001F79F3" w:rsidRPr="005451A8">
              <w:t xml:space="preserve"> </w:t>
            </w:r>
            <w:r w:rsidRPr="005451A8">
              <w:t>of this Agreement.</w:t>
            </w:r>
            <w:r>
              <w:t xml:space="preserve"> Notwithstanding any of the preceding termination provisions, </w:t>
            </w:r>
            <w:r w:rsidRPr="00B83289">
              <w:t xml:space="preserve">if ISO </w:t>
            </w:r>
            <w:r w:rsidR="00FC1769" w:rsidRPr="00B83289">
              <w:t xml:space="preserve">is given </w:t>
            </w:r>
            <w:r w:rsidRPr="00B83289">
              <w:t xml:space="preserve">notice of termination of the ISO’s operational authority with respect to the </w:t>
            </w:r>
            <w:r w:rsidR="00DB7A71" w:rsidRPr="00B83289">
              <w:rPr>
                <w:noProof/>
              </w:rPr>
              <w:t>A</w:t>
            </w:r>
            <w:r w:rsidR="00DB7A71" w:rsidRPr="00B83289">
              <w:rPr>
                <w:noProof/>
                <w:lang w:val="en-US"/>
              </w:rPr>
              <w:t>ppalaches-Maine</w:t>
            </w:r>
            <w:r w:rsidR="00DB7A71" w:rsidRPr="00B83289">
              <w:rPr>
                <w:noProof/>
              </w:rPr>
              <w:t xml:space="preserve"> </w:t>
            </w:r>
            <w:r w:rsidRPr="00B83289">
              <w:t xml:space="preserve">Interconnection under the </w:t>
            </w:r>
            <w:r w:rsidR="00E6654C" w:rsidRPr="00B83289">
              <w:t xml:space="preserve">NECEC </w:t>
            </w:r>
            <w:r w:rsidRPr="00B83289">
              <w:t>TOA,</w:t>
            </w:r>
            <w:r>
              <w:t xml:space="preserve"> the ISO shall promptly notify </w:t>
            </w:r>
            <w:r w:rsidR="008615E0">
              <w:rPr>
                <w:noProof/>
              </w:rPr>
              <w:t>Hydro-Québec</w:t>
            </w:r>
            <w:r w:rsidR="008615E0" w:rsidDel="008615E0">
              <w:t xml:space="preserve"> </w:t>
            </w:r>
            <w:r>
              <w:t xml:space="preserve">in writing of such termination and </w:t>
            </w:r>
            <w:r w:rsidR="00A63EC6">
              <w:t>upon receipt of notice, the Parties shall negotiate termination of this Agreement to coincide with termination of the ISO’s operational authority under the NECEC TOA</w:t>
            </w:r>
            <w:r>
              <w:t xml:space="preserve">. </w:t>
            </w:r>
            <w:r w:rsidR="00C95BBE" w:rsidRPr="0095524C">
              <w:t xml:space="preserve">Where continuity of operations over the </w:t>
            </w:r>
            <w:r w:rsidR="00153E67" w:rsidRPr="0095524C">
              <w:rPr>
                <w:noProof/>
              </w:rPr>
              <w:lastRenderedPageBreak/>
              <w:t>A</w:t>
            </w:r>
            <w:r w:rsidR="00153E67" w:rsidRPr="0095524C">
              <w:rPr>
                <w:noProof/>
                <w:lang w:val="en-US"/>
              </w:rPr>
              <w:t>ppalaches-Maine</w:t>
            </w:r>
            <w:r w:rsidR="00153E67" w:rsidRPr="0095524C">
              <w:rPr>
                <w:noProof/>
              </w:rPr>
              <w:t xml:space="preserve"> Interconnection </w:t>
            </w:r>
            <w:r w:rsidR="00153E67" w:rsidRPr="0095524C">
              <w:t>is</w:t>
            </w:r>
            <w:r w:rsidR="00C95BBE" w:rsidRPr="0095524C">
              <w:t xml:space="preserve"> required,</w:t>
            </w:r>
            <w:r w:rsidR="00C95BBE">
              <w:t xml:space="preserve"> </w:t>
            </w:r>
            <w:r w:rsidRPr="00717BC6">
              <w:t>the Parties will</w:t>
            </w:r>
            <w:r w:rsidR="0095524C">
              <w:t xml:space="preserve">, </w:t>
            </w:r>
            <w:r w:rsidR="0095524C" w:rsidRPr="00717BC6">
              <w:t xml:space="preserve">during the </w:t>
            </w:r>
            <w:proofErr w:type="gramStart"/>
            <w:r w:rsidR="0095524C" w:rsidRPr="00717BC6">
              <w:t>period of time</w:t>
            </w:r>
            <w:proofErr w:type="gramEnd"/>
            <w:r w:rsidR="0095524C" w:rsidRPr="00717BC6">
              <w:t xml:space="preserve"> following such notice of termination and before termination of this Agreement,</w:t>
            </w:r>
            <w:r w:rsidRPr="00717BC6">
              <w:t xml:space="preserve"> negotiate in good faith a mutually agreeable substitute arrangement. During such negotiation the ISO will be responsible for ensuring that the substitute arrangement is not inconsistent with the </w:t>
            </w:r>
            <w:r w:rsidR="00717BC6">
              <w:t xml:space="preserve">NECEC </w:t>
            </w:r>
            <w:r w:rsidRPr="00717BC6">
              <w:t xml:space="preserve">TOA and </w:t>
            </w:r>
            <w:r w:rsidR="008615E0" w:rsidRPr="00717BC6">
              <w:rPr>
                <w:noProof/>
              </w:rPr>
              <w:t>Hydro-Québec</w:t>
            </w:r>
            <w:r w:rsidR="008615E0" w:rsidRPr="00717BC6" w:rsidDel="008615E0">
              <w:t xml:space="preserve"> </w:t>
            </w:r>
            <w:r w:rsidRPr="00717BC6">
              <w:t xml:space="preserve">will ensure that the substitute arrangement is not inconsistent with the </w:t>
            </w:r>
            <w:r w:rsidR="00DB7A71" w:rsidRPr="00717BC6">
              <w:rPr>
                <w:noProof/>
              </w:rPr>
              <w:t>A</w:t>
            </w:r>
            <w:r w:rsidR="00DB7A71" w:rsidRPr="00717BC6">
              <w:rPr>
                <w:noProof/>
                <w:lang w:val="en-US"/>
              </w:rPr>
              <w:t>ppalaches-Maine</w:t>
            </w:r>
            <w:r w:rsidR="00DB7A71" w:rsidRPr="00717BC6">
              <w:rPr>
                <w:noProof/>
              </w:rPr>
              <w:t xml:space="preserve"> </w:t>
            </w:r>
            <w:r w:rsidRPr="00717BC6">
              <w:t>Asset Owners Agreement. Notwithstanding these good faith negotiations</w:t>
            </w:r>
            <w:r w:rsidR="00E201F9" w:rsidRPr="00717BC6">
              <w:t>,</w:t>
            </w:r>
            <w:r w:rsidRPr="00717BC6">
              <w:t xml:space="preserve"> nothing waives a Party’s right to exercise after the first four </w:t>
            </w:r>
            <w:r w:rsidR="00484AF7" w:rsidRPr="00717BC6">
              <w:rPr>
                <w:noProof/>
              </w:rPr>
              <w:t xml:space="preserve">(4) </w:t>
            </w:r>
            <w:r w:rsidRPr="00717BC6">
              <w:t>months of negotiations its available administrative remedies.</w:t>
            </w:r>
          </w:p>
        </w:tc>
      </w:tr>
      <w:tr w:rsidR="0050539F" w14:paraId="5BE4D68E" w14:textId="77777777" w:rsidTr="0093445B">
        <w:tc>
          <w:tcPr>
            <w:tcW w:w="4878" w:type="dxa"/>
            <w:tcBorders>
              <w:top w:val="nil"/>
              <w:left w:val="nil"/>
              <w:bottom w:val="nil"/>
              <w:right w:val="nil"/>
            </w:tcBorders>
          </w:tcPr>
          <w:p w14:paraId="29AD2E1C" w14:textId="6EF76C78" w:rsidR="0050539F" w:rsidRPr="00610669" w:rsidRDefault="0050539F" w:rsidP="002B6206">
            <w:pPr>
              <w:pStyle w:val="Article1L2f"/>
              <w:tabs>
                <w:tab w:val="clear" w:pos="747"/>
              </w:tabs>
              <w:ind w:left="567"/>
              <w:rPr>
                <w:noProof/>
              </w:rPr>
            </w:pPr>
            <w:r w:rsidRPr="00610669">
              <w:rPr>
                <w:noProof/>
              </w:rPr>
              <w:lastRenderedPageBreak/>
              <w:t>La résiliation de la présente Convention</w:t>
            </w:r>
            <w:r w:rsidR="00A53831" w:rsidRPr="00610669">
              <w:rPr>
                <w:noProof/>
              </w:rPr>
              <w:t xml:space="preserve"> en vertu de l’article 3.2</w:t>
            </w:r>
            <w:r w:rsidRPr="00610669">
              <w:rPr>
                <w:noProof/>
              </w:rPr>
              <w:t xml:space="preserve"> ne libère </w:t>
            </w:r>
            <w:r w:rsidR="00007864" w:rsidRPr="00610669">
              <w:rPr>
                <w:noProof/>
              </w:rPr>
              <w:t>aucune</w:t>
            </w:r>
            <w:r w:rsidRPr="00610669">
              <w:rPr>
                <w:noProof/>
              </w:rPr>
              <w:t xml:space="preserve"> </w:t>
            </w:r>
            <w:r w:rsidR="00007864" w:rsidRPr="00610669">
              <w:rPr>
                <w:noProof/>
              </w:rPr>
              <w:t>d</w:t>
            </w:r>
            <w:r w:rsidRPr="00610669">
              <w:rPr>
                <w:noProof/>
              </w:rPr>
              <w:t>es Parties de</w:t>
            </w:r>
            <w:r w:rsidR="00860216" w:rsidRPr="00610669">
              <w:rPr>
                <w:noProof/>
              </w:rPr>
              <w:t xml:space="preserve"> respecter toute</w:t>
            </w:r>
            <w:r w:rsidRPr="00610669">
              <w:rPr>
                <w:noProof/>
              </w:rPr>
              <w:t xml:space="preserve"> obligation </w:t>
            </w:r>
            <w:r w:rsidR="00860216" w:rsidRPr="00610669">
              <w:rPr>
                <w:noProof/>
              </w:rPr>
              <w:t xml:space="preserve">de la présente Convention </w:t>
            </w:r>
            <w:r w:rsidRPr="00610669">
              <w:rPr>
                <w:noProof/>
              </w:rPr>
              <w:t xml:space="preserve">qui </w:t>
            </w:r>
            <w:r w:rsidR="00860216" w:rsidRPr="00610669">
              <w:rPr>
                <w:noProof/>
              </w:rPr>
              <w:t>se poursuit au-delà</w:t>
            </w:r>
            <w:r w:rsidRPr="00610669">
              <w:rPr>
                <w:noProof/>
              </w:rPr>
              <w:t xml:space="preserve"> </w:t>
            </w:r>
            <w:r w:rsidR="00860216" w:rsidRPr="00610669">
              <w:rPr>
                <w:noProof/>
              </w:rPr>
              <w:t xml:space="preserve">de la date de </w:t>
            </w:r>
            <w:r w:rsidRPr="00610669">
              <w:rPr>
                <w:noProof/>
              </w:rPr>
              <w:t xml:space="preserve"> résiliation.</w:t>
            </w:r>
          </w:p>
        </w:tc>
        <w:tc>
          <w:tcPr>
            <w:tcW w:w="4698" w:type="dxa"/>
            <w:tcBorders>
              <w:top w:val="nil"/>
              <w:left w:val="nil"/>
              <w:bottom w:val="nil"/>
              <w:right w:val="nil"/>
            </w:tcBorders>
          </w:tcPr>
          <w:p w14:paraId="73CEB439" w14:textId="4EC69BB8" w:rsidR="0050539F" w:rsidRPr="00610669" w:rsidRDefault="0050539F">
            <w:pPr>
              <w:pStyle w:val="Article1L2"/>
            </w:pPr>
            <w:r w:rsidRPr="00610669">
              <w:t>Termination of this Agreement pursuant to Section 3.2 shall not excuse either Party from performing any obligation under this Agreement that continues beyond the termination date.</w:t>
            </w:r>
          </w:p>
        </w:tc>
      </w:tr>
      <w:tr w:rsidR="00B63ADE" w14:paraId="14DE190A" w14:textId="77777777" w:rsidTr="0093445B">
        <w:tc>
          <w:tcPr>
            <w:tcW w:w="4878" w:type="dxa"/>
            <w:tcBorders>
              <w:top w:val="nil"/>
              <w:left w:val="nil"/>
              <w:bottom w:val="nil"/>
              <w:right w:val="nil"/>
            </w:tcBorders>
          </w:tcPr>
          <w:p w14:paraId="307E79E0" w14:textId="77777777" w:rsidR="00B63ADE" w:rsidRDefault="00B63ADE" w:rsidP="002B6206">
            <w:pPr>
              <w:pStyle w:val="Article1L2f"/>
              <w:tabs>
                <w:tab w:val="clear" w:pos="747"/>
              </w:tabs>
              <w:ind w:left="567"/>
              <w:rPr>
                <w:noProof/>
              </w:rPr>
            </w:pPr>
            <w:r>
              <w:rPr>
                <w:noProof/>
              </w:rPr>
              <w:t xml:space="preserve">Les dates de prise d’effet et de </w:t>
            </w:r>
            <w:r w:rsidR="001F79F3">
              <w:rPr>
                <w:noProof/>
              </w:rPr>
              <w:t xml:space="preserve">fin </w:t>
            </w:r>
            <w:r>
              <w:rPr>
                <w:noProof/>
              </w:rPr>
              <w:t xml:space="preserve">de la présente Convention sont assujetties aux approbations gouvernementales </w:t>
            </w:r>
            <w:r w:rsidR="001F79F3">
              <w:rPr>
                <w:noProof/>
              </w:rPr>
              <w:t>requises</w:t>
            </w:r>
            <w:r>
              <w:rPr>
                <w:noProof/>
              </w:rPr>
              <w:t xml:space="preserve">. </w:t>
            </w:r>
          </w:p>
        </w:tc>
        <w:tc>
          <w:tcPr>
            <w:tcW w:w="4698" w:type="dxa"/>
            <w:tcBorders>
              <w:top w:val="nil"/>
              <w:left w:val="nil"/>
              <w:bottom w:val="nil"/>
              <w:right w:val="nil"/>
            </w:tcBorders>
          </w:tcPr>
          <w:p w14:paraId="7F16483C" w14:textId="524B2C15" w:rsidR="00B63ADE" w:rsidRDefault="00B63ADE">
            <w:pPr>
              <w:pStyle w:val="Article1L2"/>
            </w:pPr>
            <w:r>
              <w:t>The commencement and termination dates for this Agreement shall be subject to any necessary governmental approvals.</w:t>
            </w:r>
          </w:p>
        </w:tc>
      </w:tr>
      <w:tr w:rsidR="00B63ADE" w14:paraId="402E9A4E" w14:textId="77777777" w:rsidTr="0093445B">
        <w:tc>
          <w:tcPr>
            <w:tcW w:w="4878" w:type="dxa"/>
            <w:tcBorders>
              <w:top w:val="nil"/>
              <w:left w:val="nil"/>
              <w:bottom w:val="nil"/>
              <w:right w:val="nil"/>
            </w:tcBorders>
          </w:tcPr>
          <w:p w14:paraId="27735632" w14:textId="0F93B306" w:rsidR="00B63ADE" w:rsidRPr="001F79F3" w:rsidRDefault="00B63ADE">
            <w:pPr>
              <w:pStyle w:val="Article1L1f"/>
              <w:rPr>
                <w:lang w:val="fr-CA"/>
              </w:rPr>
            </w:pPr>
            <w:r w:rsidRPr="00EE0185">
              <w:rPr>
                <w:lang w:val="en-CA"/>
              </w:rPr>
              <w:t> </w:t>
            </w:r>
            <w:bookmarkStart w:id="26" w:name="_Toc108606630"/>
            <w:bookmarkStart w:id="27" w:name="_Toc151253680"/>
            <w:bookmarkStart w:id="28" w:name="_Toc176416172"/>
            <w:r w:rsidRPr="001F79F3">
              <w:rPr>
                <w:lang w:val="fr-CA"/>
              </w:rPr>
              <w:t>: DESCRIPTION DE</w:t>
            </w:r>
            <w:r w:rsidR="001F79F3" w:rsidRPr="001F79F3">
              <w:rPr>
                <w:lang w:val="fr-CA"/>
              </w:rPr>
              <w:t xml:space="preserve"> L</w:t>
            </w:r>
            <w:r w:rsidRPr="001F79F3">
              <w:rPr>
                <w:lang w:val="fr-CA"/>
              </w:rPr>
              <w:t>’</w:t>
            </w:r>
            <w:bookmarkEnd w:id="26"/>
            <w:bookmarkEnd w:id="27"/>
            <w:r w:rsidR="005F4D01">
              <w:rPr>
                <w:lang w:val="fr-CA"/>
              </w:rPr>
              <w:t>INTERCONNEXION DE</w:t>
            </w:r>
            <w:r w:rsidR="00A53831">
              <w:rPr>
                <w:lang w:val="fr-CA"/>
              </w:rPr>
              <w:t>S APPALACHES-MAINE</w:t>
            </w:r>
            <w:bookmarkEnd w:id="28"/>
            <w:r w:rsidRPr="001F79F3">
              <w:rPr>
                <w:lang w:val="fr-CA"/>
              </w:rPr>
              <w:t xml:space="preserve"> </w:t>
            </w:r>
          </w:p>
        </w:tc>
        <w:tc>
          <w:tcPr>
            <w:tcW w:w="4698" w:type="dxa"/>
            <w:tcBorders>
              <w:top w:val="nil"/>
              <w:left w:val="nil"/>
              <w:bottom w:val="nil"/>
              <w:right w:val="nil"/>
            </w:tcBorders>
          </w:tcPr>
          <w:p w14:paraId="0EBE9389" w14:textId="30F01538" w:rsidR="00B63ADE" w:rsidRPr="00C550BF" w:rsidRDefault="00B63ADE">
            <w:pPr>
              <w:pStyle w:val="Article1L1"/>
            </w:pPr>
            <w:bookmarkStart w:id="29" w:name="_Toc108606653"/>
            <w:bookmarkStart w:id="30" w:name="_Toc183438061"/>
            <w:r w:rsidRPr="00C550BF">
              <w:t xml:space="preserve">: DESCRIPTION OF THE </w:t>
            </w:r>
            <w:bookmarkEnd w:id="29"/>
            <w:r w:rsidR="0005169D" w:rsidRPr="00C550BF">
              <w:rPr>
                <w:caps/>
              </w:rPr>
              <w:t>Appalaches-Maine</w:t>
            </w:r>
            <w:r w:rsidR="0005169D" w:rsidRPr="00C550BF">
              <w:t xml:space="preserve"> </w:t>
            </w:r>
            <w:r w:rsidRPr="00C550BF">
              <w:t>INTERCONNECTION</w:t>
            </w:r>
            <w:bookmarkEnd w:id="30"/>
          </w:p>
        </w:tc>
      </w:tr>
      <w:tr w:rsidR="00B63ADE" w14:paraId="562B6956" w14:textId="77777777" w:rsidTr="0093445B">
        <w:tc>
          <w:tcPr>
            <w:tcW w:w="4878" w:type="dxa"/>
            <w:tcBorders>
              <w:top w:val="nil"/>
              <w:left w:val="nil"/>
              <w:bottom w:val="nil"/>
              <w:right w:val="nil"/>
            </w:tcBorders>
          </w:tcPr>
          <w:p w14:paraId="56E26A44" w14:textId="3483F1F7" w:rsidR="00B63ADE" w:rsidRDefault="00B63ADE" w:rsidP="002B6206">
            <w:pPr>
              <w:pStyle w:val="Article1L2f"/>
              <w:tabs>
                <w:tab w:val="clear" w:pos="747"/>
              </w:tabs>
              <w:ind w:left="567"/>
              <w:rPr>
                <w:noProof/>
              </w:rPr>
            </w:pPr>
            <w:r>
              <w:rPr>
                <w:noProof/>
              </w:rPr>
              <w:t>L</w:t>
            </w:r>
            <w:r w:rsidR="00615672" w:rsidRPr="00A674C6">
              <w:rPr>
                <w:noProof/>
              </w:rPr>
              <w:t>’</w:t>
            </w:r>
            <w:r w:rsidR="005F4D01">
              <w:rPr>
                <w:noProof/>
              </w:rPr>
              <w:t>Interconnexion de</w:t>
            </w:r>
            <w:r w:rsidR="00A53831">
              <w:rPr>
                <w:noProof/>
              </w:rPr>
              <w:t>s Appalaches-Maine</w:t>
            </w:r>
            <w:r w:rsidR="00615672">
              <w:rPr>
                <w:noProof/>
              </w:rPr>
              <w:t xml:space="preserve"> </w:t>
            </w:r>
            <w:r w:rsidR="005F4D01">
              <w:rPr>
                <w:noProof/>
              </w:rPr>
              <w:t>comprend</w:t>
            </w:r>
            <w:r w:rsidR="00615672">
              <w:rPr>
                <w:noProof/>
              </w:rPr>
              <w:t xml:space="preserve"> </w:t>
            </w:r>
            <w:r>
              <w:rPr>
                <w:noProof/>
              </w:rPr>
              <w:t>les installations décrites à l’annexe 1 de la présente Convention.</w:t>
            </w:r>
          </w:p>
        </w:tc>
        <w:tc>
          <w:tcPr>
            <w:tcW w:w="4698" w:type="dxa"/>
            <w:tcBorders>
              <w:top w:val="nil"/>
              <w:left w:val="nil"/>
              <w:bottom w:val="nil"/>
              <w:right w:val="nil"/>
            </w:tcBorders>
          </w:tcPr>
          <w:p w14:paraId="47139AEE" w14:textId="5B1AED58" w:rsidR="00B63ADE" w:rsidRPr="00C550BF" w:rsidRDefault="00B63ADE">
            <w:pPr>
              <w:pStyle w:val="Article1L2"/>
            </w:pPr>
            <w:r w:rsidRPr="00C550BF">
              <w:t xml:space="preserve">The </w:t>
            </w:r>
            <w:r w:rsidR="0005169D" w:rsidRPr="00C550BF">
              <w:rPr>
                <w:noProof/>
              </w:rPr>
              <w:t>A</w:t>
            </w:r>
            <w:r w:rsidR="0005169D" w:rsidRPr="00C550BF">
              <w:rPr>
                <w:noProof/>
                <w:lang w:val="en-US"/>
              </w:rPr>
              <w:t>ppalaches-Maine</w:t>
            </w:r>
            <w:r w:rsidR="0005169D" w:rsidRPr="00C550BF" w:rsidDel="003B411B">
              <w:t xml:space="preserve"> </w:t>
            </w:r>
            <w:r w:rsidRPr="00C550BF">
              <w:t>Interconnection includes those facilities described in Attachment</w:t>
            </w:r>
            <w:r w:rsidR="00484AF7" w:rsidRPr="00C550BF">
              <w:t> </w:t>
            </w:r>
            <w:r w:rsidRPr="00C550BF">
              <w:t>1 to this Agreement.</w:t>
            </w:r>
          </w:p>
        </w:tc>
      </w:tr>
      <w:tr w:rsidR="00B63ADE" w14:paraId="5C578006" w14:textId="77777777" w:rsidTr="0093445B">
        <w:tc>
          <w:tcPr>
            <w:tcW w:w="4878" w:type="dxa"/>
            <w:tcBorders>
              <w:top w:val="nil"/>
              <w:left w:val="nil"/>
              <w:bottom w:val="nil"/>
              <w:right w:val="nil"/>
            </w:tcBorders>
          </w:tcPr>
          <w:p w14:paraId="5A74F004" w14:textId="4E1EA2A7" w:rsidR="00B63ADE" w:rsidRDefault="00B63ADE" w:rsidP="002B6206">
            <w:pPr>
              <w:pStyle w:val="Article1L2f"/>
              <w:tabs>
                <w:tab w:val="clear" w:pos="747"/>
              </w:tabs>
              <w:ind w:left="567"/>
              <w:rPr>
                <w:noProof/>
              </w:rPr>
            </w:pPr>
            <w:r>
              <w:rPr>
                <w:noProof/>
              </w:rPr>
              <w:t xml:space="preserve">L’annexe 1 de la présente Convention peut être modifiée de temps à autre par le Comité, sous réserve </w:t>
            </w:r>
            <w:r w:rsidR="005F4D01">
              <w:rPr>
                <w:noProof/>
              </w:rPr>
              <w:t xml:space="preserve">de la compatibilité de ces modifications avec </w:t>
            </w:r>
            <w:r>
              <w:rPr>
                <w:noProof/>
              </w:rPr>
              <w:t xml:space="preserve">la description des installations acceptée par les Parties à la </w:t>
            </w:r>
            <w:r>
              <w:rPr>
                <w:noProof/>
              </w:rPr>
              <w:lastRenderedPageBreak/>
              <w:t>Convention des Propriétaires d’actifs</w:t>
            </w:r>
            <w:r w:rsidR="00615672">
              <w:rPr>
                <w:noProof/>
              </w:rPr>
              <w:t xml:space="preserve"> de l</w:t>
            </w:r>
            <w:r w:rsidR="00615672" w:rsidRPr="00A674C6">
              <w:rPr>
                <w:noProof/>
              </w:rPr>
              <w:t>’</w:t>
            </w:r>
            <w:r w:rsidR="005F4D01">
              <w:rPr>
                <w:noProof/>
              </w:rPr>
              <w:t>Interconnexion de</w:t>
            </w:r>
            <w:r w:rsidR="00A53831">
              <w:rPr>
                <w:noProof/>
              </w:rPr>
              <w:t>s Appalaches-Maine</w:t>
            </w:r>
            <w:r>
              <w:rPr>
                <w:noProof/>
              </w:rPr>
              <w:t>.</w:t>
            </w:r>
          </w:p>
        </w:tc>
        <w:tc>
          <w:tcPr>
            <w:tcW w:w="4698" w:type="dxa"/>
            <w:tcBorders>
              <w:top w:val="nil"/>
              <w:left w:val="nil"/>
              <w:bottom w:val="nil"/>
              <w:right w:val="nil"/>
            </w:tcBorders>
          </w:tcPr>
          <w:p w14:paraId="5328B93F" w14:textId="27A98F0E" w:rsidR="00B63ADE" w:rsidRPr="00C550BF" w:rsidRDefault="00B63ADE">
            <w:pPr>
              <w:pStyle w:val="Article1L2"/>
            </w:pPr>
            <w:r w:rsidRPr="00C550BF">
              <w:lastRenderedPageBreak/>
              <w:t xml:space="preserve">Attachment 1 to this Agreement may be modified from time to time by the Committee, provided that such modification is consistent with the description of the facilities agreed to by </w:t>
            </w:r>
            <w:r w:rsidRPr="00C550BF">
              <w:lastRenderedPageBreak/>
              <w:t xml:space="preserve">the Parties to the </w:t>
            </w:r>
            <w:r w:rsidR="0005169D" w:rsidRPr="00C550BF">
              <w:rPr>
                <w:noProof/>
              </w:rPr>
              <w:t>A</w:t>
            </w:r>
            <w:r w:rsidR="0005169D" w:rsidRPr="00C550BF">
              <w:rPr>
                <w:noProof/>
                <w:lang w:val="en-US"/>
              </w:rPr>
              <w:t>ppalaches-Maine</w:t>
            </w:r>
            <w:r w:rsidR="0005169D" w:rsidRPr="00C550BF">
              <w:t xml:space="preserve"> </w:t>
            </w:r>
            <w:r w:rsidRPr="00C550BF">
              <w:t>Asset Owners Agreement.</w:t>
            </w:r>
          </w:p>
        </w:tc>
      </w:tr>
      <w:tr w:rsidR="00B63ADE" w14:paraId="0B2B4B0C" w14:textId="77777777" w:rsidTr="0093445B">
        <w:tc>
          <w:tcPr>
            <w:tcW w:w="4878" w:type="dxa"/>
            <w:tcBorders>
              <w:top w:val="nil"/>
              <w:left w:val="nil"/>
              <w:bottom w:val="nil"/>
              <w:right w:val="nil"/>
            </w:tcBorders>
          </w:tcPr>
          <w:p w14:paraId="23D753BA" w14:textId="1D463F44" w:rsidR="00B63ADE" w:rsidRDefault="00B63ADE">
            <w:pPr>
              <w:pStyle w:val="Article1L1f"/>
              <w:rPr>
                <w:lang w:val="fr-CA"/>
              </w:rPr>
            </w:pPr>
            <w:r w:rsidRPr="00EE0185">
              <w:rPr>
                <w:lang w:val="en-CA"/>
              </w:rPr>
              <w:lastRenderedPageBreak/>
              <w:t> </w:t>
            </w:r>
            <w:bookmarkStart w:id="31" w:name="_Toc108606631"/>
            <w:bookmarkStart w:id="32" w:name="_Toc151253681"/>
            <w:bookmarkStart w:id="33" w:name="_Toc176416173"/>
            <w:r>
              <w:rPr>
                <w:lang w:val="fr-CA"/>
              </w:rPr>
              <w:t xml:space="preserve">: EXPLOITATION ET </w:t>
            </w:r>
            <w:r w:rsidR="005F4D01">
              <w:rPr>
                <w:lang w:val="fr-CA"/>
              </w:rPr>
              <w:t xml:space="preserve">MAINTENANCE </w:t>
            </w:r>
            <w:r>
              <w:rPr>
                <w:lang w:val="fr-CA"/>
              </w:rPr>
              <w:t>COORDONNÉES DE</w:t>
            </w:r>
            <w:r w:rsidR="00615672">
              <w:rPr>
                <w:lang w:val="fr-CA"/>
              </w:rPr>
              <w:t xml:space="preserve"> L</w:t>
            </w:r>
            <w:r w:rsidR="00615672" w:rsidRPr="00615672">
              <w:rPr>
                <w:lang w:val="fr-CA"/>
              </w:rPr>
              <w:t>’</w:t>
            </w:r>
            <w:bookmarkEnd w:id="31"/>
            <w:bookmarkEnd w:id="32"/>
            <w:r w:rsidR="005F4D01">
              <w:rPr>
                <w:lang w:val="fr-CA"/>
              </w:rPr>
              <w:t>INTERCONNEXION D</w:t>
            </w:r>
            <w:r w:rsidR="00A53831">
              <w:rPr>
                <w:lang w:val="fr-CA"/>
              </w:rPr>
              <w:t>ES APPALACHES-MAINE</w:t>
            </w:r>
            <w:bookmarkEnd w:id="33"/>
          </w:p>
        </w:tc>
        <w:tc>
          <w:tcPr>
            <w:tcW w:w="4698" w:type="dxa"/>
            <w:tcBorders>
              <w:top w:val="nil"/>
              <w:left w:val="nil"/>
              <w:bottom w:val="nil"/>
              <w:right w:val="nil"/>
            </w:tcBorders>
          </w:tcPr>
          <w:p w14:paraId="16B3CF7A" w14:textId="6D02354B" w:rsidR="00B63ADE" w:rsidRPr="00C550BF" w:rsidRDefault="00B63ADE">
            <w:pPr>
              <w:pStyle w:val="Article1L1"/>
            </w:pPr>
            <w:bookmarkStart w:id="34" w:name="_Toc108606654"/>
            <w:bookmarkStart w:id="35" w:name="_Toc183438062"/>
            <w:r w:rsidRPr="00C550BF">
              <w:t xml:space="preserve">: COORDINATED OPERATION AND MAINTENANCE OF THE </w:t>
            </w:r>
            <w:bookmarkEnd w:id="34"/>
            <w:r w:rsidR="0005169D" w:rsidRPr="00C550BF">
              <w:rPr>
                <w:caps/>
              </w:rPr>
              <w:t>Appalaches-Maine</w:t>
            </w:r>
            <w:r w:rsidR="0005169D" w:rsidRPr="00C550BF">
              <w:t xml:space="preserve"> </w:t>
            </w:r>
            <w:r w:rsidRPr="00C550BF">
              <w:t>INTERCONNECTION</w:t>
            </w:r>
            <w:bookmarkEnd w:id="35"/>
          </w:p>
        </w:tc>
      </w:tr>
      <w:tr w:rsidR="00B63ADE" w14:paraId="481AA207" w14:textId="77777777" w:rsidTr="0093445B">
        <w:tc>
          <w:tcPr>
            <w:tcW w:w="4878" w:type="dxa"/>
            <w:tcBorders>
              <w:top w:val="nil"/>
              <w:left w:val="nil"/>
              <w:bottom w:val="nil"/>
              <w:right w:val="nil"/>
            </w:tcBorders>
          </w:tcPr>
          <w:p w14:paraId="16EAC907" w14:textId="5048E814" w:rsidR="00B63ADE" w:rsidRPr="00AA42AC" w:rsidRDefault="008615E0" w:rsidP="002B6206">
            <w:pPr>
              <w:pStyle w:val="Article1L2f"/>
              <w:tabs>
                <w:tab w:val="clear" w:pos="747"/>
              </w:tabs>
              <w:ind w:left="567"/>
              <w:rPr>
                <w:noProof/>
              </w:rPr>
            </w:pPr>
            <w:r w:rsidRPr="00AA42AC">
              <w:rPr>
                <w:noProof/>
              </w:rPr>
              <w:t>Hydro-Québec</w:t>
            </w:r>
            <w:r w:rsidR="00B63ADE" w:rsidRPr="00AA42AC">
              <w:rPr>
                <w:noProof/>
              </w:rPr>
              <w:t xml:space="preserve"> </w:t>
            </w:r>
            <w:r w:rsidR="00860216" w:rsidRPr="00AA42AC">
              <w:rPr>
                <w:noProof/>
              </w:rPr>
              <w:t xml:space="preserve">et l’ISO </w:t>
            </w:r>
            <w:r w:rsidR="00B63ADE" w:rsidRPr="00AA42AC">
              <w:rPr>
                <w:noProof/>
              </w:rPr>
              <w:t>doi</w:t>
            </w:r>
            <w:r w:rsidR="00860216" w:rsidRPr="00AA42AC">
              <w:rPr>
                <w:noProof/>
              </w:rPr>
              <w:t>ven</w:t>
            </w:r>
            <w:r w:rsidR="00B63ADE" w:rsidRPr="00AA42AC">
              <w:rPr>
                <w:noProof/>
              </w:rPr>
              <w:t>t </w:t>
            </w:r>
            <w:r w:rsidR="00860216" w:rsidRPr="00AA42AC">
              <w:rPr>
                <w:noProof/>
              </w:rPr>
              <w:t>coordonner</w:t>
            </w:r>
            <w:r w:rsidR="00B63ADE" w:rsidRPr="00AA42AC">
              <w:rPr>
                <w:noProof/>
              </w:rPr>
              <w:t xml:space="preserve"> les programmes </w:t>
            </w:r>
            <w:r w:rsidR="005F4D01" w:rsidRPr="00AA42AC">
              <w:rPr>
                <w:noProof/>
              </w:rPr>
              <w:t>de retrait</w:t>
            </w:r>
            <w:r w:rsidR="00B63ADE" w:rsidRPr="00AA42AC">
              <w:rPr>
                <w:noProof/>
              </w:rPr>
              <w:t xml:space="preserve"> à des fins d</w:t>
            </w:r>
            <w:r w:rsidR="005F4D01" w:rsidRPr="00AA42AC">
              <w:rPr>
                <w:noProof/>
              </w:rPr>
              <w:t>e maintenance</w:t>
            </w:r>
            <w:r w:rsidR="00B63ADE" w:rsidRPr="00AA42AC">
              <w:rPr>
                <w:noProof/>
              </w:rPr>
              <w:t xml:space="preserve"> présentés par les Propriétaires d’actifs </w:t>
            </w:r>
            <w:r w:rsidR="00615672" w:rsidRPr="00AA42AC">
              <w:rPr>
                <w:noProof/>
              </w:rPr>
              <w:t>de l’</w:t>
            </w:r>
            <w:r w:rsidR="005F4D01" w:rsidRPr="00AA42AC">
              <w:rPr>
                <w:noProof/>
              </w:rPr>
              <w:t>Interconnexion de</w:t>
            </w:r>
            <w:r w:rsidR="00A53831" w:rsidRPr="00AA42AC">
              <w:rPr>
                <w:noProof/>
              </w:rPr>
              <w:t>s</w:t>
            </w:r>
            <w:r w:rsidR="005F4D01" w:rsidRPr="00AA42AC">
              <w:rPr>
                <w:noProof/>
              </w:rPr>
              <w:t xml:space="preserve"> </w:t>
            </w:r>
            <w:r w:rsidR="00A53831" w:rsidRPr="00AA42AC">
              <w:rPr>
                <w:noProof/>
              </w:rPr>
              <w:t xml:space="preserve">Appalaches-Maine </w:t>
            </w:r>
            <w:r w:rsidR="00860216" w:rsidRPr="00AA42AC">
              <w:rPr>
                <w:noProof/>
              </w:rPr>
              <w:t>(ou leurs représentants)</w:t>
            </w:r>
            <w:r w:rsidR="00615672" w:rsidRPr="00AA42AC">
              <w:rPr>
                <w:noProof/>
              </w:rPr>
              <w:t xml:space="preserve">, </w:t>
            </w:r>
            <w:r w:rsidR="00B63ADE" w:rsidRPr="00AA42AC">
              <w:rPr>
                <w:noProof/>
              </w:rPr>
              <w:t>de manière à assurer la fiabilité, l’exploitabilité et la sécurité du réseau</w:t>
            </w:r>
            <w:r w:rsidR="00655FDD" w:rsidRPr="00AA42AC">
              <w:rPr>
                <w:noProof/>
              </w:rPr>
              <w:t>.</w:t>
            </w:r>
            <w:r w:rsidR="00B63ADE" w:rsidRPr="00AA42AC">
              <w:rPr>
                <w:noProof/>
              </w:rPr>
              <w:t xml:space="preserve">  </w:t>
            </w:r>
          </w:p>
        </w:tc>
        <w:tc>
          <w:tcPr>
            <w:tcW w:w="4698" w:type="dxa"/>
            <w:tcBorders>
              <w:top w:val="nil"/>
              <w:left w:val="nil"/>
              <w:bottom w:val="nil"/>
              <w:right w:val="nil"/>
            </w:tcBorders>
          </w:tcPr>
          <w:p w14:paraId="482ED7D3" w14:textId="35599542" w:rsidR="00B63ADE" w:rsidRDefault="008615E0" w:rsidP="00A53831">
            <w:pPr>
              <w:pStyle w:val="Article1L2"/>
            </w:pPr>
            <w:r w:rsidRPr="00B83289">
              <w:rPr>
                <w:noProof/>
              </w:rPr>
              <w:t>Hydro-Québec</w:t>
            </w:r>
            <w:r w:rsidR="00A012EB" w:rsidRPr="00B83289">
              <w:rPr>
                <w:noProof/>
              </w:rPr>
              <w:t xml:space="preserve"> and the ISO</w:t>
            </w:r>
            <w:r w:rsidRPr="00B83289" w:rsidDel="008615E0">
              <w:t xml:space="preserve"> </w:t>
            </w:r>
            <w:r w:rsidR="00B63ADE" w:rsidRPr="00B83289">
              <w:t xml:space="preserve">shall </w:t>
            </w:r>
            <w:r w:rsidR="002B6BB2" w:rsidRPr="00B83289">
              <w:t xml:space="preserve">coordinate the scheduling of maintenance outages submitted by the Appalaches-Maine Asset Owners (or their designees) </w:t>
            </w:r>
            <w:r w:rsidR="00B63ADE" w:rsidRPr="00B83289">
              <w:t>in a manner that</w:t>
            </w:r>
            <w:r w:rsidR="007B2C11">
              <w:t>: (i)</w:t>
            </w:r>
            <w:r w:rsidR="00B63ADE" w:rsidRPr="00B83289">
              <w:t xml:space="preserve"> preserves system reliability, operability, </w:t>
            </w:r>
            <w:r w:rsidR="00A63EC6">
              <w:t xml:space="preserve">and </w:t>
            </w:r>
            <w:r w:rsidR="00B63ADE" w:rsidRPr="00B83289">
              <w:t>security</w:t>
            </w:r>
            <w:r w:rsidR="00A63EC6">
              <w:t xml:space="preserve"> and </w:t>
            </w:r>
            <w:r w:rsidR="007B2C11">
              <w:t xml:space="preserve">(ii) </w:t>
            </w:r>
            <w:r w:rsidR="00A63EC6">
              <w:t>m</w:t>
            </w:r>
            <w:r w:rsidR="00A63EC6" w:rsidRPr="00A63EC6">
              <w:t>inimize</w:t>
            </w:r>
            <w:r w:rsidR="00A63EC6">
              <w:t>s</w:t>
            </w:r>
            <w:r w:rsidR="00A63EC6" w:rsidRPr="00A63EC6">
              <w:t xml:space="preserve"> adverse </w:t>
            </w:r>
            <w:r w:rsidR="00A63EC6" w:rsidRPr="00F40510">
              <w:t>impacts to market efficiency</w:t>
            </w:r>
            <w:r w:rsidR="00B63ADE" w:rsidRPr="00F40510">
              <w:t>.</w:t>
            </w:r>
            <w:r w:rsidR="00B63ADE" w:rsidRPr="00B83289">
              <w:t xml:space="preserve"> </w:t>
            </w:r>
          </w:p>
        </w:tc>
      </w:tr>
      <w:tr w:rsidR="00860216" w14:paraId="7CFD391C" w14:textId="77777777" w:rsidTr="0093445B">
        <w:tc>
          <w:tcPr>
            <w:tcW w:w="4878" w:type="dxa"/>
            <w:tcBorders>
              <w:top w:val="nil"/>
              <w:left w:val="nil"/>
              <w:bottom w:val="nil"/>
              <w:right w:val="nil"/>
            </w:tcBorders>
          </w:tcPr>
          <w:p w14:paraId="7342026B" w14:textId="3652F0D8" w:rsidR="00860216" w:rsidRPr="00AA42AC" w:rsidRDefault="00860216" w:rsidP="002B6206">
            <w:pPr>
              <w:pStyle w:val="Article1L2f"/>
              <w:tabs>
                <w:tab w:val="clear" w:pos="747"/>
              </w:tabs>
              <w:ind w:left="567"/>
              <w:rPr>
                <w:noProof/>
              </w:rPr>
            </w:pPr>
            <w:r w:rsidRPr="00AA42AC">
              <w:rPr>
                <w:noProof/>
              </w:rPr>
              <w:t>En ce qui a trait aux installations de transport situées au Québec autres que l’Interconnexion des Appalaches-Maine, et sous réserve de ses obligations en vertu des lois, règles ou ordonnances applicables, Hydro-Québec</w:t>
            </w:r>
            <w:r w:rsidRPr="00AA42AC" w:rsidDel="008615E0">
              <w:rPr>
                <w:noProof/>
              </w:rPr>
              <w:t xml:space="preserve"> </w:t>
            </w:r>
            <w:r w:rsidRPr="00AA42AC">
              <w:rPr>
                <w:noProof/>
              </w:rPr>
              <w:t>ne doit pas exploiter ni entretenir de telles installations sous son contrôle opérationnel ni prendre d’autres mesures relativement à ces installations qui soient susceptibles de compromettre la fiabilité et l’exploitabilité de l’Interconnexion des Appalaches-Maine ou d’autres installations de transport dont l’exploitation relève de la compétence de Hydro-Québec. Nonobstant ce qui précède, aucune disposition des présentes ne peut être interprétée comme empêchant l’une ou l’autre des Parties ou encore l’une des parties à la Convention des Propriétaires d’actifs de l’Interconnexion des Appalaches-Maine ou à la TOA d’exercer tout recours applicable au motif que l’exploitation par Hydro-Québec</w:t>
            </w:r>
            <w:r w:rsidRPr="00AA42AC" w:rsidDel="008615E0">
              <w:rPr>
                <w:noProof/>
              </w:rPr>
              <w:t xml:space="preserve"> </w:t>
            </w:r>
            <w:r w:rsidRPr="00AA42AC">
              <w:rPr>
                <w:noProof/>
              </w:rPr>
              <w:t xml:space="preserve">de telles autres installations de transport compromet de façon inappropriée la </w:t>
            </w:r>
            <w:r w:rsidRPr="00AA42AC">
              <w:rPr>
                <w:noProof/>
              </w:rPr>
              <w:lastRenderedPageBreak/>
              <w:t>fiabilité et l’exploitabilité de l’Interconnexion des Appalaches-Maine.</w:t>
            </w:r>
          </w:p>
        </w:tc>
        <w:tc>
          <w:tcPr>
            <w:tcW w:w="4698" w:type="dxa"/>
            <w:tcBorders>
              <w:top w:val="nil"/>
              <w:left w:val="nil"/>
              <w:bottom w:val="nil"/>
              <w:right w:val="nil"/>
            </w:tcBorders>
          </w:tcPr>
          <w:p w14:paraId="4663C805" w14:textId="25A8706C" w:rsidR="00860216" w:rsidRPr="00B83289" w:rsidRDefault="00860216" w:rsidP="00A53831">
            <w:pPr>
              <w:pStyle w:val="Article1L2"/>
              <w:rPr>
                <w:noProof/>
              </w:rPr>
            </w:pPr>
            <w:r w:rsidRPr="00A50A3F">
              <w:lastRenderedPageBreak/>
              <w:t>With respect to transmission f</w:t>
            </w:r>
            <w:r>
              <w:t xml:space="preserve">acilities in Québec other than the </w:t>
            </w:r>
            <w:r w:rsidRPr="00DC0624">
              <w:rPr>
                <w:noProof/>
              </w:rPr>
              <w:t>A</w:t>
            </w:r>
            <w:r w:rsidRPr="00DC0624">
              <w:rPr>
                <w:noProof/>
                <w:lang w:val="en-US"/>
              </w:rPr>
              <w:t>ppalaches-</w:t>
            </w:r>
            <w:r w:rsidRPr="00C550BF">
              <w:rPr>
                <w:noProof/>
                <w:lang w:val="en-US"/>
              </w:rPr>
              <w:t>Maine</w:t>
            </w:r>
            <w:r w:rsidRPr="00C550BF" w:rsidDel="003B411B">
              <w:t xml:space="preserve"> </w:t>
            </w:r>
            <w:r w:rsidRPr="00C550BF">
              <w:t xml:space="preserve"> Interconnection</w:t>
            </w:r>
            <w:r w:rsidRPr="00DC0624">
              <w:t xml:space="preserve">, subject to its obligations under applicable laws, rules or orders, </w:t>
            </w:r>
            <w:r w:rsidRPr="00DC0624">
              <w:rPr>
                <w:noProof/>
              </w:rPr>
              <w:t>Hydro-Québec</w:t>
            </w:r>
            <w:r w:rsidRPr="00DC0624" w:rsidDel="008615E0">
              <w:t xml:space="preserve"> </w:t>
            </w:r>
            <w:r w:rsidRPr="00DC0624">
              <w:t xml:space="preserve">shall not operate and maintain such transmission facilities in Québec under its operational control or take actions on such facilities in a manner that compromises the reliability and operability of the </w:t>
            </w:r>
            <w:r w:rsidRPr="00DC0624">
              <w:rPr>
                <w:noProof/>
              </w:rPr>
              <w:t>A</w:t>
            </w:r>
            <w:r w:rsidRPr="00DC0624">
              <w:rPr>
                <w:noProof/>
                <w:lang w:val="en-US"/>
              </w:rPr>
              <w:t>ppalaches-</w:t>
            </w:r>
            <w:r w:rsidRPr="00C550BF">
              <w:rPr>
                <w:noProof/>
                <w:lang w:val="en-US"/>
              </w:rPr>
              <w:t>Maine</w:t>
            </w:r>
            <w:r w:rsidRPr="00C550BF" w:rsidDel="003B411B">
              <w:t xml:space="preserve"> </w:t>
            </w:r>
            <w:r w:rsidRPr="00C550BF">
              <w:t xml:space="preserve">Interconnection or other transmission facilities for which </w:t>
            </w:r>
            <w:r w:rsidRPr="00C550BF">
              <w:rPr>
                <w:noProof/>
              </w:rPr>
              <w:t>Hydro-Québec</w:t>
            </w:r>
            <w:r w:rsidRPr="00C550BF" w:rsidDel="008615E0">
              <w:t xml:space="preserve"> </w:t>
            </w:r>
            <w:r w:rsidRPr="00C550BF">
              <w:t xml:space="preserve">has operating authority. Notwithstanding the foregoing, nothing herein shall be construed to prevent any Party or any party to the </w:t>
            </w:r>
            <w:r w:rsidRPr="00C550BF">
              <w:rPr>
                <w:noProof/>
              </w:rPr>
              <w:t>A</w:t>
            </w:r>
            <w:r w:rsidRPr="00C550BF">
              <w:rPr>
                <w:noProof/>
                <w:lang w:val="en-US"/>
              </w:rPr>
              <w:t>ppalaches-Maine</w:t>
            </w:r>
            <w:r w:rsidRPr="00C550BF" w:rsidDel="003B411B">
              <w:t xml:space="preserve"> </w:t>
            </w:r>
            <w:r w:rsidRPr="00C550BF">
              <w:t>Asset</w:t>
            </w:r>
            <w:r w:rsidRPr="00DC0624">
              <w:t xml:space="preserve"> Owners Agreement or the </w:t>
            </w:r>
            <w:r>
              <w:t xml:space="preserve">NECEC </w:t>
            </w:r>
            <w:r w:rsidRPr="00DC0624">
              <w:t xml:space="preserve">TOA from pursuing any applicable remedy on the grounds that </w:t>
            </w:r>
            <w:r w:rsidRPr="00DC0624">
              <w:rPr>
                <w:noProof/>
              </w:rPr>
              <w:t>Hydro-Québec</w:t>
            </w:r>
            <w:r w:rsidRPr="00DC0624">
              <w:t xml:space="preserve">’s operation of such other transmission facilities inappropriately compromises the reliability and operability of the </w:t>
            </w:r>
            <w:r w:rsidRPr="00DC0624">
              <w:rPr>
                <w:noProof/>
              </w:rPr>
              <w:t>A</w:t>
            </w:r>
            <w:r w:rsidRPr="00DC0624">
              <w:rPr>
                <w:noProof/>
                <w:lang w:val="en-US"/>
              </w:rPr>
              <w:t>ppalaches-</w:t>
            </w:r>
            <w:r w:rsidRPr="00C550BF">
              <w:rPr>
                <w:noProof/>
                <w:lang w:val="en-US"/>
              </w:rPr>
              <w:t>Maine</w:t>
            </w:r>
            <w:r>
              <w:t xml:space="preserve"> Interconnection.</w:t>
            </w:r>
          </w:p>
        </w:tc>
      </w:tr>
      <w:tr w:rsidR="00B63ADE" w14:paraId="7A9B5465" w14:textId="77777777" w:rsidTr="0093445B">
        <w:tc>
          <w:tcPr>
            <w:tcW w:w="4878" w:type="dxa"/>
            <w:tcBorders>
              <w:top w:val="nil"/>
              <w:left w:val="nil"/>
              <w:bottom w:val="nil"/>
              <w:right w:val="nil"/>
            </w:tcBorders>
          </w:tcPr>
          <w:p w14:paraId="40C6C15B" w14:textId="1D31AD66" w:rsidR="00B63ADE" w:rsidRPr="00EA7EBF" w:rsidRDefault="00B63ADE" w:rsidP="002B6206">
            <w:pPr>
              <w:pStyle w:val="Article1L2f"/>
              <w:tabs>
                <w:tab w:val="clear" w:pos="747"/>
              </w:tabs>
              <w:ind w:left="567"/>
              <w:rPr>
                <w:noProof/>
              </w:rPr>
            </w:pPr>
            <w:r w:rsidRPr="00EA7EBF">
              <w:rPr>
                <w:noProof/>
              </w:rPr>
              <w:t>En ce qui a trait aux installations de transport situées en Nouvelle-Angleterre autres que l</w:t>
            </w:r>
            <w:r w:rsidR="005E1AD4" w:rsidRPr="00EA7EBF">
              <w:rPr>
                <w:noProof/>
              </w:rPr>
              <w:t>’</w:t>
            </w:r>
            <w:r w:rsidR="005F4D01" w:rsidRPr="00EA7EBF">
              <w:rPr>
                <w:noProof/>
              </w:rPr>
              <w:t>Interconnexion de</w:t>
            </w:r>
            <w:r w:rsidR="00B50DC9" w:rsidRPr="00EA7EBF">
              <w:rPr>
                <w:noProof/>
              </w:rPr>
              <w:t>s Appalaches-Maine</w:t>
            </w:r>
            <w:r w:rsidRPr="00EA7EBF">
              <w:rPr>
                <w:noProof/>
              </w:rPr>
              <w:t xml:space="preserve">, et sous réserve de ses obligations en vertu des documents, règles et procédures d’exploitation applicables, l’ISO ne doit pas exploiter </w:t>
            </w:r>
            <w:r w:rsidR="005F4D01" w:rsidRPr="00EA7EBF">
              <w:rPr>
                <w:noProof/>
              </w:rPr>
              <w:t xml:space="preserve">ni entretenir </w:t>
            </w:r>
            <w:r w:rsidR="005E1AD4" w:rsidRPr="00EA7EBF">
              <w:rPr>
                <w:noProof/>
              </w:rPr>
              <w:t>de tel</w:t>
            </w:r>
            <w:r w:rsidRPr="00EA7EBF">
              <w:rPr>
                <w:noProof/>
              </w:rPr>
              <w:t xml:space="preserve">les installations sous </w:t>
            </w:r>
            <w:r w:rsidR="002B7F09" w:rsidRPr="00EA7EBF">
              <w:rPr>
                <w:noProof/>
              </w:rPr>
              <w:t xml:space="preserve">son </w:t>
            </w:r>
            <w:r w:rsidR="005F4D01" w:rsidRPr="00EA7EBF">
              <w:rPr>
                <w:noProof/>
              </w:rPr>
              <w:t xml:space="preserve">contrôle </w:t>
            </w:r>
            <w:r w:rsidRPr="00EA7EBF">
              <w:rPr>
                <w:noProof/>
              </w:rPr>
              <w:t xml:space="preserve">opérationnel ni </w:t>
            </w:r>
            <w:r w:rsidR="005F4D01" w:rsidRPr="00EA7EBF">
              <w:rPr>
                <w:noProof/>
              </w:rPr>
              <w:t>prendre d’autres mesures relativement à ces installations</w:t>
            </w:r>
            <w:r w:rsidRPr="00EA7EBF">
              <w:rPr>
                <w:noProof/>
              </w:rPr>
              <w:t xml:space="preserve"> </w:t>
            </w:r>
            <w:r w:rsidR="005E1AD4" w:rsidRPr="00EA7EBF">
              <w:rPr>
                <w:noProof/>
              </w:rPr>
              <w:t xml:space="preserve">qui soient </w:t>
            </w:r>
            <w:r w:rsidRPr="00EA7EBF">
              <w:rPr>
                <w:noProof/>
              </w:rPr>
              <w:t>susceptibles de compromettre la fiabilité et l’exploitabilité de</w:t>
            </w:r>
            <w:r w:rsidR="005E1AD4" w:rsidRPr="00EA7EBF">
              <w:rPr>
                <w:noProof/>
              </w:rPr>
              <w:t xml:space="preserve"> l’</w:t>
            </w:r>
            <w:r w:rsidR="005F4D01" w:rsidRPr="00EA7EBF">
              <w:rPr>
                <w:noProof/>
              </w:rPr>
              <w:t>Interconnexion de</w:t>
            </w:r>
            <w:r w:rsidR="00B50DC9" w:rsidRPr="00EA7EBF">
              <w:rPr>
                <w:noProof/>
              </w:rPr>
              <w:t>s Appalaches-Maine</w:t>
            </w:r>
            <w:r w:rsidR="005E1AD4" w:rsidRPr="00EA7EBF">
              <w:rPr>
                <w:noProof/>
              </w:rPr>
              <w:t xml:space="preserve"> </w:t>
            </w:r>
            <w:r w:rsidRPr="00EA7EBF">
              <w:rPr>
                <w:noProof/>
              </w:rPr>
              <w:t xml:space="preserve">ou d’autres installations de transport dont l’exploitation relève de la compétence de l’ISO. Nonobstant ce qui précède, aucune disposition des présentes ne peut être interprétée comme empêchant l’une ou l’autre des Parties ou encore l’une des </w:t>
            </w:r>
            <w:r w:rsidR="005F4D01" w:rsidRPr="00EA7EBF">
              <w:rPr>
                <w:noProof/>
              </w:rPr>
              <w:t>p</w:t>
            </w:r>
            <w:r w:rsidRPr="00EA7EBF">
              <w:rPr>
                <w:noProof/>
              </w:rPr>
              <w:t xml:space="preserve">arties à la Convention des Propriétaires d’actifs </w:t>
            </w:r>
            <w:r w:rsidR="005E1AD4" w:rsidRPr="00EA7EBF">
              <w:rPr>
                <w:noProof/>
              </w:rPr>
              <w:t>de l’</w:t>
            </w:r>
            <w:r w:rsidR="005F4D01" w:rsidRPr="00EA7EBF">
              <w:rPr>
                <w:noProof/>
              </w:rPr>
              <w:t>Interconnexion de</w:t>
            </w:r>
            <w:r w:rsidR="00B50DC9" w:rsidRPr="00EA7EBF">
              <w:rPr>
                <w:noProof/>
              </w:rPr>
              <w:t>s Appalaches-Maine</w:t>
            </w:r>
            <w:r w:rsidR="005E1AD4" w:rsidRPr="00EA7EBF">
              <w:rPr>
                <w:noProof/>
              </w:rPr>
              <w:t xml:space="preserve"> </w:t>
            </w:r>
            <w:r w:rsidRPr="00EA7EBF">
              <w:rPr>
                <w:noProof/>
              </w:rPr>
              <w:t xml:space="preserve">ou à la TOA d’exercer tout recours applicable </w:t>
            </w:r>
            <w:r w:rsidR="005F4D01" w:rsidRPr="00EA7EBF">
              <w:rPr>
                <w:noProof/>
              </w:rPr>
              <w:t>au motif</w:t>
            </w:r>
            <w:r w:rsidRPr="00EA7EBF">
              <w:rPr>
                <w:noProof/>
              </w:rPr>
              <w:t xml:space="preserve"> que l’exploitation par l’ISO </w:t>
            </w:r>
            <w:r w:rsidR="002A06CC" w:rsidRPr="00EA7EBF">
              <w:rPr>
                <w:noProof/>
              </w:rPr>
              <w:t xml:space="preserve">de telles </w:t>
            </w:r>
            <w:r w:rsidRPr="00EA7EBF">
              <w:rPr>
                <w:noProof/>
              </w:rPr>
              <w:t>autres installations de transport compromet de façon inappropriée la fiabilité et l’exploitabilité de</w:t>
            </w:r>
            <w:r w:rsidR="005E1AD4" w:rsidRPr="00EA7EBF">
              <w:rPr>
                <w:noProof/>
              </w:rPr>
              <w:t xml:space="preserve"> l’</w:t>
            </w:r>
            <w:r w:rsidR="005F4D01" w:rsidRPr="00EA7EBF">
              <w:rPr>
                <w:noProof/>
              </w:rPr>
              <w:t>Interconnexion de</w:t>
            </w:r>
            <w:r w:rsidR="00B50DC9" w:rsidRPr="00EA7EBF">
              <w:rPr>
                <w:noProof/>
              </w:rPr>
              <w:t>s Appalaches-Maine</w:t>
            </w:r>
            <w:r w:rsidRPr="00EA7EBF">
              <w:rPr>
                <w:noProof/>
              </w:rPr>
              <w:t xml:space="preserve">. </w:t>
            </w:r>
          </w:p>
        </w:tc>
        <w:tc>
          <w:tcPr>
            <w:tcW w:w="4698" w:type="dxa"/>
            <w:tcBorders>
              <w:top w:val="nil"/>
              <w:left w:val="nil"/>
              <w:bottom w:val="nil"/>
              <w:right w:val="nil"/>
            </w:tcBorders>
          </w:tcPr>
          <w:p w14:paraId="23F49F98" w14:textId="7DBD5712" w:rsidR="00B63ADE" w:rsidRDefault="00B63ADE" w:rsidP="00B50DC9">
            <w:pPr>
              <w:pStyle w:val="Article1L2"/>
            </w:pPr>
            <w:r>
              <w:t xml:space="preserve">With respect to transmission facilities in </w:t>
            </w:r>
            <w:r w:rsidRPr="006A5C85">
              <w:t>New England</w:t>
            </w:r>
            <w:r>
              <w:t xml:space="preserve"> other than the </w:t>
            </w:r>
            <w:r w:rsidR="0005169D" w:rsidRPr="006A5C85">
              <w:rPr>
                <w:noProof/>
              </w:rPr>
              <w:t>A</w:t>
            </w:r>
            <w:r w:rsidR="0005169D" w:rsidRPr="00A53831">
              <w:rPr>
                <w:noProof/>
                <w:lang w:val="en-US"/>
              </w:rPr>
              <w:t>ppalaches-Maine</w:t>
            </w:r>
            <w:r w:rsidR="0005169D" w:rsidRPr="00EA1302" w:rsidDel="003B411B">
              <w:t xml:space="preserve"> </w:t>
            </w:r>
            <w:r w:rsidR="0005169D" w:rsidRPr="00EA1302">
              <w:t xml:space="preserve"> </w:t>
            </w:r>
            <w:r w:rsidRPr="00EA1302">
              <w:t xml:space="preserve">Interconnection, subject to its obligations under the applicable operating documents, rules and procedures, the ISO shall not operate and maintain such transmission facilities in New England under its operational control or take actions on such facilities in a manner that compromises the reliability and operability of the </w:t>
            </w:r>
            <w:r w:rsidR="0005169D" w:rsidRPr="00EA1302">
              <w:rPr>
                <w:noProof/>
              </w:rPr>
              <w:t>A</w:t>
            </w:r>
            <w:r w:rsidR="0005169D" w:rsidRPr="00A53831">
              <w:rPr>
                <w:noProof/>
                <w:lang w:val="en-US"/>
              </w:rPr>
              <w:t>ppalaches-Maine</w:t>
            </w:r>
            <w:r w:rsidR="0005169D" w:rsidRPr="00EA1302" w:rsidDel="003B411B">
              <w:t xml:space="preserve"> </w:t>
            </w:r>
            <w:r w:rsidRPr="00EA1302">
              <w:t>Interconnection</w:t>
            </w:r>
            <w:r w:rsidRPr="00A53831">
              <w:rPr>
                <w:szCs w:val="16"/>
              </w:rPr>
              <w:t xml:space="preserve"> </w:t>
            </w:r>
            <w:r w:rsidRPr="00EA1302">
              <w:t>or other transmission</w:t>
            </w:r>
            <w:r>
              <w:t xml:space="preserve"> facilities for which the ISO has operating authority. Notwithstanding the foregoing, nothing herein shall be construed to prevent any Party or any party to the </w:t>
            </w:r>
            <w:r w:rsidR="0005169D" w:rsidRPr="006A5C85">
              <w:rPr>
                <w:noProof/>
              </w:rPr>
              <w:t>A</w:t>
            </w:r>
            <w:r w:rsidR="0005169D" w:rsidRPr="00A53831">
              <w:rPr>
                <w:noProof/>
                <w:lang w:val="en-US"/>
              </w:rPr>
              <w:t>ppalaches-Maine</w:t>
            </w:r>
            <w:r w:rsidR="0005169D" w:rsidRPr="006A5C85" w:rsidDel="003B411B">
              <w:t xml:space="preserve"> </w:t>
            </w:r>
            <w:r w:rsidRPr="006A5C85">
              <w:t xml:space="preserve">Asset Owners Agreement or the </w:t>
            </w:r>
            <w:r w:rsidR="00C97B38">
              <w:t xml:space="preserve">NECEC </w:t>
            </w:r>
            <w:r w:rsidRPr="006A5C85">
              <w:t xml:space="preserve">TOA from pursuing any applicable remedy on the grounds that the ISO’s operation of such other transmission facilities inappropriately compromises the reliability and operability of the </w:t>
            </w:r>
            <w:r w:rsidR="0005169D" w:rsidRPr="006A5C85">
              <w:rPr>
                <w:noProof/>
              </w:rPr>
              <w:t>A</w:t>
            </w:r>
            <w:r w:rsidR="0005169D" w:rsidRPr="00A53831">
              <w:rPr>
                <w:noProof/>
                <w:lang w:val="en-US"/>
              </w:rPr>
              <w:t>ppalaches-Maine</w:t>
            </w:r>
            <w:r w:rsidR="0005169D" w:rsidDel="003B411B">
              <w:t xml:space="preserve"> </w:t>
            </w:r>
            <w:r>
              <w:t>Interconnection.</w:t>
            </w:r>
          </w:p>
        </w:tc>
      </w:tr>
      <w:tr w:rsidR="00F662BC" w14:paraId="3AF32484" w14:textId="77777777" w:rsidTr="0093445B">
        <w:tc>
          <w:tcPr>
            <w:tcW w:w="4878" w:type="dxa"/>
            <w:tcBorders>
              <w:top w:val="nil"/>
              <w:left w:val="nil"/>
              <w:bottom w:val="nil"/>
              <w:right w:val="nil"/>
            </w:tcBorders>
          </w:tcPr>
          <w:p w14:paraId="18BE3422" w14:textId="7904EB38" w:rsidR="00F662BC" w:rsidRPr="00EA7EBF" w:rsidRDefault="00B50DC9" w:rsidP="002B6206">
            <w:pPr>
              <w:pStyle w:val="Article1L2f"/>
              <w:tabs>
                <w:tab w:val="clear" w:pos="747"/>
              </w:tabs>
              <w:ind w:left="567"/>
              <w:rPr>
                <w:noProof/>
              </w:rPr>
            </w:pPr>
            <w:r w:rsidRPr="00EA7EBF">
              <w:rPr>
                <w:noProof/>
              </w:rPr>
              <w:t xml:space="preserve">Chaque Partie doit programmer les transactions visant l’échange d’énergie et la fourniture de services complémentaires </w:t>
            </w:r>
            <w:r w:rsidR="002862FC" w:rsidRPr="00EA7EBF">
              <w:rPr>
                <w:noProof/>
              </w:rPr>
              <w:t xml:space="preserve">sur </w:t>
            </w:r>
            <w:r w:rsidRPr="00EA7EBF">
              <w:rPr>
                <w:noProof/>
              </w:rPr>
              <w:t>l’Interconnexion des Appalaches-Maine en conformité avec les tarifs et les règles du marché applicables</w:t>
            </w:r>
          </w:p>
        </w:tc>
        <w:tc>
          <w:tcPr>
            <w:tcW w:w="4698" w:type="dxa"/>
            <w:tcBorders>
              <w:top w:val="nil"/>
              <w:left w:val="nil"/>
              <w:bottom w:val="nil"/>
              <w:right w:val="nil"/>
            </w:tcBorders>
          </w:tcPr>
          <w:p w14:paraId="53E2B2D3" w14:textId="25FBC8B7" w:rsidR="00F662BC" w:rsidRPr="00F662BC" w:rsidRDefault="00F662BC" w:rsidP="00F662BC">
            <w:pPr>
              <w:pStyle w:val="Article1L2"/>
            </w:pPr>
            <w:r w:rsidRPr="00F662BC">
              <w:t xml:space="preserve">Each Party shall receive and coordinate schedules of energy and ancillary service transactions over the </w:t>
            </w:r>
            <w:r w:rsidRPr="00F662BC">
              <w:rPr>
                <w:noProof/>
              </w:rPr>
              <w:t>A</w:t>
            </w:r>
            <w:r w:rsidRPr="00F662BC">
              <w:rPr>
                <w:noProof/>
                <w:lang w:val="en-US"/>
              </w:rPr>
              <w:t>ppalaches-Main</w:t>
            </w:r>
            <w:r w:rsidRPr="00EA7EBF">
              <w:rPr>
                <w:noProof/>
                <w:lang w:val="en-US"/>
              </w:rPr>
              <w:t>e</w:t>
            </w:r>
            <w:r w:rsidRPr="00F662BC" w:rsidDel="003B411B">
              <w:t xml:space="preserve"> </w:t>
            </w:r>
            <w:r w:rsidRPr="00F662BC">
              <w:t>Interconnection in accordance with the applicable tariff and market rules.</w:t>
            </w:r>
          </w:p>
        </w:tc>
      </w:tr>
      <w:tr w:rsidR="00B63ADE" w14:paraId="1C744D63" w14:textId="77777777" w:rsidTr="0093445B">
        <w:tc>
          <w:tcPr>
            <w:tcW w:w="4878" w:type="dxa"/>
            <w:tcBorders>
              <w:top w:val="nil"/>
              <w:left w:val="nil"/>
              <w:bottom w:val="nil"/>
              <w:right w:val="nil"/>
            </w:tcBorders>
          </w:tcPr>
          <w:p w14:paraId="3401A027" w14:textId="07ABC844" w:rsidR="00B63ADE" w:rsidRDefault="00B63ADE" w:rsidP="002B6206">
            <w:pPr>
              <w:pStyle w:val="Article1L2f"/>
              <w:tabs>
                <w:tab w:val="clear" w:pos="747"/>
              </w:tabs>
              <w:ind w:left="567"/>
              <w:rPr>
                <w:noProof/>
              </w:rPr>
            </w:pPr>
            <w:r>
              <w:rPr>
                <w:noProof/>
              </w:rPr>
              <w:t>Les Parties doivent coordonner leurs actions de manière à maintenir la fiabilité et l’exploitabilité de</w:t>
            </w:r>
            <w:r w:rsidR="005E1AD4">
              <w:rPr>
                <w:noProof/>
              </w:rPr>
              <w:t xml:space="preserve"> l</w:t>
            </w:r>
            <w:r w:rsidR="005E1AD4" w:rsidRPr="00A674C6">
              <w:rPr>
                <w:noProof/>
              </w:rPr>
              <w:t>’</w:t>
            </w:r>
            <w:r w:rsidR="005F4D01">
              <w:rPr>
                <w:noProof/>
              </w:rPr>
              <w:t>Interconnexion de</w:t>
            </w:r>
            <w:r w:rsidR="00B50DC9">
              <w:rPr>
                <w:noProof/>
              </w:rPr>
              <w:t>s Appalaches-Maine</w:t>
            </w:r>
            <w:r w:rsidR="005E1AD4">
              <w:rPr>
                <w:noProof/>
              </w:rPr>
              <w:t xml:space="preserve"> </w:t>
            </w:r>
            <w:r>
              <w:rPr>
                <w:noProof/>
              </w:rPr>
              <w:t xml:space="preserve">conformément aux Critères de fiabilité, aux Règles de l’art de </w:t>
            </w:r>
            <w:r>
              <w:rPr>
                <w:noProof/>
              </w:rPr>
              <w:lastRenderedPageBreak/>
              <w:t xml:space="preserve">l’industrie, aux </w:t>
            </w:r>
            <w:r w:rsidR="005E1AD4">
              <w:rPr>
                <w:noProof/>
              </w:rPr>
              <w:t>ICE</w:t>
            </w:r>
            <w:r>
              <w:rPr>
                <w:noProof/>
              </w:rPr>
              <w:t xml:space="preserve">, aux </w:t>
            </w:r>
            <w:r w:rsidR="005E1AD4">
              <w:rPr>
                <w:noProof/>
              </w:rPr>
              <w:t>ICC</w:t>
            </w:r>
            <w:r>
              <w:rPr>
                <w:noProof/>
              </w:rPr>
              <w:t xml:space="preserve"> et aux autres Protocoles CEI et CPA.</w:t>
            </w:r>
          </w:p>
        </w:tc>
        <w:tc>
          <w:tcPr>
            <w:tcW w:w="4698" w:type="dxa"/>
            <w:tcBorders>
              <w:top w:val="nil"/>
              <w:left w:val="nil"/>
              <w:bottom w:val="nil"/>
              <w:right w:val="nil"/>
            </w:tcBorders>
          </w:tcPr>
          <w:p w14:paraId="3D69BC94" w14:textId="0FAC8F49" w:rsidR="00B63ADE" w:rsidRPr="00F662BC" w:rsidRDefault="00B63ADE" w:rsidP="00A57595">
            <w:pPr>
              <w:pStyle w:val="Article1L2"/>
            </w:pPr>
            <w:r w:rsidRPr="00F662BC">
              <w:lastRenderedPageBreak/>
              <w:t xml:space="preserve">The Parties shall coordinate with each other </w:t>
            </w:r>
            <w:proofErr w:type="gramStart"/>
            <w:r w:rsidRPr="00F662BC">
              <w:t>so as to</w:t>
            </w:r>
            <w:proofErr w:type="gramEnd"/>
            <w:r w:rsidRPr="00F662BC">
              <w:t xml:space="preserve"> maintain the reliability and operability of the </w:t>
            </w:r>
            <w:r w:rsidR="0095617A" w:rsidRPr="00F662BC">
              <w:rPr>
                <w:noProof/>
              </w:rPr>
              <w:t>A</w:t>
            </w:r>
            <w:r w:rsidR="0095617A" w:rsidRPr="00F662BC">
              <w:rPr>
                <w:noProof/>
                <w:lang w:val="en-US"/>
              </w:rPr>
              <w:t>ppalaches-Maine</w:t>
            </w:r>
            <w:r w:rsidR="0095617A" w:rsidRPr="00F662BC">
              <w:rPr>
                <w:noProof/>
              </w:rPr>
              <w:t xml:space="preserve"> </w:t>
            </w:r>
            <w:r w:rsidRPr="00F662BC">
              <w:t xml:space="preserve">Interconnection in accordance with the Reliability Criteria, Good Utility </w:t>
            </w:r>
            <w:r w:rsidRPr="00F662BC">
              <w:lastRenderedPageBreak/>
              <w:t xml:space="preserve">Practice, the </w:t>
            </w:r>
            <w:r w:rsidR="005E1AD4" w:rsidRPr="00F662BC">
              <w:t>COI</w:t>
            </w:r>
            <w:r w:rsidRPr="00F662BC">
              <w:t xml:space="preserve">, the </w:t>
            </w:r>
            <w:r w:rsidR="005E1AD4" w:rsidRPr="00F662BC">
              <w:t>CDI</w:t>
            </w:r>
            <w:r w:rsidRPr="00F662BC">
              <w:t>, and other IOA Protocols and AOA Protocols.</w:t>
            </w:r>
          </w:p>
        </w:tc>
      </w:tr>
      <w:tr w:rsidR="00B63ADE" w:rsidRPr="00F662BC" w14:paraId="60C6F4CC" w14:textId="77777777" w:rsidTr="0093445B">
        <w:tc>
          <w:tcPr>
            <w:tcW w:w="4878" w:type="dxa"/>
            <w:tcBorders>
              <w:top w:val="nil"/>
              <w:left w:val="nil"/>
              <w:bottom w:val="nil"/>
              <w:right w:val="nil"/>
            </w:tcBorders>
          </w:tcPr>
          <w:p w14:paraId="34C99DB7" w14:textId="52BFDE9A" w:rsidR="00B63ADE" w:rsidRDefault="00B63ADE" w:rsidP="002B6206">
            <w:pPr>
              <w:pStyle w:val="Article1L2f"/>
              <w:tabs>
                <w:tab w:val="clear" w:pos="747"/>
              </w:tabs>
              <w:ind w:left="567"/>
              <w:rPr>
                <w:noProof/>
              </w:rPr>
            </w:pPr>
            <w:r>
              <w:rPr>
                <w:noProof/>
              </w:rPr>
              <w:lastRenderedPageBreak/>
              <w:t xml:space="preserve">Chaque Partie doit aviser </w:t>
            </w:r>
            <w:r w:rsidR="006C0F2B" w:rsidRPr="00D82C5C">
              <w:rPr>
                <w:noProof/>
                <w:color w:val="000000"/>
              </w:rPr>
              <w:t>immédiatement</w:t>
            </w:r>
            <w:r>
              <w:rPr>
                <w:noProof/>
              </w:rPr>
              <w:t xml:space="preserve"> l’autre Partie de toute circonstance dont elle prend connaissance </w:t>
            </w:r>
            <w:r w:rsidR="005F4D01">
              <w:rPr>
                <w:noProof/>
              </w:rPr>
              <w:t xml:space="preserve">et </w:t>
            </w:r>
            <w:r>
              <w:rPr>
                <w:noProof/>
              </w:rPr>
              <w:t xml:space="preserve">qui </w:t>
            </w:r>
            <w:r w:rsidR="005F4D01">
              <w:rPr>
                <w:noProof/>
              </w:rPr>
              <w:t xml:space="preserve">serait </w:t>
            </w:r>
            <w:r>
              <w:rPr>
                <w:noProof/>
              </w:rPr>
              <w:t>susceptible de rendre indisponible pour utilisation l</w:t>
            </w:r>
            <w:r w:rsidR="00476FBE" w:rsidRPr="00A674C6">
              <w:rPr>
                <w:noProof/>
              </w:rPr>
              <w:t>’</w:t>
            </w:r>
            <w:r w:rsidR="005F4D01">
              <w:rPr>
                <w:noProof/>
              </w:rPr>
              <w:t>Interconnexion de</w:t>
            </w:r>
            <w:r w:rsidR="00B50DC9">
              <w:rPr>
                <w:noProof/>
              </w:rPr>
              <w:t>s Appalaches-Maine</w:t>
            </w:r>
            <w:r w:rsidR="00476FBE">
              <w:rPr>
                <w:noProof/>
              </w:rPr>
              <w:t xml:space="preserve"> </w:t>
            </w:r>
            <w:r>
              <w:rPr>
                <w:noProof/>
              </w:rPr>
              <w:t>ou d’en réduire considérablement la capacité de transfert.</w:t>
            </w:r>
          </w:p>
        </w:tc>
        <w:tc>
          <w:tcPr>
            <w:tcW w:w="4698" w:type="dxa"/>
            <w:tcBorders>
              <w:top w:val="nil"/>
              <w:left w:val="nil"/>
              <w:bottom w:val="nil"/>
              <w:right w:val="nil"/>
            </w:tcBorders>
          </w:tcPr>
          <w:p w14:paraId="35B44BA6" w14:textId="642E84D6" w:rsidR="00B63ADE" w:rsidRPr="00F662BC" w:rsidRDefault="00B63ADE">
            <w:pPr>
              <w:pStyle w:val="Article1L2"/>
            </w:pPr>
            <w:r w:rsidRPr="00F662BC">
              <w:t xml:space="preserve">Each Party shall immediately notify the other Party of any circumstances it becomes aware of that are likely either to render the </w:t>
            </w:r>
            <w:r w:rsidR="00FC444A" w:rsidRPr="00F662BC">
              <w:rPr>
                <w:noProof/>
              </w:rPr>
              <w:t>A</w:t>
            </w:r>
            <w:r w:rsidR="00FC444A" w:rsidRPr="00F662BC">
              <w:rPr>
                <w:noProof/>
                <w:lang w:val="en-US"/>
              </w:rPr>
              <w:t>ppalaches-Maine</w:t>
            </w:r>
            <w:r w:rsidR="00FC444A" w:rsidRPr="00F662BC">
              <w:t xml:space="preserve"> </w:t>
            </w:r>
            <w:r w:rsidRPr="00F662BC">
              <w:t>Interconnection unavailable for use or significantly decrease their transfer capability.</w:t>
            </w:r>
          </w:p>
        </w:tc>
      </w:tr>
      <w:tr w:rsidR="00B63ADE" w14:paraId="02E9D591" w14:textId="77777777" w:rsidTr="0093445B">
        <w:tc>
          <w:tcPr>
            <w:tcW w:w="4878" w:type="dxa"/>
            <w:tcBorders>
              <w:top w:val="nil"/>
              <w:left w:val="nil"/>
              <w:bottom w:val="nil"/>
              <w:right w:val="nil"/>
            </w:tcBorders>
          </w:tcPr>
          <w:p w14:paraId="4BAA199D" w14:textId="35C46ECA" w:rsidR="00B63ADE" w:rsidRPr="001F63CC" w:rsidRDefault="00860216" w:rsidP="002B6206">
            <w:pPr>
              <w:pStyle w:val="Article1L2f"/>
              <w:tabs>
                <w:tab w:val="clear" w:pos="747"/>
              </w:tabs>
              <w:ind w:left="567"/>
              <w:rPr>
                <w:noProof/>
              </w:rPr>
            </w:pPr>
            <w:r w:rsidRPr="001F63CC">
              <w:rPr>
                <w:noProof/>
              </w:rPr>
              <w:t>Chaque</w:t>
            </w:r>
            <w:r w:rsidR="00B63ADE" w:rsidRPr="001F63CC">
              <w:rPr>
                <w:noProof/>
              </w:rPr>
              <w:t xml:space="preserve"> Partie</w:t>
            </w:r>
            <w:r w:rsidRPr="001F63CC">
              <w:rPr>
                <w:noProof/>
              </w:rPr>
              <w:t xml:space="preserve"> doit exercer un contrôle opérationnel </w:t>
            </w:r>
            <w:r w:rsidR="009710E9" w:rsidRPr="001F63CC">
              <w:rPr>
                <w:noProof/>
              </w:rPr>
              <w:t xml:space="preserve">sur la programmation et les opérations </w:t>
            </w:r>
            <w:r w:rsidR="00E06B03" w:rsidRPr="001F63CC">
              <w:rPr>
                <w:noProof/>
              </w:rPr>
              <w:t xml:space="preserve">sur </w:t>
            </w:r>
            <w:r w:rsidR="00B63ADE" w:rsidRPr="001F63CC">
              <w:rPr>
                <w:noProof/>
              </w:rPr>
              <w:t>sa partie de</w:t>
            </w:r>
            <w:r w:rsidR="005E1AD4" w:rsidRPr="001F63CC">
              <w:rPr>
                <w:noProof/>
              </w:rPr>
              <w:t xml:space="preserve"> l’</w:t>
            </w:r>
            <w:r w:rsidR="005F4D01" w:rsidRPr="001F63CC">
              <w:rPr>
                <w:noProof/>
              </w:rPr>
              <w:t>Interconnexion de</w:t>
            </w:r>
            <w:r w:rsidR="00B50DC9" w:rsidRPr="001F63CC">
              <w:rPr>
                <w:noProof/>
              </w:rPr>
              <w:t>s Appalaches-Maine</w:t>
            </w:r>
            <w:r w:rsidR="005E1AD4" w:rsidRPr="001F63CC">
              <w:rPr>
                <w:noProof/>
              </w:rPr>
              <w:t xml:space="preserve"> </w:t>
            </w:r>
            <w:r w:rsidR="00B63ADE" w:rsidRPr="001F63CC">
              <w:rPr>
                <w:noProof/>
              </w:rPr>
              <w:t xml:space="preserve">de manière à </w:t>
            </w:r>
            <w:r w:rsidR="00E06B03" w:rsidRPr="001F63CC">
              <w:rPr>
                <w:noProof/>
              </w:rPr>
              <w:t xml:space="preserve">ne pas discriminer ou indûment </w:t>
            </w:r>
            <w:r w:rsidR="00B63ADE" w:rsidRPr="001F63CC">
              <w:rPr>
                <w:noProof/>
              </w:rPr>
              <w:t>privilégier une entité qui utilise ou tente d’utiliser l</w:t>
            </w:r>
            <w:r w:rsidR="005E1AD4" w:rsidRPr="001F63CC">
              <w:rPr>
                <w:noProof/>
              </w:rPr>
              <w:t>’</w:t>
            </w:r>
            <w:r w:rsidR="005F4D01" w:rsidRPr="001F63CC">
              <w:rPr>
                <w:noProof/>
              </w:rPr>
              <w:t>Interconnexion de</w:t>
            </w:r>
            <w:r w:rsidR="00B50DC9" w:rsidRPr="001F63CC">
              <w:rPr>
                <w:noProof/>
              </w:rPr>
              <w:t>s Appalaches-Maine</w:t>
            </w:r>
            <w:r w:rsidR="005E1AD4" w:rsidRPr="001F63CC">
              <w:rPr>
                <w:noProof/>
              </w:rPr>
              <w:t xml:space="preserve"> </w:t>
            </w:r>
            <w:r w:rsidR="00B63ADE" w:rsidRPr="001F63CC">
              <w:rPr>
                <w:noProof/>
              </w:rPr>
              <w:t>pour réaliser des Transactions d’échange commerciales.</w:t>
            </w:r>
          </w:p>
        </w:tc>
        <w:tc>
          <w:tcPr>
            <w:tcW w:w="4698" w:type="dxa"/>
            <w:tcBorders>
              <w:top w:val="nil"/>
              <w:left w:val="nil"/>
              <w:bottom w:val="nil"/>
              <w:right w:val="nil"/>
            </w:tcBorders>
          </w:tcPr>
          <w:p w14:paraId="57A57E44" w14:textId="79B680E3" w:rsidR="00B63ADE" w:rsidRPr="006A5C85" w:rsidRDefault="00B63ADE" w:rsidP="00630FF1">
            <w:pPr>
              <w:pStyle w:val="Article1L2"/>
            </w:pPr>
            <w:r w:rsidRPr="006A5C85">
              <w:t xml:space="preserve">Each Party shall </w:t>
            </w:r>
            <w:r w:rsidR="00630FF1">
              <w:t xml:space="preserve">exercise operational </w:t>
            </w:r>
            <w:r w:rsidR="0005556A">
              <w:t xml:space="preserve">and scheduling </w:t>
            </w:r>
            <w:r w:rsidR="00630FF1">
              <w:t xml:space="preserve">control over </w:t>
            </w:r>
            <w:r w:rsidRPr="00C961FF">
              <w:t xml:space="preserve">its portion of the </w:t>
            </w:r>
            <w:r w:rsidR="00FC444A" w:rsidRPr="00C961FF">
              <w:rPr>
                <w:noProof/>
              </w:rPr>
              <w:t>A</w:t>
            </w:r>
            <w:r w:rsidR="00FC444A" w:rsidRPr="00C961FF">
              <w:rPr>
                <w:noProof/>
                <w:lang w:val="en-US"/>
              </w:rPr>
              <w:t>ppalaches-Maine</w:t>
            </w:r>
            <w:r w:rsidR="00FC444A" w:rsidRPr="00C961FF">
              <w:t xml:space="preserve"> </w:t>
            </w:r>
            <w:r w:rsidRPr="00C961FF">
              <w:t>Interconnection</w:t>
            </w:r>
            <w:r w:rsidRPr="006A5C85">
              <w:t xml:space="preserve"> in a manner that will not unduly discriminate </w:t>
            </w:r>
            <w:r w:rsidR="005F6610">
              <w:t xml:space="preserve">against, or unduly </w:t>
            </w:r>
            <w:r w:rsidR="007503DB">
              <w:t>prefer</w:t>
            </w:r>
            <w:r w:rsidRPr="006A5C85">
              <w:t xml:space="preserve"> any entity using or seeking to use the </w:t>
            </w:r>
            <w:r w:rsidR="00FC444A" w:rsidRPr="006A5C85">
              <w:rPr>
                <w:noProof/>
              </w:rPr>
              <w:t>A</w:t>
            </w:r>
            <w:r w:rsidR="00FC444A" w:rsidRPr="006A5C85">
              <w:rPr>
                <w:noProof/>
                <w:lang w:val="en-US"/>
              </w:rPr>
              <w:t>ppalaches-</w:t>
            </w:r>
            <w:r w:rsidR="00FC444A" w:rsidRPr="00F662BC">
              <w:rPr>
                <w:noProof/>
                <w:lang w:val="en-US"/>
              </w:rPr>
              <w:t>Maine</w:t>
            </w:r>
            <w:r w:rsidR="00FC444A" w:rsidRPr="006A5C85" w:rsidDel="003B411B">
              <w:t xml:space="preserve"> </w:t>
            </w:r>
            <w:r w:rsidRPr="006A5C85">
              <w:t xml:space="preserve">Interconnection for </w:t>
            </w:r>
            <w:r w:rsidRPr="00C961FF">
              <w:t>commercial Interchange Transactions.</w:t>
            </w:r>
          </w:p>
        </w:tc>
      </w:tr>
      <w:tr w:rsidR="00B63ADE" w14:paraId="5334FAE7" w14:textId="77777777" w:rsidTr="0093445B">
        <w:tc>
          <w:tcPr>
            <w:tcW w:w="4878" w:type="dxa"/>
            <w:tcBorders>
              <w:top w:val="nil"/>
              <w:left w:val="nil"/>
              <w:bottom w:val="nil"/>
              <w:right w:val="nil"/>
            </w:tcBorders>
          </w:tcPr>
          <w:p w14:paraId="5FB2CD80" w14:textId="3CDDD805" w:rsidR="00B63ADE" w:rsidRPr="001F63CC" w:rsidRDefault="00B63ADE" w:rsidP="002B6206">
            <w:pPr>
              <w:pStyle w:val="Article1L2f"/>
              <w:tabs>
                <w:tab w:val="clear" w:pos="747"/>
              </w:tabs>
              <w:ind w:left="567"/>
              <w:rPr>
                <w:noProof/>
              </w:rPr>
            </w:pPr>
            <w:r w:rsidRPr="001F63CC">
              <w:rPr>
                <w:noProof/>
              </w:rPr>
              <w:t>Aucune Partie ne sera contrainte d’accepter ou d’assurer des livraisons de puissance ou d’énergie électrique transitant par l</w:t>
            </w:r>
            <w:r w:rsidR="004270A0" w:rsidRPr="001F63CC">
              <w:rPr>
                <w:noProof/>
              </w:rPr>
              <w:t>’</w:t>
            </w:r>
            <w:r w:rsidR="005F4D01" w:rsidRPr="001F63CC">
              <w:rPr>
                <w:noProof/>
              </w:rPr>
              <w:t>Interconnexion de</w:t>
            </w:r>
            <w:r w:rsidR="00B50DC9" w:rsidRPr="001F63CC">
              <w:rPr>
                <w:noProof/>
              </w:rPr>
              <w:t>s Appalaches-Maine</w:t>
            </w:r>
            <w:r w:rsidR="004270A0" w:rsidRPr="001F63CC">
              <w:rPr>
                <w:noProof/>
              </w:rPr>
              <w:t xml:space="preserve"> </w:t>
            </w:r>
            <w:r w:rsidRPr="001F63CC">
              <w:rPr>
                <w:noProof/>
              </w:rPr>
              <w:t xml:space="preserve">si ces livraisons risquent </w:t>
            </w:r>
            <w:r w:rsidR="00B504FB" w:rsidRPr="001F63CC">
              <w:rPr>
                <w:noProof/>
              </w:rPr>
              <w:t xml:space="preserve">de </w:t>
            </w:r>
            <w:r w:rsidRPr="001F63CC">
              <w:rPr>
                <w:noProof/>
              </w:rPr>
              <w:t xml:space="preserve">compromettre la fiabilité </w:t>
            </w:r>
            <w:r w:rsidR="00B504FB" w:rsidRPr="001F63CC">
              <w:rPr>
                <w:noProof/>
              </w:rPr>
              <w:t xml:space="preserve">des Réseaux interconnectés </w:t>
            </w:r>
            <w:r w:rsidRPr="001F63CC">
              <w:rPr>
                <w:noProof/>
              </w:rPr>
              <w:t xml:space="preserve">ou de conduire à une exploitation </w:t>
            </w:r>
            <w:r w:rsidR="005F4D01" w:rsidRPr="001F63CC">
              <w:rPr>
                <w:noProof/>
              </w:rPr>
              <w:t xml:space="preserve">dangereuse ou </w:t>
            </w:r>
            <w:r w:rsidR="00B504FB" w:rsidRPr="001F63CC">
              <w:rPr>
                <w:noProof/>
              </w:rPr>
              <w:t>non sécuritaire</w:t>
            </w:r>
            <w:r w:rsidRPr="001F63CC">
              <w:rPr>
                <w:noProof/>
              </w:rPr>
              <w:t xml:space="preserve"> de </w:t>
            </w:r>
            <w:r w:rsidR="004270A0" w:rsidRPr="001F63CC">
              <w:rPr>
                <w:noProof/>
              </w:rPr>
              <w:t>l’</w:t>
            </w:r>
            <w:r w:rsidR="005F4D01" w:rsidRPr="001F63CC">
              <w:rPr>
                <w:noProof/>
              </w:rPr>
              <w:t>Interconnexion de</w:t>
            </w:r>
            <w:r w:rsidR="00B50DC9" w:rsidRPr="001F63CC">
              <w:rPr>
                <w:noProof/>
              </w:rPr>
              <w:t>s Appalaches-Maine</w:t>
            </w:r>
            <w:r w:rsidRPr="001F63CC">
              <w:rPr>
                <w:noProof/>
              </w:rPr>
              <w:t xml:space="preserve">. </w:t>
            </w:r>
          </w:p>
        </w:tc>
        <w:tc>
          <w:tcPr>
            <w:tcW w:w="4698" w:type="dxa"/>
            <w:tcBorders>
              <w:top w:val="nil"/>
              <w:left w:val="nil"/>
              <w:bottom w:val="nil"/>
              <w:right w:val="nil"/>
            </w:tcBorders>
          </w:tcPr>
          <w:p w14:paraId="69829FAF" w14:textId="3D6FE1D6" w:rsidR="00B63ADE" w:rsidRDefault="00B63ADE">
            <w:pPr>
              <w:pStyle w:val="Article1L2"/>
            </w:pPr>
            <w:r>
              <w:t>Neither Party shall be obligated to take or provide deliveries of electric power and energy over</w:t>
            </w:r>
            <w:r w:rsidR="00301999">
              <w:t>, or otherwise operate</w:t>
            </w:r>
            <w:r>
              <w:t xml:space="preserve"> the</w:t>
            </w:r>
            <w:r w:rsidR="006A5C85">
              <w:t xml:space="preserve"> </w:t>
            </w:r>
            <w:r w:rsidR="00FC444A" w:rsidRPr="006A5C85">
              <w:rPr>
                <w:noProof/>
              </w:rPr>
              <w:t>A</w:t>
            </w:r>
            <w:r w:rsidR="00FC444A" w:rsidRPr="006A5C85">
              <w:rPr>
                <w:noProof/>
                <w:lang w:val="en-US"/>
              </w:rPr>
              <w:t>ppalaches</w:t>
            </w:r>
            <w:r w:rsidR="00FC444A" w:rsidRPr="00F662BC">
              <w:rPr>
                <w:noProof/>
                <w:lang w:val="en-US"/>
              </w:rPr>
              <w:t>-Maine</w:t>
            </w:r>
            <w:r w:rsidR="00F662BC" w:rsidRPr="00F662BC">
              <w:rPr>
                <w:noProof/>
                <w:lang w:val="en-US"/>
              </w:rPr>
              <w:t xml:space="preserve"> </w:t>
            </w:r>
            <w:r w:rsidR="00FC444A" w:rsidRPr="00F662BC">
              <w:t xml:space="preserve"> </w:t>
            </w:r>
            <w:r w:rsidRPr="00F662BC">
              <w:t>Interconnection</w:t>
            </w:r>
            <w:r w:rsidR="00301999">
              <w:t>, in a manner</w:t>
            </w:r>
            <w:r w:rsidRPr="00F662BC">
              <w:t xml:space="preserve"> that may compromise the reliability of the </w:t>
            </w:r>
            <w:r w:rsidR="00556BF3" w:rsidRPr="00F662BC">
              <w:t>Interconnected Systems</w:t>
            </w:r>
            <w:r w:rsidR="000E57E5" w:rsidRPr="00F662BC">
              <w:t xml:space="preserve">, </w:t>
            </w:r>
            <w:r w:rsidR="00556BF3" w:rsidRPr="00F662BC">
              <w:t xml:space="preserve">may </w:t>
            </w:r>
            <w:r w:rsidRPr="00F662BC">
              <w:t>lead to insecure or unsafe operation of the</w:t>
            </w:r>
            <w:r w:rsidR="00FF3BA2" w:rsidRPr="00F662BC">
              <w:t xml:space="preserve"> </w:t>
            </w:r>
            <w:r w:rsidR="00FC444A" w:rsidRPr="00F662BC">
              <w:rPr>
                <w:noProof/>
              </w:rPr>
              <w:t>A</w:t>
            </w:r>
            <w:r w:rsidR="00FC444A" w:rsidRPr="00F662BC">
              <w:rPr>
                <w:noProof/>
                <w:lang w:val="en-US"/>
              </w:rPr>
              <w:t>ppalaches-Maine</w:t>
            </w:r>
            <w:r w:rsidR="00FC444A" w:rsidRPr="006A5C85" w:rsidDel="003B411B">
              <w:t xml:space="preserve"> </w:t>
            </w:r>
            <w:r w:rsidR="00FF3BA2" w:rsidRPr="006A5C85">
              <w:t>Interconnection</w:t>
            </w:r>
            <w:r w:rsidR="00AF6036">
              <w:t xml:space="preserve">, </w:t>
            </w:r>
            <w:r w:rsidR="00AF6036" w:rsidRPr="0022736B">
              <w:t>or is in violation of</w:t>
            </w:r>
            <w:r w:rsidR="00C6687E" w:rsidRPr="0022736B">
              <w:t xml:space="preserve"> applicable law, regulations or orders </w:t>
            </w:r>
            <w:r w:rsidR="00AF6036" w:rsidRPr="0022736B">
              <w:t xml:space="preserve">of a governmental authority or </w:t>
            </w:r>
            <w:r w:rsidR="00C6687E" w:rsidRPr="0022736B">
              <w:t xml:space="preserve">an order from </w:t>
            </w:r>
            <w:r w:rsidR="00AF6036" w:rsidRPr="0022736B">
              <w:t>court of competent jurisdiction</w:t>
            </w:r>
            <w:r w:rsidRPr="00A50A3F">
              <w:t>.</w:t>
            </w:r>
          </w:p>
        </w:tc>
      </w:tr>
      <w:tr w:rsidR="00B63ADE" w14:paraId="3542CE6B" w14:textId="77777777" w:rsidTr="0093445B">
        <w:tc>
          <w:tcPr>
            <w:tcW w:w="4878" w:type="dxa"/>
            <w:tcBorders>
              <w:top w:val="nil"/>
              <w:left w:val="nil"/>
              <w:bottom w:val="nil"/>
              <w:right w:val="nil"/>
            </w:tcBorders>
          </w:tcPr>
          <w:p w14:paraId="328A5333" w14:textId="77777777" w:rsidR="00B63ADE" w:rsidRDefault="00B63ADE">
            <w:pPr>
              <w:pStyle w:val="Article1L1f"/>
            </w:pPr>
            <w:bookmarkStart w:id="36" w:name="_DV_M433"/>
            <w:bookmarkStart w:id="37" w:name="_DV_M434"/>
            <w:bookmarkEnd w:id="36"/>
            <w:bookmarkEnd w:id="37"/>
            <w:r>
              <w:t> </w:t>
            </w:r>
            <w:bookmarkStart w:id="38" w:name="_Toc108606632"/>
            <w:bookmarkStart w:id="39" w:name="_Toc151253682"/>
            <w:bookmarkStart w:id="40" w:name="_Toc176416174"/>
            <w:r>
              <w:t>: SERVICE D’URGENCE</w:t>
            </w:r>
            <w:bookmarkEnd w:id="38"/>
            <w:bookmarkEnd w:id="39"/>
            <w:bookmarkEnd w:id="40"/>
            <w:r>
              <w:t xml:space="preserve"> </w:t>
            </w:r>
          </w:p>
        </w:tc>
        <w:tc>
          <w:tcPr>
            <w:tcW w:w="4698" w:type="dxa"/>
            <w:tcBorders>
              <w:top w:val="nil"/>
              <w:left w:val="nil"/>
              <w:bottom w:val="nil"/>
              <w:right w:val="nil"/>
            </w:tcBorders>
          </w:tcPr>
          <w:p w14:paraId="7FA698DA" w14:textId="77777777" w:rsidR="00B63ADE" w:rsidRPr="00686701" w:rsidRDefault="00B63ADE">
            <w:pPr>
              <w:pStyle w:val="Article1L1"/>
            </w:pPr>
            <w:bookmarkStart w:id="41" w:name="_Toc108606655"/>
            <w:bookmarkStart w:id="42" w:name="_Toc183438063"/>
            <w:r w:rsidRPr="00686701">
              <w:t>: EMERGENCY SERVICE</w:t>
            </w:r>
            <w:bookmarkEnd w:id="41"/>
            <w:bookmarkEnd w:id="42"/>
          </w:p>
        </w:tc>
      </w:tr>
      <w:tr w:rsidR="00B63ADE" w14:paraId="2A040DB6" w14:textId="77777777" w:rsidTr="0093445B">
        <w:tc>
          <w:tcPr>
            <w:tcW w:w="4878" w:type="dxa"/>
            <w:tcBorders>
              <w:top w:val="nil"/>
              <w:left w:val="nil"/>
              <w:bottom w:val="nil"/>
              <w:right w:val="nil"/>
            </w:tcBorders>
          </w:tcPr>
          <w:p w14:paraId="5EF5B603" w14:textId="50F00E29" w:rsidR="00B63ADE" w:rsidRDefault="00B63ADE" w:rsidP="003C207E">
            <w:pPr>
              <w:pStyle w:val="Article1L2f"/>
              <w:tabs>
                <w:tab w:val="clear" w:pos="747"/>
              </w:tabs>
              <w:ind w:left="567"/>
              <w:rPr>
                <w:noProof/>
              </w:rPr>
            </w:pPr>
            <w:r>
              <w:rPr>
                <w:noProof/>
              </w:rPr>
              <w:t xml:space="preserve">Avant de déclarer une Défaillance en </w:t>
            </w:r>
            <w:r w:rsidR="003C207E">
              <w:rPr>
                <w:noProof/>
              </w:rPr>
              <w:t xml:space="preserve">puissance </w:t>
            </w:r>
            <w:r>
              <w:rPr>
                <w:noProof/>
              </w:rPr>
              <w:t>ou une Défaillance en énergie et de demander un Service d’urgence, chacune des Parties doit exercer</w:t>
            </w:r>
            <w:r w:rsidR="005F4D01">
              <w:rPr>
                <w:noProof/>
              </w:rPr>
              <w:t xml:space="preserve"> toute la diligence</w:t>
            </w:r>
            <w:r>
              <w:rPr>
                <w:noProof/>
              </w:rPr>
              <w:t xml:space="preserve"> </w:t>
            </w:r>
            <w:r w:rsidR="005F4D01">
              <w:rPr>
                <w:noProof/>
              </w:rPr>
              <w:t>nécessaire</w:t>
            </w:r>
            <w:r>
              <w:rPr>
                <w:noProof/>
              </w:rPr>
              <w:t xml:space="preserve"> pour éviter que de telles défaillances </w:t>
            </w:r>
            <w:r w:rsidR="005F4D01">
              <w:rPr>
                <w:noProof/>
              </w:rPr>
              <w:t xml:space="preserve">ne </w:t>
            </w:r>
            <w:r>
              <w:rPr>
                <w:noProof/>
              </w:rPr>
              <w:t>se produisent et pour atténuer</w:t>
            </w:r>
            <w:r w:rsidR="005F4D01">
              <w:rPr>
                <w:noProof/>
              </w:rPr>
              <w:t>, dans la mesure du possible,</w:t>
            </w:r>
            <w:r>
              <w:rPr>
                <w:noProof/>
              </w:rPr>
              <w:t xml:space="preserve"> de </w:t>
            </w:r>
            <w:r>
              <w:rPr>
                <w:noProof/>
              </w:rPr>
              <w:lastRenderedPageBreak/>
              <w:t>telles défaillances à l’aide des ressources disponibles, y compris les mécanismes du marché raisonnablement</w:t>
            </w:r>
            <w:r w:rsidR="005F4D01">
              <w:rPr>
                <w:noProof/>
              </w:rPr>
              <w:t xml:space="preserve"> accessibles</w:t>
            </w:r>
            <w:r>
              <w:rPr>
                <w:noProof/>
              </w:rPr>
              <w:t xml:space="preserve">, sur le Réseau de transport </w:t>
            </w:r>
            <w:r w:rsidR="00E60573">
              <w:rPr>
                <w:noProof/>
              </w:rPr>
              <w:t>à l</w:t>
            </w:r>
            <w:r w:rsidR="00E60573" w:rsidRPr="00A674C6">
              <w:rPr>
                <w:noProof/>
              </w:rPr>
              <w:t>’</w:t>
            </w:r>
            <w:r w:rsidR="00E60573">
              <w:rPr>
                <w:noProof/>
              </w:rPr>
              <w:t>égard du</w:t>
            </w:r>
            <w:r>
              <w:rPr>
                <w:noProof/>
              </w:rPr>
              <w:t xml:space="preserve">quel elle exerce ou coordonne le contrôle </w:t>
            </w:r>
            <w:r w:rsidR="005F4D01">
              <w:rPr>
                <w:noProof/>
              </w:rPr>
              <w:t>opérationnel</w:t>
            </w:r>
            <w:r>
              <w:rPr>
                <w:noProof/>
              </w:rPr>
              <w:t>. La Partie demandant un Service d’urgence auprès de l’autre Partie en cas d’Urgence doit prendre rapidement toutes les mesures nécessaires pour remettre son Réseau de transport en état d’exploitation normal et minimiser la durée d’une telle assistance</w:t>
            </w:r>
            <w:r w:rsidR="005F4D01">
              <w:rPr>
                <w:noProof/>
              </w:rPr>
              <w:t xml:space="preserve">. Advenant une Défaillance en </w:t>
            </w:r>
            <w:r w:rsidR="003C207E">
              <w:rPr>
                <w:noProof/>
              </w:rPr>
              <w:t xml:space="preserve">puissance </w:t>
            </w:r>
            <w:r w:rsidR="005F4D01">
              <w:rPr>
                <w:noProof/>
              </w:rPr>
              <w:t>ou</w:t>
            </w:r>
            <w:r w:rsidR="003C207E">
              <w:rPr>
                <w:noProof/>
              </w:rPr>
              <w:t xml:space="preserve"> une</w:t>
            </w:r>
            <w:r w:rsidR="005F4D01">
              <w:rPr>
                <w:noProof/>
              </w:rPr>
              <w:t xml:space="preserve"> </w:t>
            </w:r>
            <w:r w:rsidR="003C207E">
              <w:rPr>
                <w:noProof/>
              </w:rPr>
              <w:t xml:space="preserve">Défaillance </w:t>
            </w:r>
            <w:r w:rsidR="005F4D01">
              <w:rPr>
                <w:noProof/>
              </w:rPr>
              <w:t>en énergie, l</w:t>
            </w:r>
            <w:r>
              <w:rPr>
                <w:noProof/>
              </w:rPr>
              <w:t xml:space="preserve">’ISO affichera sur son site </w:t>
            </w:r>
            <w:r w:rsidR="00E60573">
              <w:rPr>
                <w:noProof/>
              </w:rPr>
              <w:t xml:space="preserve">Web </w:t>
            </w:r>
            <w:r>
              <w:rPr>
                <w:noProof/>
              </w:rPr>
              <w:t xml:space="preserve">un avis </w:t>
            </w:r>
            <w:r w:rsidR="005F4D01">
              <w:rPr>
                <w:noProof/>
              </w:rPr>
              <w:t>selon lequel de la puissance additionnelle est requise</w:t>
            </w:r>
            <w:r>
              <w:rPr>
                <w:noProof/>
              </w:rPr>
              <w:t>.</w:t>
            </w:r>
          </w:p>
        </w:tc>
        <w:tc>
          <w:tcPr>
            <w:tcW w:w="4698" w:type="dxa"/>
            <w:tcBorders>
              <w:top w:val="nil"/>
              <w:left w:val="nil"/>
              <w:bottom w:val="nil"/>
              <w:right w:val="nil"/>
            </w:tcBorders>
          </w:tcPr>
          <w:p w14:paraId="13547473" w14:textId="77777777" w:rsidR="00B63ADE" w:rsidRPr="00686701" w:rsidRDefault="00B63ADE">
            <w:pPr>
              <w:pStyle w:val="Article1L2"/>
            </w:pPr>
            <w:r w:rsidRPr="00686701">
              <w:lastRenderedPageBreak/>
              <w:t xml:space="preserve">Before declaring a </w:t>
            </w:r>
            <w:proofErr w:type="gramStart"/>
            <w:r w:rsidRPr="00686701">
              <w:t>Capacity</w:t>
            </w:r>
            <w:proofErr w:type="gramEnd"/>
            <w:r w:rsidRPr="00686701">
              <w:t xml:space="preserve"> </w:t>
            </w:r>
            <w:r w:rsidR="00E20228" w:rsidRPr="00686701">
              <w:t xml:space="preserve">Emergency </w:t>
            </w:r>
            <w:r w:rsidRPr="00686701">
              <w:t xml:space="preserve">or Energy Emergency and requiring Emergency Service, each Party shall use due diligence to prevent the Capacity or Energy Emergency from developing and to mitigate the Capacity or Energy Emergency to the extent practicable </w:t>
            </w:r>
            <w:r w:rsidRPr="00686701">
              <w:lastRenderedPageBreak/>
              <w:t xml:space="preserve">using all resources available, including reasonably available market mechanisms, on the Transmission System over which it has, or coordinates, operational control. The Party requesting Emergency Service from the other Party in an Emergency shall promptly take all actions required to restore its Transmission System conditions to a normal operating state and minimize the duration of such assistance. The ISO will post notice on its website in a Capacity </w:t>
            </w:r>
            <w:r w:rsidR="003C207E" w:rsidRPr="00686701">
              <w:t xml:space="preserve">Emergency </w:t>
            </w:r>
            <w:r w:rsidRPr="00686701">
              <w:t>or Energy Emergency that additional power is needed.</w:t>
            </w:r>
          </w:p>
        </w:tc>
      </w:tr>
      <w:tr w:rsidR="00B63ADE" w14:paraId="4DD034F0" w14:textId="77777777" w:rsidTr="0093445B">
        <w:tc>
          <w:tcPr>
            <w:tcW w:w="4878" w:type="dxa"/>
            <w:tcBorders>
              <w:top w:val="nil"/>
              <w:left w:val="nil"/>
              <w:bottom w:val="nil"/>
              <w:right w:val="nil"/>
            </w:tcBorders>
          </w:tcPr>
          <w:p w14:paraId="788EBFDA" w14:textId="7052257A" w:rsidR="00B63ADE" w:rsidRPr="001F63CC" w:rsidRDefault="00B63ADE" w:rsidP="0015371D">
            <w:pPr>
              <w:pStyle w:val="Article1L2f"/>
              <w:tabs>
                <w:tab w:val="clear" w:pos="747"/>
              </w:tabs>
              <w:ind w:left="567"/>
              <w:rPr>
                <w:noProof/>
              </w:rPr>
            </w:pPr>
            <w:r w:rsidRPr="001F63CC">
              <w:rPr>
                <w:noProof/>
              </w:rPr>
              <w:lastRenderedPageBreak/>
              <w:t xml:space="preserve">Lorsqu’une des Parties déclare une Défaillance en </w:t>
            </w:r>
            <w:r w:rsidR="003C207E" w:rsidRPr="001F63CC">
              <w:rPr>
                <w:noProof/>
              </w:rPr>
              <w:t xml:space="preserve">puissace </w:t>
            </w:r>
            <w:r w:rsidRPr="001F63CC">
              <w:rPr>
                <w:noProof/>
              </w:rPr>
              <w:t xml:space="preserve">ou une Défaillance en énergie et demande un Service d’urgence, la Partie qui reçoit la demande doit fournir toute l’assistance raisonnablement possible, conformément aux critères et procédures du </w:t>
            </w:r>
            <w:r w:rsidR="005F4D01" w:rsidRPr="001F63CC">
              <w:rPr>
                <w:noProof/>
              </w:rPr>
              <w:t>« </w:t>
            </w:r>
            <w:r w:rsidRPr="001F63CC">
              <w:rPr>
                <w:noProof/>
              </w:rPr>
              <w:t>North American Electric Reliability Co</w:t>
            </w:r>
            <w:r w:rsidR="0015371D" w:rsidRPr="001F63CC">
              <w:rPr>
                <w:noProof/>
              </w:rPr>
              <w:t>rporation</w:t>
            </w:r>
            <w:r w:rsidR="005F4D01" w:rsidRPr="001F63CC">
              <w:rPr>
                <w:noProof/>
              </w:rPr>
              <w:t> »</w:t>
            </w:r>
            <w:r w:rsidRPr="001F63CC">
              <w:rPr>
                <w:noProof/>
              </w:rPr>
              <w:t xml:space="preserve"> et du </w:t>
            </w:r>
            <w:r w:rsidR="005F4D01" w:rsidRPr="001F63CC">
              <w:rPr>
                <w:noProof/>
              </w:rPr>
              <w:t>« </w:t>
            </w:r>
            <w:r w:rsidRPr="001F63CC">
              <w:rPr>
                <w:noProof/>
              </w:rPr>
              <w:t>Northeast Power Coordinating Council</w:t>
            </w:r>
            <w:r w:rsidR="005F4D01" w:rsidRPr="001F63CC">
              <w:rPr>
                <w:noProof/>
              </w:rPr>
              <w:t> »</w:t>
            </w:r>
            <w:r w:rsidRPr="001F63CC">
              <w:rPr>
                <w:noProof/>
              </w:rPr>
              <w:t xml:space="preserve"> (cette assistance ne devant toutefois pas aller </w:t>
            </w:r>
            <w:r w:rsidR="005F4D01" w:rsidRPr="001F63CC">
              <w:rPr>
                <w:noProof/>
              </w:rPr>
              <w:t>jusqu'au délestage de</w:t>
            </w:r>
            <w:r w:rsidRPr="001F63CC">
              <w:rPr>
                <w:noProof/>
              </w:rPr>
              <w:t xml:space="preserve"> clients finals non interruptibles alimentés par la Partie qui reçoit la demande ou par l’intermédiaire de celle-ci). Le degré d’assistance ne doit compromettre ni la fiabilité ni la sécurité du réseau de la Partie qui fournit l’assistance.</w:t>
            </w:r>
            <w:r w:rsidR="00B50DC9" w:rsidRPr="001F63CC">
              <w:rPr>
                <w:noProof/>
              </w:rPr>
              <w:t xml:space="preserve"> Nonobstant ce qui précède, l'Énergie d'urgence ne peut être fournie de la Nouvelle-Angleterre au Québec via l'Interconnexion des Appalaches-Maine à moins et jusqu'à ce que l'impact des flux de la Nouvelle-Angleterre vers le Québec </w:t>
            </w:r>
            <w:r w:rsidR="004711E8" w:rsidRPr="001F63CC">
              <w:rPr>
                <w:noProof/>
              </w:rPr>
              <w:t xml:space="preserve">ou à travers le Québec </w:t>
            </w:r>
            <w:r w:rsidR="00B50DC9" w:rsidRPr="001F63CC">
              <w:rPr>
                <w:noProof/>
              </w:rPr>
              <w:t>ait fait l'objet d'une étude et que la fourniture d'Énergie d'urgence ait été été jugée acceptable par l’ISO conformément aux règles applicables.</w:t>
            </w:r>
          </w:p>
        </w:tc>
        <w:tc>
          <w:tcPr>
            <w:tcW w:w="4698" w:type="dxa"/>
            <w:tcBorders>
              <w:top w:val="nil"/>
              <w:left w:val="nil"/>
              <w:bottom w:val="nil"/>
              <w:right w:val="nil"/>
            </w:tcBorders>
          </w:tcPr>
          <w:p w14:paraId="17630C01" w14:textId="3A4B5DE8" w:rsidR="00B63ADE" w:rsidRPr="00686701" w:rsidRDefault="00B63ADE" w:rsidP="00071D56">
            <w:pPr>
              <w:pStyle w:val="Article1L2"/>
            </w:pPr>
            <w:r w:rsidRPr="00686701">
              <w:t xml:space="preserve">When one Party declares a Capacity </w:t>
            </w:r>
            <w:r w:rsidR="0015371D" w:rsidRPr="00686701">
              <w:t xml:space="preserve">Emergency </w:t>
            </w:r>
            <w:r w:rsidRPr="00686701">
              <w:t xml:space="preserve">or Energy Emergency and calls for Emergency Service, the other Party shall provide </w:t>
            </w:r>
            <w:r w:rsidRPr="005F1DCD">
              <w:t>maximum reasonable assistance,</w:t>
            </w:r>
            <w:r w:rsidRPr="00686701">
              <w:t xml:space="preserve"> consistent with North American Electric Reliability Co</w:t>
            </w:r>
            <w:r w:rsidR="0015371D" w:rsidRPr="00686701">
              <w:t>rporation</w:t>
            </w:r>
            <w:r w:rsidRPr="00686701">
              <w:t xml:space="preserve"> and Northeast Power Coordinating Council criteria and procedures </w:t>
            </w:r>
            <w:r w:rsidRPr="005F1DCD">
              <w:t>(except that such assistance shall be provided up to, but not including, the action of</w:t>
            </w:r>
            <w:r w:rsidR="005F4D01" w:rsidRPr="005F1DCD">
              <w:t xml:space="preserve"> shedding non-interruptible end-</w:t>
            </w:r>
            <w:r w:rsidRPr="005F1DCD">
              <w:t>use customers supplied by or through the furnishing Party). Such assistance shall be limited to levels that shall not threaten the reliability of, or create an unsafe situation on, the furnishing Party’s system</w:t>
            </w:r>
            <w:r w:rsidRPr="00686701">
              <w:t>.</w:t>
            </w:r>
            <w:r w:rsidR="005F1DCD">
              <w:t xml:space="preserve">  </w:t>
            </w:r>
            <w:r w:rsidR="005F1DCD" w:rsidRPr="005F1DCD">
              <w:t>Notwithstanding the foregoing, Emerge</w:t>
            </w:r>
            <w:r w:rsidR="005F1DCD">
              <w:t>ncy Energy cannot be provided from</w:t>
            </w:r>
            <w:r w:rsidR="005F1DCD" w:rsidRPr="005F1DCD">
              <w:t xml:space="preserve"> New England to Quebec over the </w:t>
            </w:r>
            <w:r w:rsidR="005F1DCD" w:rsidRPr="00C961FF">
              <w:rPr>
                <w:noProof/>
              </w:rPr>
              <w:t>A</w:t>
            </w:r>
            <w:r w:rsidR="005F1DCD" w:rsidRPr="00C961FF">
              <w:rPr>
                <w:noProof/>
                <w:lang w:val="en-US"/>
              </w:rPr>
              <w:t>ppalaches-Maine</w:t>
            </w:r>
            <w:r w:rsidR="005F1DCD" w:rsidRPr="00C961FF" w:rsidDel="003B411B">
              <w:t xml:space="preserve"> </w:t>
            </w:r>
            <w:r w:rsidR="005F1DCD" w:rsidRPr="00C961FF">
              <w:t>Interconnection</w:t>
            </w:r>
            <w:r w:rsidR="005F1DCD" w:rsidRPr="006A5C85">
              <w:t xml:space="preserve"> </w:t>
            </w:r>
            <w:r w:rsidR="00CC246E">
              <w:t xml:space="preserve">unless and </w:t>
            </w:r>
            <w:r w:rsidR="005F1DCD" w:rsidRPr="005F1DCD">
              <w:t xml:space="preserve">until such time as the impact of the flows from </w:t>
            </w:r>
            <w:r w:rsidR="004711E8">
              <w:t xml:space="preserve">or through </w:t>
            </w:r>
            <w:r w:rsidR="005F1DCD" w:rsidRPr="005F1DCD">
              <w:t>New England to Quebec has been the subject of study, and the provision of Emergency Energy has been deemed acceptable</w:t>
            </w:r>
            <w:r w:rsidR="00071D56">
              <w:t xml:space="preserve"> by the ISO</w:t>
            </w:r>
            <w:r w:rsidR="005F1DCD" w:rsidRPr="005F1DCD">
              <w:t xml:space="preserve"> in accordance with applicable rules.</w:t>
            </w:r>
          </w:p>
        </w:tc>
      </w:tr>
      <w:tr w:rsidR="00B63ADE" w14:paraId="51EF7E5E" w14:textId="77777777" w:rsidTr="0093445B">
        <w:tc>
          <w:tcPr>
            <w:tcW w:w="4878" w:type="dxa"/>
            <w:tcBorders>
              <w:top w:val="nil"/>
              <w:left w:val="nil"/>
              <w:bottom w:val="nil"/>
              <w:right w:val="nil"/>
            </w:tcBorders>
          </w:tcPr>
          <w:p w14:paraId="478BCC54" w14:textId="1A4898B0" w:rsidR="00B63ADE" w:rsidRPr="001F63CC" w:rsidRDefault="00B63ADE" w:rsidP="002B6206">
            <w:pPr>
              <w:pStyle w:val="Article1L2f"/>
              <w:tabs>
                <w:tab w:val="clear" w:pos="747"/>
              </w:tabs>
              <w:ind w:left="567"/>
              <w:rPr>
                <w:noProof/>
              </w:rPr>
            </w:pPr>
            <w:r w:rsidRPr="001F63CC">
              <w:rPr>
                <w:noProof/>
              </w:rPr>
              <w:lastRenderedPageBreak/>
              <w:t>Si aucune des Parties ne peut fournir à l’autre l’Énergie d’urgence nécessaire au moment opportun et qu’il est possible d’obtenir de l’Énergie d’urgence d’une Zone d’équilibr</w:t>
            </w:r>
            <w:r w:rsidR="00F96D4C" w:rsidRPr="001F63CC">
              <w:rPr>
                <w:noProof/>
              </w:rPr>
              <w:t>ag</w:t>
            </w:r>
            <w:r w:rsidRPr="001F63CC">
              <w:rPr>
                <w:noProof/>
              </w:rPr>
              <w:t xml:space="preserve">e d’une tierce partie, la livraison de cette énergie à l’une des Parties à la présente Convention s’effectuera par le Réseau de transport </w:t>
            </w:r>
            <w:r w:rsidR="00E20228" w:rsidRPr="001F63CC">
              <w:rPr>
                <w:noProof/>
              </w:rPr>
              <w:t>principal</w:t>
            </w:r>
            <w:r w:rsidRPr="001F63CC">
              <w:rPr>
                <w:noProof/>
              </w:rPr>
              <w:t xml:space="preserve"> qui appartient à l’autre Partie ou est exploité par elle, dans la mesure où cette livraison ne compromet pas la fiabilité de ce réseau.</w:t>
            </w:r>
          </w:p>
        </w:tc>
        <w:tc>
          <w:tcPr>
            <w:tcW w:w="4698" w:type="dxa"/>
            <w:tcBorders>
              <w:top w:val="nil"/>
              <w:left w:val="nil"/>
              <w:bottom w:val="nil"/>
              <w:right w:val="nil"/>
            </w:tcBorders>
          </w:tcPr>
          <w:p w14:paraId="592A96FE" w14:textId="77777777" w:rsidR="00B63ADE" w:rsidRPr="00071D56" w:rsidRDefault="00B63ADE">
            <w:pPr>
              <w:pStyle w:val="Article1L2"/>
            </w:pPr>
            <w:r w:rsidRPr="00071D56">
              <w:t xml:space="preserve">In the event that either Party is unable to provide Emergency Energy to the other when needed and there is Emergency Energy available from a third-party Balancing Authority Area, delivery of such energy to a Party to this Agreement will be </w:t>
            </w:r>
            <w:proofErr w:type="gramStart"/>
            <w:r w:rsidRPr="00071D56">
              <w:t>effected</w:t>
            </w:r>
            <w:proofErr w:type="gramEnd"/>
            <w:r w:rsidRPr="00071D56">
              <w:t xml:space="preserve"> over the Bulk Electric System owned or operated by the other Party when such delivery will not jeopardize the reliability of such system.</w:t>
            </w:r>
          </w:p>
        </w:tc>
      </w:tr>
      <w:tr w:rsidR="00B63ADE" w14:paraId="78A0F889" w14:textId="77777777" w:rsidTr="0093445B">
        <w:tc>
          <w:tcPr>
            <w:tcW w:w="4878" w:type="dxa"/>
            <w:tcBorders>
              <w:top w:val="nil"/>
              <w:left w:val="nil"/>
              <w:bottom w:val="nil"/>
              <w:right w:val="nil"/>
            </w:tcBorders>
          </w:tcPr>
          <w:p w14:paraId="6BCFABCB" w14:textId="77777777" w:rsidR="00B63ADE" w:rsidRDefault="00B63ADE" w:rsidP="002B6206">
            <w:pPr>
              <w:pStyle w:val="Article1L2f"/>
              <w:tabs>
                <w:tab w:val="clear" w:pos="747"/>
              </w:tabs>
              <w:ind w:left="567"/>
              <w:rPr>
                <w:noProof/>
              </w:rPr>
            </w:pPr>
            <w:r>
              <w:rPr>
                <w:noProof/>
              </w:rPr>
              <w:t xml:space="preserve">La Partie qui fournit le Service d’urgence doit décrire la nature de chaque livraison d’Énergie d’urgence à la Partie réceptrice, soit : 1) « vente </w:t>
            </w:r>
            <w:r w:rsidR="005F4D01">
              <w:rPr>
                <w:noProof/>
              </w:rPr>
              <w:t>provenant de</w:t>
            </w:r>
            <w:r>
              <w:rPr>
                <w:noProof/>
              </w:rPr>
              <w:t xml:space="preserve"> la réserve 10 minutes », dans le cas où la livraison peut être révoquée ; 2) « vente </w:t>
            </w:r>
            <w:r w:rsidR="005F4D01">
              <w:rPr>
                <w:noProof/>
              </w:rPr>
              <w:t>provenant de</w:t>
            </w:r>
            <w:r>
              <w:rPr>
                <w:noProof/>
              </w:rPr>
              <w:t xml:space="preserve"> la réserve 30 minutes</w:t>
            </w:r>
            <w:r>
              <w:t> »</w:t>
            </w:r>
            <w:r>
              <w:rPr>
                <w:noProof/>
              </w:rPr>
              <w:t xml:space="preserve">, dans le cas où l’on peut raisonnablement s’attendre à ce que la livraison soit révoquée si le vendeur </w:t>
            </w:r>
            <w:r w:rsidR="005F4D01">
              <w:rPr>
                <w:noProof/>
              </w:rPr>
              <w:t>doit recourir à cette capacité de production de réserve ou en cas d’urgence quelconque sur son réseau</w:t>
            </w:r>
            <w:r>
              <w:rPr>
                <w:noProof/>
              </w:rPr>
              <w:t xml:space="preserve">; 3) « vente au-delà des réserves », lorsque le vendeur devrait normalement être en mesure de poursuivre la livraison d’énergie après avoir utilisé ses réserves. </w:t>
            </w:r>
          </w:p>
        </w:tc>
        <w:tc>
          <w:tcPr>
            <w:tcW w:w="4698" w:type="dxa"/>
            <w:tcBorders>
              <w:top w:val="nil"/>
              <w:left w:val="nil"/>
              <w:bottom w:val="nil"/>
              <w:right w:val="nil"/>
            </w:tcBorders>
          </w:tcPr>
          <w:p w14:paraId="18FE8E2C" w14:textId="77777777" w:rsidR="00B63ADE" w:rsidRPr="00071D56" w:rsidRDefault="00B63ADE">
            <w:pPr>
              <w:pStyle w:val="Article1L2"/>
            </w:pPr>
            <w:r w:rsidRPr="00071D56">
              <w:t xml:space="preserve">The Party providing the Emergency Service shall describe the nature of each Emergency Energy delivery to the receiving Party according to one of the following: (1) “sold out of 10-minute reserves”, where such a delivery is recallable; (2) “sold out of 30-minute reserves”, where such a delivery could reasonably be expected to be recalled if the seller needed the generation for a reserve pick-up or other system emergency; or (3) “sold above and beyond reserves” where the seller would normally be able to continue delivering the energy following a reserve pick-up. </w:t>
            </w:r>
          </w:p>
        </w:tc>
      </w:tr>
      <w:tr w:rsidR="00B63ADE" w14:paraId="358E1119" w14:textId="77777777" w:rsidTr="0093445B">
        <w:tc>
          <w:tcPr>
            <w:tcW w:w="4878" w:type="dxa"/>
            <w:tcBorders>
              <w:top w:val="nil"/>
              <w:left w:val="nil"/>
              <w:bottom w:val="nil"/>
              <w:right w:val="nil"/>
            </w:tcBorders>
          </w:tcPr>
          <w:p w14:paraId="526B95B5" w14:textId="77777777" w:rsidR="00B63ADE" w:rsidRDefault="00B63ADE" w:rsidP="002B6206">
            <w:pPr>
              <w:pStyle w:val="Article1L2f"/>
              <w:tabs>
                <w:tab w:val="clear" w:pos="747"/>
              </w:tabs>
              <w:ind w:left="567"/>
              <w:rPr>
                <w:noProof/>
              </w:rPr>
            </w:pPr>
            <w:r>
              <w:rPr>
                <w:noProof/>
              </w:rPr>
              <w:t>La tarification pour l’Énergie d’urgence s’établit de la façon suivante :</w:t>
            </w:r>
          </w:p>
        </w:tc>
        <w:tc>
          <w:tcPr>
            <w:tcW w:w="4698" w:type="dxa"/>
            <w:tcBorders>
              <w:top w:val="nil"/>
              <w:left w:val="nil"/>
              <w:bottom w:val="nil"/>
              <w:right w:val="nil"/>
            </w:tcBorders>
          </w:tcPr>
          <w:p w14:paraId="045B1700" w14:textId="77777777" w:rsidR="00B63ADE" w:rsidRPr="00686701" w:rsidRDefault="00B63ADE">
            <w:pPr>
              <w:pStyle w:val="Article1L2"/>
            </w:pPr>
            <w:r w:rsidRPr="00686701">
              <w:t>Pricing for Emergency Energy shall be established as follows:</w:t>
            </w:r>
          </w:p>
        </w:tc>
      </w:tr>
      <w:tr w:rsidR="00B63ADE" w14:paraId="773FCB14" w14:textId="77777777" w:rsidTr="0093445B">
        <w:tc>
          <w:tcPr>
            <w:tcW w:w="4878" w:type="dxa"/>
            <w:tcBorders>
              <w:top w:val="nil"/>
              <w:left w:val="nil"/>
              <w:bottom w:val="nil"/>
              <w:right w:val="nil"/>
            </w:tcBorders>
          </w:tcPr>
          <w:p w14:paraId="2632CB78" w14:textId="6D319D92" w:rsidR="00B63ADE" w:rsidRPr="00F40510" w:rsidRDefault="00B44BF9" w:rsidP="00F46858">
            <w:pPr>
              <w:pStyle w:val="Article1L3f"/>
              <w:tabs>
                <w:tab w:val="clear" w:pos="1021"/>
                <w:tab w:val="left" w:pos="851"/>
              </w:tabs>
              <w:ind w:left="851" w:hanging="284"/>
              <w:rPr>
                <w:noProof/>
              </w:rPr>
            </w:pPr>
            <w:r w:rsidRPr="00F40510">
              <w:rPr>
                <w:noProof/>
                <w:lang w:val="en-CA"/>
              </w:rPr>
              <w:tab/>
            </w:r>
            <w:r w:rsidR="00B63ADE" w:rsidRPr="00F40510">
              <w:rPr>
                <w:noProof/>
              </w:rPr>
              <w:t xml:space="preserve">Les prix </w:t>
            </w:r>
            <w:r w:rsidR="00E06B03" w:rsidRPr="00F40510">
              <w:rPr>
                <w:noProof/>
              </w:rPr>
              <w:t>et</w:t>
            </w:r>
            <w:r w:rsidR="00B63ADE" w:rsidRPr="00F40510">
              <w:rPr>
                <w:noProof/>
              </w:rPr>
              <w:t xml:space="preserve"> formules de tarification </w:t>
            </w:r>
            <w:r w:rsidR="00E06B03" w:rsidRPr="00F40510">
              <w:rPr>
                <w:noProof/>
              </w:rPr>
              <w:t xml:space="preserve">applicables </w:t>
            </w:r>
            <w:r w:rsidR="00B63ADE" w:rsidRPr="00F40510">
              <w:rPr>
                <w:noProof/>
              </w:rPr>
              <w:t>pour l’Énergie d’urgence sont établis en fonction de la juridiction, des lois et des règlements auxquels chaque Partie est soumise.</w:t>
            </w:r>
          </w:p>
        </w:tc>
        <w:tc>
          <w:tcPr>
            <w:tcW w:w="4698" w:type="dxa"/>
            <w:tcBorders>
              <w:top w:val="nil"/>
              <w:left w:val="nil"/>
              <w:bottom w:val="nil"/>
              <w:right w:val="nil"/>
            </w:tcBorders>
          </w:tcPr>
          <w:p w14:paraId="05B476D7" w14:textId="4D9DA5F0" w:rsidR="00B63ADE" w:rsidRPr="00F40510" w:rsidRDefault="00B63ADE" w:rsidP="00B44BF9">
            <w:pPr>
              <w:pStyle w:val="Article1L3"/>
              <w:tabs>
                <w:tab w:val="clear" w:pos="1021"/>
                <w:tab w:val="left" w:pos="792"/>
              </w:tabs>
              <w:ind w:left="792" w:hanging="283"/>
              <w:rPr>
                <w:noProof/>
              </w:rPr>
            </w:pPr>
            <w:r w:rsidRPr="00F40510">
              <w:rPr>
                <w:noProof/>
              </w:rPr>
              <w:t xml:space="preserve">The applicable prices </w:t>
            </w:r>
            <w:r w:rsidR="00375EB0" w:rsidRPr="00F40510">
              <w:rPr>
                <w:noProof/>
              </w:rPr>
              <w:t xml:space="preserve">and any </w:t>
            </w:r>
            <w:r w:rsidRPr="00F40510">
              <w:rPr>
                <w:noProof/>
              </w:rPr>
              <w:t>pricing formulas for Emergency Energy shall be established according to the jurisdiction, laws and regulations applicable to each Party.</w:t>
            </w:r>
          </w:p>
        </w:tc>
      </w:tr>
      <w:tr w:rsidR="00B63ADE" w14:paraId="63B3974E" w14:textId="77777777" w:rsidTr="0093445B">
        <w:tc>
          <w:tcPr>
            <w:tcW w:w="4878" w:type="dxa"/>
            <w:tcBorders>
              <w:top w:val="nil"/>
              <w:left w:val="nil"/>
              <w:bottom w:val="nil"/>
              <w:right w:val="nil"/>
            </w:tcBorders>
          </w:tcPr>
          <w:p w14:paraId="655EA836" w14:textId="52C5C4AB" w:rsidR="00B63ADE" w:rsidRDefault="00B44BF9" w:rsidP="00F46858">
            <w:pPr>
              <w:pStyle w:val="Article1L3f"/>
              <w:tabs>
                <w:tab w:val="clear" w:pos="1021"/>
                <w:tab w:val="left" w:pos="851"/>
              </w:tabs>
              <w:ind w:left="851" w:hanging="284"/>
              <w:rPr>
                <w:noProof/>
              </w:rPr>
            </w:pPr>
            <w:r w:rsidRPr="00906D65">
              <w:rPr>
                <w:noProof/>
                <w:lang w:val="en-CA"/>
              </w:rPr>
              <w:tab/>
            </w:r>
            <w:r w:rsidR="00B63ADE">
              <w:rPr>
                <w:noProof/>
              </w:rPr>
              <w:t>La tarification de l’Énergie d’urgence fournie</w:t>
            </w:r>
            <w:r w:rsidR="005F4D01">
              <w:rPr>
                <w:noProof/>
              </w:rPr>
              <w:t>, à n’importe quelle heure,</w:t>
            </w:r>
            <w:r w:rsidR="00B63ADE">
              <w:rPr>
                <w:noProof/>
              </w:rPr>
              <w:t xml:space="preserve"> à la Partie qui achète cette énergie se calcule au moyen d’une </w:t>
            </w:r>
            <w:r w:rsidR="00B63ADE" w:rsidRPr="00B44BF9">
              <w:rPr>
                <w:noProof/>
              </w:rPr>
              <w:t>formule</w:t>
            </w:r>
            <w:r w:rsidR="00B63ADE">
              <w:rPr>
                <w:noProof/>
              </w:rPr>
              <w:t xml:space="preserve"> en deux volets. Le premier volet a trait à la composante </w:t>
            </w:r>
            <w:r w:rsidR="00B63ADE">
              <w:rPr>
                <w:noProof/>
              </w:rPr>
              <w:lastRenderedPageBreak/>
              <w:t xml:space="preserve">des frais </w:t>
            </w:r>
            <w:r w:rsidR="005F4D01">
              <w:rPr>
                <w:noProof/>
              </w:rPr>
              <w:t xml:space="preserve">relative à </w:t>
            </w:r>
            <w:r w:rsidR="00B63ADE">
              <w:rPr>
                <w:noProof/>
              </w:rPr>
              <w:t>l’énergie (les « </w:t>
            </w:r>
            <w:r w:rsidR="00B63ADE" w:rsidRPr="00E20228">
              <w:rPr>
                <w:b/>
                <w:noProof/>
              </w:rPr>
              <w:t>Frais d’énergie</w:t>
            </w:r>
            <w:r w:rsidR="00B63ADE">
              <w:rPr>
                <w:noProof/>
              </w:rPr>
              <w:t xml:space="preserve"> »), alors que le second </w:t>
            </w:r>
            <w:r w:rsidR="005F4D01">
              <w:rPr>
                <w:noProof/>
              </w:rPr>
              <w:t>incorpore</w:t>
            </w:r>
            <w:r w:rsidR="00B63ADE">
              <w:rPr>
                <w:noProof/>
              </w:rPr>
              <w:t xml:space="preserve"> divers frais de transport et des frais de services complémentaires (les « </w:t>
            </w:r>
            <w:r w:rsidR="00B63ADE" w:rsidRPr="00E20228">
              <w:rPr>
                <w:b/>
                <w:noProof/>
              </w:rPr>
              <w:t>Frais de transport</w:t>
            </w:r>
            <w:r w:rsidR="00B63ADE">
              <w:t> »</w:t>
            </w:r>
            <w:r w:rsidR="00B63ADE">
              <w:rPr>
                <w:noProof/>
              </w:rPr>
              <w:t xml:space="preserve">) engagés par le vendeur pour livrer l’Énergie d’urgence à l’un des points d’interconnexion entre les installations de l’ISO et celles de </w:t>
            </w:r>
            <w:r w:rsidR="008615E0">
              <w:rPr>
                <w:noProof/>
              </w:rPr>
              <w:t>Hydro-Québec</w:t>
            </w:r>
            <w:r w:rsidR="00B63ADE">
              <w:rPr>
                <w:noProof/>
              </w:rPr>
              <w:t>.</w:t>
            </w:r>
          </w:p>
        </w:tc>
        <w:tc>
          <w:tcPr>
            <w:tcW w:w="4698" w:type="dxa"/>
            <w:tcBorders>
              <w:top w:val="nil"/>
              <w:left w:val="nil"/>
              <w:bottom w:val="nil"/>
              <w:right w:val="nil"/>
            </w:tcBorders>
          </w:tcPr>
          <w:p w14:paraId="7B6819D2" w14:textId="366859AA" w:rsidR="00B63ADE" w:rsidRPr="00686701" w:rsidRDefault="00B63ADE" w:rsidP="00F46858">
            <w:pPr>
              <w:pStyle w:val="Article1L3"/>
              <w:tabs>
                <w:tab w:val="clear" w:pos="1021"/>
                <w:tab w:val="left" w:pos="792"/>
              </w:tabs>
              <w:ind w:left="792" w:hanging="283"/>
              <w:rPr>
                <w:noProof/>
              </w:rPr>
            </w:pPr>
            <w:r w:rsidRPr="00686701">
              <w:rPr>
                <w:noProof/>
              </w:rPr>
              <w:lastRenderedPageBreak/>
              <w:t xml:space="preserve">The pricing for Emergency Energy supplied in any hour to the Party buying such energy shall be calculated using a two-part formula: the first part of the formula represents the energy </w:t>
            </w:r>
            <w:r w:rsidRPr="00686701">
              <w:rPr>
                <w:noProof/>
              </w:rPr>
              <w:lastRenderedPageBreak/>
              <w:t>component of the charge (the “</w:t>
            </w:r>
            <w:r w:rsidRPr="00686701">
              <w:rPr>
                <w:b/>
                <w:noProof/>
              </w:rPr>
              <w:t>Energy Charge</w:t>
            </w:r>
            <w:r w:rsidRPr="00686701">
              <w:rPr>
                <w:noProof/>
              </w:rPr>
              <w:t>”) and the second part incorporates any transmission charges and ancillary services charges (the “T</w:t>
            </w:r>
            <w:r w:rsidRPr="00686701">
              <w:rPr>
                <w:b/>
                <w:noProof/>
              </w:rPr>
              <w:t>ransmission Charge</w:t>
            </w:r>
            <w:r w:rsidRPr="00686701">
              <w:rPr>
                <w:noProof/>
              </w:rPr>
              <w:t xml:space="preserve">”) incurred by the seller to deliver the Emergency Energy to one of the points of interconnection between the ISO and </w:t>
            </w:r>
            <w:r w:rsidR="007B2C91">
              <w:rPr>
                <w:noProof/>
              </w:rPr>
              <w:t>Hydro-Québec</w:t>
            </w:r>
            <w:r w:rsidRPr="00717369">
              <w:rPr>
                <w:noProof/>
              </w:rPr>
              <w:t>.</w:t>
            </w:r>
          </w:p>
        </w:tc>
      </w:tr>
      <w:tr w:rsidR="00B63ADE" w14:paraId="22AD4D8F" w14:textId="77777777" w:rsidTr="0093445B">
        <w:tc>
          <w:tcPr>
            <w:tcW w:w="4878" w:type="dxa"/>
            <w:tcBorders>
              <w:top w:val="nil"/>
              <w:left w:val="nil"/>
              <w:bottom w:val="nil"/>
              <w:right w:val="nil"/>
            </w:tcBorders>
          </w:tcPr>
          <w:p w14:paraId="7BC07BA6" w14:textId="5C901FC4" w:rsidR="00B63ADE" w:rsidRPr="00AA6639" w:rsidRDefault="00B44BF9" w:rsidP="00F46858">
            <w:pPr>
              <w:pStyle w:val="Article1L3f"/>
              <w:tabs>
                <w:tab w:val="clear" w:pos="1021"/>
                <w:tab w:val="left" w:pos="851"/>
              </w:tabs>
              <w:ind w:left="851" w:hanging="284"/>
              <w:rPr>
                <w:noProof/>
              </w:rPr>
            </w:pPr>
            <w:r w:rsidRPr="00AA6639">
              <w:rPr>
                <w:noProof/>
                <w:lang w:val="en-CA"/>
              </w:rPr>
              <w:lastRenderedPageBreak/>
              <w:tab/>
            </w:r>
            <w:r w:rsidR="00B63ADE" w:rsidRPr="00AA6639">
              <w:rPr>
                <w:noProof/>
              </w:rPr>
              <w:t xml:space="preserve">Chacune des Parties doit informer l’autre Partie par </w:t>
            </w:r>
            <w:r w:rsidR="005F4D01" w:rsidRPr="00AA6639">
              <w:rPr>
                <w:noProof/>
              </w:rPr>
              <w:t xml:space="preserve">avis </w:t>
            </w:r>
            <w:r w:rsidR="00B63ADE" w:rsidRPr="00AA6639">
              <w:rPr>
                <w:noProof/>
              </w:rPr>
              <w:t>écrit des Frais d’énergie applicables (prix ou formule de tarification) pour l’Énergie d’urgence provenant de sa propre Zone d’équilibr</w:t>
            </w:r>
            <w:r w:rsidR="00F96D4C" w:rsidRPr="00AA6639">
              <w:rPr>
                <w:noProof/>
              </w:rPr>
              <w:t>ag</w:t>
            </w:r>
            <w:r w:rsidR="00B63ADE" w:rsidRPr="00AA6639">
              <w:rPr>
                <w:noProof/>
              </w:rPr>
              <w:t xml:space="preserve">e qu’elle peut rendre disponible et de toute révision subséquente des Frais d’énergie. Un préavis écrit de trente (30) jours est </w:t>
            </w:r>
            <w:r w:rsidR="0002719B" w:rsidRPr="00AA6639">
              <w:rPr>
                <w:noProof/>
              </w:rPr>
              <w:t>requis</w:t>
            </w:r>
            <w:r w:rsidR="00B63ADE" w:rsidRPr="00AA6639">
              <w:rPr>
                <w:noProof/>
              </w:rPr>
              <w:t xml:space="preserve"> pour qu’une révision des Frais d’énergie puisse entrer en vigueur, à moins </w:t>
            </w:r>
            <w:r w:rsidR="00E06B03" w:rsidRPr="00AA6639">
              <w:rPr>
                <w:noProof/>
              </w:rPr>
              <w:t xml:space="preserve">(i) </w:t>
            </w:r>
            <w:r w:rsidR="00B63ADE" w:rsidRPr="00AA6639">
              <w:rPr>
                <w:noProof/>
              </w:rPr>
              <w:t>que les Parties ne conviennent mutuellement de renoncer à cette exigence, au cas par cas</w:t>
            </w:r>
            <w:r w:rsidR="00E06B03" w:rsidRPr="00AA6639">
              <w:rPr>
                <w:noProof/>
              </w:rPr>
              <w:t xml:space="preserve">, ou (ii) qu’ordonné par une autorité gouvernementale compétente d'opérer dans une urgence déclarée, </w:t>
            </w:r>
            <w:r w:rsidR="009710E9" w:rsidRPr="00AA6639">
              <w:rPr>
                <w:noProof/>
              </w:rPr>
              <w:t>moyennant des frais déclarés</w:t>
            </w:r>
            <w:r w:rsidR="00B63ADE" w:rsidRPr="00AA6639">
              <w:rPr>
                <w:noProof/>
              </w:rPr>
              <w:t>.</w:t>
            </w:r>
          </w:p>
        </w:tc>
        <w:tc>
          <w:tcPr>
            <w:tcW w:w="4698" w:type="dxa"/>
            <w:tcBorders>
              <w:top w:val="nil"/>
              <w:left w:val="nil"/>
              <w:bottom w:val="nil"/>
              <w:right w:val="nil"/>
            </w:tcBorders>
          </w:tcPr>
          <w:p w14:paraId="22549A39" w14:textId="23397B9D" w:rsidR="00B63ADE" w:rsidRPr="00686701" w:rsidRDefault="00B63ADE" w:rsidP="00406695">
            <w:pPr>
              <w:pStyle w:val="Article1L3"/>
              <w:tabs>
                <w:tab w:val="clear" w:pos="1021"/>
                <w:tab w:val="left" w:pos="792"/>
              </w:tabs>
              <w:ind w:left="792" w:hanging="283"/>
              <w:rPr>
                <w:noProof/>
              </w:rPr>
            </w:pPr>
            <w:r w:rsidRPr="00686701">
              <w:rPr>
                <w:noProof/>
              </w:rPr>
              <w:t>The Parties shall always have Energy Charge pricing formulas in effect</w:t>
            </w:r>
            <w:r w:rsidR="004711E8">
              <w:rPr>
                <w:noProof/>
              </w:rPr>
              <w:t xml:space="preserve"> </w:t>
            </w:r>
            <w:r w:rsidR="004711E8" w:rsidRPr="00E87E66">
              <w:rPr>
                <w:noProof/>
              </w:rPr>
              <w:t xml:space="preserve">and, in the case of ISO, on file with </w:t>
            </w:r>
            <w:r w:rsidR="004711E8">
              <w:rPr>
                <w:noProof/>
              </w:rPr>
              <w:t>FERC</w:t>
            </w:r>
            <w:r w:rsidR="004711E8" w:rsidRPr="00E87E66">
              <w:rPr>
                <w:noProof/>
              </w:rPr>
              <w:t>. Each Party shall inform the other Party by written notice of the applicable Energy Charge pricing formula for such Emergency Energy originating from its own Balancing Authority Area it may make available, and any subsequent revisions to the Energy Charge</w:t>
            </w:r>
            <w:r w:rsidRPr="00686701">
              <w:rPr>
                <w:noProof/>
              </w:rPr>
              <w:t xml:space="preserve">. </w:t>
            </w:r>
            <w:r w:rsidRPr="00210481">
              <w:rPr>
                <w:noProof/>
              </w:rPr>
              <w:t xml:space="preserve">Prior written notice of thirty (30) days shall be required before an Energy Charge revision can become effective, unless </w:t>
            </w:r>
            <w:r w:rsidR="00406695" w:rsidRPr="00210481">
              <w:rPr>
                <w:noProof/>
              </w:rPr>
              <w:t>(</w:t>
            </w:r>
            <w:r w:rsidR="00E06B03">
              <w:rPr>
                <w:noProof/>
              </w:rPr>
              <w:t>i</w:t>
            </w:r>
            <w:r w:rsidR="00406695" w:rsidRPr="00210481">
              <w:rPr>
                <w:noProof/>
              </w:rPr>
              <w:t xml:space="preserve">) </w:t>
            </w:r>
            <w:r w:rsidRPr="00210481">
              <w:rPr>
                <w:noProof/>
              </w:rPr>
              <w:t>the Parties agree to waive such requirement on a case-by-case basis</w:t>
            </w:r>
            <w:r w:rsidR="00406695">
              <w:rPr>
                <w:noProof/>
              </w:rPr>
              <w:t>, or (</w:t>
            </w:r>
            <w:r w:rsidR="00E06B03">
              <w:rPr>
                <w:noProof/>
              </w:rPr>
              <w:t>ii</w:t>
            </w:r>
            <w:r w:rsidR="00406695">
              <w:rPr>
                <w:noProof/>
              </w:rPr>
              <w:t>) directed by an applicable governmental authority to operate in a stated emergency subject to a stated charge</w:t>
            </w:r>
            <w:r w:rsidRPr="00686701">
              <w:rPr>
                <w:noProof/>
              </w:rPr>
              <w:t>.</w:t>
            </w:r>
          </w:p>
        </w:tc>
      </w:tr>
      <w:tr w:rsidR="00B63ADE" w14:paraId="48CBB414" w14:textId="77777777" w:rsidTr="0093445B">
        <w:tc>
          <w:tcPr>
            <w:tcW w:w="4878" w:type="dxa"/>
            <w:tcBorders>
              <w:top w:val="nil"/>
              <w:left w:val="nil"/>
              <w:bottom w:val="nil"/>
              <w:right w:val="nil"/>
            </w:tcBorders>
          </w:tcPr>
          <w:p w14:paraId="6D851A0C" w14:textId="10002E26" w:rsidR="00B63ADE" w:rsidRPr="00AA6639" w:rsidRDefault="00B44BF9" w:rsidP="00F46858">
            <w:pPr>
              <w:pStyle w:val="Article1L3f"/>
              <w:tabs>
                <w:tab w:val="clear" w:pos="1021"/>
                <w:tab w:val="left" w:pos="851"/>
              </w:tabs>
              <w:ind w:left="851" w:hanging="284"/>
              <w:rPr>
                <w:noProof/>
              </w:rPr>
            </w:pPr>
            <w:r w:rsidRPr="00AA6639">
              <w:rPr>
                <w:noProof/>
                <w:lang w:val="en-CA"/>
              </w:rPr>
              <w:tab/>
            </w:r>
            <w:r w:rsidR="00B63ADE" w:rsidRPr="00AA6639">
              <w:rPr>
                <w:noProof/>
              </w:rPr>
              <w:t xml:space="preserve">Chacune des Parties est responsable du dépôt, auprès de sa propre autorité de réglementation, des prix de l’énergie </w:t>
            </w:r>
            <w:r w:rsidR="0044642C" w:rsidRPr="00AA6639">
              <w:rPr>
                <w:noProof/>
              </w:rPr>
              <w:t xml:space="preserve">en cours </w:t>
            </w:r>
            <w:r w:rsidR="00B50DC9" w:rsidRPr="00AA6639">
              <w:rPr>
                <w:noProof/>
              </w:rPr>
              <w:t xml:space="preserve">et </w:t>
            </w:r>
            <w:r w:rsidR="00B63ADE" w:rsidRPr="00AA6639">
              <w:rPr>
                <w:noProof/>
              </w:rPr>
              <w:t xml:space="preserve"> des formules de tarification applicables à l’Énergie d’urgence, conformément à ses propres obligations. Les Parties reconnaissent que la tarification de l’Énergie d’urgence peut être rendue publique et que chacune d’entre elles peut rendre accessible cette information conformément à ses propres obligations. </w:t>
            </w:r>
          </w:p>
        </w:tc>
        <w:tc>
          <w:tcPr>
            <w:tcW w:w="4698" w:type="dxa"/>
            <w:tcBorders>
              <w:top w:val="nil"/>
              <w:left w:val="nil"/>
              <w:bottom w:val="nil"/>
              <w:right w:val="nil"/>
            </w:tcBorders>
          </w:tcPr>
          <w:p w14:paraId="264539EB" w14:textId="3D18B992" w:rsidR="00B63ADE" w:rsidRPr="00686701" w:rsidRDefault="00B63ADE" w:rsidP="00F46858">
            <w:pPr>
              <w:pStyle w:val="Article1L3"/>
              <w:tabs>
                <w:tab w:val="clear" w:pos="1021"/>
                <w:tab w:val="left" w:pos="792"/>
              </w:tabs>
              <w:ind w:left="792" w:hanging="283"/>
              <w:rPr>
                <w:noProof/>
              </w:rPr>
            </w:pPr>
            <w:r w:rsidRPr="00686701">
              <w:rPr>
                <w:noProof/>
              </w:rPr>
              <w:t xml:space="preserve">Each Party shall be responsible for separately filing with its respective regulatory authority the current prices </w:t>
            </w:r>
            <w:r w:rsidR="00833416">
              <w:rPr>
                <w:noProof/>
              </w:rPr>
              <w:t xml:space="preserve">and any applicable </w:t>
            </w:r>
            <w:r w:rsidRPr="00686701">
              <w:rPr>
                <w:noProof/>
              </w:rPr>
              <w:t>pricing formulas for Emergency Energy, according to its respective obligations. The Parties understand that the pricing for Emergency Energy can be made public and that each Party shall make such information available according to its respective applicable obligations.</w:t>
            </w:r>
          </w:p>
        </w:tc>
      </w:tr>
      <w:tr w:rsidR="00B63ADE" w14:paraId="3D607996" w14:textId="77777777" w:rsidTr="0093445B">
        <w:tc>
          <w:tcPr>
            <w:tcW w:w="4878" w:type="dxa"/>
            <w:tcBorders>
              <w:top w:val="nil"/>
              <w:left w:val="nil"/>
              <w:bottom w:val="nil"/>
              <w:right w:val="nil"/>
            </w:tcBorders>
          </w:tcPr>
          <w:p w14:paraId="49C83696" w14:textId="77777777" w:rsidR="00B63ADE" w:rsidRDefault="00B44BF9" w:rsidP="00F46858">
            <w:pPr>
              <w:pStyle w:val="Article1L3f"/>
              <w:tabs>
                <w:tab w:val="clear" w:pos="1021"/>
                <w:tab w:val="left" w:pos="851"/>
              </w:tabs>
              <w:ind w:left="851" w:hanging="284"/>
              <w:rPr>
                <w:noProof/>
              </w:rPr>
            </w:pPr>
            <w:r w:rsidRPr="00906D65">
              <w:rPr>
                <w:noProof/>
                <w:lang w:val="en-CA"/>
              </w:rPr>
              <w:tab/>
            </w:r>
            <w:r w:rsidR="00B63ADE">
              <w:rPr>
                <w:noProof/>
              </w:rPr>
              <w:t>En ce qui a trait à l’Énergie d’urgence fournie par une Zone d’équilibr</w:t>
            </w:r>
            <w:r w:rsidR="00F96D4C">
              <w:rPr>
                <w:noProof/>
              </w:rPr>
              <w:t>ag</w:t>
            </w:r>
            <w:r w:rsidR="00B63ADE">
              <w:rPr>
                <w:noProof/>
              </w:rPr>
              <w:t xml:space="preserve">e d’une tierce partie, les Frais d’énergie </w:t>
            </w:r>
            <w:r w:rsidR="00B63ADE">
              <w:rPr>
                <w:noProof/>
              </w:rPr>
              <w:lastRenderedPageBreak/>
              <w:t xml:space="preserve">correspondent au prix total que la tierce </w:t>
            </w:r>
            <w:r w:rsidR="00B63ADE" w:rsidRPr="00B44BF9">
              <w:rPr>
                <w:noProof/>
              </w:rPr>
              <w:t>p</w:t>
            </w:r>
            <w:r w:rsidR="00B63ADE">
              <w:rPr>
                <w:noProof/>
              </w:rPr>
              <w:t xml:space="preserve">artie exige pour cette énergie, ce prix pouvant comprendre à la fois les Frais d’énergie et </w:t>
            </w:r>
            <w:r w:rsidR="005F4D01">
              <w:rPr>
                <w:noProof/>
              </w:rPr>
              <w:t>tout</w:t>
            </w:r>
            <w:r w:rsidR="00B63ADE">
              <w:rPr>
                <w:noProof/>
              </w:rPr>
              <w:t xml:space="preserve"> frais exigible pour le transport de l’Énergie d’urgence par la Zone d’équilibr</w:t>
            </w:r>
            <w:r w:rsidR="00F96D4C">
              <w:rPr>
                <w:noProof/>
              </w:rPr>
              <w:t>ag</w:t>
            </w:r>
            <w:r w:rsidR="00B63ADE">
              <w:rPr>
                <w:noProof/>
              </w:rPr>
              <w:t>e de la tierce partie.</w:t>
            </w:r>
          </w:p>
        </w:tc>
        <w:tc>
          <w:tcPr>
            <w:tcW w:w="4698" w:type="dxa"/>
            <w:tcBorders>
              <w:top w:val="nil"/>
              <w:left w:val="nil"/>
              <w:bottom w:val="nil"/>
              <w:right w:val="nil"/>
            </w:tcBorders>
          </w:tcPr>
          <w:p w14:paraId="20E2F1BC" w14:textId="4D0EC398" w:rsidR="00B63ADE" w:rsidRPr="00077ECE" w:rsidRDefault="00B63ADE" w:rsidP="00F46858">
            <w:pPr>
              <w:pStyle w:val="Article1L3"/>
              <w:tabs>
                <w:tab w:val="clear" w:pos="1021"/>
                <w:tab w:val="left" w:pos="792"/>
              </w:tabs>
              <w:ind w:left="792" w:hanging="283"/>
              <w:rPr>
                <w:noProof/>
              </w:rPr>
            </w:pPr>
            <w:r w:rsidRPr="00077ECE">
              <w:rPr>
                <w:noProof/>
              </w:rPr>
              <w:lastRenderedPageBreak/>
              <w:t xml:space="preserve">For Emergency Energy supplied by a third-party Balancing Authority Area, the Energy Charge shall be the total </w:t>
            </w:r>
            <w:r w:rsidRPr="00077ECE">
              <w:rPr>
                <w:noProof/>
              </w:rPr>
              <w:lastRenderedPageBreak/>
              <w:t xml:space="preserve">cost the third-party supplier imposes for such energy, which could include both </w:t>
            </w:r>
            <w:r w:rsidR="002A06CC" w:rsidRPr="00077ECE">
              <w:rPr>
                <w:noProof/>
              </w:rPr>
              <w:t>E</w:t>
            </w:r>
            <w:r w:rsidRPr="00077ECE">
              <w:rPr>
                <w:noProof/>
              </w:rPr>
              <w:t xml:space="preserve">nergy </w:t>
            </w:r>
            <w:r w:rsidR="002A06CC" w:rsidRPr="00077ECE">
              <w:rPr>
                <w:noProof/>
              </w:rPr>
              <w:t>C</w:t>
            </w:r>
            <w:r w:rsidRPr="00077ECE">
              <w:rPr>
                <w:noProof/>
              </w:rPr>
              <w:t>harges and any applicable transmission charges for delivery of the Emergency Energy through the third-party Balancing Authority Area</w:t>
            </w:r>
            <w:r w:rsidR="00077ECE" w:rsidRPr="00077ECE">
              <w:rPr>
                <w:noProof/>
              </w:rPr>
              <w:t>.</w:t>
            </w:r>
          </w:p>
        </w:tc>
      </w:tr>
      <w:tr w:rsidR="00B63ADE" w14:paraId="0458ED7F" w14:textId="77777777" w:rsidTr="0093445B">
        <w:tc>
          <w:tcPr>
            <w:tcW w:w="4878" w:type="dxa"/>
            <w:tcBorders>
              <w:top w:val="nil"/>
              <w:left w:val="nil"/>
              <w:bottom w:val="nil"/>
              <w:right w:val="nil"/>
            </w:tcBorders>
          </w:tcPr>
          <w:p w14:paraId="0100A273" w14:textId="147F0225" w:rsidR="00B63ADE" w:rsidRDefault="00B44BF9" w:rsidP="00F46858">
            <w:pPr>
              <w:pStyle w:val="Article1L3f"/>
              <w:tabs>
                <w:tab w:val="clear" w:pos="1021"/>
                <w:tab w:val="left" w:pos="851"/>
              </w:tabs>
              <w:ind w:left="851" w:hanging="284"/>
              <w:rPr>
                <w:noProof/>
              </w:rPr>
            </w:pPr>
            <w:r w:rsidRPr="00906D65">
              <w:rPr>
                <w:noProof/>
                <w:lang w:val="en-CA"/>
              </w:rPr>
              <w:lastRenderedPageBreak/>
              <w:tab/>
            </w:r>
            <w:r w:rsidR="00B63ADE" w:rsidRPr="00AA6639">
              <w:rPr>
                <w:noProof/>
              </w:rPr>
              <w:t>Chacune des Parties doit s’assurer en toute bonne foi que l’Énergie d’urgence qu’elle livre provient de source</w:t>
            </w:r>
            <w:r w:rsidR="005F4D01" w:rsidRPr="00AA6639">
              <w:rPr>
                <w:noProof/>
              </w:rPr>
              <w:t>(</w:t>
            </w:r>
            <w:r w:rsidR="00B63ADE" w:rsidRPr="00AA6639">
              <w:rPr>
                <w:noProof/>
              </w:rPr>
              <w:t>s</w:t>
            </w:r>
            <w:r w:rsidR="005F4D01" w:rsidRPr="00AA6639">
              <w:rPr>
                <w:noProof/>
              </w:rPr>
              <w:t>)</w:t>
            </w:r>
            <w:r w:rsidR="00B63ADE" w:rsidRPr="00AA6639">
              <w:rPr>
                <w:noProof/>
              </w:rPr>
              <w:t xml:space="preserve"> facilement disponible</w:t>
            </w:r>
            <w:r w:rsidR="00254535" w:rsidRPr="00AA6639">
              <w:rPr>
                <w:noProof/>
              </w:rPr>
              <w:t>s</w:t>
            </w:r>
            <w:r w:rsidR="00B63ADE" w:rsidRPr="00AA6639">
              <w:rPr>
                <w:noProof/>
              </w:rPr>
              <w:t xml:space="preserve"> et qu</w:t>
            </w:r>
            <w:r w:rsidR="00254535" w:rsidRPr="00AA6639">
              <w:rPr>
                <w:noProof/>
              </w:rPr>
              <w:t>e l’Énergie d’urgence</w:t>
            </w:r>
            <w:r w:rsidR="00B63ADE" w:rsidRPr="00AA6639">
              <w:rPr>
                <w:noProof/>
              </w:rPr>
              <w:t xml:space="preserve"> peut être acheminée au moment opportun sans compromettre l’intégrité du réseau.</w:t>
            </w:r>
          </w:p>
        </w:tc>
        <w:tc>
          <w:tcPr>
            <w:tcW w:w="4698" w:type="dxa"/>
            <w:tcBorders>
              <w:top w:val="nil"/>
              <w:left w:val="nil"/>
              <w:bottom w:val="nil"/>
              <w:right w:val="nil"/>
            </w:tcBorders>
          </w:tcPr>
          <w:p w14:paraId="1064C151" w14:textId="10DCA5C6" w:rsidR="00B63ADE" w:rsidRPr="00686701" w:rsidRDefault="00B63ADE" w:rsidP="00F46858">
            <w:pPr>
              <w:pStyle w:val="Article1L3"/>
              <w:tabs>
                <w:tab w:val="clear" w:pos="1021"/>
                <w:tab w:val="left" w:pos="792"/>
              </w:tabs>
              <w:ind w:left="792" w:hanging="283"/>
              <w:rPr>
                <w:noProof/>
              </w:rPr>
            </w:pPr>
            <w:r w:rsidRPr="00610669">
              <w:rPr>
                <w:noProof/>
                <w:lang w:val="fr-CA"/>
              </w:rPr>
              <w:t xml:space="preserve"> </w:t>
            </w:r>
            <w:r w:rsidRPr="00611597">
              <w:rPr>
                <w:noProof/>
              </w:rPr>
              <w:t>Each Party will make a good faith effort to ensure that the Emergency Energy it delivers will be from the source(s) that is (are) readily available and deliverable without adversely affecting the integrity of its network at the time of the Emergency Energy delivery.</w:t>
            </w:r>
          </w:p>
        </w:tc>
      </w:tr>
      <w:tr w:rsidR="00B63ADE" w14:paraId="2D6DB161" w14:textId="77777777" w:rsidTr="0093445B">
        <w:tc>
          <w:tcPr>
            <w:tcW w:w="4878" w:type="dxa"/>
            <w:tcBorders>
              <w:top w:val="nil"/>
              <w:left w:val="nil"/>
              <w:bottom w:val="nil"/>
              <w:right w:val="nil"/>
            </w:tcBorders>
          </w:tcPr>
          <w:p w14:paraId="629BDAA4" w14:textId="77777777" w:rsidR="00B63ADE" w:rsidRDefault="00B44BF9" w:rsidP="00F46858">
            <w:pPr>
              <w:pStyle w:val="Article1L3f"/>
              <w:tabs>
                <w:tab w:val="clear" w:pos="1021"/>
                <w:tab w:val="left" w:pos="851"/>
              </w:tabs>
              <w:ind w:left="851" w:hanging="284"/>
              <w:rPr>
                <w:noProof/>
              </w:rPr>
            </w:pPr>
            <w:r w:rsidRPr="00906D65">
              <w:rPr>
                <w:noProof/>
                <w:lang w:val="en-CA"/>
              </w:rPr>
              <w:tab/>
            </w:r>
            <w:r w:rsidR="00B63ADE">
              <w:rPr>
                <w:noProof/>
              </w:rPr>
              <w:t xml:space="preserve">Chacune des Parties est habilitée à ajouter les Frais de transport </w:t>
            </w:r>
            <w:r w:rsidR="00B63ADE" w:rsidRPr="00B44BF9">
              <w:rPr>
                <w:noProof/>
              </w:rPr>
              <w:t>applicables</w:t>
            </w:r>
            <w:r w:rsidR="00B63ADE">
              <w:rPr>
                <w:noProof/>
              </w:rPr>
              <w:t xml:space="preserve"> aux prix ou aux formules de tarification servant à établir les Frais d’énergie, </w:t>
            </w:r>
            <w:r w:rsidR="005F4D01">
              <w:rPr>
                <w:noProof/>
              </w:rPr>
              <w:t>tel que</w:t>
            </w:r>
            <w:r w:rsidR="00B63ADE">
              <w:rPr>
                <w:noProof/>
              </w:rPr>
              <w:t xml:space="preserve"> prévu à son tarif applicable. </w:t>
            </w:r>
          </w:p>
        </w:tc>
        <w:tc>
          <w:tcPr>
            <w:tcW w:w="4698" w:type="dxa"/>
            <w:tcBorders>
              <w:top w:val="nil"/>
              <w:left w:val="nil"/>
              <w:bottom w:val="nil"/>
              <w:right w:val="nil"/>
            </w:tcBorders>
          </w:tcPr>
          <w:p w14:paraId="101FC24D" w14:textId="77777777" w:rsidR="00B63ADE" w:rsidRPr="00686701" w:rsidRDefault="00B63ADE" w:rsidP="00F46858">
            <w:pPr>
              <w:pStyle w:val="Article1L3"/>
              <w:tabs>
                <w:tab w:val="clear" w:pos="1021"/>
                <w:tab w:val="left" w:pos="792"/>
              </w:tabs>
              <w:ind w:left="792" w:hanging="283"/>
              <w:rPr>
                <w:noProof/>
              </w:rPr>
            </w:pPr>
            <w:r w:rsidRPr="00686701">
              <w:rPr>
                <w:noProof/>
                <w:lang w:val="fr-CA"/>
              </w:rPr>
              <w:t xml:space="preserve"> </w:t>
            </w:r>
            <w:r w:rsidRPr="00686701">
              <w:rPr>
                <w:noProof/>
              </w:rPr>
              <w:t>To the applicable prices or pricing formulas for the Energy Charge, each Party shall be entitled to add any applicable Transmission Charge, as set forth in its applicable tariff.</w:t>
            </w:r>
          </w:p>
        </w:tc>
      </w:tr>
      <w:tr w:rsidR="00B63ADE" w14:paraId="7D47486B" w14:textId="77777777" w:rsidTr="0093445B">
        <w:tc>
          <w:tcPr>
            <w:tcW w:w="4878" w:type="dxa"/>
            <w:tcBorders>
              <w:top w:val="nil"/>
              <w:left w:val="nil"/>
              <w:bottom w:val="nil"/>
              <w:right w:val="nil"/>
            </w:tcBorders>
          </w:tcPr>
          <w:p w14:paraId="643AB2EC" w14:textId="77777777" w:rsidR="00B63ADE" w:rsidRDefault="00B44BF9" w:rsidP="00F46858">
            <w:pPr>
              <w:pStyle w:val="Article1L3f"/>
              <w:tabs>
                <w:tab w:val="clear" w:pos="1021"/>
                <w:tab w:val="left" w:pos="851"/>
              </w:tabs>
              <w:ind w:left="851" w:hanging="284"/>
              <w:rPr>
                <w:noProof/>
              </w:rPr>
            </w:pPr>
            <w:r w:rsidRPr="00906D65">
              <w:rPr>
                <w:noProof/>
                <w:lang w:val="en-CA"/>
              </w:rPr>
              <w:tab/>
            </w:r>
            <w:r w:rsidR="00B63ADE">
              <w:rPr>
                <w:noProof/>
              </w:rPr>
              <w:t xml:space="preserve">Les frais globaux pour l’Énergie d’urgence, peu importe à quel </w:t>
            </w:r>
            <w:r w:rsidR="00B63ADE" w:rsidRPr="00B44BF9">
              <w:rPr>
                <w:noProof/>
              </w:rPr>
              <w:t>moment</w:t>
            </w:r>
            <w:r w:rsidR="00B63ADE">
              <w:rPr>
                <w:noProof/>
              </w:rPr>
              <w:t xml:space="preserve"> de la journée celle-ci est livrée, correspondent à la somme des Frais d’énergie pour une heure donnée et des Frais de transport pour cette même heure.</w:t>
            </w:r>
          </w:p>
        </w:tc>
        <w:tc>
          <w:tcPr>
            <w:tcW w:w="4698" w:type="dxa"/>
            <w:tcBorders>
              <w:top w:val="nil"/>
              <w:left w:val="nil"/>
              <w:bottom w:val="nil"/>
              <w:right w:val="nil"/>
            </w:tcBorders>
          </w:tcPr>
          <w:p w14:paraId="3AEEFC06" w14:textId="77777777" w:rsidR="00B63ADE" w:rsidRPr="00686701" w:rsidRDefault="00B63ADE" w:rsidP="00F46858">
            <w:pPr>
              <w:pStyle w:val="Article1L3"/>
              <w:tabs>
                <w:tab w:val="clear" w:pos="1021"/>
                <w:tab w:val="left" w:pos="792"/>
              </w:tabs>
              <w:ind w:left="792" w:hanging="283"/>
              <w:rPr>
                <w:noProof/>
              </w:rPr>
            </w:pPr>
            <w:r w:rsidRPr="00686701">
              <w:rPr>
                <w:noProof/>
                <w:lang w:val="fr-CA"/>
              </w:rPr>
              <w:t xml:space="preserve"> </w:t>
            </w:r>
            <w:r w:rsidRPr="00686701">
              <w:rPr>
                <w:noProof/>
              </w:rPr>
              <w:t>The total charge for Emergency Energy supplied in any hour shall be the sum of the Energy Charge for an hour and the Transmission Charge for that same hour.</w:t>
            </w:r>
          </w:p>
        </w:tc>
      </w:tr>
      <w:tr w:rsidR="00B63ADE" w:rsidRPr="0010021C" w14:paraId="41CB55B5" w14:textId="77777777" w:rsidTr="0093445B">
        <w:tc>
          <w:tcPr>
            <w:tcW w:w="4878" w:type="dxa"/>
            <w:tcBorders>
              <w:top w:val="nil"/>
              <w:left w:val="nil"/>
              <w:bottom w:val="nil"/>
              <w:right w:val="nil"/>
            </w:tcBorders>
          </w:tcPr>
          <w:p w14:paraId="32B233B2" w14:textId="7141C816" w:rsidR="00B63ADE" w:rsidRPr="0044399C" w:rsidRDefault="00B44BF9" w:rsidP="00F46858">
            <w:pPr>
              <w:pStyle w:val="Article1L3f"/>
              <w:tabs>
                <w:tab w:val="clear" w:pos="1021"/>
                <w:tab w:val="left" w:pos="851"/>
              </w:tabs>
              <w:ind w:left="851" w:hanging="284"/>
              <w:rPr>
                <w:noProof/>
              </w:rPr>
            </w:pPr>
            <w:r w:rsidRPr="0044399C">
              <w:rPr>
                <w:noProof/>
                <w:lang w:val="en-CA"/>
              </w:rPr>
              <w:tab/>
            </w:r>
            <w:r w:rsidR="009710E9" w:rsidRPr="0044399C">
              <w:rPr>
                <w:noProof/>
                <w:lang w:val="fr-FR"/>
              </w:rPr>
              <w:t>Au plus tard le 30</w:t>
            </w:r>
            <w:r w:rsidR="009710E9" w:rsidRPr="0044399C">
              <w:rPr>
                <w:noProof/>
                <w:vertAlign w:val="superscript"/>
                <w:lang w:val="fr-FR"/>
              </w:rPr>
              <w:t>e</w:t>
            </w:r>
            <w:r w:rsidR="009710E9" w:rsidRPr="0044399C">
              <w:rPr>
                <w:noProof/>
                <w:lang w:val="fr-FR"/>
              </w:rPr>
              <w:t xml:space="preserve"> jour du mois, la Partie ayant fourni l'énergie d'urgence au cours du mois précédent enverra une facture pour toute énergie d'urgence fournie à la Partie acheteuse au cours du mois précédent. La Partie acheteuse disposera de 20 jours à compter de la réception de cette facture pour la payer (« </w:t>
            </w:r>
            <w:r w:rsidR="009710E9" w:rsidRPr="0044399C">
              <w:rPr>
                <w:b/>
                <w:bCs/>
                <w:noProof/>
                <w:lang w:val="fr-FR"/>
              </w:rPr>
              <w:t>Date d’échéance de la facture</w:t>
            </w:r>
            <w:r w:rsidR="009710E9" w:rsidRPr="0044399C">
              <w:rPr>
                <w:noProof/>
                <w:lang w:val="fr-FR"/>
              </w:rPr>
              <w:t xml:space="preserve"> »). La facture devra inclure des informations détaillées sur les quantités et les prix de la redevance énergétique et de toute redevance de transport applicable. Le taux de change utilisé pour convertir les dollars canadiens, le cas échéant, en dollars américains </w:t>
            </w:r>
            <w:r w:rsidR="009710E9" w:rsidRPr="0044399C">
              <w:rPr>
                <w:noProof/>
                <w:lang w:val="fr-FR"/>
              </w:rPr>
              <w:lastRenderedPageBreak/>
              <w:t>(USD) sera le taux de clôture applicable le jour de la transaction.  La sélection de la banque retenue pour ce taux de conversion référencé devant être convenue d'un commun accord par les Parties.  Tout montant non payé à la Date d’échéance de la facture sera soumis à des intérêts pour chaque jour de non-paiement. En fonction de la partie qui facturera, cette pratique sera appliquée conformément à la méthodologie spécifiée pour les intérêts sur les remboursements dans les règlements de la FERC 18 C.F.R. §35.19(a)(2)(iii) ou les Tarifs de transport en libre accès d’Hydro-Québec.</w:t>
            </w:r>
          </w:p>
        </w:tc>
        <w:tc>
          <w:tcPr>
            <w:tcW w:w="4698" w:type="dxa"/>
            <w:tcBorders>
              <w:top w:val="nil"/>
              <w:left w:val="nil"/>
              <w:bottom w:val="nil"/>
              <w:right w:val="nil"/>
            </w:tcBorders>
          </w:tcPr>
          <w:p w14:paraId="79761332" w14:textId="61DEFE4D" w:rsidR="00B63ADE" w:rsidRPr="0010021C" w:rsidRDefault="004711E8" w:rsidP="00F46858">
            <w:pPr>
              <w:pStyle w:val="Article1L3"/>
              <w:tabs>
                <w:tab w:val="clear" w:pos="1021"/>
                <w:tab w:val="left" w:pos="792"/>
              </w:tabs>
              <w:ind w:left="792" w:hanging="283"/>
              <w:rPr>
                <w:noProof/>
              </w:rPr>
            </w:pPr>
            <w:r w:rsidRPr="0010021C">
              <w:rPr>
                <w:noProof/>
              </w:rPr>
              <w:lastRenderedPageBreak/>
              <w:t>No later than the 30</w:t>
            </w:r>
            <w:r w:rsidRPr="0010021C">
              <w:rPr>
                <w:noProof/>
                <w:vertAlign w:val="superscript"/>
              </w:rPr>
              <w:t>th</w:t>
            </w:r>
            <w:r w:rsidR="006B2CC3" w:rsidRPr="0010021C">
              <w:rPr>
                <w:noProof/>
              </w:rPr>
              <w:t xml:space="preserve"> </w:t>
            </w:r>
            <w:r w:rsidRPr="0010021C">
              <w:rPr>
                <w:noProof/>
              </w:rPr>
              <w:t>day of the month, a Party furnishing Emergency Energy in the prior month</w:t>
            </w:r>
            <w:r w:rsidR="00B63ADE" w:rsidRPr="0010021C">
              <w:rPr>
                <w:noProof/>
              </w:rPr>
              <w:t xml:space="preserve"> shall send a bill for </w:t>
            </w:r>
            <w:r w:rsidRPr="0010021C">
              <w:rPr>
                <w:noProof/>
              </w:rPr>
              <w:t>any</w:t>
            </w:r>
            <w:r w:rsidR="00B63ADE" w:rsidRPr="0010021C">
              <w:rPr>
                <w:noProof/>
              </w:rPr>
              <w:t xml:space="preserve"> Emergency Energy </w:t>
            </w:r>
            <w:r w:rsidRPr="0010021C">
              <w:rPr>
                <w:noProof/>
              </w:rPr>
              <w:t xml:space="preserve">provided </w:t>
            </w:r>
            <w:r w:rsidR="00B63ADE" w:rsidRPr="0010021C">
              <w:rPr>
                <w:noProof/>
              </w:rPr>
              <w:t>to the purchasing Party</w:t>
            </w:r>
            <w:r w:rsidRPr="0010021C">
              <w:rPr>
                <w:noProof/>
              </w:rPr>
              <w:t xml:space="preserve"> in the preceding month</w:t>
            </w:r>
            <w:r w:rsidR="00B63ADE" w:rsidRPr="0010021C">
              <w:rPr>
                <w:noProof/>
              </w:rPr>
              <w:t>, and the purchasing Party shall pay for such Emergency Energy</w:t>
            </w:r>
            <w:r w:rsidR="001E6156" w:rsidRPr="0010021C">
              <w:rPr>
                <w:noProof/>
              </w:rPr>
              <w:t xml:space="preserve"> </w:t>
            </w:r>
            <w:r w:rsidRPr="0010021C">
              <w:rPr>
                <w:noProof/>
              </w:rPr>
              <w:t xml:space="preserve">no later than </w:t>
            </w:r>
            <w:r w:rsidR="00C11D18" w:rsidRPr="0010021C">
              <w:rPr>
                <w:noProof/>
              </w:rPr>
              <w:t>2</w:t>
            </w:r>
            <w:r w:rsidRPr="0010021C">
              <w:rPr>
                <w:noProof/>
              </w:rPr>
              <w:t>0 days from the receipt of such</w:t>
            </w:r>
            <w:r w:rsidR="001E6156" w:rsidRPr="0010021C">
              <w:rPr>
                <w:noProof/>
              </w:rPr>
              <w:t xml:space="preserve"> invoice</w:t>
            </w:r>
            <w:r w:rsidRPr="0010021C">
              <w:rPr>
                <w:noProof/>
              </w:rPr>
              <w:t xml:space="preserve"> (“</w:t>
            </w:r>
            <w:r w:rsidRPr="0010021C">
              <w:rPr>
                <w:b/>
                <w:bCs/>
                <w:noProof/>
              </w:rPr>
              <w:t>Invoice Due Date</w:t>
            </w:r>
            <w:r w:rsidRPr="0010021C">
              <w:rPr>
                <w:noProof/>
              </w:rPr>
              <w:t>”)</w:t>
            </w:r>
            <w:r w:rsidR="00B63ADE" w:rsidRPr="0010021C">
              <w:rPr>
                <w:noProof/>
              </w:rPr>
              <w:t>. The bill shall include detailed information on quantities and prices for the Energy Charge and for any applicable Transmission Charge.</w:t>
            </w:r>
            <w:r w:rsidRPr="0010021C">
              <w:rPr>
                <w:noProof/>
              </w:rPr>
              <w:t xml:space="preserve"> The currency exchange rate used to convert Canadian dollars, where required, to United States of America (U.S.) </w:t>
            </w:r>
            <w:r w:rsidRPr="0010021C">
              <w:rPr>
                <w:noProof/>
              </w:rPr>
              <w:lastRenderedPageBreak/>
              <w:t>dollars, shall be</w:t>
            </w:r>
            <w:r w:rsidR="00554642" w:rsidRPr="0010021C">
              <w:rPr>
                <w:noProof/>
              </w:rPr>
              <w:t xml:space="preserve"> the closing bank conversion rate on the day </w:t>
            </w:r>
            <w:r w:rsidR="00C11D18" w:rsidRPr="0010021C">
              <w:rPr>
                <w:noProof/>
              </w:rPr>
              <w:t>of the transaction</w:t>
            </w:r>
            <w:r w:rsidR="00554642" w:rsidRPr="0010021C">
              <w:rPr>
                <w:noProof/>
              </w:rPr>
              <w:t>, with the applicable bank for such referenced conversion rate to be jointly agreed upon by the Parties</w:t>
            </w:r>
            <w:r w:rsidRPr="0010021C">
              <w:rPr>
                <w:noProof/>
              </w:rPr>
              <w:t>.  Any amount that is not paid by the Invoice Due Date shall be subject to interest for each day of non-payment</w:t>
            </w:r>
            <w:r w:rsidR="00C216DD" w:rsidRPr="0010021C">
              <w:rPr>
                <w:noProof/>
              </w:rPr>
              <w:t>. Depending on the Party that will be invoicing, such practice shall be applied</w:t>
            </w:r>
            <w:r w:rsidRPr="0010021C">
              <w:rPr>
                <w:noProof/>
              </w:rPr>
              <w:t xml:space="preserve"> in accordance with the methodology specified for interest on refunds in FERC regulations 18 C.F.R. §35.19(a)(2)(iii)</w:t>
            </w:r>
            <w:r w:rsidR="00C216DD" w:rsidRPr="0010021C">
              <w:rPr>
                <w:noProof/>
              </w:rPr>
              <w:t xml:space="preserve"> or Hydro-Quebec’s Open Access Transmission Tariffs</w:t>
            </w:r>
            <w:r w:rsidRPr="0010021C">
              <w:rPr>
                <w:noProof/>
              </w:rPr>
              <w:t>.</w:t>
            </w:r>
          </w:p>
        </w:tc>
      </w:tr>
      <w:tr w:rsidR="00B63ADE" w14:paraId="2610FFD7" w14:textId="77777777" w:rsidTr="0093445B">
        <w:tc>
          <w:tcPr>
            <w:tcW w:w="4878" w:type="dxa"/>
            <w:tcBorders>
              <w:top w:val="nil"/>
              <w:left w:val="nil"/>
              <w:bottom w:val="nil"/>
              <w:right w:val="nil"/>
            </w:tcBorders>
          </w:tcPr>
          <w:p w14:paraId="30A3D400" w14:textId="77777777" w:rsidR="00B63ADE" w:rsidRDefault="00B63ADE">
            <w:pPr>
              <w:pStyle w:val="Article1L1f"/>
              <w:rPr>
                <w:lang w:val="fr-CA"/>
              </w:rPr>
            </w:pPr>
            <w:r>
              <w:lastRenderedPageBreak/>
              <w:t> </w:t>
            </w:r>
            <w:bookmarkStart w:id="43" w:name="_Toc108606633"/>
            <w:bookmarkStart w:id="44" w:name="_Toc151253683"/>
            <w:bookmarkStart w:id="45" w:name="_Toc176416175"/>
            <w:r>
              <w:rPr>
                <w:lang w:val="fr-CA"/>
              </w:rPr>
              <w:t xml:space="preserve">: MESURAGE ; ÉCHANGES INVOLONTAIRES ; </w:t>
            </w:r>
            <w:bookmarkEnd w:id="43"/>
            <w:bookmarkEnd w:id="44"/>
            <w:r w:rsidR="005F4D01">
              <w:rPr>
                <w:lang w:val="fr-CA"/>
              </w:rPr>
              <w:t>ÉNERGIE NÉCESSAIRE AUX ESSAIS</w:t>
            </w:r>
            <w:bookmarkEnd w:id="45"/>
          </w:p>
        </w:tc>
        <w:tc>
          <w:tcPr>
            <w:tcW w:w="4698" w:type="dxa"/>
            <w:tcBorders>
              <w:top w:val="nil"/>
              <w:left w:val="nil"/>
              <w:bottom w:val="nil"/>
              <w:right w:val="nil"/>
            </w:tcBorders>
          </w:tcPr>
          <w:p w14:paraId="1808D646" w14:textId="77777777" w:rsidR="00B63ADE" w:rsidRDefault="00B63ADE">
            <w:pPr>
              <w:pStyle w:val="Article1L1"/>
            </w:pPr>
            <w:bookmarkStart w:id="46" w:name="_Toc108606656"/>
            <w:bookmarkStart w:id="47" w:name="_Toc183438064"/>
            <w:r>
              <w:t>: METERING; INADVERTENT INTERCHANGE; TEST ENERGY</w:t>
            </w:r>
            <w:bookmarkEnd w:id="46"/>
            <w:bookmarkEnd w:id="47"/>
          </w:p>
        </w:tc>
      </w:tr>
      <w:tr w:rsidR="00B63ADE" w14:paraId="01BDF409" w14:textId="77777777" w:rsidTr="0093445B">
        <w:tc>
          <w:tcPr>
            <w:tcW w:w="4878" w:type="dxa"/>
            <w:tcBorders>
              <w:top w:val="nil"/>
              <w:left w:val="nil"/>
              <w:bottom w:val="nil"/>
              <w:right w:val="nil"/>
            </w:tcBorders>
          </w:tcPr>
          <w:p w14:paraId="7533AEB9" w14:textId="60E521FA" w:rsidR="00B63ADE" w:rsidRDefault="00B63ADE" w:rsidP="002B6206">
            <w:pPr>
              <w:pStyle w:val="Article1L2f"/>
              <w:tabs>
                <w:tab w:val="clear" w:pos="747"/>
              </w:tabs>
              <w:ind w:left="567"/>
              <w:rPr>
                <w:noProof/>
              </w:rPr>
            </w:pPr>
            <w:r>
              <w:rPr>
                <w:noProof/>
              </w:rPr>
              <w:t xml:space="preserve">Les Parties doivent fournir des données d’exploitation sous forme de mesures des quantités d’énergie électrique, selon les exigences applicables </w:t>
            </w:r>
            <w:r w:rsidR="00A10803">
              <w:rPr>
                <w:noProof/>
              </w:rPr>
              <w:t>à l</w:t>
            </w:r>
            <w:r w:rsidR="00A10803" w:rsidRPr="00A674C6">
              <w:rPr>
                <w:noProof/>
              </w:rPr>
              <w:t>’</w:t>
            </w:r>
            <w:r w:rsidR="005F4D01">
              <w:rPr>
                <w:noProof/>
              </w:rPr>
              <w:t>Interconnexion de</w:t>
            </w:r>
            <w:r w:rsidR="0044642C">
              <w:rPr>
                <w:noProof/>
              </w:rPr>
              <w:t>s Appalaches-Maine</w:t>
            </w:r>
            <w:r>
              <w:rPr>
                <w:noProof/>
              </w:rPr>
              <w:t xml:space="preserve">, de manière à ce que chacune des Parties puisse en contrôler l’utilisation. Si les Parties </w:t>
            </w:r>
            <w:r w:rsidR="005F4D01">
              <w:rPr>
                <w:noProof/>
              </w:rPr>
              <w:t xml:space="preserve">considèrent </w:t>
            </w:r>
            <w:r>
              <w:rPr>
                <w:noProof/>
              </w:rPr>
              <w:t>que les données de mesur</w:t>
            </w:r>
            <w:r w:rsidR="005F4D01">
              <w:rPr>
                <w:noProof/>
              </w:rPr>
              <w:t>e</w:t>
            </w:r>
            <w:r>
              <w:rPr>
                <w:noProof/>
              </w:rPr>
              <w:t xml:space="preserve"> sont inexactes ou manquantes, elles doivent convenir entre elles d’une nouvelle méthode de contrôle de</w:t>
            </w:r>
            <w:r w:rsidR="00A10803">
              <w:rPr>
                <w:noProof/>
              </w:rPr>
              <w:t xml:space="preserve"> l</w:t>
            </w:r>
            <w:r w:rsidR="00A10803" w:rsidRPr="00A674C6">
              <w:rPr>
                <w:noProof/>
              </w:rPr>
              <w:t>’</w:t>
            </w:r>
            <w:r w:rsidR="005F4D01">
              <w:rPr>
                <w:noProof/>
              </w:rPr>
              <w:t>Interconnexion de</w:t>
            </w:r>
            <w:r w:rsidR="0044642C">
              <w:rPr>
                <w:noProof/>
              </w:rPr>
              <w:t>s Appalaches-Maine</w:t>
            </w:r>
            <w:r>
              <w:rPr>
                <w:noProof/>
              </w:rPr>
              <w:t xml:space="preserve">. Les Parties doivent se fier à l’appareillage de mesure approprié des Propriétaires d’actifs </w:t>
            </w:r>
            <w:r w:rsidR="00A10803">
              <w:rPr>
                <w:noProof/>
              </w:rPr>
              <w:t>de l</w:t>
            </w:r>
            <w:r w:rsidR="00A10803" w:rsidRPr="00A674C6">
              <w:rPr>
                <w:noProof/>
              </w:rPr>
              <w:t>’</w:t>
            </w:r>
            <w:r w:rsidR="005F4D01">
              <w:rPr>
                <w:noProof/>
              </w:rPr>
              <w:t>Interconnexion de</w:t>
            </w:r>
            <w:r w:rsidR="0044642C">
              <w:rPr>
                <w:noProof/>
              </w:rPr>
              <w:t>s</w:t>
            </w:r>
            <w:r w:rsidR="006B2CC3">
              <w:rPr>
                <w:noProof/>
              </w:rPr>
              <w:t xml:space="preserve"> </w:t>
            </w:r>
            <w:r w:rsidR="0044642C">
              <w:rPr>
                <w:noProof/>
              </w:rPr>
              <w:t>Appalaches-Maine</w:t>
            </w:r>
            <w:r w:rsidR="00A10803">
              <w:rPr>
                <w:noProof/>
              </w:rPr>
              <w:t xml:space="preserve"> </w:t>
            </w:r>
            <w:r>
              <w:rPr>
                <w:noProof/>
              </w:rPr>
              <w:t xml:space="preserve">pour </w:t>
            </w:r>
            <w:r w:rsidR="005F4D01">
              <w:rPr>
                <w:noProof/>
              </w:rPr>
              <w:t>mesurer l</w:t>
            </w:r>
            <w:r>
              <w:rPr>
                <w:noProof/>
              </w:rPr>
              <w:t xml:space="preserve">es quantités d’énergie électrique, afin de comptabiliser l’énergie </w:t>
            </w:r>
            <w:r w:rsidR="00A10803">
              <w:rPr>
                <w:noProof/>
              </w:rPr>
              <w:t>à l</w:t>
            </w:r>
            <w:r w:rsidR="00A10803" w:rsidRPr="00A674C6">
              <w:rPr>
                <w:noProof/>
              </w:rPr>
              <w:t>’</w:t>
            </w:r>
            <w:r w:rsidR="005F4D01">
              <w:rPr>
                <w:noProof/>
              </w:rPr>
              <w:t>Interconnexion de</w:t>
            </w:r>
            <w:r w:rsidR="0044642C">
              <w:rPr>
                <w:noProof/>
              </w:rPr>
              <w:t>s Appalaches-Maine</w:t>
            </w:r>
            <w:r>
              <w:rPr>
                <w:noProof/>
              </w:rPr>
              <w:t>.</w:t>
            </w:r>
          </w:p>
        </w:tc>
        <w:tc>
          <w:tcPr>
            <w:tcW w:w="4698" w:type="dxa"/>
            <w:tcBorders>
              <w:top w:val="nil"/>
              <w:left w:val="nil"/>
              <w:bottom w:val="nil"/>
              <w:right w:val="nil"/>
            </w:tcBorders>
          </w:tcPr>
          <w:p w14:paraId="5AC2E452" w14:textId="218A7689" w:rsidR="00B63ADE" w:rsidRDefault="00B63ADE">
            <w:pPr>
              <w:pStyle w:val="Article1L2"/>
            </w:pPr>
            <w:r>
              <w:t xml:space="preserve">The Parties shall provide operational metered data of electrical power quantities according to the requirements applicable to the </w:t>
            </w:r>
            <w:r w:rsidR="00FC444A" w:rsidRPr="00F662BC">
              <w:rPr>
                <w:noProof/>
              </w:rPr>
              <w:t>A</w:t>
            </w:r>
            <w:r w:rsidR="00FC444A" w:rsidRPr="00F662BC">
              <w:rPr>
                <w:noProof/>
                <w:lang w:val="en-US"/>
              </w:rPr>
              <w:t>ppalaches-Maine</w:t>
            </w:r>
            <w:r w:rsidR="00FC444A" w:rsidRPr="00F662BC">
              <w:t xml:space="preserve"> </w:t>
            </w:r>
            <w:r w:rsidRPr="00F662BC">
              <w:t xml:space="preserve">Interconnection </w:t>
            </w:r>
            <w:proofErr w:type="gramStart"/>
            <w:r w:rsidRPr="00F662BC">
              <w:t>in order to</w:t>
            </w:r>
            <w:proofErr w:type="gramEnd"/>
            <w:r w:rsidRPr="00F662BC">
              <w:t xml:space="preserve"> enable monitoring of such </w:t>
            </w:r>
            <w:r w:rsidR="00FC444A" w:rsidRPr="00F662BC">
              <w:rPr>
                <w:noProof/>
              </w:rPr>
              <w:t>A</w:t>
            </w:r>
            <w:r w:rsidR="00FC444A" w:rsidRPr="00F662BC">
              <w:rPr>
                <w:noProof/>
                <w:lang w:val="en-US"/>
              </w:rPr>
              <w:t>ppalaches-Maine</w:t>
            </w:r>
            <w:r w:rsidR="00FC444A" w:rsidRPr="006A5C85" w:rsidDel="003B411B">
              <w:t xml:space="preserve"> </w:t>
            </w:r>
            <w:r w:rsidRPr="006A5C85">
              <w:t xml:space="preserve">Interconnection by the Parties. When operational metered data are deemed by the Parties to be unavailable or inaccurate, </w:t>
            </w:r>
            <w:r w:rsidRPr="00F662BC">
              <w:t xml:space="preserve">the method of monitoring the </w:t>
            </w:r>
            <w:r w:rsidR="00FC444A" w:rsidRPr="00F662BC">
              <w:rPr>
                <w:noProof/>
              </w:rPr>
              <w:t>A</w:t>
            </w:r>
            <w:r w:rsidR="00FC444A" w:rsidRPr="00F662BC">
              <w:rPr>
                <w:noProof/>
                <w:lang w:val="en-US"/>
              </w:rPr>
              <w:t>ppalaches-Maine</w:t>
            </w:r>
            <w:r w:rsidR="00FC444A" w:rsidRPr="00F662BC" w:rsidDel="003B411B">
              <w:t xml:space="preserve"> </w:t>
            </w:r>
            <w:r w:rsidRPr="00F662BC">
              <w:t xml:space="preserve">Interconnection shall be established by any means agreed to by the Parties. The Parties shall rely on the </w:t>
            </w:r>
            <w:r w:rsidR="00FC444A" w:rsidRPr="00F662BC">
              <w:rPr>
                <w:noProof/>
              </w:rPr>
              <w:t>A</w:t>
            </w:r>
            <w:r w:rsidR="00FC444A" w:rsidRPr="00F662BC">
              <w:rPr>
                <w:noProof/>
                <w:lang w:val="en-US"/>
              </w:rPr>
              <w:t>ppalaches-Maine</w:t>
            </w:r>
            <w:r w:rsidR="00FC444A" w:rsidRPr="00F662BC" w:rsidDel="003B411B">
              <w:t xml:space="preserve"> </w:t>
            </w:r>
            <w:r w:rsidRPr="00F662BC">
              <w:t xml:space="preserve">Asset Owners’ appropriate metering devices to measure electric power quantities for determining </w:t>
            </w:r>
            <w:r w:rsidR="00FC444A" w:rsidRPr="00F662BC">
              <w:rPr>
                <w:noProof/>
              </w:rPr>
              <w:t>A</w:t>
            </w:r>
            <w:r w:rsidR="00FC444A" w:rsidRPr="00F662BC">
              <w:rPr>
                <w:noProof/>
                <w:lang w:val="en-US"/>
              </w:rPr>
              <w:t>ppalaches-Maine</w:t>
            </w:r>
            <w:r w:rsidR="006A5C85" w:rsidRPr="006A5C85">
              <w:rPr>
                <w:lang w:val="en-US"/>
              </w:rPr>
              <w:t xml:space="preserve"> </w:t>
            </w:r>
            <w:r w:rsidRPr="006A5C85">
              <w:t>Interconnection’s energy accounting</w:t>
            </w:r>
            <w:r>
              <w:t>.</w:t>
            </w:r>
          </w:p>
        </w:tc>
      </w:tr>
      <w:tr w:rsidR="00B63ADE" w14:paraId="4FBCE704" w14:textId="77777777" w:rsidTr="0093445B">
        <w:tc>
          <w:tcPr>
            <w:tcW w:w="4878" w:type="dxa"/>
            <w:tcBorders>
              <w:top w:val="nil"/>
              <w:left w:val="nil"/>
              <w:bottom w:val="nil"/>
              <w:right w:val="nil"/>
            </w:tcBorders>
          </w:tcPr>
          <w:p w14:paraId="6F47B35D" w14:textId="0D5B1AE6" w:rsidR="00B63ADE" w:rsidRPr="00DB194D" w:rsidRDefault="00B63ADE" w:rsidP="006B4EBA">
            <w:pPr>
              <w:pStyle w:val="Article1L2f"/>
              <w:tabs>
                <w:tab w:val="clear" w:pos="747"/>
              </w:tabs>
              <w:ind w:left="567"/>
              <w:rPr>
                <w:noProof/>
              </w:rPr>
            </w:pPr>
            <w:r w:rsidRPr="00DB194D">
              <w:rPr>
                <w:noProof/>
              </w:rPr>
              <w:t xml:space="preserve">Les Échanges involontaires </w:t>
            </w:r>
            <w:r w:rsidR="002A06CC" w:rsidRPr="00DB194D">
              <w:rPr>
                <w:noProof/>
              </w:rPr>
              <w:t xml:space="preserve">transitant </w:t>
            </w:r>
            <w:r w:rsidR="00A10803" w:rsidRPr="00DB194D">
              <w:rPr>
                <w:noProof/>
              </w:rPr>
              <w:t>par l’</w:t>
            </w:r>
            <w:r w:rsidR="005F4D01" w:rsidRPr="00DB194D">
              <w:rPr>
                <w:noProof/>
              </w:rPr>
              <w:t>Interconnexion de</w:t>
            </w:r>
            <w:r w:rsidR="00E05FB7">
              <w:rPr>
                <w:noProof/>
              </w:rPr>
              <w:t>s</w:t>
            </w:r>
            <w:r w:rsidR="005F4D01" w:rsidRPr="00DB194D">
              <w:rPr>
                <w:noProof/>
              </w:rPr>
              <w:t xml:space="preserve"> </w:t>
            </w:r>
            <w:r w:rsidR="00FC444A" w:rsidRPr="00DB194D">
              <w:rPr>
                <w:noProof/>
              </w:rPr>
              <w:t>Appalaches-</w:t>
            </w:r>
            <w:r w:rsidR="00FC444A" w:rsidRPr="00E05FB7">
              <w:rPr>
                <w:noProof/>
              </w:rPr>
              <w:t>Maine</w:t>
            </w:r>
            <w:r w:rsidR="00E05FB7">
              <w:rPr>
                <w:noProof/>
              </w:rPr>
              <w:t xml:space="preserve"> </w:t>
            </w:r>
            <w:r w:rsidR="00FC444A" w:rsidRPr="00DB194D" w:rsidDel="003B411B">
              <w:t xml:space="preserve"> </w:t>
            </w:r>
            <w:r w:rsidR="00FC444A" w:rsidRPr="00DB194D">
              <w:t xml:space="preserve"> </w:t>
            </w:r>
            <w:r w:rsidRPr="00DB194D">
              <w:rPr>
                <w:noProof/>
              </w:rPr>
              <w:t xml:space="preserve">doivent être contrôlés et comptabilisés </w:t>
            </w:r>
            <w:r w:rsidRPr="00DB194D">
              <w:rPr>
                <w:noProof/>
              </w:rPr>
              <w:lastRenderedPageBreak/>
              <w:t>conformément aux normes et aux procédures établies par les Critères de fiabilité et par les Protocoles CEI appliqués par le Comité des exploitants de l’</w:t>
            </w:r>
            <w:r w:rsidR="005F4D01" w:rsidRPr="00DB194D">
              <w:rPr>
                <w:noProof/>
              </w:rPr>
              <w:t>Interconnexion de</w:t>
            </w:r>
            <w:r w:rsidR="00E05FB7">
              <w:rPr>
                <w:noProof/>
              </w:rPr>
              <w:t>s Appalaches-Maine</w:t>
            </w:r>
            <w:r w:rsidRPr="00DB194D">
              <w:rPr>
                <w:noProof/>
              </w:rPr>
              <w:t xml:space="preserve">. Les méthodes de détermination de l’Échange réel </w:t>
            </w:r>
            <w:r w:rsidR="006B4EBA" w:rsidRPr="00DB194D">
              <w:rPr>
                <w:noProof/>
              </w:rPr>
              <w:t xml:space="preserve">net </w:t>
            </w:r>
            <w:r w:rsidRPr="00DB194D">
              <w:rPr>
                <w:noProof/>
              </w:rPr>
              <w:t xml:space="preserve">et de l’Échange programmé net à partir des données recueillies par les Propriétaires d’actifs </w:t>
            </w:r>
            <w:r w:rsidR="000D7CE8" w:rsidRPr="00DB194D">
              <w:rPr>
                <w:noProof/>
              </w:rPr>
              <w:t>de l’</w:t>
            </w:r>
            <w:r w:rsidR="005F4D01" w:rsidRPr="00DB194D">
              <w:rPr>
                <w:noProof/>
              </w:rPr>
              <w:t>Interconnexion de</w:t>
            </w:r>
            <w:r w:rsidR="00E05FB7">
              <w:rPr>
                <w:noProof/>
              </w:rPr>
              <w:t>s</w:t>
            </w:r>
            <w:r w:rsidR="005F4D01" w:rsidRPr="00DB194D">
              <w:rPr>
                <w:noProof/>
              </w:rPr>
              <w:t xml:space="preserve"> </w:t>
            </w:r>
            <w:r w:rsidR="00E05FB7">
              <w:rPr>
                <w:noProof/>
              </w:rPr>
              <w:t xml:space="preserve">Appalaches-Maine </w:t>
            </w:r>
            <w:r w:rsidR="000D7CE8" w:rsidRPr="00DB194D">
              <w:rPr>
                <w:noProof/>
              </w:rPr>
              <w:t xml:space="preserve"> </w:t>
            </w:r>
            <w:r w:rsidRPr="00DB194D">
              <w:rPr>
                <w:noProof/>
              </w:rPr>
              <w:t xml:space="preserve">en vertu de la Convention des Propriétaires d’actifs </w:t>
            </w:r>
            <w:r w:rsidR="000D7CE8" w:rsidRPr="00DB194D">
              <w:rPr>
                <w:noProof/>
              </w:rPr>
              <w:t>de l’</w:t>
            </w:r>
            <w:r w:rsidR="005F4D01" w:rsidRPr="00DB194D">
              <w:rPr>
                <w:noProof/>
              </w:rPr>
              <w:t>Interconnexion de</w:t>
            </w:r>
            <w:r w:rsidR="00E05FB7">
              <w:rPr>
                <w:noProof/>
              </w:rPr>
              <w:t>s</w:t>
            </w:r>
            <w:r w:rsidR="005F4D01" w:rsidRPr="00DB194D">
              <w:rPr>
                <w:noProof/>
              </w:rPr>
              <w:t xml:space="preserve"> </w:t>
            </w:r>
            <w:r w:rsidR="00E05FB7">
              <w:rPr>
                <w:noProof/>
              </w:rPr>
              <w:t>Appalaches-Maine</w:t>
            </w:r>
            <w:r w:rsidR="000D7CE8" w:rsidRPr="00DB194D">
              <w:rPr>
                <w:noProof/>
              </w:rPr>
              <w:t xml:space="preserve"> </w:t>
            </w:r>
            <w:r w:rsidRPr="00DB194D">
              <w:rPr>
                <w:noProof/>
              </w:rPr>
              <w:t>seront établies par le Comité.</w:t>
            </w:r>
          </w:p>
        </w:tc>
        <w:tc>
          <w:tcPr>
            <w:tcW w:w="4698" w:type="dxa"/>
            <w:tcBorders>
              <w:top w:val="nil"/>
              <w:left w:val="nil"/>
              <w:bottom w:val="nil"/>
              <w:right w:val="nil"/>
            </w:tcBorders>
          </w:tcPr>
          <w:p w14:paraId="2CB8FC89" w14:textId="67AADF0E" w:rsidR="00B63ADE" w:rsidRDefault="00B63ADE">
            <w:pPr>
              <w:pStyle w:val="Article1L2"/>
            </w:pPr>
            <w:r>
              <w:lastRenderedPageBreak/>
              <w:t xml:space="preserve">Inadvertent Interchange on the </w:t>
            </w:r>
            <w:r w:rsidR="006B6E2F" w:rsidRPr="00E23C2C">
              <w:rPr>
                <w:noProof/>
              </w:rPr>
              <w:t>A</w:t>
            </w:r>
            <w:r w:rsidR="006B6E2F" w:rsidRPr="00E23C2C">
              <w:rPr>
                <w:noProof/>
                <w:lang w:val="en-US"/>
              </w:rPr>
              <w:t>ppalaches-Maine</w:t>
            </w:r>
            <w:r w:rsidR="006B6E2F" w:rsidRPr="00E23C2C">
              <w:rPr>
                <w:noProof/>
              </w:rPr>
              <w:t xml:space="preserve"> </w:t>
            </w:r>
            <w:r w:rsidRPr="00E23C2C">
              <w:t xml:space="preserve">Interconnection shall be controlled and accounted for in </w:t>
            </w:r>
            <w:r w:rsidRPr="00E23C2C">
              <w:lastRenderedPageBreak/>
              <w:t xml:space="preserve">accordance with the standards and procedures set forth by the Reliability Criteria and the IOA Protocols implemented by the </w:t>
            </w:r>
            <w:r w:rsidR="00FC444A" w:rsidRPr="00E23C2C">
              <w:rPr>
                <w:noProof/>
              </w:rPr>
              <w:t>A</w:t>
            </w:r>
            <w:r w:rsidR="00FC444A" w:rsidRPr="00E23C2C">
              <w:rPr>
                <w:noProof/>
                <w:lang w:val="en-US"/>
              </w:rPr>
              <w:t>ppalaches-Maine</w:t>
            </w:r>
            <w:r w:rsidR="00FC444A" w:rsidRPr="00E23C2C" w:rsidDel="003B411B">
              <w:t xml:space="preserve"> </w:t>
            </w:r>
            <w:r w:rsidRPr="00E23C2C">
              <w:t xml:space="preserve">Interconnection Operators Committee. The methods of determining the Net Actual Interchange and the Net Scheduled Interchange from the data collected by the </w:t>
            </w:r>
            <w:r w:rsidR="00FC444A" w:rsidRPr="00E23C2C">
              <w:rPr>
                <w:noProof/>
              </w:rPr>
              <w:t>A</w:t>
            </w:r>
            <w:r w:rsidR="00FC444A" w:rsidRPr="00E23C2C">
              <w:rPr>
                <w:noProof/>
                <w:lang w:val="en-US"/>
              </w:rPr>
              <w:t>ppalaches-Maine</w:t>
            </w:r>
            <w:r w:rsidR="00E23C2C" w:rsidRPr="00E23C2C">
              <w:rPr>
                <w:noProof/>
                <w:lang w:val="en-US"/>
              </w:rPr>
              <w:t xml:space="preserve"> </w:t>
            </w:r>
            <w:r w:rsidRPr="00E23C2C">
              <w:t>Asset Owners pursuant to the</w:t>
            </w:r>
            <w:r w:rsidR="00E344FE">
              <w:t xml:space="preserve"> </w:t>
            </w:r>
            <w:r w:rsidR="00FC444A" w:rsidRPr="00E23C2C">
              <w:rPr>
                <w:noProof/>
              </w:rPr>
              <w:t>A</w:t>
            </w:r>
            <w:r w:rsidR="00FC444A" w:rsidRPr="00E23C2C">
              <w:rPr>
                <w:noProof/>
                <w:lang w:val="en-US"/>
              </w:rPr>
              <w:t>ppalaches-Maine</w:t>
            </w:r>
            <w:r w:rsidR="00E344FE">
              <w:rPr>
                <w:lang w:val="en-US"/>
              </w:rPr>
              <w:t xml:space="preserve"> </w:t>
            </w:r>
            <w:r>
              <w:t>Asset Owners Agreement will be established by the Committee.</w:t>
            </w:r>
          </w:p>
        </w:tc>
      </w:tr>
      <w:tr w:rsidR="00B63ADE" w14:paraId="03D82DCF" w14:textId="77777777" w:rsidTr="0093445B">
        <w:tc>
          <w:tcPr>
            <w:tcW w:w="4878" w:type="dxa"/>
            <w:tcBorders>
              <w:top w:val="nil"/>
              <w:left w:val="nil"/>
              <w:bottom w:val="nil"/>
              <w:right w:val="nil"/>
            </w:tcBorders>
          </w:tcPr>
          <w:p w14:paraId="1CF756BA" w14:textId="527FB825" w:rsidR="00B63ADE" w:rsidRDefault="00B63ADE" w:rsidP="002B6206">
            <w:pPr>
              <w:pStyle w:val="Article1L2f"/>
              <w:tabs>
                <w:tab w:val="clear" w:pos="747"/>
              </w:tabs>
              <w:ind w:left="567"/>
              <w:rPr>
                <w:noProof/>
              </w:rPr>
            </w:pPr>
            <w:r>
              <w:rPr>
                <w:noProof/>
              </w:rPr>
              <w:lastRenderedPageBreak/>
              <w:t xml:space="preserve">Dans la mesure où le compte des Échanges involontaires </w:t>
            </w:r>
            <w:r w:rsidR="005F4D01">
              <w:rPr>
                <w:noProof/>
              </w:rPr>
              <w:t>n’est pas réglé avec les transferts et compensations quotidiens des Programmes d’échange</w:t>
            </w:r>
            <w:r>
              <w:rPr>
                <w:noProof/>
              </w:rPr>
              <w:t xml:space="preserve">, les Parties doivent, sur une base mensuelle, consigner dans un dossier les Échanges involontaires </w:t>
            </w:r>
            <w:r w:rsidR="002A06CC">
              <w:rPr>
                <w:noProof/>
              </w:rPr>
              <w:t xml:space="preserve">transitant </w:t>
            </w:r>
            <w:r w:rsidR="000D7CE8">
              <w:rPr>
                <w:noProof/>
              </w:rPr>
              <w:t>par l</w:t>
            </w:r>
            <w:r w:rsidR="000D7CE8" w:rsidRPr="00A674C6">
              <w:rPr>
                <w:noProof/>
              </w:rPr>
              <w:t>’</w:t>
            </w:r>
            <w:r w:rsidR="005F4D01">
              <w:rPr>
                <w:noProof/>
              </w:rPr>
              <w:t>Interconnexion de</w:t>
            </w:r>
            <w:r w:rsidR="007331F1">
              <w:rPr>
                <w:noProof/>
              </w:rPr>
              <w:t>s Appalaches-Maine</w:t>
            </w:r>
            <w:r>
              <w:rPr>
                <w:noProof/>
              </w:rPr>
              <w:t xml:space="preserve">, </w:t>
            </w:r>
            <w:r w:rsidR="005F4D01">
              <w:rPr>
                <w:noProof/>
              </w:rPr>
              <w:t xml:space="preserve">et ce </w:t>
            </w:r>
            <w:r>
              <w:rPr>
                <w:noProof/>
              </w:rPr>
              <w:t>conformément aux Protocoles CEI écrits élaborés par le Comité des exploitants de l’</w:t>
            </w:r>
            <w:r w:rsidR="005F4D01">
              <w:rPr>
                <w:noProof/>
              </w:rPr>
              <w:t>Interconnexion de</w:t>
            </w:r>
            <w:r w:rsidR="007331F1">
              <w:rPr>
                <w:noProof/>
              </w:rPr>
              <w:t>s Appalaches-Maine</w:t>
            </w:r>
            <w:r>
              <w:rPr>
                <w:noProof/>
              </w:rPr>
              <w:t xml:space="preserve">. Une fois déterminé le montant exigible chaque mois, la Partie débitrice des Échanges involontaires </w:t>
            </w:r>
            <w:r w:rsidR="005F4D01">
              <w:rPr>
                <w:noProof/>
              </w:rPr>
              <w:t xml:space="preserve">d’énergie </w:t>
            </w:r>
            <w:r>
              <w:rPr>
                <w:noProof/>
              </w:rPr>
              <w:t>doit re</w:t>
            </w:r>
            <w:r w:rsidR="005F4D01">
              <w:rPr>
                <w:noProof/>
              </w:rPr>
              <w:t>mettre</w:t>
            </w:r>
            <w:r>
              <w:rPr>
                <w:noProof/>
              </w:rPr>
              <w:t xml:space="preserve"> une quantité équivalente d’énergie le plus rapidement possible et doit programmer le retour aux heures de pointe ou aux heures creuses, selon le moment de la journée où se sont produits les Échanges involontaires, à moins que le Comité n’en décide autrement.</w:t>
            </w:r>
          </w:p>
        </w:tc>
        <w:tc>
          <w:tcPr>
            <w:tcW w:w="4698" w:type="dxa"/>
            <w:tcBorders>
              <w:top w:val="nil"/>
              <w:left w:val="nil"/>
              <w:bottom w:val="nil"/>
              <w:right w:val="nil"/>
            </w:tcBorders>
          </w:tcPr>
          <w:p w14:paraId="57C6E1FB" w14:textId="78DEF4F6" w:rsidR="00B63ADE" w:rsidRDefault="00B63ADE">
            <w:pPr>
              <w:pStyle w:val="Article1L2"/>
            </w:pPr>
            <w:r>
              <w:t>To the extent that the Inadvertent Interchange account is not reconciled through daily transfers or netting of Interchange Schedules, the Parties shall keep a record of Inadvertent Interchange over the</w:t>
            </w:r>
            <w:r w:rsidR="00DB194D">
              <w:t xml:space="preserve"> </w:t>
            </w:r>
            <w:r w:rsidR="00FC444A" w:rsidRPr="00DB194D">
              <w:rPr>
                <w:noProof/>
              </w:rPr>
              <w:t>A</w:t>
            </w:r>
            <w:r w:rsidR="00FC444A" w:rsidRPr="00DB194D">
              <w:rPr>
                <w:noProof/>
                <w:lang w:val="en-US"/>
              </w:rPr>
              <w:t>ppalaches-</w:t>
            </w:r>
            <w:r w:rsidR="00FC444A" w:rsidRPr="0050539F">
              <w:rPr>
                <w:noProof/>
                <w:lang w:val="en-US"/>
              </w:rPr>
              <w:t>Maine</w:t>
            </w:r>
            <w:r w:rsidR="00FC444A" w:rsidRPr="0050539F">
              <w:t xml:space="preserve"> </w:t>
            </w:r>
            <w:r w:rsidRPr="0050539F">
              <w:t xml:space="preserve">Interconnection </w:t>
            </w:r>
            <w:proofErr w:type="gramStart"/>
            <w:r w:rsidRPr="0050539F">
              <w:t>on a monthly basis</w:t>
            </w:r>
            <w:proofErr w:type="gramEnd"/>
            <w:r w:rsidRPr="0050539F">
              <w:t xml:space="preserve"> and pursuant to written IOA Protocols developed by the </w:t>
            </w:r>
            <w:r w:rsidR="00FC444A" w:rsidRPr="0050539F">
              <w:rPr>
                <w:noProof/>
              </w:rPr>
              <w:t>A</w:t>
            </w:r>
            <w:r w:rsidR="00FC444A" w:rsidRPr="0050539F">
              <w:rPr>
                <w:noProof/>
                <w:lang w:val="en-US"/>
              </w:rPr>
              <w:t>ppalaches-Maine</w:t>
            </w:r>
            <w:r w:rsidR="00FC444A" w:rsidRPr="00DB194D">
              <w:t xml:space="preserve"> </w:t>
            </w:r>
            <w:r w:rsidRPr="00DB194D">
              <w:t>Interconnection Operators</w:t>
            </w:r>
            <w:r>
              <w:t xml:space="preserve"> Committee. Once the amount owed each month has been established, the Party owing the Inadvertent Interchange energy shall return equivalent amounts of such energy as soon as </w:t>
            </w:r>
            <w:proofErr w:type="gramStart"/>
            <w:r>
              <w:t>feasible, and</w:t>
            </w:r>
            <w:proofErr w:type="gramEnd"/>
            <w:r>
              <w:t xml:space="preserve"> shall schedule the return on an on-peak/off-peak basis that corresponds with the timing of the Inadvertent Interchange transfers, unless otherwise provided for by the Committee. </w:t>
            </w:r>
          </w:p>
        </w:tc>
      </w:tr>
      <w:tr w:rsidR="00B63ADE" w14:paraId="693EEEE3" w14:textId="77777777" w:rsidTr="0093445B">
        <w:tc>
          <w:tcPr>
            <w:tcW w:w="4878" w:type="dxa"/>
            <w:tcBorders>
              <w:top w:val="nil"/>
              <w:left w:val="nil"/>
              <w:bottom w:val="nil"/>
              <w:right w:val="nil"/>
            </w:tcBorders>
          </w:tcPr>
          <w:p w14:paraId="17620697" w14:textId="46B75AA8" w:rsidR="00B63ADE" w:rsidRDefault="00B63ADE" w:rsidP="002B6206">
            <w:pPr>
              <w:pStyle w:val="Article1L2f"/>
              <w:tabs>
                <w:tab w:val="clear" w:pos="747"/>
              </w:tabs>
              <w:ind w:left="567"/>
              <w:rPr>
                <w:noProof/>
              </w:rPr>
            </w:pPr>
            <w:r>
              <w:rPr>
                <w:noProof/>
              </w:rPr>
              <w:t>Les Parties doivent coordonner et administrer des programmes portant sur l’</w:t>
            </w:r>
            <w:r w:rsidR="005F4D01">
              <w:rPr>
                <w:noProof/>
              </w:rPr>
              <w:t>énergie nécessaire aux essais</w:t>
            </w:r>
            <w:r>
              <w:rPr>
                <w:noProof/>
              </w:rPr>
              <w:t xml:space="preserve"> de</w:t>
            </w:r>
            <w:r w:rsidR="000D7CE8">
              <w:rPr>
                <w:noProof/>
              </w:rPr>
              <w:t xml:space="preserve"> l</w:t>
            </w:r>
            <w:r w:rsidR="000D7CE8" w:rsidRPr="00A674C6">
              <w:rPr>
                <w:noProof/>
              </w:rPr>
              <w:t>’</w:t>
            </w:r>
            <w:r w:rsidR="005F4D01">
              <w:rPr>
                <w:noProof/>
              </w:rPr>
              <w:t>Interconnexion de</w:t>
            </w:r>
            <w:r w:rsidR="007331F1">
              <w:rPr>
                <w:noProof/>
              </w:rPr>
              <w:t>s Appalaches-Maine</w:t>
            </w:r>
            <w:r>
              <w:rPr>
                <w:noProof/>
              </w:rPr>
              <w:t xml:space="preserve">, </w:t>
            </w:r>
            <w:r w:rsidR="005F4D01">
              <w:rPr>
                <w:noProof/>
              </w:rPr>
              <w:t xml:space="preserve">tels que ces programmes sont établis </w:t>
            </w:r>
            <w:r w:rsidR="00364E6D">
              <w:rPr>
                <w:noProof/>
              </w:rPr>
              <w:t xml:space="preserve">en conformité avec les programmes établis </w:t>
            </w:r>
            <w:r>
              <w:rPr>
                <w:noProof/>
              </w:rPr>
              <w:t xml:space="preserve">et transmis aux Parties par les Propriétaires d’actifs </w:t>
            </w:r>
            <w:r w:rsidR="000D7CE8">
              <w:rPr>
                <w:noProof/>
              </w:rPr>
              <w:t>de l</w:t>
            </w:r>
            <w:r w:rsidR="000D7CE8" w:rsidRPr="00A674C6">
              <w:rPr>
                <w:noProof/>
              </w:rPr>
              <w:t>’</w:t>
            </w:r>
            <w:r w:rsidR="005F4D01">
              <w:rPr>
                <w:noProof/>
              </w:rPr>
              <w:t>Interconnexion de</w:t>
            </w:r>
            <w:r w:rsidR="007331F1">
              <w:rPr>
                <w:noProof/>
              </w:rPr>
              <w:t xml:space="preserve">s </w:t>
            </w:r>
            <w:r w:rsidR="007331F1">
              <w:rPr>
                <w:noProof/>
              </w:rPr>
              <w:lastRenderedPageBreak/>
              <w:t>Appalaches-Maine</w:t>
            </w:r>
            <w:r w:rsidR="000D7CE8">
              <w:rPr>
                <w:noProof/>
              </w:rPr>
              <w:t xml:space="preserve"> </w:t>
            </w:r>
            <w:r>
              <w:rPr>
                <w:noProof/>
              </w:rPr>
              <w:t xml:space="preserve">et </w:t>
            </w:r>
            <w:r w:rsidR="005F4D01">
              <w:rPr>
                <w:noProof/>
              </w:rPr>
              <w:t>selon les dispositions concernant l’énergie nécessaire aux essais prévues dans</w:t>
            </w:r>
            <w:r>
              <w:rPr>
                <w:noProof/>
              </w:rPr>
              <w:t xml:space="preserve"> </w:t>
            </w:r>
            <w:r w:rsidR="005F4D01">
              <w:rPr>
                <w:noProof/>
              </w:rPr>
              <w:t>l</w:t>
            </w:r>
            <w:r>
              <w:rPr>
                <w:noProof/>
              </w:rPr>
              <w:t xml:space="preserve">es tarifs, </w:t>
            </w:r>
            <w:r w:rsidR="005F4D01">
              <w:rPr>
                <w:noProof/>
              </w:rPr>
              <w:t>l</w:t>
            </w:r>
            <w:r>
              <w:rPr>
                <w:noProof/>
              </w:rPr>
              <w:t xml:space="preserve">es règles du marché, </w:t>
            </w:r>
            <w:r w:rsidR="005F4D01">
              <w:rPr>
                <w:noProof/>
              </w:rPr>
              <w:t>l</w:t>
            </w:r>
            <w:r>
              <w:rPr>
                <w:noProof/>
              </w:rPr>
              <w:t xml:space="preserve">es procédures d’exploitation et </w:t>
            </w:r>
            <w:r w:rsidR="005F4D01">
              <w:rPr>
                <w:noProof/>
              </w:rPr>
              <w:t>la</w:t>
            </w:r>
            <w:r>
              <w:rPr>
                <w:noProof/>
              </w:rPr>
              <w:t xml:space="preserve"> réglementation applicables. </w:t>
            </w:r>
          </w:p>
        </w:tc>
        <w:tc>
          <w:tcPr>
            <w:tcW w:w="4698" w:type="dxa"/>
            <w:tcBorders>
              <w:top w:val="nil"/>
              <w:left w:val="nil"/>
              <w:bottom w:val="nil"/>
              <w:right w:val="nil"/>
            </w:tcBorders>
          </w:tcPr>
          <w:p w14:paraId="26A37EA9" w14:textId="213C09B5" w:rsidR="00B63ADE" w:rsidRPr="00DB194D" w:rsidRDefault="00B63ADE">
            <w:pPr>
              <w:pStyle w:val="Article1L2"/>
            </w:pPr>
            <w:r w:rsidRPr="00DB194D">
              <w:lastRenderedPageBreak/>
              <w:t>The Parties shall coordinate and administer test energy schedules over the</w:t>
            </w:r>
            <w:r w:rsidR="007071CB" w:rsidRPr="00DB194D">
              <w:rPr>
                <w:noProof/>
              </w:rPr>
              <w:t xml:space="preserve"> </w:t>
            </w:r>
            <w:r w:rsidR="007071CB" w:rsidRPr="0050539F">
              <w:rPr>
                <w:noProof/>
              </w:rPr>
              <w:t>A</w:t>
            </w:r>
            <w:r w:rsidR="007071CB" w:rsidRPr="0050539F">
              <w:rPr>
                <w:noProof/>
                <w:lang w:val="en-US"/>
              </w:rPr>
              <w:t>ppalaches-Maine</w:t>
            </w:r>
            <w:r w:rsidR="007071CB" w:rsidRPr="0050539F" w:rsidDel="003B411B">
              <w:t xml:space="preserve"> </w:t>
            </w:r>
            <w:r w:rsidRPr="0050539F">
              <w:t xml:space="preserve">Interconnection, as such schedules are defined and communicated to the Parties by the </w:t>
            </w:r>
            <w:r w:rsidR="00761399" w:rsidRPr="0050539F">
              <w:rPr>
                <w:noProof/>
              </w:rPr>
              <w:t>A</w:t>
            </w:r>
            <w:r w:rsidR="00761399" w:rsidRPr="0050539F">
              <w:rPr>
                <w:noProof/>
                <w:lang w:val="en-US"/>
              </w:rPr>
              <w:t>ppalaches-Maine</w:t>
            </w:r>
            <w:r w:rsidR="00761399" w:rsidRPr="0050539F" w:rsidDel="003B411B">
              <w:t xml:space="preserve"> </w:t>
            </w:r>
            <w:r w:rsidRPr="0050539F">
              <w:t>Asset</w:t>
            </w:r>
            <w:r w:rsidRPr="00DB194D">
              <w:t xml:space="preserve"> Owners, and pursuant to the test energy provisions </w:t>
            </w:r>
            <w:r w:rsidRPr="00DB194D">
              <w:lastRenderedPageBreak/>
              <w:t>within applicable tariffs, market rules, operating procedures and regulations.</w:t>
            </w:r>
          </w:p>
        </w:tc>
      </w:tr>
      <w:tr w:rsidR="00B63ADE" w14:paraId="1D98B004" w14:textId="77777777" w:rsidTr="0093445B">
        <w:tc>
          <w:tcPr>
            <w:tcW w:w="4878" w:type="dxa"/>
            <w:tcBorders>
              <w:top w:val="nil"/>
              <w:left w:val="nil"/>
              <w:bottom w:val="nil"/>
              <w:right w:val="nil"/>
            </w:tcBorders>
          </w:tcPr>
          <w:p w14:paraId="2E5F5DF9" w14:textId="1A557A48" w:rsidR="00B63ADE" w:rsidRDefault="00B63ADE">
            <w:pPr>
              <w:pStyle w:val="Article1L1f"/>
              <w:rPr>
                <w:lang w:val="fr-CA"/>
              </w:rPr>
            </w:pPr>
            <w:r w:rsidRPr="00EE0185">
              <w:rPr>
                <w:lang w:val="en-CA"/>
              </w:rPr>
              <w:lastRenderedPageBreak/>
              <w:t> </w:t>
            </w:r>
            <w:bookmarkStart w:id="48" w:name="_Toc108606634"/>
            <w:bookmarkStart w:id="49" w:name="_Toc151253684"/>
            <w:bookmarkStart w:id="50" w:name="_Toc176416176"/>
            <w:r>
              <w:rPr>
                <w:lang w:val="fr-CA"/>
              </w:rPr>
              <w:t>: COMITÉ DES EXPLOITANTS DE L’</w:t>
            </w:r>
            <w:bookmarkEnd w:id="48"/>
            <w:bookmarkEnd w:id="49"/>
            <w:r w:rsidR="005F4D01">
              <w:rPr>
                <w:lang w:val="fr-CA"/>
              </w:rPr>
              <w:t>INTERCONNEXION DE</w:t>
            </w:r>
            <w:r w:rsidR="007331F1">
              <w:rPr>
                <w:lang w:val="fr-CA"/>
              </w:rPr>
              <w:t>S APPALACHES-MAINE</w:t>
            </w:r>
            <w:bookmarkEnd w:id="50"/>
          </w:p>
        </w:tc>
        <w:tc>
          <w:tcPr>
            <w:tcW w:w="4698" w:type="dxa"/>
            <w:tcBorders>
              <w:top w:val="nil"/>
              <w:left w:val="nil"/>
              <w:bottom w:val="nil"/>
              <w:right w:val="nil"/>
            </w:tcBorders>
          </w:tcPr>
          <w:p w14:paraId="1BA4D554" w14:textId="709FF96D" w:rsidR="00B63ADE" w:rsidRDefault="00B63ADE">
            <w:pPr>
              <w:pStyle w:val="Article1L1"/>
            </w:pPr>
            <w:bookmarkStart w:id="51" w:name="_Toc108606657"/>
            <w:bookmarkStart w:id="52" w:name="_Toc183438065"/>
            <w:r>
              <w:t xml:space="preserve">: </w:t>
            </w:r>
            <w:r w:rsidR="00761399" w:rsidRPr="00E23C2C">
              <w:rPr>
                <w:noProof/>
              </w:rPr>
              <w:t>APPALACHE</w:t>
            </w:r>
            <w:r w:rsidR="00DB194D" w:rsidRPr="00E23C2C">
              <w:rPr>
                <w:noProof/>
              </w:rPr>
              <w:t>S</w:t>
            </w:r>
            <w:r w:rsidR="00761399" w:rsidRPr="00E23C2C">
              <w:rPr>
                <w:noProof/>
              </w:rPr>
              <w:t>-MAINE</w:t>
            </w:r>
            <w:r w:rsidR="00761399" w:rsidRPr="00DB194D" w:rsidDel="003B411B">
              <w:t xml:space="preserve"> </w:t>
            </w:r>
            <w:r w:rsidRPr="00DB194D">
              <w:t>INTERCONNECTION OPERATORS</w:t>
            </w:r>
            <w:r>
              <w:t xml:space="preserve"> COMMITTEE</w:t>
            </w:r>
            <w:bookmarkEnd w:id="51"/>
            <w:bookmarkEnd w:id="52"/>
          </w:p>
        </w:tc>
      </w:tr>
      <w:tr w:rsidR="00B63ADE" w:rsidRPr="00DB194D" w14:paraId="64120025" w14:textId="77777777" w:rsidTr="0093445B">
        <w:tc>
          <w:tcPr>
            <w:tcW w:w="4878" w:type="dxa"/>
            <w:tcBorders>
              <w:top w:val="nil"/>
              <w:left w:val="nil"/>
              <w:bottom w:val="nil"/>
              <w:right w:val="nil"/>
            </w:tcBorders>
          </w:tcPr>
          <w:p w14:paraId="05A53B49" w14:textId="67EEEF43" w:rsidR="00B63ADE" w:rsidRDefault="00B63ADE" w:rsidP="00A30127">
            <w:pPr>
              <w:pStyle w:val="Article1L2f"/>
              <w:tabs>
                <w:tab w:val="clear" w:pos="747"/>
              </w:tabs>
              <w:ind w:left="567"/>
              <w:rPr>
                <w:noProof/>
              </w:rPr>
            </w:pPr>
            <w:r>
              <w:rPr>
                <w:noProof/>
              </w:rPr>
              <w:t xml:space="preserve">Les Parties </w:t>
            </w:r>
            <w:r w:rsidR="006B6E2F">
              <w:rPr>
                <w:noProof/>
              </w:rPr>
              <w:t xml:space="preserve">doivent </w:t>
            </w:r>
            <w:r w:rsidR="00A30127">
              <w:rPr>
                <w:noProof/>
              </w:rPr>
              <w:t>cré</w:t>
            </w:r>
            <w:r w:rsidR="006B6E2F">
              <w:rPr>
                <w:noProof/>
              </w:rPr>
              <w:t>er</w:t>
            </w:r>
            <w:r w:rsidR="00A30127">
              <w:rPr>
                <w:noProof/>
              </w:rPr>
              <w:t xml:space="preserve"> et </w:t>
            </w:r>
            <w:r>
              <w:rPr>
                <w:noProof/>
              </w:rPr>
              <w:t>maintenir un Comité des exploitants de l’</w:t>
            </w:r>
            <w:r w:rsidR="005F4D01">
              <w:rPr>
                <w:noProof/>
              </w:rPr>
              <w:t>Interconnexion de</w:t>
            </w:r>
            <w:r w:rsidR="007331F1">
              <w:rPr>
                <w:noProof/>
              </w:rPr>
              <w:t>s Appalaches-Maine</w:t>
            </w:r>
            <w:r w:rsidR="001F06D5">
              <w:rPr>
                <w:noProof/>
              </w:rPr>
              <w:t xml:space="preserve"> </w:t>
            </w:r>
            <w:r>
              <w:rPr>
                <w:noProof/>
              </w:rPr>
              <w:t xml:space="preserve">composé de quatre membres, dont deux sont nommés par </w:t>
            </w:r>
            <w:r w:rsidR="00942FEF">
              <w:rPr>
                <w:noProof/>
              </w:rPr>
              <w:t>Hydro-Québec</w:t>
            </w:r>
            <w:r>
              <w:rPr>
                <w:noProof/>
              </w:rPr>
              <w:t xml:space="preserve"> et les deux autres par l’ISO. Chacune des Parties doit </w:t>
            </w:r>
            <w:r w:rsidR="001F06D5">
              <w:rPr>
                <w:noProof/>
              </w:rPr>
              <w:t xml:space="preserve">de </w:t>
            </w:r>
            <w:r>
              <w:rPr>
                <w:noProof/>
              </w:rPr>
              <w:t xml:space="preserve">plus nommer deux suppléants qui remplaceront au besoin les membres </w:t>
            </w:r>
            <w:r w:rsidR="005F4D01">
              <w:rPr>
                <w:noProof/>
              </w:rPr>
              <w:t xml:space="preserve">pendant leur </w:t>
            </w:r>
            <w:r>
              <w:rPr>
                <w:noProof/>
              </w:rPr>
              <w:t>absen</w:t>
            </w:r>
            <w:r w:rsidR="005F4D01">
              <w:rPr>
                <w:noProof/>
              </w:rPr>
              <w:t>ce</w:t>
            </w:r>
            <w:r>
              <w:rPr>
                <w:noProof/>
              </w:rPr>
              <w:t>. Chacune des Parties devra sans délai aviser l’autre par écrit de toute nomination</w:t>
            </w:r>
            <w:r w:rsidR="005F4D01">
              <w:rPr>
                <w:noProof/>
              </w:rPr>
              <w:t>,</w:t>
            </w:r>
            <w:r w:rsidR="00DC2DCE">
              <w:rPr>
                <w:noProof/>
              </w:rPr>
              <w:t xml:space="preserve"> </w:t>
            </w:r>
            <w:r>
              <w:rPr>
                <w:noProof/>
              </w:rPr>
              <w:t>révocation et de tout remplacement. Le Comité doit se réunir au moins deux fois l’an, par téléconférence ou à un endroit convenu par les membres. Le Comité devra se conformer aux règlements administratifs qu’il aura lui-même établis.</w:t>
            </w:r>
          </w:p>
        </w:tc>
        <w:tc>
          <w:tcPr>
            <w:tcW w:w="4698" w:type="dxa"/>
            <w:tcBorders>
              <w:top w:val="nil"/>
              <w:left w:val="nil"/>
              <w:bottom w:val="nil"/>
              <w:right w:val="nil"/>
            </w:tcBorders>
          </w:tcPr>
          <w:p w14:paraId="2EE00AFB" w14:textId="6EA30F27" w:rsidR="00B63ADE" w:rsidRPr="00DB194D" w:rsidRDefault="00B63ADE" w:rsidP="00A30127">
            <w:pPr>
              <w:pStyle w:val="Article1L2"/>
            </w:pPr>
            <w:r w:rsidRPr="00DB194D">
              <w:t xml:space="preserve">The Parties </w:t>
            </w:r>
            <w:r w:rsidR="006B6E2F">
              <w:t>shall</w:t>
            </w:r>
            <w:r w:rsidRPr="00DB194D">
              <w:t xml:space="preserve"> establish and</w:t>
            </w:r>
            <w:r w:rsidR="00A30127" w:rsidRPr="00DB194D">
              <w:t xml:space="preserve"> </w:t>
            </w:r>
            <w:r w:rsidRPr="00DB194D">
              <w:t>maintain a</w:t>
            </w:r>
            <w:r w:rsidR="00A10EC3">
              <w:t>n</w:t>
            </w:r>
            <w:r w:rsidR="00DB194D" w:rsidRPr="00DB194D">
              <w:t xml:space="preserve"> </w:t>
            </w:r>
            <w:r w:rsidR="00761399" w:rsidRPr="00DB194D">
              <w:rPr>
                <w:noProof/>
              </w:rPr>
              <w:t>A</w:t>
            </w:r>
            <w:r w:rsidR="00761399" w:rsidRPr="00DB194D">
              <w:rPr>
                <w:noProof/>
                <w:lang w:val="en-US"/>
              </w:rPr>
              <w:t>ppalaches-</w:t>
            </w:r>
            <w:r w:rsidR="00761399" w:rsidRPr="0050539F">
              <w:rPr>
                <w:noProof/>
                <w:lang w:val="en-US"/>
              </w:rPr>
              <w:t>Maine</w:t>
            </w:r>
            <w:r w:rsidR="00E23C2C">
              <w:rPr>
                <w:lang w:val="en-US"/>
              </w:rPr>
              <w:t xml:space="preserve"> </w:t>
            </w:r>
            <w:r w:rsidRPr="00DB194D">
              <w:t xml:space="preserve">Interconnection Operators Committee, consisting of four members, two appointed by </w:t>
            </w:r>
            <w:r w:rsidR="00942FEF" w:rsidRPr="00DB194D">
              <w:rPr>
                <w:noProof/>
              </w:rPr>
              <w:t>Hydro-Québec</w:t>
            </w:r>
            <w:r w:rsidRPr="00DB194D">
              <w:t>, and two appointed by the ISO. Additionally, the Parties shall each appoint two alternate members that may fill in for the members in their absence. Prompt notice in writing shall be given by each Party to the other for all appointments, removals and replacements. The Committee shall meet at least semi-annually, by teleconference or at locations to be agreed to by the members. The Committee shall conduct itself in accordance with by-laws to be established by the Committee.</w:t>
            </w:r>
          </w:p>
        </w:tc>
      </w:tr>
      <w:tr w:rsidR="00B63ADE" w14:paraId="0F0E6567" w14:textId="77777777" w:rsidTr="0093445B">
        <w:tc>
          <w:tcPr>
            <w:tcW w:w="4878" w:type="dxa"/>
            <w:tcBorders>
              <w:top w:val="nil"/>
              <w:left w:val="nil"/>
              <w:bottom w:val="nil"/>
              <w:right w:val="nil"/>
            </w:tcBorders>
          </w:tcPr>
          <w:p w14:paraId="219C77CA" w14:textId="2438899A" w:rsidR="00B63ADE" w:rsidRPr="00DB194D" w:rsidRDefault="00B63ADE" w:rsidP="002B6206">
            <w:pPr>
              <w:pStyle w:val="Article1L2f"/>
              <w:tabs>
                <w:tab w:val="clear" w:pos="747"/>
              </w:tabs>
              <w:ind w:left="567"/>
              <w:rPr>
                <w:noProof/>
              </w:rPr>
            </w:pPr>
            <w:bookmarkStart w:id="53" w:name="_DV_M11"/>
            <w:bookmarkStart w:id="54" w:name="_Hlk99160504"/>
            <w:bookmarkEnd w:id="53"/>
            <w:r w:rsidRPr="00DB194D">
              <w:rPr>
                <w:noProof/>
              </w:rPr>
              <w:t>Le Comité est autorisé à faire, pour le compte des Parties, tout ce qui est nécessaire et raisonnable pour que les Parties puissent exécuter la présente Convention. L</w:t>
            </w:r>
            <w:r w:rsidR="005F4D01" w:rsidRPr="00DB194D">
              <w:rPr>
                <w:noProof/>
              </w:rPr>
              <w:t>’étendue des</w:t>
            </w:r>
            <w:r w:rsidRPr="00DB194D">
              <w:rPr>
                <w:noProof/>
              </w:rPr>
              <w:t xml:space="preserve"> responsabilités et </w:t>
            </w:r>
            <w:r w:rsidR="005F4D01" w:rsidRPr="00DB194D">
              <w:rPr>
                <w:noProof/>
              </w:rPr>
              <w:t>d</w:t>
            </w:r>
            <w:r w:rsidRPr="00DB194D">
              <w:rPr>
                <w:noProof/>
              </w:rPr>
              <w:t xml:space="preserve">es pouvoirs du Comité sont les suivants : a) l’élaboration et la création de Protocoles CEI, y compris les </w:t>
            </w:r>
            <w:r w:rsidR="0009426F" w:rsidRPr="00DB194D">
              <w:rPr>
                <w:noProof/>
              </w:rPr>
              <w:t>ICC</w:t>
            </w:r>
            <w:r w:rsidRPr="00DB194D">
              <w:rPr>
                <w:noProof/>
              </w:rPr>
              <w:t xml:space="preserve">, qui soient compatibles avec les Critères de fiabilité, les Règles de l’art de l’industrie et les Protocoles CPA (y compris les </w:t>
            </w:r>
            <w:r w:rsidR="0009426F" w:rsidRPr="00DB194D">
              <w:rPr>
                <w:noProof/>
              </w:rPr>
              <w:t>ICE</w:t>
            </w:r>
            <w:r w:rsidRPr="00DB194D">
              <w:rPr>
                <w:noProof/>
              </w:rPr>
              <w:t>), lesdits protocoles étant produits conformément à la Convention des Propriétaires d’actifs</w:t>
            </w:r>
            <w:r w:rsidR="0009426F" w:rsidRPr="00DB194D">
              <w:rPr>
                <w:noProof/>
              </w:rPr>
              <w:t xml:space="preserve"> de l’</w:t>
            </w:r>
            <w:r w:rsidR="005F4D01" w:rsidRPr="00DB194D">
              <w:rPr>
                <w:noProof/>
              </w:rPr>
              <w:t>Interconnexion de</w:t>
            </w:r>
            <w:r w:rsidR="007331F1">
              <w:rPr>
                <w:noProof/>
              </w:rPr>
              <w:t>s Appalaches-Maine</w:t>
            </w:r>
            <w:r w:rsidRPr="00DB194D">
              <w:rPr>
                <w:noProof/>
              </w:rPr>
              <w:t xml:space="preserve"> ; b) la surveillance </w:t>
            </w:r>
            <w:r w:rsidRPr="00DB194D">
              <w:rPr>
                <w:noProof/>
              </w:rPr>
              <w:lastRenderedPageBreak/>
              <w:t xml:space="preserve">de la conformité avec les Protocoles CEI, y compris les </w:t>
            </w:r>
            <w:r w:rsidR="0009426F" w:rsidRPr="00DB194D">
              <w:rPr>
                <w:noProof/>
              </w:rPr>
              <w:t>ICC</w:t>
            </w:r>
            <w:r w:rsidRPr="00DB194D">
              <w:rPr>
                <w:noProof/>
              </w:rPr>
              <w:t> ; c) la coordination des programmes d</w:t>
            </w:r>
            <w:r w:rsidR="005F4D01" w:rsidRPr="00DB194D">
              <w:rPr>
                <w:noProof/>
              </w:rPr>
              <w:t>e maintenance</w:t>
            </w:r>
            <w:r w:rsidRPr="00DB194D">
              <w:rPr>
                <w:noProof/>
              </w:rPr>
              <w:t xml:space="preserve"> des Zones d’équilibr</w:t>
            </w:r>
            <w:r w:rsidR="00F96D4C" w:rsidRPr="00DB194D">
              <w:rPr>
                <w:noProof/>
              </w:rPr>
              <w:t>ag</w:t>
            </w:r>
            <w:r w:rsidRPr="00DB194D">
              <w:rPr>
                <w:noProof/>
              </w:rPr>
              <w:t>e de la Nouvelle-Angleterre et du Québec ; d) la création et l’examen d’un protocole relatif à la déclaration des Urgences et à la façon d’y réagir, protocole qui soit conforme aux Critères de fiabilité, aux Règles de l’art de l’industrie ainsi qu’aux lois et règlements applicables ; e) la coordination et la mise en œuvre d’essais de fonctionnement et d’études portant sur les effets de</w:t>
            </w:r>
            <w:r w:rsidR="0009426F" w:rsidRPr="00DB194D">
              <w:rPr>
                <w:noProof/>
              </w:rPr>
              <w:t xml:space="preserve"> l’</w:t>
            </w:r>
            <w:r w:rsidR="005F4D01" w:rsidRPr="00DB194D">
              <w:rPr>
                <w:noProof/>
              </w:rPr>
              <w:t>Interconnexion de</w:t>
            </w:r>
            <w:r w:rsidR="007331F1">
              <w:rPr>
                <w:noProof/>
              </w:rPr>
              <w:t>s Appalaches-Maine</w:t>
            </w:r>
            <w:r w:rsidR="0009426F" w:rsidRPr="00DB194D">
              <w:rPr>
                <w:noProof/>
              </w:rPr>
              <w:t xml:space="preserve"> </w:t>
            </w:r>
            <w:r w:rsidRPr="00DB194D">
              <w:rPr>
                <w:noProof/>
              </w:rPr>
              <w:t>sur les Réseaux interconnectés ; f) la coordination des inscriptions dans le système OASIS (</w:t>
            </w:r>
            <w:r w:rsidRPr="00DB194D">
              <w:rPr>
                <w:i/>
                <w:iCs/>
                <w:noProof/>
              </w:rPr>
              <w:t>Open Access Same-Time Information System</w:t>
            </w:r>
            <w:r w:rsidRPr="00DB194D">
              <w:rPr>
                <w:noProof/>
              </w:rPr>
              <w:t xml:space="preserve">) relativement </w:t>
            </w:r>
            <w:r w:rsidR="0009426F" w:rsidRPr="00DB194D">
              <w:rPr>
                <w:noProof/>
              </w:rPr>
              <w:t>à l’</w:t>
            </w:r>
            <w:r w:rsidR="005F4D01" w:rsidRPr="00DB194D">
              <w:rPr>
                <w:noProof/>
              </w:rPr>
              <w:t>Interconnexion de</w:t>
            </w:r>
            <w:r w:rsidR="007331F1">
              <w:rPr>
                <w:noProof/>
              </w:rPr>
              <w:t>s Appalaches-Maine</w:t>
            </w:r>
            <w:r w:rsidRPr="00DB194D">
              <w:rPr>
                <w:noProof/>
              </w:rPr>
              <w:t> ; g) l’élaboration de Protocoles CEI en vue de maximiser la fiabilité et l’exploitabilité de</w:t>
            </w:r>
            <w:r w:rsidR="0009426F" w:rsidRPr="00DB194D">
              <w:rPr>
                <w:noProof/>
              </w:rPr>
              <w:t xml:space="preserve"> l’</w:t>
            </w:r>
            <w:r w:rsidR="005F4D01" w:rsidRPr="00DB194D">
              <w:rPr>
                <w:noProof/>
              </w:rPr>
              <w:t>Interconnexion de</w:t>
            </w:r>
            <w:r w:rsidR="007331F1">
              <w:rPr>
                <w:noProof/>
              </w:rPr>
              <w:t>s Appalaches-Maine</w:t>
            </w:r>
            <w:r w:rsidRPr="00DB194D">
              <w:rPr>
                <w:noProof/>
              </w:rPr>
              <w:t>, en accord avec les impératifs de fiabilité et les contraintes imposés par les règles d</w:t>
            </w:r>
            <w:r w:rsidR="005F4D01" w:rsidRPr="00DB194D">
              <w:rPr>
                <w:noProof/>
              </w:rPr>
              <w:t>u</w:t>
            </w:r>
            <w:r w:rsidRPr="00DB194D">
              <w:rPr>
                <w:noProof/>
              </w:rPr>
              <w:t xml:space="preserve"> marché régional et de contrôle ; h) l’élaboration de Protocoles CEI portant sur le retour de l’énergie provenant d’Échanges involontaires ou sur d’autres formes de remboursement ; i) l’élaboration de Protocoles </w:t>
            </w:r>
            <w:r w:rsidR="0009426F" w:rsidRPr="00DB194D">
              <w:rPr>
                <w:noProof/>
              </w:rPr>
              <w:t>CE</w:t>
            </w:r>
            <w:r w:rsidR="0030671C" w:rsidRPr="00DB194D">
              <w:rPr>
                <w:noProof/>
              </w:rPr>
              <w:t>I</w:t>
            </w:r>
            <w:r w:rsidR="0009426F" w:rsidRPr="00DB194D">
              <w:rPr>
                <w:noProof/>
              </w:rPr>
              <w:t xml:space="preserve"> </w:t>
            </w:r>
            <w:r w:rsidRPr="00DB194D">
              <w:rPr>
                <w:noProof/>
              </w:rPr>
              <w:t>relatifs à l’échange de renseignements sur l’exploitation de</w:t>
            </w:r>
            <w:r w:rsidR="0009426F" w:rsidRPr="00DB194D">
              <w:rPr>
                <w:noProof/>
              </w:rPr>
              <w:t xml:space="preserve"> l’</w:t>
            </w:r>
            <w:r w:rsidR="005F4D01" w:rsidRPr="00DB194D">
              <w:rPr>
                <w:noProof/>
              </w:rPr>
              <w:t>Interconnexion de</w:t>
            </w:r>
            <w:r w:rsidR="007331F1">
              <w:rPr>
                <w:noProof/>
              </w:rPr>
              <w:t>s Appalaches-Maine</w:t>
            </w:r>
            <w:r w:rsidRPr="00DB194D">
              <w:rPr>
                <w:noProof/>
              </w:rPr>
              <w:t xml:space="preserve">, en accord avec les exigences de confidentialité de l’article </w:t>
            </w:r>
            <w:r w:rsidR="0009426F" w:rsidRPr="00DB194D">
              <w:rPr>
                <w:noProof/>
              </w:rPr>
              <w:t xml:space="preserve">9 </w:t>
            </w:r>
            <w:r w:rsidRPr="00DB194D">
              <w:rPr>
                <w:noProof/>
              </w:rPr>
              <w:t xml:space="preserve">de la présente Convention ; j) la recommandation aux Parties d’apporter des modifications à la présente Convention ; le Comité n’a toutefois pas l’autorité de </w:t>
            </w:r>
            <w:bookmarkStart w:id="55" w:name="_DV_C31"/>
            <w:r w:rsidRPr="00DB194D">
              <w:rPr>
                <w:noProof/>
              </w:rPr>
              <w:t>modifier</w:t>
            </w:r>
            <w:r w:rsidR="005F4D01" w:rsidRPr="00DB194D">
              <w:rPr>
                <w:noProof/>
              </w:rPr>
              <w:t>, de renoncer ou de déroger à aucune</w:t>
            </w:r>
            <w:r w:rsidRPr="00DB194D">
              <w:rPr>
                <w:noProof/>
              </w:rPr>
              <w:t xml:space="preserve"> </w:t>
            </w:r>
            <w:r w:rsidR="005F4D01" w:rsidRPr="00DB194D">
              <w:rPr>
                <w:noProof/>
              </w:rPr>
              <w:t>d</w:t>
            </w:r>
            <w:r w:rsidRPr="00DB194D">
              <w:rPr>
                <w:noProof/>
              </w:rPr>
              <w:t xml:space="preserve">es </w:t>
            </w:r>
            <w:bookmarkStart w:id="56" w:name="_DV_M12"/>
            <w:bookmarkEnd w:id="55"/>
            <w:bookmarkEnd w:id="56"/>
            <w:r w:rsidRPr="00DB194D">
              <w:rPr>
                <w:noProof/>
              </w:rPr>
              <w:t>dispositions de la présente Convention</w:t>
            </w:r>
            <w:bookmarkStart w:id="57" w:name="_DV_M13"/>
            <w:bookmarkEnd w:id="57"/>
            <w:r w:rsidRPr="00DB194D">
              <w:rPr>
                <w:noProof/>
              </w:rPr>
              <w:t xml:space="preserve"> ; k) la mise sur pied de sous-comités et de groupes de travail chargés d’aider le Comité à s’acquitter de ses obligations </w:t>
            </w:r>
            <w:r w:rsidR="0009426F" w:rsidRPr="00DB194D">
              <w:rPr>
                <w:noProof/>
              </w:rPr>
              <w:t>en vertu</w:t>
            </w:r>
            <w:r w:rsidRPr="00DB194D">
              <w:rPr>
                <w:noProof/>
              </w:rPr>
              <w:t xml:space="preserve"> de la présente Convention ; et l) la réalisation de toute autre activité raisonnable et nécessaire en vue de </w:t>
            </w:r>
            <w:r w:rsidRPr="00DB194D">
              <w:rPr>
                <w:noProof/>
              </w:rPr>
              <w:lastRenderedPageBreak/>
              <w:t>l’exécution de la présente Convention et des obligations des Parties.</w:t>
            </w:r>
          </w:p>
        </w:tc>
        <w:tc>
          <w:tcPr>
            <w:tcW w:w="4698" w:type="dxa"/>
            <w:tcBorders>
              <w:top w:val="nil"/>
              <w:left w:val="nil"/>
              <w:bottom w:val="nil"/>
              <w:right w:val="nil"/>
            </w:tcBorders>
          </w:tcPr>
          <w:p w14:paraId="0AAC4CE3" w14:textId="761FD0E6" w:rsidR="00B63ADE" w:rsidRPr="00DB194D" w:rsidRDefault="00B63ADE">
            <w:pPr>
              <w:pStyle w:val="Article1L2"/>
            </w:pPr>
            <w:r w:rsidRPr="00DB194D">
              <w:lastRenderedPageBreak/>
              <w:t xml:space="preserve">The Committee is authorized on behalf of the Parties to do all things necessary and reasonable to ensure that the Parties carry out this Agreement. The specific scope of responsibility and authority of the Committee shall be the following: (a) development and establishment of IOA Protocols, including </w:t>
            </w:r>
            <w:r w:rsidR="0009426F" w:rsidRPr="00DB194D">
              <w:t>CDI</w:t>
            </w:r>
            <w:r w:rsidRPr="00DB194D">
              <w:t xml:space="preserve">, that are consistent with Reliability Criteria, Good Utility Practice and the AOA Protocols (including the </w:t>
            </w:r>
            <w:r w:rsidR="0009426F" w:rsidRPr="00DB194D">
              <w:t>COI</w:t>
            </w:r>
            <w:r w:rsidRPr="00DB194D">
              <w:t xml:space="preserve">) issued pursuant to the </w:t>
            </w:r>
            <w:r w:rsidR="00761399" w:rsidRPr="00DB194D">
              <w:rPr>
                <w:noProof/>
              </w:rPr>
              <w:t>A</w:t>
            </w:r>
            <w:r w:rsidR="00761399" w:rsidRPr="00DB194D">
              <w:rPr>
                <w:noProof/>
                <w:lang w:val="en-US"/>
              </w:rPr>
              <w:t>ppalaches-Maine</w:t>
            </w:r>
            <w:r w:rsidR="00761399" w:rsidRPr="00DB194D" w:rsidDel="003B411B">
              <w:t xml:space="preserve"> </w:t>
            </w:r>
            <w:r w:rsidR="00761399" w:rsidRPr="00DB194D">
              <w:t xml:space="preserve"> </w:t>
            </w:r>
            <w:r w:rsidRPr="00DB194D">
              <w:t xml:space="preserve">Asset Owners Agreement; (b) oversight of compliance with the IOA protocols, including </w:t>
            </w:r>
            <w:r w:rsidR="0009426F" w:rsidRPr="00DB194D">
              <w:t>CDI</w:t>
            </w:r>
            <w:r w:rsidRPr="00DB194D">
              <w:t xml:space="preserve">; (c) coordination of maintenance </w:t>
            </w:r>
            <w:r w:rsidRPr="00DB194D">
              <w:lastRenderedPageBreak/>
              <w:t xml:space="preserve">schedules between the New England and Québec Balancing Authority Areas; (d) establishment and review of </w:t>
            </w:r>
            <w:r w:rsidR="002A06CC" w:rsidRPr="00DB194D">
              <w:t xml:space="preserve">a </w:t>
            </w:r>
            <w:r w:rsidRPr="00DB194D">
              <w:t xml:space="preserve">protocol for declaring and responding to Emergencies consistent with Reliability Criteria, Good Utility Practice and applicable laws and regulations; (e) coordination and implementation of operational tests and studies of the effects of the </w:t>
            </w:r>
            <w:r w:rsidR="00761399" w:rsidRPr="00DB194D">
              <w:rPr>
                <w:noProof/>
              </w:rPr>
              <w:t>A</w:t>
            </w:r>
            <w:r w:rsidR="00761399" w:rsidRPr="00DB194D">
              <w:rPr>
                <w:noProof/>
                <w:lang w:val="en-US"/>
              </w:rPr>
              <w:t>ppalaches-Maine</w:t>
            </w:r>
            <w:r w:rsidR="00761399" w:rsidRPr="00DB194D" w:rsidDel="003B411B">
              <w:t xml:space="preserve"> </w:t>
            </w:r>
            <w:r w:rsidR="00761399" w:rsidRPr="00DB194D">
              <w:t xml:space="preserve"> </w:t>
            </w:r>
            <w:r w:rsidRPr="00DB194D">
              <w:t xml:space="preserve">Interconnection upon the Interconnected Systems; (f) coordination of OASIS (Open Access Same-Time Information System) postings for the </w:t>
            </w:r>
            <w:r w:rsidR="00761399" w:rsidRPr="00DB194D">
              <w:rPr>
                <w:noProof/>
              </w:rPr>
              <w:t>A</w:t>
            </w:r>
            <w:r w:rsidR="00761399" w:rsidRPr="00DB194D">
              <w:rPr>
                <w:noProof/>
                <w:lang w:val="en-US"/>
              </w:rPr>
              <w:t>ppalaches-Maine</w:t>
            </w:r>
            <w:r w:rsidR="00761399" w:rsidRPr="00DB194D" w:rsidDel="003B411B">
              <w:t xml:space="preserve"> </w:t>
            </w:r>
            <w:r w:rsidR="00761399" w:rsidRPr="00DB194D">
              <w:t xml:space="preserve"> </w:t>
            </w:r>
            <w:r w:rsidRPr="00DB194D">
              <w:t xml:space="preserve">Interconnection (g) development of IOA Protocols for maximizing the reliability and operability of the </w:t>
            </w:r>
            <w:r w:rsidR="00761399" w:rsidRPr="00DB194D">
              <w:rPr>
                <w:noProof/>
              </w:rPr>
              <w:t xml:space="preserve"> A</w:t>
            </w:r>
            <w:r w:rsidR="00761399" w:rsidRPr="00DB194D">
              <w:rPr>
                <w:noProof/>
                <w:lang w:val="en-US"/>
              </w:rPr>
              <w:t>ppalaches-Maine</w:t>
            </w:r>
            <w:r w:rsidR="00761399" w:rsidRPr="00DB194D" w:rsidDel="003B411B">
              <w:t xml:space="preserve"> </w:t>
            </w:r>
            <w:r w:rsidR="00761399" w:rsidRPr="00DB194D">
              <w:t xml:space="preserve"> </w:t>
            </w:r>
            <w:r w:rsidRPr="00DB194D">
              <w:t xml:space="preserve">Interconnection consistent with maintaining reliability and constraints imposed by regional market and dispatch rules; (h) development of IOA Protocols for the return of Inadvertent Interchange energy or other reimbursement; (i) development of IOA Protocols for the exchange of information regarding the operation of the </w:t>
            </w:r>
            <w:r w:rsidR="00761399" w:rsidRPr="00DB194D">
              <w:rPr>
                <w:noProof/>
              </w:rPr>
              <w:t>A</w:t>
            </w:r>
            <w:r w:rsidR="00761399" w:rsidRPr="00DB194D">
              <w:rPr>
                <w:noProof/>
                <w:lang w:val="en-US"/>
              </w:rPr>
              <w:t>ppalaches-Maine</w:t>
            </w:r>
            <w:r w:rsidR="00761399" w:rsidRPr="00DB194D" w:rsidDel="003B411B">
              <w:t xml:space="preserve"> </w:t>
            </w:r>
            <w:r w:rsidRPr="00DB194D">
              <w:t xml:space="preserve">Interconnection consistent with the confidentiality requirements of Article </w:t>
            </w:r>
            <w:r w:rsidR="0009426F" w:rsidRPr="00DB194D">
              <w:t xml:space="preserve">9 </w:t>
            </w:r>
            <w:r w:rsidRPr="00DB194D">
              <w:t xml:space="preserve">of this Agreement; (j) recommendation to the Parties of amendments to this Agreement, however, the Committee shall have no authority to </w:t>
            </w:r>
            <w:bookmarkStart w:id="58" w:name="_DV_C35"/>
            <w:r w:rsidRPr="00DB194D">
              <w:t xml:space="preserve">amend, </w:t>
            </w:r>
            <w:bookmarkStart w:id="59" w:name="_DV_M14"/>
            <w:bookmarkEnd w:id="58"/>
            <w:bookmarkEnd w:id="59"/>
            <w:r w:rsidRPr="00DB194D">
              <w:t>waive</w:t>
            </w:r>
            <w:bookmarkStart w:id="60" w:name="_DV_C36"/>
            <w:r w:rsidRPr="00DB194D">
              <w:t xml:space="preserve"> or derogate from</w:t>
            </w:r>
            <w:bookmarkStart w:id="61" w:name="_DV_M15"/>
            <w:bookmarkEnd w:id="60"/>
            <w:bookmarkEnd w:id="61"/>
            <w:r w:rsidRPr="00DB194D">
              <w:t xml:space="preserve"> any provisions of this Agreement; (k) establishment of subcommittees and working groups to assist the Committee in the performance of its responsibilities under this Agreement; and (l) the performance of any other activities that are necessary and reasonable to carry out the purpose of this Agreement and the obligations of the Parties.</w:t>
            </w:r>
          </w:p>
        </w:tc>
      </w:tr>
      <w:tr w:rsidR="00B63ADE" w:rsidRPr="00F662BC" w14:paraId="4F21268D" w14:textId="77777777" w:rsidTr="0093445B">
        <w:tc>
          <w:tcPr>
            <w:tcW w:w="4878" w:type="dxa"/>
            <w:tcBorders>
              <w:top w:val="nil"/>
              <w:left w:val="nil"/>
              <w:bottom w:val="nil"/>
              <w:right w:val="nil"/>
            </w:tcBorders>
          </w:tcPr>
          <w:p w14:paraId="3654D817" w14:textId="0D3D0375" w:rsidR="00B63ADE" w:rsidRDefault="005F4D01" w:rsidP="00FE2F99">
            <w:pPr>
              <w:pStyle w:val="Article1L2f"/>
              <w:tabs>
                <w:tab w:val="clear" w:pos="747"/>
              </w:tabs>
              <w:ind w:left="567"/>
              <w:rPr>
                <w:noProof/>
              </w:rPr>
            </w:pPr>
            <w:r>
              <w:rPr>
                <w:noProof/>
              </w:rPr>
              <w:lastRenderedPageBreak/>
              <w:t xml:space="preserve">Aucune </w:t>
            </w:r>
            <w:r w:rsidR="00B63ADE">
              <w:rPr>
                <w:noProof/>
              </w:rPr>
              <w:t xml:space="preserve">action, y compris et sans s’y limiter, l’approbation et l’adoption d’un Protocole CEI, ne pourra être approuvée et adoptée par le Comité </w:t>
            </w:r>
            <w:r>
              <w:rPr>
                <w:noProof/>
              </w:rPr>
              <w:t>à moins de faire</w:t>
            </w:r>
            <w:r w:rsidR="00B63ADE">
              <w:rPr>
                <w:noProof/>
              </w:rPr>
              <w:t xml:space="preserve"> l’objet d’un vote unanime, chaque membre disposant d’un vote égal </w:t>
            </w:r>
            <w:r w:rsidR="0009426F">
              <w:rPr>
                <w:noProof/>
              </w:rPr>
              <w:t>au</w:t>
            </w:r>
            <w:r w:rsidR="00B63ADE">
              <w:rPr>
                <w:noProof/>
              </w:rPr>
              <w:t xml:space="preserve"> vote de</w:t>
            </w:r>
            <w:r w:rsidR="0009426F">
              <w:rPr>
                <w:noProof/>
              </w:rPr>
              <w:t xml:space="preserve"> chacun de</w:t>
            </w:r>
            <w:r w:rsidR="00B63ADE">
              <w:rPr>
                <w:noProof/>
              </w:rPr>
              <w:t xml:space="preserve">s autres membres. L’ordre du jour des réunions du Comité sera transmis à l’avance au Comité des Propriétaires d’actifs </w:t>
            </w:r>
            <w:r w:rsidR="0009426F">
              <w:rPr>
                <w:noProof/>
              </w:rPr>
              <w:t>de l</w:t>
            </w:r>
            <w:r w:rsidR="0009426F" w:rsidRPr="00A674C6">
              <w:rPr>
                <w:noProof/>
              </w:rPr>
              <w:t>’</w:t>
            </w:r>
            <w:r>
              <w:rPr>
                <w:noProof/>
              </w:rPr>
              <w:t>Interconnexion de</w:t>
            </w:r>
            <w:r w:rsidR="001C30F1">
              <w:rPr>
                <w:noProof/>
              </w:rPr>
              <w:t>s Appalaches-Maine</w:t>
            </w:r>
            <w:r w:rsidR="0009426F">
              <w:rPr>
                <w:noProof/>
              </w:rPr>
              <w:t xml:space="preserve"> </w:t>
            </w:r>
            <w:r w:rsidR="00B63ADE">
              <w:rPr>
                <w:noProof/>
              </w:rPr>
              <w:t xml:space="preserve">et le Comité s’efforcera, dans la mesure du possible, de fournir cet ordre du jour au plus tard cinq (5) jours ouvrables </w:t>
            </w:r>
            <w:r w:rsidR="0030671C">
              <w:rPr>
                <w:noProof/>
              </w:rPr>
              <w:t xml:space="preserve">avant </w:t>
            </w:r>
            <w:r w:rsidR="00B63ADE">
              <w:rPr>
                <w:noProof/>
              </w:rPr>
              <w:t>la date de la réunion.</w:t>
            </w:r>
          </w:p>
        </w:tc>
        <w:tc>
          <w:tcPr>
            <w:tcW w:w="4698" w:type="dxa"/>
            <w:tcBorders>
              <w:top w:val="nil"/>
              <w:left w:val="nil"/>
              <w:bottom w:val="nil"/>
              <w:right w:val="nil"/>
            </w:tcBorders>
          </w:tcPr>
          <w:p w14:paraId="6FF2C29E" w14:textId="70F99402" w:rsidR="00B63ADE" w:rsidRPr="00F662BC" w:rsidRDefault="00B63ADE">
            <w:pPr>
              <w:pStyle w:val="Article1L2"/>
            </w:pPr>
            <w:r w:rsidRPr="00F662BC">
              <w:t xml:space="preserve">For an action to be approved and adopted by the Committee, including, but not limited to, the approval and adoption of an IOA Protocol, it must receive a unanimous vote. Each member has one vote of equal weight to each other vote. Agendas of the Committee’s meetings will be provided in advance of the meetings to the </w:t>
            </w:r>
            <w:r w:rsidR="00761399" w:rsidRPr="00F662BC">
              <w:rPr>
                <w:noProof/>
              </w:rPr>
              <w:t>A</w:t>
            </w:r>
            <w:r w:rsidR="00761399" w:rsidRPr="00F662BC">
              <w:rPr>
                <w:noProof/>
                <w:lang w:val="en-US"/>
              </w:rPr>
              <w:t>ppalaches-Maine</w:t>
            </w:r>
            <w:r w:rsidR="00761399" w:rsidRPr="00F662BC" w:rsidDel="003B411B">
              <w:t xml:space="preserve"> </w:t>
            </w:r>
            <w:r w:rsidRPr="00F662BC">
              <w:t>Asset Owners Committee, and the Committee will use best efforts to provide such agendas on or before five (5) business days before the meeting dates.</w:t>
            </w:r>
          </w:p>
        </w:tc>
      </w:tr>
      <w:tr w:rsidR="00B63ADE" w14:paraId="64CB58A8" w14:textId="77777777" w:rsidTr="0093445B">
        <w:tc>
          <w:tcPr>
            <w:tcW w:w="4878" w:type="dxa"/>
            <w:tcBorders>
              <w:top w:val="nil"/>
              <w:left w:val="nil"/>
              <w:bottom w:val="nil"/>
              <w:right w:val="nil"/>
            </w:tcBorders>
          </w:tcPr>
          <w:p w14:paraId="45D0D281" w14:textId="1D03CB98" w:rsidR="00B63ADE" w:rsidRDefault="00B63ADE" w:rsidP="002B6206">
            <w:pPr>
              <w:pStyle w:val="Article1L2f"/>
              <w:tabs>
                <w:tab w:val="clear" w:pos="747"/>
              </w:tabs>
              <w:ind w:left="567"/>
              <w:rPr>
                <w:noProof/>
              </w:rPr>
            </w:pPr>
            <w:r>
              <w:rPr>
                <w:noProof/>
              </w:rPr>
              <w:t xml:space="preserve">Chacune des Parties doit acquitter les frais de ses propres membres </w:t>
            </w:r>
            <w:r w:rsidR="005F4D01">
              <w:rPr>
                <w:noProof/>
              </w:rPr>
              <w:t xml:space="preserve">siégeant sur le </w:t>
            </w:r>
            <w:r>
              <w:rPr>
                <w:noProof/>
              </w:rPr>
              <w:t xml:space="preserve">Comité et ceux de leurs </w:t>
            </w:r>
            <w:r w:rsidR="0009426F">
              <w:rPr>
                <w:noProof/>
              </w:rPr>
              <w:t>suppléants</w:t>
            </w:r>
            <w:r>
              <w:rPr>
                <w:noProof/>
              </w:rPr>
              <w:t xml:space="preserve">. Les frais communs engagés par le Comité pour des activités relatives </w:t>
            </w:r>
            <w:r w:rsidR="0009426F">
              <w:rPr>
                <w:noProof/>
              </w:rPr>
              <w:t>à l</w:t>
            </w:r>
            <w:r w:rsidR="0009426F" w:rsidRPr="00A674C6">
              <w:rPr>
                <w:noProof/>
              </w:rPr>
              <w:t>’</w:t>
            </w:r>
            <w:r w:rsidR="005F4D01">
              <w:rPr>
                <w:noProof/>
              </w:rPr>
              <w:t>Interconnexion de</w:t>
            </w:r>
            <w:r w:rsidR="001C30F1">
              <w:rPr>
                <w:noProof/>
              </w:rPr>
              <w:t>s Appalaches-Maine</w:t>
            </w:r>
            <w:r>
              <w:rPr>
                <w:noProof/>
              </w:rPr>
              <w:t xml:space="preserve"> seront assumés à parts égales par les Parties ou par les </w:t>
            </w:r>
            <w:r w:rsidR="005F4D01">
              <w:rPr>
                <w:noProof/>
              </w:rPr>
              <w:t xml:space="preserve">mandants </w:t>
            </w:r>
            <w:r>
              <w:rPr>
                <w:noProof/>
              </w:rPr>
              <w:t>pour lesquels les Parties agissent à titre de mandataires</w:t>
            </w:r>
            <w:r w:rsidR="005F4D01">
              <w:rPr>
                <w:noProof/>
              </w:rPr>
              <w:t>,</w:t>
            </w:r>
            <w:r>
              <w:rPr>
                <w:noProof/>
              </w:rPr>
              <w:t xml:space="preserve"> ou seront répartis suivant d’autres proportions que pourra déterminer le Comité.</w:t>
            </w:r>
          </w:p>
        </w:tc>
        <w:tc>
          <w:tcPr>
            <w:tcW w:w="4698" w:type="dxa"/>
            <w:tcBorders>
              <w:top w:val="nil"/>
              <w:left w:val="nil"/>
              <w:bottom w:val="nil"/>
              <w:right w:val="nil"/>
            </w:tcBorders>
          </w:tcPr>
          <w:p w14:paraId="77286C30" w14:textId="59FE5F7B" w:rsidR="00B63ADE" w:rsidRPr="003B508F" w:rsidRDefault="00B63ADE">
            <w:pPr>
              <w:pStyle w:val="Article1L2"/>
            </w:pPr>
            <w:r w:rsidRPr="003B508F">
              <w:t xml:space="preserve">Each Party shall pay the expenses of its own members and alternates on the Committee. Any expenses jointly incurred by the Committee for activities pertaining to the </w:t>
            </w:r>
            <w:r w:rsidR="0099598E" w:rsidRPr="00F662BC">
              <w:rPr>
                <w:noProof/>
              </w:rPr>
              <w:t>A</w:t>
            </w:r>
            <w:r w:rsidR="0099598E" w:rsidRPr="00F662BC">
              <w:rPr>
                <w:noProof/>
                <w:lang w:val="en-US"/>
              </w:rPr>
              <w:t>ppalaches-Maine</w:t>
            </w:r>
            <w:r w:rsidR="0099598E" w:rsidRPr="003B508F">
              <w:t xml:space="preserve"> </w:t>
            </w:r>
            <w:r w:rsidRPr="003B508F">
              <w:t xml:space="preserve">Interconnection shall be shared equally by the Parties or the principals for whom the Parties are acting as </w:t>
            </w:r>
            <w:proofErr w:type="gramStart"/>
            <w:r w:rsidRPr="003B508F">
              <w:t>agents, or</w:t>
            </w:r>
            <w:proofErr w:type="gramEnd"/>
            <w:r w:rsidRPr="003B508F">
              <w:t xml:space="preserve"> shall be allocated in such other proportion as may be agreed upon by the Committee.</w:t>
            </w:r>
          </w:p>
        </w:tc>
      </w:tr>
      <w:tr w:rsidR="00B63ADE" w:rsidRPr="00F662BC" w14:paraId="1CC930EC" w14:textId="77777777" w:rsidTr="0093445B">
        <w:tc>
          <w:tcPr>
            <w:tcW w:w="4878" w:type="dxa"/>
            <w:tcBorders>
              <w:top w:val="nil"/>
              <w:left w:val="nil"/>
              <w:bottom w:val="nil"/>
              <w:right w:val="nil"/>
            </w:tcBorders>
          </w:tcPr>
          <w:p w14:paraId="68152289" w14:textId="15D5D097" w:rsidR="00B63ADE" w:rsidRPr="00E04DC5" w:rsidRDefault="00B63ADE" w:rsidP="00FE2F99">
            <w:pPr>
              <w:pStyle w:val="Article1L2f"/>
              <w:tabs>
                <w:tab w:val="clear" w:pos="747"/>
              </w:tabs>
              <w:ind w:left="567"/>
              <w:rPr>
                <w:noProof/>
              </w:rPr>
            </w:pPr>
            <w:r w:rsidRPr="00E04DC5">
              <w:rPr>
                <w:noProof/>
              </w:rPr>
              <w:t>Le Comité procédera</w:t>
            </w:r>
            <w:r w:rsidR="005F4D01" w:rsidRPr="00E04DC5">
              <w:rPr>
                <w:noProof/>
              </w:rPr>
              <w:t>, le cas échéant,</w:t>
            </w:r>
            <w:r w:rsidRPr="00E04DC5">
              <w:rPr>
                <w:noProof/>
              </w:rPr>
              <w:t xml:space="preserve"> à des échanges de renseignements et </w:t>
            </w:r>
            <w:r w:rsidR="005F4D01" w:rsidRPr="00E04DC5">
              <w:rPr>
                <w:noProof/>
              </w:rPr>
              <w:t xml:space="preserve">d’opinions </w:t>
            </w:r>
            <w:r w:rsidRPr="00E04DC5">
              <w:rPr>
                <w:noProof/>
              </w:rPr>
              <w:t xml:space="preserve">avec le Comité des Propriétaires d’actifs </w:t>
            </w:r>
            <w:r w:rsidR="0009426F" w:rsidRPr="00E04DC5">
              <w:rPr>
                <w:noProof/>
              </w:rPr>
              <w:t>de l’</w:t>
            </w:r>
            <w:r w:rsidR="005F4D01" w:rsidRPr="00E04DC5">
              <w:rPr>
                <w:noProof/>
              </w:rPr>
              <w:t>Interconnexion de</w:t>
            </w:r>
            <w:r w:rsidR="001C30F1" w:rsidRPr="00E04DC5">
              <w:rPr>
                <w:noProof/>
              </w:rPr>
              <w:t>s Appalaches-Maine,</w:t>
            </w:r>
            <w:r w:rsidR="0009426F" w:rsidRPr="00E04DC5">
              <w:rPr>
                <w:noProof/>
              </w:rPr>
              <w:t xml:space="preserve">  le Personnel d’exploitation de l’</w:t>
            </w:r>
            <w:r w:rsidR="005F4D01" w:rsidRPr="00E04DC5">
              <w:rPr>
                <w:noProof/>
              </w:rPr>
              <w:t>Interconnexion de</w:t>
            </w:r>
            <w:r w:rsidR="001C30F1" w:rsidRPr="00E04DC5">
              <w:rPr>
                <w:noProof/>
              </w:rPr>
              <w:t>s</w:t>
            </w:r>
            <w:r w:rsidR="005F4D01" w:rsidRPr="00E04DC5">
              <w:rPr>
                <w:noProof/>
              </w:rPr>
              <w:t xml:space="preserve"> </w:t>
            </w:r>
            <w:r w:rsidR="001C30F1" w:rsidRPr="00E04DC5">
              <w:rPr>
                <w:noProof/>
              </w:rPr>
              <w:t>Appalaches-Maine, Hydro-Québec et ISO,</w:t>
            </w:r>
            <w:r w:rsidR="0009426F" w:rsidRPr="00E04DC5">
              <w:rPr>
                <w:noProof/>
              </w:rPr>
              <w:t xml:space="preserve"> </w:t>
            </w:r>
            <w:r w:rsidRPr="00E04DC5">
              <w:rPr>
                <w:noProof/>
              </w:rPr>
              <w:t xml:space="preserve">en vue de l’exécution de la présente Convention. </w:t>
            </w:r>
          </w:p>
        </w:tc>
        <w:tc>
          <w:tcPr>
            <w:tcW w:w="4698" w:type="dxa"/>
            <w:tcBorders>
              <w:top w:val="nil"/>
              <w:left w:val="nil"/>
              <w:bottom w:val="nil"/>
              <w:right w:val="nil"/>
            </w:tcBorders>
          </w:tcPr>
          <w:p w14:paraId="0DDAC521" w14:textId="275760EE" w:rsidR="00B63ADE" w:rsidRPr="00E04DC5" w:rsidRDefault="00B63ADE" w:rsidP="00B2693C">
            <w:pPr>
              <w:pStyle w:val="Article1L2"/>
            </w:pPr>
            <w:r w:rsidRPr="00E04DC5">
              <w:t xml:space="preserve">The Committee shall exchange information and views, as appropriate, to carry out this Agreement, with the </w:t>
            </w:r>
            <w:r w:rsidR="003B508F" w:rsidRPr="00E04DC5">
              <w:rPr>
                <w:noProof/>
              </w:rPr>
              <w:t>A</w:t>
            </w:r>
            <w:r w:rsidR="003B508F" w:rsidRPr="00E04DC5">
              <w:rPr>
                <w:noProof/>
                <w:lang w:val="en-US"/>
              </w:rPr>
              <w:t>ppalaches-Maine</w:t>
            </w:r>
            <w:r w:rsidR="003B508F" w:rsidRPr="00E04DC5">
              <w:t xml:space="preserve"> </w:t>
            </w:r>
            <w:r w:rsidRPr="00E04DC5">
              <w:t>Asset Owners Committee</w:t>
            </w:r>
            <w:r w:rsidR="009A20E9" w:rsidRPr="00E04DC5">
              <w:t>,</w:t>
            </w:r>
            <w:r w:rsidRPr="00E04DC5">
              <w:t xml:space="preserve"> </w:t>
            </w:r>
            <w:r w:rsidR="0099598E" w:rsidRPr="00E04DC5">
              <w:rPr>
                <w:noProof/>
              </w:rPr>
              <w:t>A</w:t>
            </w:r>
            <w:r w:rsidR="0099598E" w:rsidRPr="00E04DC5">
              <w:rPr>
                <w:noProof/>
                <w:lang w:val="en-US"/>
              </w:rPr>
              <w:t>ppalaches-Maine</w:t>
            </w:r>
            <w:r w:rsidR="0099598E" w:rsidRPr="00E04DC5" w:rsidDel="003B411B">
              <w:t xml:space="preserve"> </w:t>
            </w:r>
            <w:r w:rsidRPr="00E04DC5">
              <w:t>Operating Personnel</w:t>
            </w:r>
            <w:r w:rsidR="00B2693C" w:rsidRPr="00E04DC5">
              <w:t>, Hydro-Quebec, and the ISO</w:t>
            </w:r>
            <w:r w:rsidRPr="00E04DC5">
              <w:t xml:space="preserve">. </w:t>
            </w:r>
          </w:p>
        </w:tc>
      </w:tr>
      <w:tr w:rsidR="00B63ADE" w14:paraId="1CAE14FF" w14:textId="77777777" w:rsidTr="0093445B">
        <w:tc>
          <w:tcPr>
            <w:tcW w:w="4878" w:type="dxa"/>
            <w:tcBorders>
              <w:top w:val="nil"/>
              <w:left w:val="nil"/>
              <w:bottom w:val="nil"/>
              <w:right w:val="nil"/>
            </w:tcBorders>
          </w:tcPr>
          <w:p w14:paraId="6D668E78" w14:textId="7ECDC6AF" w:rsidR="00B63ADE" w:rsidRDefault="00B63ADE" w:rsidP="002B6206">
            <w:pPr>
              <w:pStyle w:val="Article1L2f"/>
              <w:tabs>
                <w:tab w:val="clear" w:pos="747"/>
              </w:tabs>
              <w:ind w:left="567"/>
              <w:rPr>
                <w:noProof/>
              </w:rPr>
            </w:pPr>
            <w:r>
              <w:rPr>
                <w:noProof/>
              </w:rPr>
              <w:t>Tout Protocole CEI émis par le Comité conformément à la présente Convention doit l’être par écrit.</w:t>
            </w:r>
          </w:p>
        </w:tc>
        <w:tc>
          <w:tcPr>
            <w:tcW w:w="4698" w:type="dxa"/>
            <w:tcBorders>
              <w:top w:val="nil"/>
              <w:left w:val="nil"/>
              <w:bottom w:val="nil"/>
              <w:right w:val="nil"/>
            </w:tcBorders>
          </w:tcPr>
          <w:p w14:paraId="12748F67" w14:textId="26955979" w:rsidR="00B63ADE" w:rsidRDefault="00B63ADE">
            <w:pPr>
              <w:pStyle w:val="Article1L2"/>
            </w:pPr>
            <w:proofErr w:type="gramStart"/>
            <w:r>
              <w:t>Any and all</w:t>
            </w:r>
            <w:proofErr w:type="gramEnd"/>
            <w:r>
              <w:t xml:space="preserve"> IOA Protocols issued by the Committee made pursuant to this Agreement shall be in writing.</w:t>
            </w:r>
          </w:p>
        </w:tc>
      </w:tr>
      <w:tr w:rsidR="00B63ADE" w14:paraId="06D9CEA5" w14:textId="77777777" w:rsidTr="0093445B">
        <w:tc>
          <w:tcPr>
            <w:tcW w:w="4878" w:type="dxa"/>
            <w:tcBorders>
              <w:top w:val="nil"/>
              <w:left w:val="nil"/>
              <w:bottom w:val="nil"/>
              <w:right w:val="nil"/>
            </w:tcBorders>
          </w:tcPr>
          <w:p w14:paraId="5D68456A" w14:textId="042169B9" w:rsidR="00B63ADE" w:rsidRDefault="00B63ADE" w:rsidP="002B6206">
            <w:pPr>
              <w:pStyle w:val="Article1L2f"/>
              <w:tabs>
                <w:tab w:val="clear" w:pos="747"/>
              </w:tabs>
              <w:ind w:left="567"/>
              <w:rPr>
                <w:noProof/>
              </w:rPr>
            </w:pPr>
            <w:r>
              <w:rPr>
                <w:noProof/>
              </w:rPr>
              <w:lastRenderedPageBreak/>
              <w:t>Les Protocoles CEI ne doivent pas modifier de façon significative les tarifs, les modalités et les conditions du service de transport prévus pour l</w:t>
            </w:r>
            <w:r w:rsidR="0009426F" w:rsidRPr="00A674C6">
              <w:rPr>
                <w:noProof/>
              </w:rPr>
              <w:t>’</w:t>
            </w:r>
            <w:r w:rsidR="005F4D01">
              <w:rPr>
                <w:noProof/>
              </w:rPr>
              <w:t>Interconnexion de</w:t>
            </w:r>
            <w:r w:rsidR="001C30F1">
              <w:rPr>
                <w:noProof/>
              </w:rPr>
              <w:t>s Appalaches-Maine</w:t>
            </w:r>
            <w:r>
              <w:rPr>
                <w:noProof/>
              </w:rPr>
              <w:t>.</w:t>
            </w:r>
          </w:p>
        </w:tc>
        <w:tc>
          <w:tcPr>
            <w:tcW w:w="4698" w:type="dxa"/>
            <w:tcBorders>
              <w:top w:val="nil"/>
              <w:left w:val="nil"/>
              <w:bottom w:val="nil"/>
              <w:right w:val="nil"/>
            </w:tcBorders>
          </w:tcPr>
          <w:p w14:paraId="043BD7FE" w14:textId="3C4F42C1" w:rsidR="00B63ADE" w:rsidRPr="0025509F" w:rsidRDefault="00B63ADE">
            <w:pPr>
              <w:pStyle w:val="Article1L2"/>
            </w:pPr>
            <w:r w:rsidRPr="0025509F">
              <w:t xml:space="preserve">IOA Protocols shall not significantly affect rates, terms and conditions for transmission service provided over the </w:t>
            </w:r>
            <w:r w:rsidR="0099598E" w:rsidRPr="0025509F">
              <w:rPr>
                <w:noProof/>
              </w:rPr>
              <w:t>A</w:t>
            </w:r>
            <w:r w:rsidR="0099598E" w:rsidRPr="0025509F">
              <w:rPr>
                <w:noProof/>
                <w:lang w:val="en-US"/>
              </w:rPr>
              <w:t>ppalaches-Maine</w:t>
            </w:r>
            <w:r w:rsidR="0099598E" w:rsidRPr="0025509F" w:rsidDel="003B411B">
              <w:t xml:space="preserve"> </w:t>
            </w:r>
            <w:r w:rsidRPr="0025509F">
              <w:t>Interconnection.</w:t>
            </w:r>
          </w:p>
        </w:tc>
      </w:tr>
      <w:tr w:rsidR="00B63ADE" w14:paraId="019D39E9" w14:textId="77777777" w:rsidTr="0093445B">
        <w:tc>
          <w:tcPr>
            <w:tcW w:w="4878" w:type="dxa"/>
            <w:tcBorders>
              <w:top w:val="nil"/>
              <w:left w:val="nil"/>
              <w:bottom w:val="nil"/>
              <w:right w:val="nil"/>
            </w:tcBorders>
          </w:tcPr>
          <w:p w14:paraId="6CD93939" w14:textId="492DD361" w:rsidR="00B63ADE" w:rsidRDefault="005F4D01" w:rsidP="002B6206">
            <w:pPr>
              <w:pStyle w:val="Article1L2f"/>
              <w:tabs>
                <w:tab w:val="clear" w:pos="747"/>
              </w:tabs>
              <w:ind w:left="567"/>
              <w:rPr>
                <w:noProof/>
              </w:rPr>
            </w:pPr>
            <w:r>
              <w:rPr>
                <w:noProof/>
              </w:rPr>
              <w:t>L</w:t>
            </w:r>
            <w:r w:rsidR="00B63ADE">
              <w:rPr>
                <w:noProof/>
              </w:rPr>
              <w:t xml:space="preserve">es parties </w:t>
            </w:r>
            <w:r>
              <w:rPr>
                <w:noProof/>
              </w:rPr>
              <w:t xml:space="preserve">ne disposant pas du </w:t>
            </w:r>
            <w:r w:rsidR="00B63ADE">
              <w:rPr>
                <w:noProof/>
              </w:rPr>
              <w:t>droit de vote</w:t>
            </w:r>
            <w:r w:rsidR="00A66D24">
              <w:rPr>
                <w:noProof/>
              </w:rPr>
              <w:t>, y compris le Personnel d</w:t>
            </w:r>
            <w:r w:rsidR="00A66D24" w:rsidRPr="00A674C6">
              <w:rPr>
                <w:noProof/>
              </w:rPr>
              <w:t>’</w:t>
            </w:r>
            <w:r w:rsidR="00A66D24">
              <w:rPr>
                <w:noProof/>
              </w:rPr>
              <w:t>exploitation de l</w:t>
            </w:r>
            <w:r w:rsidR="00A66D24" w:rsidRPr="00A674C6">
              <w:rPr>
                <w:noProof/>
              </w:rPr>
              <w:t>’</w:t>
            </w:r>
            <w:r>
              <w:rPr>
                <w:noProof/>
              </w:rPr>
              <w:t>Interconnexion de</w:t>
            </w:r>
            <w:r w:rsidR="00AE2D80">
              <w:rPr>
                <w:noProof/>
              </w:rPr>
              <w:t>s Appalaches-Maine</w:t>
            </w:r>
            <w:r w:rsidR="00A66D24">
              <w:rPr>
                <w:noProof/>
              </w:rPr>
              <w:t>,</w:t>
            </w:r>
            <w:r w:rsidR="00B63ADE">
              <w:rPr>
                <w:noProof/>
              </w:rPr>
              <w:t xml:space="preserve"> peuvent assister aux réunions du Comité, </w:t>
            </w:r>
            <w:r>
              <w:rPr>
                <w:noProof/>
              </w:rPr>
              <w:t>sous réserve du respect des</w:t>
            </w:r>
            <w:r w:rsidR="00B63ADE">
              <w:rPr>
                <w:noProof/>
              </w:rPr>
              <w:t xml:space="preserve"> normes de conduite et </w:t>
            </w:r>
            <w:r>
              <w:rPr>
                <w:noProof/>
              </w:rPr>
              <w:t xml:space="preserve">des </w:t>
            </w:r>
            <w:r w:rsidR="00B63ADE">
              <w:rPr>
                <w:noProof/>
              </w:rPr>
              <w:t xml:space="preserve">restrictions applicables en matière de partage de renseignements avec des parties s’adonnant à des activités marchandes. Nonobstant cette disposition, les Parties se réservent le droit </w:t>
            </w:r>
            <w:r w:rsidR="0009426F">
              <w:t xml:space="preserve">de tenir certaines discussions </w:t>
            </w:r>
            <w:r>
              <w:t>lors</w:t>
            </w:r>
            <w:r w:rsidR="0009426F">
              <w:t xml:space="preserve"> de réunions </w:t>
            </w:r>
            <w:r w:rsidR="0009426F">
              <w:rPr>
                <w:rStyle w:val="DeltaViewInsertion"/>
                <w:color w:val="auto"/>
                <w:u w:val="none"/>
              </w:rPr>
              <w:t xml:space="preserve">du Comité </w:t>
            </w:r>
            <w:r w:rsidR="0009426F">
              <w:t>en la seule présence des membres du Comité ou de leurs suppléants</w:t>
            </w:r>
            <w:r w:rsidR="00B63ADE">
              <w:rPr>
                <w:noProof/>
              </w:rPr>
              <w:t xml:space="preserve">. </w:t>
            </w:r>
          </w:p>
        </w:tc>
        <w:tc>
          <w:tcPr>
            <w:tcW w:w="4698" w:type="dxa"/>
            <w:tcBorders>
              <w:top w:val="nil"/>
              <w:left w:val="nil"/>
              <w:bottom w:val="nil"/>
              <w:right w:val="nil"/>
            </w:tcBorders>
          </w:tcPr>
          <w:p w14:paraId="64754321" w14:textId="47C0C366" w:rsidR="00B63ADE" w:rsidRPr="0025509F" w:rsidRDefault="00B63ADE">
            <w:pPr>
              <w:pStyle w:val="Article1L2"/>
            </w:pPr>
            <w:r w:rsidRPr="0025509F">
              <w:t>Committee meetings may be attended by non-voting parties, including</w:t>
            </w:r>
            <w:r w:rsidR="003B508F" w:rsidRPr="0025509F">
              <w:t xml:space="preserve"> </w:t>
            </w:r>
            <w:r w:rsidR="00AE3955" w:rsidRPr="0025509F">
              <w:rPr>
                <w:noProof/>
              </w:rPr>
              <w:t>A</w:t>
            </w:r>
            <w:r w:rsidR="00AE3955" w:rsidRPr="0025509F">
              <w:rPr>
                <w:noProof/>
                <w:lang w:val="en-US"/>
              </w:rPr>
              <w:t>ppalaches-Maine</w:t>
            </w:r>
            <w:r w:rsidR="00AE3955" w:rsidRPr="0025509F" w:rsidDel="003B411B">
              <w:t xml:space="preserve"> </w:t>
            </w:r>
            <w:r w:rsidRPr="0025509F">
              <w:t xml:space="preserve">Operating Personnel, in accordance with applicable standards of conduct and applicable restrictions on the sharing of information with those engaged in merchant functions. Notwithstanding this provision, the Parties reserve the right to have certain Committee meeting discussions take place solely among Committee members or alternates. </w:t>
            </w:r>
          </w:p>
        </w:tc>
      </w:tr>
      <w:tr w:rsidR="00B63ADE" w14:paraId="3E0113B2" w14:textId="77777777" w:rsidTr="0093445B">
        <w:tc>
          <w:tcPr>
            <w:tcW w:w="4878" w:type="dxa"/>
            <w:tcBorders>
              <w:top w:val="nil"/>
              <w:left w:val="nil"/>
              <w:bottom w:val="nil"/>
              <w:right w:val="nil"/>
            </w:tcBorders>
          </w:tcPr>
          <w:p w14:paraId="07C348DC" w14:textId="77777777" w:rsidR="00B63ADE" w:rsidRDefault="00B63ADE" w:rsidP="002A414F">
            <w:pPr>
              <w:pStyle w:val="Article1L1f"/>
              <w:rPr>
                <w:lang w:val="fr-CA"/>
              </w:rPr>
            </w:pPr>
            <w:r>
              <w:t> </w:t>
            </w:r>
            <w:bookmarkStart w:id="62" w:name="_Toc108606635"/>
            <w:bookmarkStart w:id="63" w:name="_Toc151253685"/>
            <w:bookmarkStart w:id="64" w:name="_Toc176416177"/>
            <w:r>
              <w:rPr>
                <w:lang w:val="fr-CA"/>
              </w:rPr>
              <w:t>: CONFIDENTIALITÉ </w:t>
            </w:r>
            <w:proofErr w:type="gramStart"/>
            <w:r>
              <w:rPr>
                <w:lang w:val="fr-CA"/>
              </w:rPr>
              <w:t>;  NORMES</w:t>
            </w:r>
            <w:proofErr w:type="gramEnd"/>
            <w:r>
              <w:rPr>
                <w:lang w:val="fr-CA"/>
              </w:rPr>
              <w:t xml:space="preserve"> DE CONDUITE ; ACCÈS AUX DOSSIERS ET AUX DOCUMENTS</w:t>
            </w:r>
            <w:bookmarkEnd w:id="62"/>
            <w:bookmarkEnd w:id="63"/>
            <w:bookmarkEnd w:id="64"/>
            <w:r>
              <w:rPr>
                <w:lang w:val="fr-CA"/>
              </w:rPr>
              <w:t xml:space="preserve"> </w:t>
            </w:r>
          </w:p>
        </w:tc>
        <w:tc>
          <w:tcPr>
            <w:tcW w:w="4698" w:type="dxa"/>
            <w:tcBorders>
              <w:top w:val="nil"/>
              <w:left w:val="nil"/>
              <w:bottom w:val="nil"/>
              <w:right w:val="nil"/>
            </w:tcBorders>
          </w:tcPr>
          <w:p w14:paraId="69CECFA6" w14:textId="77777777" w:rsidR="00B63ADE" w:rsidRDefault="00B63ADE">
            <w:pPr>
              <w:pStyle w:val="Article1L1"/>
            </w:pPr>
            <w:bookmarkStart w:id="65" w:name="_Toc108606658"/>
            <w:bookmarkStart w:id="66" w:name="_Toc183438066"/>
            <w:r>
              <w:t>: CONFIDENTIALITY; STANDARDS OF CONDUCT; ACCESS TO RECORDS AND DOCUMENTS</w:t>
            </w:r>
            <w:bookmarkEnd w:id="65"/>
            <w:bookmarkEnd w:id="66"/>
          </w:p>
        </w:tc>
      </w:tr>
      <w:tr w:rsidR="00B63ADE" w14:paraId="20B1C0B4" w14:textId="77777777" w:rsidTr="0093445B">
        <w:tc>
          <w:tcPr>
            <w:tcW w:w="4878" w:type="dxa"/>
            <w:tcBorders>
              <w:top w:val="nil"/>
              <w:left w:val="nil"/>
              <w:bottom w:val="nil"/>
              <w:right w:val="nil"/>
            </w:tcBorders>
          </w:tcPr>
          <w:p w14:paraId="4A5D638A" w14:textId="41CAC75C" w:rsidR="00B63ADE" w:rsidRDefault="00B63ADE" w:rsidP="00A30127">
            <w:pPr>
              <w:pStyle w:val="Article1L2f"/>
              <w:tabs>
                <w:tab w:val="clear" w:pos="747"/>
              </w:tabs>
              <w:ind w:left="567"/>
              <w:rPr>
                <w:noProof/>
              </w:rPr>
            </w:pPr>
            <w:bookmarkStart w:id="67" w:name="_DV_M16"/>
            <w:bookmarkEnd w:id="54"/>
            <w:bookmarkEnd w:id="67"/>
            <w:r>
              <w:rPr>
                <w:noProof/>
              </w:rPr>
              <w:t>L’information fournie par une Partie à l’autre Partie en vertu de la présente Convention et marquée ou autrement désignée comme confidentielle par la Partie qui la divulgue (</w:t>
            </w:r>
            <w:r w:rsidR="0009426F">
              <w:rPr>
                <w:noProof/>
              </w:rPr>
              <w:t xml:space="preserve">la </w:t>
            </w:r>
            <w:r>
              <w:rPr>
                <w:noProof/>
              </w:rPr>
              <w:t>« </w:t>
            </w:r>
            <w:r w:rsidRPr="00DC6AE8">
              <w:rPr>
                <w:b/>
                <w:noProof/>
              </w:rPr>
              <w:t>Partie divulgatrice</w:t>
            </w:r>
            <w:r>
              <w:rPr>
                <w:noProof/>
              </w:rPr>
              <w:t xml:space="preserve"> »), quel qu’en soit la forme ou le mode de transmission, est considérée comme </w:t>
            </w:r>
            <w:r w:rsidR="005F4D01">
              <w:rPr>
                <w:noProof/>
              </w:rPr>
              <w:t xml:space="preserve">de l’information confidentielle </w:t>
            </w:r>
            <w:r>
              <w:rPr>
                <w:noProof/>
              </w:rPr>
              <w:t>(</w:t>
            </w:r>
            <w:r w:rsidR="0009426F">
              <w:rPr>
                <w:noProof/>
              </w:rPr>
              <w:t>l</w:t>
            </w:r>
            <w:r w:rsidR="0009426F" w:rsidRPr="00A674C6">
              <w:rPr>
                <w:noProof/>
              </w:rPr>
              <w:t>’</w:t>
            </w:r>
            <w:r>
              <w:rPr>
                <w:noProof/>
              </w:rPr>
              <w:t>« </w:t>
            </w:r>
            <w:r w:rsidRPr="00DC6AE8">
              <w:rPr>
                <w:b/>
                <w:noProof/>
              </w:rPr>
              <w:t>Information confidentielle </w:t>
            </w:r>
            <w:r>
              <w:rPr>
                <w:noProof/>
              </w:rPr>
              <w:t xml:space="preserve">»). La Partie qui reçoit </w:t>
            </w:r>
            <w:r w:rsidR="0009426F">
              <w:rPr>
                <w:noProof/>
              </w:rPr>
              <w:t>de l</w:t>
            </w:r>
            <w:r w:rsidR="0009426F" w:rsidRPr="00A674C6">
              <w:rPr>
                <w:noProof/>
              </w:rPr>
              <w:t>’</w:t>
            </w:r>
            <w:r>
              <w:rPr>
                <w:noProof/>
              </w:rPr>
              <w:t>Information confidentielle (</w:t>
            </w:r>
            <w:r w:rsidR="005F4D01">
              <w:rPr>
                <w:noProof/>
              </w:rPr>
              <w:t xml:space="preserve">le </w:t>
            </w:r>
            <w:r>
              <w:rPr>
                <w:noProof/>
              </w:rPr>
              <w:t>« </w:t>
            </w:r>
            <w:r w:rsidR="005F4D01" w:rsidRPr="00DC6AE8">
              <w:rPr>
                <w:b/>
                <w:noProof/>
              </w:rPr>
              <w:t>Destinataire</w:t>
            </w:r>
            <w:r>
              <w:rPr>
                <w:noProof/>
              </w:rPr>
              <w:t xml:space="preserve"> ») doit la traiter comme telle et ne doit à aucun moment la divulguer, en totalité ou en partie, à quelque </w:t>
            </w:r>
            <w:r w:rsidR="005F4D01">
              <w:rPr>
                <w:noProof/>
              </w:rPr>
              <w:t xml:space="preserve">personne </w:t>
            </w:r>
            <w:r>
              <w:rPr>
                <w:noProof/>
              </w:rPr>
              <w:t xml:space="preserve">que ce soit, sauf à son </w:t>
            </w:r>
            <w:r w:rsidR="005F4D01">
              <w:rPr>
                <w:noProof/>
              </w:rPr>
              <w:t xml:space="preserve">mandant </w:t>
            </w:r>
            <w:r>
              <w:rPr>
                <w:noProof/>
              </w:rPr>
              <w:t xml:space="preserve">en ce qui a trait aux sujets pour lesquels il existe une relation mandant-mandataire et à ses employés, consultants et représentants </w:t>
            </w:r>
            <w:r w:rsidR="005F4D01">
              <w:rPr>
                <w:noProof/>
              </w:rPr>
              <w:t xml:space="preserve"> qui se doivent </w:t>
            </w:r>
            <w:r w:rsidR="005F4D01">
              <w:rPr>
                <w:noProof/>
              </w:rPr>
              <w:lastRenderedPageBreak/>
              <w:t xml:space="preserve">de connaître cette </w:t>
            </w:r>
            <w:r w:rsidR="00364E6D">
              <w:rPr>
                <w:noProof/>
              </w:rPr>
              <w:t xml:space="preserve">Information </w:t>
            </w:r>
            <w:r w:rsidR="005F4D01">
              <w:rPr>
                <w:noProof/>
              </w:rPr>
              <w:t>confidentielle</w:t>
            </w:r>
            <w:r>
              <w:rPr>
                <w:noProof/>
              </w:rPr>
              <w:t>, et sauf comme il est prévu au paragraphe 9.2 de la présente Convention. Nonobstant ce qui précède, chaque Partie doit traiter l’Information confidentielle conformément à sa politique d</w:t>
            </w:r>
            <w:r w:rsidR="005F4D01">
              <w:rPr>
                <w:noProof/>
              </w:rPr>
              <w:t>e l</w:t>
            </w:r>
            <w:r>
              <w:rPr>
                <w:noProof/>
              </w:rPr>
              <w:t xml:space="preserve">’information et à son code de conduite applicables. Chaque Partie conserve la totalité de ses droits, titres et intérêts </w:t>
            </w:r>
            <w:r w:rsidR="005F4D01">
              <w:rPr>
                <w:noProof/>
              </w:rPr>
              <w:t>en regard</w:t>
            </w:r>
            <w:r>
              <w:rPr>
                <w:noProof/>
              </w:rPr>
              <w:t xml:space="preserve"> </w:t>
            </w:r>
            <w:r w:rsidR="005F4D01">
              <w:rPr>
                <w:noProof/>
              </w:rPr>
              <w:t>de</w:t>
            </w:r>
            <w:r>
              <w:rPr>
                <w:noProof/>
              </w:rPr>
              <w:t xml:space="preserve"> l’Information confidentielle qu’elle divulgue à l’autre Partie. Chaque Partie doit exercer </w:t>
            </w:r>
            <w:r w:rsidR="0009426F">
              <w:rPr>
                <w:noProof/>
              </w:rPr>
              <w:t xml:space="preserve">au moins </w:t>
            </w:r>
            <w:r>
              <w:rPr>
                <w:noProof/>
              </w:rPr>
              <w:t>le même niveau de diligence pour protéger l’Information confidentielle qu’elle reçoit que cel</w:t>
            </w:r>
            <w:r w:rsidR="005F4D01">
              <w:rPr>
                <w:noProof/>
              </w:rPr>
              <w:t>ui</w:t>
            </w:r>
            <w:r>
              <w:rPr>
                <w:noProof/>
              </w:rPr>
              <w:t xml:space="preserve"> dont elle fait preuve pour protéger sa propre Information confidentielle.</w:t>
            </w:r>
          </w:p>
        </w:tc>
        <w:tc>
          <w:tcPr>
            <w:tcW w:w="4698" w:type="dxa"/>
            <w:tcBorders>
              <w:top w:val="nil"/>
              <w:left w:val="nil"/>
              <w:bottom w:val="nil"/>
              <w:right w:val="nil"/>
            </w:tcBorders>
          </w:tcPr>
          <w:p w14:paraId="7BC070BB" w14:textId="77777777" w:rsidR="00B63ADE" w:rsidRDefault="00B63ADE">
            <w:pPr>
              <w:pStyle w:val="Article1L2"/>
            </w:pPr>
            <w:r>
              <w:lastRenderedPageBreak/>
              <w:t>Information supplied under this Agreement by one Party to the other and marked or otherwise designated by the Party disclosing the information (</w:t>
            </w:r>
            <w:r>
              <w:rPr>
                <w:noProof/>
                <w:color w:val="000000"/>
              </w:rPr>
              <w:t>“</w:t>
            </w:r>
            <w:r w:rsidRPr="00DC6AE8">
              <w:rPr>
                <w:b/>
              </w:rPr>
              <w:t>Disclosing Party</w:t>
            </w:r>
            <w:r>
              <w:rPr>
                <w:noProof/>
                <w:color w:val="000000"/>
              </w:rPr>
              <w:t>”</w:t>
            </w:r>
            <w:r>
              <w:t>) as confidential, regardless of the form of the information, or the method by which the information is transmitted, will be considered confidential information (</w:t>
            </w:r>
            <w:r>
              <w:rPr>
                <w:noProof/>
                <w:color w:val="000000"/>
              </w:rPr>
              <w:t>“</w:t>
            </w:r>
            <w:r w:rsidRPr="00DC6AE8">
              <w:rPr>
                <w:b/>
              </w:rPr>
              <w:t>Confidential Information</w:t>
            </w:r>
            <w:r>
              <w:rPr>
                <w:noProof/>
                <w:color w:val="000000"/>
              </w:rPr>
              <w:t>”</w:t>
            </w:r>
            <w:r>
              <w:t>).  The Party receiving the Confidential Information (</w:t>
            </w:r>
            <w:r>
              <w:rPr>
                <w:noProof/>
                <w:color w:val="000000"/>
              </w:rPr>
              <w:t>“</w:t>
            </w:r>
            <w:r w:rsidRPr="00DC6AE8">
              <w:rPr>
                <w:b/>
              </w:rPr>
              <w:t>Recipient</w:t>
            </w:r>
            <w:r>
              <w:rPr>
                <w:noProof/>
                <w:color w:val="000000"/>
              </w:rPr>
              <w:t>”</w:t>
            </w:r>
            <w:r>
              <w:t xml:space="preserve">) shall treat as confidential all Confidential Information and shall not at any time disclose any of the Confidential Information to any other person, except its principal with respect to such matters as there is a principal/agent relationship, and its employees, consultants and </w:t>
            </w:r>
            <w:r>
              <w:lastRenderedPageBreak/>
              <w:t>representatives on a need-to-know basis, and except as provided for in Section 9.2 of this Agreement; notwithstanding, each Party shall treat Confidential Information in accordance with its respective applicable information policy and code of conduct.  Each Party retains all rights, title and interest in the Confidential Information it discloses to the other Party.  Each Party shall use at least the same standard of care to protect the Confidential Information it receives as it uses to protect its own Confidential Information.</w:t>
            </w:r>
          </w:p>
        </w:tc>
      </w:tr>
      <w:tr w:rsidR="00B63ADE" w14:paraId="63D24EDF" w14:textId="77777777" w:rsidTr="0093445B">
        <w:tc>
          <w:tcPr>
            <w:tcW w:w="4878" w:type="dxa"/>
            <w:tcBorders>
              <w:top w:val="nil"/>
              <w:left w:val="nil"/>
              <w:bottom w:val="nil"/>
              <w:right w:val="nil"/>
            </w:tcBorders>
          </w:tcPr>
          <w:p w14:paraId="5E3A7C26" w14:textId="00AA1BE0" w:rsidR="00B63ADE" w:rsidRDefault="00B63ADE" w:rsidP="006440FF">
            <w:pPr>
              <w:pStyle w:val="Article1L2f"/>
              <w:rPr>
                <w:noProof/>
              </w:rPr>
            </w:pPr>
            <w:r>
              <w:rPr>
                <w:noProof/>
              </w:rPr>
              <w:lastRenderedPageBreak/>
              <w:t xml:space="preserve">L’Information confidentielle ne comprend aucune </w:t>
            </w:r>
            <w:r w:rsidR="005F4D01">
              <w:rPr>
                <w:noProof/>
              </w:rPr>
              <w:t xml:space="preserve">des </w:t>
            </w:r>
            <w:r>
              <w:rPr>
                <w:noProof/>
              </w:rPr>
              <w:t>information</w:t>
            </w:r>
            <w:r w:rsidR="005F4D01">
              <w:rPr>
                <w:noProof/>
              </w:rPr>
              <w:t>s</w:t>
            </w:r>
            <w:r>
              <w:rPr>
                <w:noProof/>
              </w:rPr>
              <w:t xml:space="preserve"> correspondant aux situations suivantes : a) une information qui est </w:t>
            </w:r>
            <w:r w:rsidR="005F4D01">
              <w:rPr>
                <w:noProof/>
              </w:rPr>
              <w:t>généralement disponible</w:t>
            </w:r>
            <w:r>
              <w:rPr>
                <w:noProof/>
              </w:rPr>
              <w:t xml:space="preserve"> </w:t>
            </w:r>
            <w:r w:rsidR="005F4D01">
              <w:rPr>
                <w:noProof/>
              </w:rPr>
              <w:t>à</w:t>
            </w:r>
            <w:r>
              <w:rPr>
                <w:noProof/>
              </w:rPr>
              <w:t xml:space="preserve"> l’industrie électrique ou du public au moment de </w:t>
            </w:r>
            <w:r w:rsidR="005F4D01">
              <w:rPr>
                <w:noProof/>
              </w:rPr>
              <w:t>s</w:t>
            </w:r>
            <w:r>
              <w:rPr>
                <w:noProof/>
              </w:rPr>
              <w:t>a divulgation ; b) une information qui, après sa réception par l</w:t>
            </w:r>
            <w:r w:rsidR="005F4D01">
              <w:rPr>
                <w:noProof/>
              </w:rPr>
              <w:t>e Destinataire </w:t>
            </w:r>
            <w:r>
              <w:rPr>
                <w:noProof/>
              </w:rPr>
              <w:t>, devient couramment à la disposition de l’industrie électrique ou du public en raison de sa divulgation par la Partie divulgatrice ou ses représentants ; c) l</w:t>
            </w:r>
            <w:r w:rsidR="005F4D01">
              <w:rPr>
                <w:noProof/>
              </w:rPr>
              <w:t>e Destinataire </w:t>
            </w:r>
            <w:r>
              <w:rPr>
                <w:noProof/>
              </w:rPr>
              <w:t xml:space="preserve"> fournit une preuve crédible démontrant que cette information était à sa disposition sans être sous le sceau du secret avant sa divulgation ; d) après réception, l</w:t>
            </w:r>
            <w:r w:rsidR="006B2CC3">
              <w:rPr>
                <w:noProof/>
              </w:rPr>
              <w:t>e</w:t>
            </w:r>
            <w:r>
              <w:rPr>
                <w:noProof/>
              </w:rPr>
              <w:t xml:space="preserve"> </w:t>
            </w:r>
            <w:r w:rsidR="006B2CC3">
              <w:rPr>
                <w:noProof/>
              </w:rPr>
              <w:t>D</w:t>
            </w:r>
            <w:r>
              <w:rPr>
                <w:noProof/>
              </w:rPr>
              <w:t xml:space="preserve">estinataire établit, au moyen d’une preuve crédible, que cette information avait été mise à sa disposition sans être sous le sceau du secret par une source autre que la Partie divulgatrice ou ses représentants, sans </w:t>
            </w:r>
            <w:r w:rsidR="005F4D01">
              <w:rPr>
                <w:noProof/>
              </w:rPr>
              <w:t>transgresser</w:t>
            </w:r>
            <w:r>
              <w:rPr>
                <w:noProof/>
              </w:rPr>
              <w:t xml:space="preserve"> la présente Convention ; e) une information qui doit être divulguée de par la loi, y compris en vertu de toute législation en matière d’accès à l’information ou d’une exigence de la Régie de l’énergie du Québec, </w:t>
            </w:r>
            <w:r w:rsidR="00DC6AE8">
              <w:rPr>
                <w:noProof/>
              </w:rPr>
              <w:t xml:space="preserve">de la Régie de l’énergie du </w:t>
            </w:r>
            <w:r w:rsidR="00DC6AE8">
              <w:rPr>
                <w:noProof/>
              </w:rPr>
              <w:lastRenderedPageBreak/>
              <w:t xml:space="preserve">Canada, </w:t>
            </w:r>
            <w:r>
              <w:rPr>
                <w:noProof/>
              </w:rPr>
              <w:t xml:space="preserve">de la FERC, du </w:t>
            </w:r>
            <w:r w:rsidR="00D620ED">
              <w:rPr>
                <w:noProof/>
              </w:rPr>
              <w:t>d</w:t>
            </w:r>
            <w:r>
              <w:rPr>
                <w:noProof/>
              </w:rPr>
              <w:t>épartement de l’</w:t>
            </w:r>
            <w:r w:rsidR="00D620ED">
              <w:rPr>
                <w:noProof/>
              </w:rPr>
              <w:t>é</w:t>
            </w:r>
            <w:r>
              <w:rPr>
                <w:noProof/>
              </w:rPr>
              <w:t xml:space="preserve">nergie des États-Unis (DOE), d’une autre autorité gouvernementale ou d’un tribunal compétent, lorsqu’il n’y a pas d’autre </w:t>
            </w:r>
            <w:r w:rsidR="005F4D01">
              <w:rPr>
                <w:noProof/>
              </w:rPr>
              <w:t xml:space="preserve">option </w:t>
            </w:r>
            <w:r>
              <w:rPr>
                <w:noProof/>
              </w:rPr>
              <w:t xml:space="preserve">raisonnable à une telle divulgation ; f) une information qui doit être divulguée par l’une des Parties dans l’exercice de ses </w:t>
            </w:r>
            <w:r w:rsidR="005F4D01">
              <w:rPr>
                <w:noProof/>
              </w:rPr>
              <w:t xml:space="preserve">fonctions et </w:t>
            </w:r>
            <w:r>
              <w:rPr>
                <w:noProof/>
              </w:rPr>
              <w:t>attributions en vue de l’exploitation du réseau ou de la g</w:t>
            </w:r>
            <w:r w:rsidR="005F4D01">
              <w:rPr>
                <w:noProof/>
              </w:rPr>
              <w:t>estion</w:t>
            </w:r>
            <w:r>
              <w:rPr>
                <w:noProof/>
              </w:rPr>
              <w:t xml:space="preserve"> du tarif de transport,</w:t>
            </w:r>
            <w:r>
              <w:rPr>
                <w:b/>
                <w:noProof/>
              </w:rPr>
              <w:t xml:space="preserve"> </w:t>
            </w:r>
            <w:r>
              <w:rPr>
                <w:noProof/>
              </w:rPr>
              <w:t xml:space="preserve">lorsqu’il n’y a pas d’autre </w:t>
            </w:r>
            <w:r w:rsidR="005F4D01">
              <w:rPr>
                <w:noProof/>
              </w:rPr>
              <w:t xml:space="preserve">option </w:t>
            </w:r>
            <w:r>
              <w:rPr>
                <w:noProof/>
              </w:rPr>
              <w:t xml:space="preserve">raisonnable à une telle divulgation ; g) une information qui doit être divulguée par l’une des Parties à un conseil national ou régional en matière de fiabilité, en sa qualité de membre d’un tel conseil, lorsqu’il n’y a pas d’autre </w:t>
            </w:r>
            <w:r w:rsidR="005F4D01">
              <w:rPr>
                <w:noProof/>
              </w:rPr>
              <w:t xml:space="preserve">option </w:t>
            </w:r>
            <w:r>
              <w:rPr>
                <w:noProof/>
              </w:rPr>
              <w:t>raisonnable à une telle divulgation.</w:t>
            </w:r>
          </w:p>
        </w:tc>
        <w:tc>
          <w:tcPr>
            <w:tcW w:w="4698" w:type="dxa"/>
            <w:tcBorders>
              <w:top w:val="nil"/>
              <w:left w:val="nil"/>
              <w:bottom w:val="nil"/>
              <w:right w:val="nil"/>
            </w:tcBorders>
          </w:tcPr>
          <w:p w14:paraId="04B9B7F1" w14:textId="77777777" w:rsidR="00B63ADE" w:rsidRDefault="00B63ADE">
            <w:pPr>
              <w:pStyle w:val="Article1L2"/>
            </w:pPr>
            <w:r>
              <w:lastRenderedPageBreak/>
              <w:t xml:space="preserve">Confidential Information shall not include any information provided which: (a) is generally available to the electric industry or the public at the time of disclosure; (b) subsequent to receipt by the Recipient, becomes generally available to the electric industry or the public as a result of disclosure by the Disclosing Party or its representatives; (c) the Recipient can establish by credible evidence that it was available to the Recipient on a non-confidential basis prior to its disclosure to the Recipient; (d) subsequent to receipt by the Recipient, the Recipient can establish by credible evidence that it became available to the Recipient on a non-confidential basis from a source other than the Disclosing Party or its representatives without breach of this Agreement; (e) must be disclosed by law, including pursuant to freedom of information legislation, or pursuant to requirement of the Québec </w:t>
            </w:r>
            <w:proofErr w:type="spellStart"/>
            <w:r>
              <w:t>Régie</w:t>
            </w:r>
            <w:proofErr w:type="spellEnd"/>
            <w:r>
              <w:t xml:space="preserve"> de </w:t>
            </w:r>
            <w:proofErr w:type="spellStart"/>
            <w:r>
              <w:t>l’énergie</w:t>
            </w:r>
            <w:proofErr w:type="spellEnd"/>
            <w:r>
              <w:t xml:space="preserve">, </w:t>
            </w:r>
            <w:r w:rsidR="00DC6AE8">
              <w:t xml:space="preserve">the </w:t>
            </w:r>
            <w:r w:rsidR="00B951B8" w:rsidRPr="00B951B8">
              <w:t>Canada Energy Regulator</w:t>
            </w:r>
            <w:r w:rsidR="00DC6AE8">
              <w:rPr>
                <w:noProof/>
              </w:rPr>
              <w:t>,</w:t>
            </w:r>
            <w:r w:rsidR="00DC6AE8">
              <w:t xml:space="preserve"> </w:t>
            </w:r>
            <w:r>
              <w:t xml:space="preserve">the FERC, the United States Department of Energy (DOE), and any other governmental authority or tribunal having jurisdiction where there is no </w:t>
            </w:r>
            <w:r>
              <w:lastRenderedPageBreak/>
              <w:t>reasonable alternative to such disclosure; (f) must be disclosed by one of the Parties in connection with the performance of its duties and functions for reasons of power system operation or transmission tariff administration where there is no reasonable alternative to such disclosure; (g) must be disclosed by one of the Parties to a national or regional reliability council as a consequence of its membership in such a national or regional reliability council where there is no reasonable alternative to such disclosure.</w:t>
            </w:r>
          </w:p>
        </w:tc>
      </w:tr>
      <w:tr w:rsidR="00B63ADE" w14:paraId="0FC71772" w14:textId="77777777" w:rsidTr="0093445B">
        <w:tc>
          <w:tcPr>
            <w:tcW w:w="4878" w:type="dxa"/>
            <w:tcBorders>
              <w:top w:val="nil"/>
              <w:left w:val="nil"/>
              <w:bottom w:val="nil"/>
              <w:right w:val="nil"/>
            </w:tcBorders>
          </w:tcPr>
          <w:p w14:paraId="1628B54E" w14:textId="77777777" w:rsidR="00B63ADE" w:rsidRDefault="00B63ADE" w:rsidP="002B6206">
            <w:pPr>
              <w:pStyle w:val="Article1L2f"/>
              <w:tabs>
                <w:tab w:val="clear" w:pos="747"/>
              </w:tabs>
              <w:ind w:left="567"/>
              <w:rPr>
                <w:noProof/>
              </w:rPr>
            </w:pPr>
            <w:r>
              <w:rPr>
                <w:noProof/>
              </w:rPr>
              <w:lastRenderedPageBreak/>
              <w:t>Avant de divulguer ou de fournir une Information confidentielle reçue, l</w:t>
            </w:r>
            <w:r w:rsidR="005F4D01">
              <w:rPr>
                <w:noProof/>
              </w:rPr>
              <w:t>e Destinataire </w:t>
            </w:r>
            <w:r>
              <w:rPr>
                <w:noProof/>
              </w:rPr>
              <w:t xml:space="preserve"> doit informer</w:t>
            </w:r>
            <w:r w:rsidR="005F4D01">
              <w:rPr>
                <w:noProof/>
              </w:rPr>
              <w:t>,</w:t>
            </w:r>
            <w:r>
              <w:rPr>
                <w:noProof/>
              </w:rPr>
              <w:t xml:space="preserve"> </w:t>
            </w:r>
            <w:r w:rsidR="005F4D01">
              <w:rPr>
                <w:noProof/>
              </w:rPr>
              <w:t xml:space="preserve">dans les plus brefs délais, </w:t>
            </w:r>
            <w:r>
              <w:rPr>
                <w:noProof/>
              </w:rPr>
              <w:t>par écrit</w:t>
            </w:r>
            <w:r w:rsidR="005F4D01">
              <w:rPr>
                <w:noProof/>
              </w:rPr>
              <w:t>,</w:t>
            </w:r>
            <w:r>
              <w:rPr>
                <w:noProof/>
              </w:rPr>
              <w:t xml:space="preserve"> la Partie divulgatrice des demandes ou requêtes de divulgation ou de communication de cette Information confidentielle, afin que la Partie divulgatrice ait la possibilité d’empêcher une telle divulgation.</w:t>
            </w:r>
          </w:p>
        </w:tc>
        <w:tc>
          <w:tcPr>
            <w:tcW w:w="4698" w:type="dxa"/>
            <w:tcBorders>
              <w:top w:val="nil"/>
              <w:left w:val="nil"/>
              <w:bottom w:val="nil"/>
              <w:right w:val="nil"/>
            </w:tcBorders>
          </w:tcPr>
          <w:p w14:paraId="32C02137" w14:textId="77777777" w:rsidR="00B63ADE" w:rsidRDefault="00B63ADE">
            <w:pPr>
              <w:pStyle w:val="Article1L2"/>
            </w:pPr>
            <w:r>
              <w:t xml:space="preserve">Each Recipient shall provide prompt notice in writing to the Disclosing Party of any demands or requests to disclose or provide any Confidential Information prior to disclosing or furnishing the Confidential Information </w:t>
            </w:r>
            <w:proofErr w:type="gramStart"/>
            <w:r>
              <w:t>so as to</w:t>
            </w:r>
            <w:proofErr w:type="gramEnd"/>
            <w:r>
              <w:t xml:space="preserve"> afford the Disclosing Party a reasonable opportunity to prevent the disclosure.</w:t>
            </w:r>
          </w:p>
        </w:tc>
      </w:tr>
      <w:tr w:rsidR="00B63ADE" w14:paraId="21D9AACD" w14:textId="77777777" w:rsidTr="0093445B">
        <w:tc>
          <w:tcPr>
            <w:tcW w:w="4878" w:type="dxa"/>
            <w:tcBorders>
              <w:top w:val="nil"/>
              <w:left w:val="nil"/>
              <w:bottom w:val="nil"/>
              <w:right w:val="nil"/>
            </w:tcBorders>
          </w:tcPr>
          <w:p w14:paraId="63DB296F" w14:textId="5D2DCC09" w:rsidR="00B63ADE" w:rsidRDefault="00B63ADE" w:rsidP="00C262A3">
            <w:pPr>
              <w:pStyle w:val="Article1L2f"/>
              <w:tabs>
                <w:tab w:val="clear" w:pos="747"/>
              </w:tabs>
              <w:ind w:left="567"/>
              <w:rPr>
                <w:noProof/>
              </w:rPr>
            </w:pPr>
            <w:r>
              <w:rPr>
                <w:noProof/>
              </w:rPr>
              <w:t xml:space="preserve">Les dispositions relatives à la confidentialité du présent article </w:t>
            </w:r>
            <w:r w:rsidR="00D620ED">
              <w:rPr>
                <w:noProof/>
              </w:rPr>
              <w:t xml:space="preserve">9 </w:t>
            </w:r>
            <w:r w:rsidR="005F4D01">
              <w:rPr>
                <w:noProof/>
              </w:rPr>
              <w:t xml:space="preserve">demeurent </w:t>
            </w:r>
            <w:r>
              <w:rPr>
                <w:noProof/>
              </w:rPr>
              <w:t xml:space="preserve">en vigueur pour une période d’un an à compter de la date de résiliation de la présente Convention et s’appliquent aux Parties pendant toute cette période. Advenant la résiliation de la présente Convention, pour quelque motif que ce soit, chaque Partie devra, dans les dix (10) jours suivant la réception d’une demande écrite de l’autre Partie, déployer des efforts raisonnables pour détruire, effacer ou supprimer, ou encore rendre à la Partie demanderesse, </w:t>
            </w:r>
            <w:r w:rsidR="003568ED">
              <w:rPr>
                <w:noProof/>
              </w:rPr>
              <w:t xml:space="preserve">toute </w:t>
            </w:r>
            <w:r>
              <w:rPr>
                <w:noProof/>
              </w:rPr>
              <w:t xml:space="preserve">Information </w:t>
            </w:r>
            <w:r>
              <w:rPr>
                <w:noProof/>
              </w:rPr>
              <w:lastRenderedPageBreak/>
              <w:t>confidentielle qu’elle a reçue de cette Partie.</w:t>
            </w:r>
          </w:p>
        </w:tc>
        <w:tc>
          <w:tcPr>
            <w:tcW w:w="4698" w:type="dxa"/>
            <w:tcBorders>
              <w:top w:val="nil"/>
              <w:left w:val="nil"/>
              <w:bottom w:val="nil"/>
              <w:right w:val="nil"/>
            </w:tcBorders>
          </w:tcPr>
          <w:p w14:paraId="69D169ED" w14:textId="77777777" w:rsidR="00B63ADE" w:rsidRDefault="00B63ADE">
            <w:pPr>
              <w:pStyle w:val="Article1L2"/>
            </w:pPr>
            <w:r>
              <w:lastRenderedPageBreak/>
              <w:t xml:space="preserve">The confidentiality provisions of this Article </w:t>
            </w:r>
            <w:r w:rsidR="00D620ED">
              <w:t xml:space="preserve">9 </w:t>
            </w:r>
            <w:r>
              <w:t xml:space="preserve">shall survive the termination of this Agreement for one year from the date of such termination and shall apply to the Parties for such </w:t>
            </w:r>
            <w:proofErr w:type="gramStart"/>
            <w:r>
              <w:t>time period</w:t>
            </w:r>
            <w:proofErr w:type="gramEnd"/>
            <w:r>
              <w:t xml:space="preserve">.  Upon termination of this Agreement, for any reason, each Party shall, within ten (10) days of receipt of a written request from the other Party, use reasonable efforts to destroy, erase or delete, or return to the requesting Party, </w:t>
            </w:r>
            <w:proofErr w:type="gramStart"/>
            <w:r>
              <w:t>any and all</w:t>
            </w:r>
            <w:proofErr w:type="gramEnd"/>
            <w:r>
              <w:t xml:space="preserve"> Confidential Information it has received from that Party.</w:t>
            </w:r>
          </w:p>
        </w:tc>
      </w:tr>
      <w:tr w:rsidR="00B63ADE" w14:paraId="741EF628" w14:textId="77777777" w:rsidTr="0093445B">
        <w:tc>
          <w:tcPr>
            <w:tcW w:w="4878" w:type="dxa"/>
            <w:tcBorders>
              <w:top w:val="nil"/>
              <w:left w:val="nil"/>
              <w:bottom w:val="nil"/>
              <w:right w:val="nil"/>
            </w:tcBorders>
          </w:tcPr>
          <w:p w14:paraId="367A3E0F" w14:textId="3B8FA525" w:rsidR="00B63ADE" w:rsidRDefault="00B63ADE" w:rsidP="002B6206">
            <w:pPr>
              <w:pStyle w:val="Article1L2f"/>
              <w:tabs>
                <w:tab w:val="clear" w:pos="747"/>
              </w:tabs>
              <w:ind w:left="567"/>
              <w:rPr>
                <w:noProof/>
              </w:rPr>
            </w:pPr>
            <w:r>
              <w:rPr>
                <w:noProof/>
              </w:rPr>
              <w:t>À la demande du Comité des exploitants de l’</w:t>
            </w:r>
            <w:r w:rsidR="005F4D01">
              <w:rPr>
                <w:noProof/>
              </w:rPr>
              <w:t>Interconnexion de</w:t>
            </w:r>
            <w:r w:rsidR="00AE2D80">
              <w:rPr>
                <w:noProof/>
              </w:rPr>
              <w:t>s Appalaches-Maine</w:t>
            </w:r>
            <w:r w:rsidR="00D620ED">
              <w:rPr>
                <w:noProof/>
              </w:rPr>
              <w:t xml:space="preserve"> </w:t>
            </w:r>
            <w:r>
              <w:rPr>
                <w:noProof/>
              </w:rPr>
              <w:t xml:space="preserve">et sous réserve des exigences en matière de confidentialité de la présente Convention, chaque Partie doit fournir </w:t>
            </w:r>
            <w:r w:rsidR="005F4D01">
              <w:rPr>
                <w:noProof/>
              </w:rPr>
              <w:t xml:space="preserve">dans les plus brefs délais </w:t>
            </w:r>
            <w:r>
              <w:rPr>
                <w:noProof/>
              </w:rPr>
              <w:t>au Comité ou à ses représentants désignés tous les documents ou toute l’information nécessaires pour permettre au Comité de remplir ses fonctions et aux Parties de respecter leurs obligations en vertu des présentes. Une Partie n’est toutefois pas</w:t>
            </w:r>
            <w:r>
              <w:rPr>
                <w:b/>
                <w:noProof/>
              </w:rPr>
              <w:t xml:space="preserve"> </w:t>
            </w:r>
            <w:r>
              <w:rPr>
                <w:noProof/>
              </w:rPr>
              <w:t>tenue de fournir au Comité ou à l’autre Partie des documents ou de l’information si elle estime, d</w:t>
            </w:r>
            <w:r w:rsidR="00D620ED">
              <w:rPr>
                <w:noProof/>
              </w:rPr>
              <w:t>e façon</w:t>
            </w:r>
            <w:r>
              <w:rPr>
                <w:noProof/>
              </w:rPr>
              <w:t xml:space="preserve"> raisonnable, que leur confidentialité ne sera pas adéquatement protégée en </w:t>
            </w:r>
            <w:r w:rsidR="005F4D01">
              <w:rPr>
                <w:noProof/>
              </w:rPr>
              <w:t>vertu d</w:t>
            </w:r>
            <w:r>
              <w:rPr>
                <w:noProof/>
              </w:rPr>
              <w:t xml:space="preserve">es exigences du présent article </w:t>
            </w:r>
            <w:r w:rsidR="00D620ED">
              <w:rPr>
                <w:noProof/>
              </w:rPr>
              <w:t>9</w:t>
            </w:r>
            <w:r>
              <w:rPr>
                <w:noProof/>
              </w:rPr>
              <w:t>.</w:t>
            </w:r>
          </w:p>
        </w:tc>
        <w:tc>
          <w:tcPr>
            <w:tcW w:w="4698" w:type="dxa"/>
            <w:tcBorders>
              <w:top w:val="nil"/>
              <w:left w:val="nil"/>
              <w:bottom w:val="nil"/>
              <w:right w:val="nil"/>
            </w:tcBorders>
          </w:tcPr>
          <w:p w14:paraId="0AAB9926" w14:textId="0F1C6BCB" w:rsidR="00B63ADE" w:rsidRDefault="00B63ADE">
            <w:pPr>
              <w:pStyle w:val="Article1L2"/>
            </w:pPr>
            <w:r>
              <w:t xml:space="preserve">Upon the request </w:t>
            </w:r>
            <w:r w:rsidRPr="003B508F">
              <w:t xml:space="preserve">of the </w:t>
            </w:r>
            <w:r w:rsidR="00AE3955" w:rsidRPr="003B508F">
              <w:rPr>
                <w:noProof/>
              </w:rPr>
              <w:t>A</w:t>
            </w:r>
            <w:r w:rsidR="00AE3955" w:rsidRPr="003B508F">
              <w:rPr>
                <w:noProof/>
                <w:lang w:val="en-US"/>
              </w:rPr>
              <w:t>ppalaches-</w:t>
            </w:r>
            <w:r w:rsidR="00AE3955" w:rsidRPr="0050539F">
              <w:rPr>
                <w:noProof/>
                <w:lang w:val="en-US"/>
              </w:rPr>
              <w:t>Maine</w:t>
            </w:r>
            <w:r w:rsidRPr="003B508F">
              <w:t xml:space="preserve"> Interconnection Operators Committee an</w:t>
            </w:r>
            <w:r>
              <w:t xml:space="preserve">d subject to the </w:t>
            </w:r>
            <w:r w:rsidR="00F46858">
              <w:t>c</w:t>
            </w:r>
            <w:r>
              <w:t xml:space="preserve">onfidentiality requirements of this Agreement, each Party shall supply promptly to the Committee or its designated representatives any and all documents or information required to enable the Committee to perform its duties and for the Parties to fulfill their obligations under this Agreement; provided, however that a Party shall not be obligated to supply to the Committee or the other Party any documents or information if, in its reasonable judgment, the confidentiality of such documents or information would not be properly protected in accordance with the requirements of this Article </w:t>
            </w:r>
            <w:r w:rsidR="00D620ED">
              <w:t>9</w:t>
            </w:r>
            <w:r>
              <w:t>.</w:t>
            </w:r>
          </w:p>
        </w:tc>
      </w:tr>
      <w:tr w:rsidR="00B63ADE" w14:paraId="424603BA" w14:textId="77777777" w:rsidTr="0093445B">
        <w:tc>
          <w:tcPr>
            <w:tcW w:w="4878" w:type="dxa"/>
            <w:tcBorders>
              <w:top w:val="nil"/>
              <w:left w:val="nil"/>
              <w:bottom w:val="nil"/>
              <w:right w:val="nil"/>
            </w:tcBorders>
          </w:tcPr>
          <w:p w14:paraId="62D654F0" w14:textId="03A5F339" w:rsidR="00B63ADE" w:rsidRPr="003A6E21" w:rsidRDefault="00B63ADE" w:rsidP="002B6206">
            <w:pPr>
              <w:pStyle w:val="Article1L2f"/>
              <w:tabs>
                <w:tab w:val="clear" w:pos="747"/>
              </w:tabs>
              <w:ind w:left="567"/>
              <w:rPr>
                <w:noProof/>
              </w:rPr>
            </w:pPr>
            <w:r w:rsidRPr="003A6E21">
              <w:rPr>
                <w:noProof/>
              </w:rPr>
              <w:t>Aucune des Parties ne doit exploiter l</w:t>
            </w:r>
            <w:r w:rsidR="00D620ED" w:rsidRPr="003A6E21">
              <w:rPr>
                <w:noProof/>
              </w:rPr>
              <w:t>’</w:t>
            </w:r>
            <w:r w:rsidR="005F4D01" w:rsidRPr="003A6E21">
              <w:rPr>
                <w:noProof/>
              </w:rPr>
              <w:t>Interconnexion de</w:t>
            </w:r>
            <w:r w:rsidR="00AE2D80" w:rsidRPr="003A6E21">
              <w:rPr>
                <w:noProof/>
              </w:rPr>
              <w:t>s Appalaches-Maine</w:t>
            </w:r>
            <w:r w:rsidRPr="003A6E21">
              <w:rPr>
                <w:noProof/>
              </w:rPr>
              <w:t>, ni divulguer d’information sur l’exploitation de</w:t>
            </w:r>
            <w:r w:rsidR="00D620ED" w:rsidRPr="003A6E21">
              <w:rPr>
                <w:noProof/>
              </w:rPr>
              <w:t xml:space="preserve"> l’</w:t>
            </w:r>
            <w:r w:rsidR="005F4D01" w:rsidRPr="003A6E21">
              <w:rPr>
                <w:noProof/>
              </w:rPr>
              <w:t>Interconnexion de</w:t>
            </w:r>
            <w:r w:rsidR="00AE2D80" w:rsidRPr="003A6E21">
              <w:rPr>
                <w:noProof/>
              </w:rPr>
              <w:t>s Appalaches-Maine</w:t>
            </w:r>
            <w:r w:rsidRPr="003A6E21">
              <w:rPr>
                <w:noProof/>
              </w:rPr>
              <w:t xml:space="preserve">, de manière à accorder un avantage concurrentiel à un ou plusieurs participants </w:t>
            </w:r>
            <w:r w:rsidR="005F4D01" w:rsidRPr="003A6E21">
              <w:rPr>
                <w:noProof/>
              </w:rPr>
              <w:t>sur le marché</w:t>
            </w:r>
            <w:r w:rsidRPr="003A6E21">
              <w:rPr>
                <w:noProof/>
              </w:rPr>
              <w:t xml:space="preserve"> ou </w:t>
            </w:r>
            <w:r w:rsidR="005F4D01" w:rsidRPr="003A6E21">
              <w:rPr>
                <w:noProof/>
              </w:rPr>
              <w:t xml:space="preserve">leurs </w:t>
            </w:r>
            <w:r w:rsidR="00AE2D80" w:rsidRPr="003A6E21">
              <w:rPr>
                <w:noProof/>
              </w:rPr>
              <w:t>A</w:t>
            </w:r>
            <w:r w:rsidR="005F4D01" w:rsidRPr="003A6E21">
              <w:rPr>
                <w:noProof/>
              </w:rPr>
              <w:t>ffiliées</w:t>
            </w:r>
            <w:r w:rsidR="001E59F2" w:rsidRPr="003A6E21">
              <w:rPr>
                <w:noProof/>
              </w:rPr>
              <w:t xml:space="preserve"> ou pour discriminer indûment ou préférer indûment un participant du marché ou un Affilié</w:t>
            </w:r>
            <w:r w:rsidRPr="003A6E21">
              <w:rPr>
                <w:noProof/>
              </w:rPr>
              <w:t xml:space="preserve">, en contravention des lois, règlements ou normes de conduite qui s’appliquent à cette Partie. </w:t>
            </w:r>
          </w:p>
        </w:tc>
        <w:tc>
          <w:tcPr>
            <w:tcW w:w="4698" w:type="dxa"/>
            <w:tcBorders>
              <w:top w:val="nil"/>
              <w:left w:val="nil"/>
              <w:bottom w:val="nil"/>
              <w:right w:val="nil"/>
            </w:tcBorders>
          </w:tcPr>
          <w:p w14:paraId="5385777E" w14:textId="1E34C9AA" w:rsidR="00B63ADE" w:rsidRPr="003A6E21" w:rsidRDefault="00B63ADE">
            <w:pPr>
              <w:pStyle w:val="Article1L2"/>
            </w:pPr>
            <w:r w:rsidRPr="003A6E21">
              <w:t xml:space="preserve">Neither Party shall operate the </w:t>
            </w:r>
            <w:r w:rsidR="00AE3955" w:rsidRPr="003A6E21">
              <w:rPr>
                <w:noProof/>
              </w:rPr>
              <w:t>A</w:t>
            </w:r>
            <w:r w:rsidR="00AE3955" w:rsidRPr="003A6E21">
              <w:rPr>
                <w:noProof/>
                <w:lang w:val="en-US"/>
              </w:rPr>
              <w:t>ppalaches-Maine</w:t>
            </w:r>
            <w:r w:rsidR="00AE3955" w:rsidRPr="003A6E21" w:rsidDel="003B411B">
              <w:t xml:space="preserve"> </w:t>
            </w:r>
            <w:proofErr w:type="gramStart"/>
            <w:r w:rsidRPr="003A6E21">
              <w:t>Interconnection, or</w:t>
            </w:r>
            <w:proofErr w:type="gramEnd"/>
            <w:r w:rsidRPr="003A6E21">
              <w:t xml:space="preserve"> disclose information about the operation of the</w:t>
            </w:r>
            <w:r w:rsidR="003B508F" w:rsidRPr="003A6E21">
              <w:t xml:space="preserve"> </w:t>
            </w:r>
            <w:r w:rsidR="00AE3955" w:rsidRPr="003A6E21">
              <w:rPr>
                <w:noProof/>
              </w:rPr>
              <w:t>A</w:t>
            </w:r>
            <w:r w:rsidR="00AE3955" w:rsidRPr="003A6E21">
              <w:rPr>
                <w:noProof/>
                <w:lang w:val="en-US"/>
              </w:rPr>
              <w:t>ppalaches-Maine</w:t>
            </w:r>
            <w:r w:rsidRPr="003A6E21">
              <w:t xml:space="preserve"> Interconnection, to give a competitive advantage to one or more market participants or </w:t>
            </w:r>
            <w:r w:rsidR="001C155F" w:rsidRPr="003A6E21">
              <w:t>A</w:t>
            </w:r>
            <w:r w:rsidRPr="003A6E21">
              <w:t>ffiliates</w:t>
            </w:r>
            <w:r w:rsidR="005F4D01" w:rsidRPr="003A6E21">
              <w:t xml:space="preserve"> </w:t>
            </w:r>
            <w:r w:rsidR="00A65170" w:rsidRPr="003A6E21">
              <w:t xml:space="preserve">or to otherwise unduly discriminate against or </w:t>
            </w:r>
            <w:r w:rsidR="00B0524D" w:rsidRPr="003A6E21">
              <w:t>unduly prefer a</w:t>
            </w:r>
            <w:r w:rsidR="00A65170" w:rsidRPr="003A6E21">
              <w:t xml:space="preserve"> market participant or </w:t>
            </w:r>
            <w:r w:rsidR="001C155F" w:rsidRPr="003A6E21">
              <w:t>A</w:t>
            </w:r>
            <w:r w:rsidR="00A65170" w:rsidRPr="003A6E21">
              <w:t xml:space="preserve">ffiliates </w:t>
            </w:r>
            <w:r w:rsidRPr="003A6E21">
              <w:t>in a way that is inconsistent with any law, regulation, or standards of conduct applicable to that Party.</w:t>
            </w:r>
          </w:p>
        </w:tc>
      </w:tr>
      <w:tr w:rsidR="00B63ADE" w14:paraId="2AC78827" w14:textId="77777777" w:rsidTr="0093445B">
        <w:tc>
          <w:tcPr>
            <w:tcW w:w="4878" w:type="dxa"/>
            <w:tcBorders>
              <w:top w:val="nil"/>
              <w:left w:val="nil"/>
              <w:bottom w:val="nil"/>
              <w:right w:val="nil"/>
            </w:tcBorders>
          </w:tcPr>
          <w:p w14:paraId="1309C014" w14:textId="175B5E7B" w:rsidR="00B63ADE" w:rsidRDefault="00B63ADE" w:rsidP="002B6206">
            <w:pPr>
              <w:pStyle w:val="Article1L2f"/>
              <w:tabs>
                <w:tab w:val="clear" w:pos="747"/>
              </w:tabs>
              <w:ind w:left="567"/>
              <w:rPr>
                <w:noProof/>
              </w:rPr>
            </w:pPr>
            <w:r>
              <w:rPr>
                <w:noProof/>
              </w:rPr>
              <w:t>Le Comité des exploitants de l’</w:t>
            </w:r>
            <w:r w:rsidR="005F4D01">
              <w:rPr>
                <w:noProof/>
              </w:rPr>
              <w:t>Interconnexion de</w:t>
            </w:r>
            <w:r w:rsidR="00AE2D80">
              <w:rPr>
                <w:noProof/>
              </w:rPr>
              <w:t>s Appalaches-Maine</w:t>
            </w:r>
            <w:r w:rsidR="00D620ED">
              <w:rPr>
                <w:noProof/>
              </w:rPr>
              <w:t xml:space="preserve"> </w:t>
            </w:r>
            <w:r>
              <w:rPr>
                <w:noProof/>
              </w:rPr>
              <w:t xml:space="preserve">doit avoir accès, à toute heure raisonnable, aux dossiers et aux données </w:t>
            </w:r>
            <w:r w:rsidR="005F4D01">
              <w:rPr>
                <w:noProof/>
              </w:rPr>
              <w:t xml:space="preserve">dont </w:t>
            </w:r>
            <w:r>
              <w:rPr>
                <w:noProof/>
              </w:rPr>
              <w:t xml:space="preserve">chaque Partie </w:t>
            </w:r>
            <w:r w:rsidR="005F4D01">
              <w:rPr>
                <w:noProof/>
              </w:rPr>
              <w:t xml:space="preserve">a la </w:t>
            </w:r>
            <w:r>
              <w:rPr>
                <w:noProof/>
              </w:rPr>
              <w:t>poss</w:t>
            </w:r>
            <w:r w:rsidR="005F4D01">
              <w:rPr>
                <w:noProof/>
              </w:rPr>
              <w:t>ession</w:t>
            </w:r>
            <w:r>
              <w:rPr>
                <w:noProof/>
              </w:rPr>
              <w:t>,</w:t>
            </w:r>
            <w:r w:rsidR="005F4D01">
              <w:rPr>
                <w:noProof/>
              </w:rPr>
              <w:t xml:space="preserve"> la</w:t>
            </w:r>
            <w:r>
              <w:rPr>
                <w:noProof/>
              </w:rPr>
              <w:t xml:space="preserve"> garde ou </w:t>
            </w:r>
            <w:r w:rsidR="005F4D01">
              <w:rPr>
                <w:noProof/>
              </w:rPr>
              <w:t xml:space="preserve">le </w:t>
            </w:r>
            <w:r>
              <w:rPr>
                <w:noProof/>
              </w:rPr>
              <w:t xml:space="preserve">contrôle, qui sont pertinents pour l’exécution des obligations de chaque Partie en vertu de la présente Convention, </w:t>
            </w:r>
            <w:r>
              <w:rPr>
                <w:noProof/>
              </w:rPr>
              <w:lastRenderedPageBreak/>
              <w:t xml:space="preserve">et qui ne sont pas autrement protégés par des règles ou des conventions </w:t>
            </w:r>
            <w:r w:rsidR="005F4D01">
              <w:rPr>
                <w:noProof/>
              </w:rPr>
              <w:t xml:space="preserve">régissant </w:t>
            </w:r>
            <w:r>
              <w:rPr>
                <w:noProof/>
              </w:rPr>
              <w:t xml:space="preserve">leur confidentialité. Tout membre du Comité peut demander </w:t>
            </w:r>
            <w:r w:rsidR="005F4D01">
              <w:rPr>
                <w:noProof/>
              </w:rPr>
              <w:t xml:space="preserve">à ce </w:t>
            </w:r>
            <w:r>
              <w:rPr>
                <w:noProof/>
              </w:rPr>
              <w:t xml:space="preserve">que le Comité cherche à avoir accès à ces données, les autres membres du Comité ne devant pas refuser une telle demande sans motif raisonnable. Les coûts liés à l’accès à cette information sont assumés par la Partie demanderesse. La Partie qui </w:t>
            </w:r>
            <w:r w:rsidR="005F4D01">
              <w:rPr>
                <w:noProof/>
              </w:rPr>
              <w:t xml:space="preserve">conserve la </w:t>
            </w:r>
            <w:r>
              <w:rPr>
                <w:noProof/>
              </w:rPr>
              <w:t>poss</w:t>
            </w:r>
            <w:r w:rsidR="005F4D01">
              <w:rPr>
                <w:noProof/>
              </w:rPr>
              <w:t>ession</w:t>
            </w:r>
            <w:r>
              <w:rPr>
                <w:noProof/>
              </w:rPr>
              <w:t xml:space="preserve">, </w:t>
            </w:r>
            <w:r w:rsidR="005F4D01">
              <w:rPr>
                <w:noProof/>
              </w:rPr>
              <w:t xml:space="preserve">la </w:t>
            </w:r>
            <w:r>
              <w:rPr>
                <w:noProof/>
              </w:rPr>
              <w:t xml:space="preserve">garde ou </w:t>
            </w:r>
            <w:r w:rsidR="005F4D01">
              <w:rPr>
                <w:noProof/>
              </w:rPr>
              <w:t xml:space="preserve">le </w:t>
            </w:r>
            <w:r>
              <w:rPr>
                <w:noProof/>
              </w:rPr>
              <w:t xml:space="preserve">contrôle </w:t>
            </w:r>
            <w:r w:rsidR="005F4D01">
              <w:rPr>
                <w:noProof/>
              </w:rPr>
              <w:t xml:space="preserve">de </w:t>
            </w:r>
            <w:r>
              <w:rPr>
                <w:noProof/>
              </w:rPr>
              <w:t xml:space="preserve">ces données peut percevoir un tarif raisonnable auprès de la Partie demanderesse en compensation du recours à son personnel pour lui </w:t>
            </w:r>
            <w:r w:rsidR="005F4D01">
              <w:rPr>
                <w:noProof/>
              </w:rPr>
              <w:t>permettre l’</w:t>
            </w:r>
            <w:r>
              <w:rPr>
                <w:noProof/>
              </w:rPr>
              <w:t>accès à ses livres, à ses dossiers ou à ses comptes.</w:t>
            </w:r>
          </w:p>
        </w:tc>
        <w:tc>
          <w:tcPr>
            <w:tcW w:w="4698" w:type="dxa"/>
            <w:tcBorders>
              <w:top w:val="nil"/>
              <w:left w:val="nil"/>
              <w:bottom w:val="nil"/>
              <w:right w:val="nil"/>
            </w:tcBorders>
          </w:tcPr>
          <w:p w14:paraId="781A7A02" w14:textId="301CECD4" w:rsidR="00B63ADE" w:rsidRDefault="00B63ADE">
            <w:pPr>
              <w:pStyle w:val="Article1L2"/>
            </w:pPr>
            <w:r>
              <w:lastRenderedPageBreak/>
              <w:t xml:space="preserve">The </w:t>
            </w:r>
            <w:r w:rsidR="003B508F" w:rsidRPr="0025509F">
              <w:t>Appalaches-Maine</w:t>
            </w:r>
            <w:r w:rsidR="007D7FCD" w:rsidDel="003B411B">
              <w:t xml:space="preserve"> </w:t>
            </w:r>
            <w:r>
              <w:t xml:space="preserve">Interconnection Operators Committee shall have access at all reasonable times to the records and other data in the possession, custody or control of each Party that are relevant and pertinent to the performance by each of the Parties of their respective obligations under this Agreement, and that are not </w:t>
            </w:r>
            <w:r>
              <w:lastRenderedPageBreak/>
              <w:t>otherwise protected under rules or agreements governing the confidentiality of such records and other data.  Any member of the Committee may request that the Committee seek access to such data, which request shall not be unreasonably denied by the other members of the Committee.  The cost of accessing such data shall be borne by the requesting Party.  A reasonable fee may be assessed on the requesting Party by the Party that maintains possession, custody or control of such data to compensate it for the use of its personnel in providing the requesting Party access to its books, records, or accounts.</w:t>
            </w:r>
          </w:p>
        </w:tc>
      </w:tr>
      <w:tr w:rsidR="00B63ADE" w14:paraId="4A0E727F" w14:textId="77777777" w:rsidTr="0093445B">
        <w:tc>
          <w:tcPr>
            <w:tcW w:w="4878" w:type="dxa"/>
            <w:tcBorders>
              <w:top w:val="nil"/>
              <w:left w:val="nil"/>
              <w:bottom w:val="nil"/>
              <w:right w:val="nil"/>
            </w:tcBorders>
          </w:tcPr>
          <w:p w14:paraId="43BF0986" w14:textId="77777777" w:rsidR="00B63ADE" w:rsidRDefault="00B63ADE">
            <w:pPr>
              <w:pStyle w:val="Article1L1f"/>
            </w:pPr>
            <w:r>
              <w:lastRenderedPageBreak/>
              <w:t> </w:t>
            </w:r>
            <w:bookmarkStart w:id="68" w:name="_Toc108606636"/>
            <w:bookmarkStart w:id="69" w:name="_Toc151253686"/>
            <w:bookmarkStart w:id="70" w:name="_Toc176416178"/>
            <w:r>
              <w:t>: FORCE MAJEURE</w:t>
            </w:r>
            <w:bookmarkEnd w:id="68"/>
            <w:bookmarkEnd w:id="69"/>
            <w:bookmarkEnd w:id="70"/>
            <w:r>
              <w:t xml:space="preserve"> </w:t>
            </w:r>
          </w:p>
        </w:tc>
        <w:tc>
          <w:tcPr>
            <w:tcW w:w="4698" w:type="dxa"/>
            <w:tcBorders>
              <w:top w:val="nil"/>
              <w:left w:val="nil"/>
              <w:bottom w:val="nil"/>
              <w:right w:val="nil"/>
            </w:tcBorders>
          </w:tcPr>
          <w:p w14:paraId="12DD2CDA" w14:textId="77777777" w:rsidR="00B63ADE" w:rsidRDefault="00B63ADE">
            <w:pPr>
              <w:pStyle w:val="Article1L1"/>
            </w:pPr>
            <w:bookmarkStart w:id="71" w:name="_Toc108606659"/>
            <w:bookmarkStart w:id="72" w:name="_Toc183438067"/>
            <w:r>
              <w:t>:  FORCE MAJEURE</w:t>
            </w:r>
            <w:bookmarkEnd w:id="71"/>
            <w:bookmarkEnd w:id="72"/>
          </w:p>
        </w:tc>
      </w:tr>
      <w:tr w:rsidR="00B63ADE" w14:paraId="63DB0170" w14:textId="77777777" w:rsidTr="0093445B">
        <w:tc>
          <w:tcPr>
            <w:tcW w:w="4878" w:type="dxa"/>
            <w:tcBorders>
              <w:top w:val="nil"/>
              <w:left w:val="nil"/>
              <w:bottom w:val="nil"/>
              <w:right w:val="nil"/>
            </w:tcBorders>
          </w:tcPr>
          <w:p w14:paraId="274B6108" w14:textId="6291B571" w:rsidR="00B63ADE" w:rsidRPr="003E43A5" w:rsidRDefault="00B63ADE" w:rsidP="002B6206">
            <w:pPr>
              <w:pStyle w:val="Article1L2f"/>
              <w:tabs>
                <w:tab w:val="clear" w:pos="747"/>
              </w:tabs>
              <w:ind w:left="567"/>
              <w:rPr>
                <w:noProof/>
              </w:rPr>
            </w:pPr>
            <w:r w:rsidRPr="003E43A5">
              <w:rPr>
                <w:noProof/>
              </w:rPr>
              <w:t>Chaque Partie aux présentes doit faire preuve de la diligence voulue pour exécuter ses obligations en vertu de la présente Convention. Il peut toutefois survenir des situations qui empêchent ou retardent cette exécution par une des Parties en raison d’une ou de plusieurs causes hors d</w:t>
            </w:r>
            <w:r w:rsidR="005F4D01" w:rsidRPr="003E43A5">
              <w:rPr>
                <w:noProof/>
              </w:rPr>
              <w:t>e son</w:t>
            </w:r>
            <w:r w:rsidRPr="003E43A5">
              <w:rPr>
                <w:noProof/>
              </w:rPr>
              <w:t xml:space="preserve"> contrôle ou  </w:t>
            </w:r>
            <w:r w:rsidR="00364E6D" w:rsidRPr="003E43A5">
              <w:rPr>
                <w:noProof/>
              </w:rPr>
              <w:t>im</w:t>
            </w:r>
            <w:r w:rsidRPr="003E43A5">
              <w:rPr>
                <w:noProof/>
              </w:rPr>
              <w:t>prévisi</w:t>
            </w:r>
            <w:r w:rsidR="005F4D01" w:rsidRPr="003E43A5">
              <w:rPr>
                <w:noProof/>
              </w:rPr>
              <w:t>b</w:t>
            </w:r>
            <w:r w:rsidR="00364E6D" w:rsidRPr="003E43A5">
              <w:rPr>
                <w:noProof/>
              </w:rPr>
              <w:t>les</w:t>
            </w:r>
            <w:r w:rsidRPr="003E43A5">
              <w:rPr>
                <w:noProof/>
              </w:rPr>
              <w:t xml:space="preserve"> raisonnable</w:t>
            </w:r>
            <w:r w:rsidR="00364E6D" w:rsidRPr="003E43A5">
              <w:rPr>
                <w:noProof/>
              </w:rPr>
              <w:t>ment par elle</w:t>
            </w:r>
            <w:r w:rsidRPr="003E43A5">
              <w:rPr>
                <w:noProof/>
              </w:rPr>
              <w:t xml:space="preserve"> de cette Partie, y compris, sans </w:t>
            </w:r>
            <w:r w:rsidR="0030671C" w:rsidRPr="003E43A5">
              <w:rPr>
                <w:noProof/>
              </w:rPr>
              <w:t>s’</w:t>
            </w:r>
            <w:r w:rsidRPr="003E43A5">
              <w:rPr>
                <w:noProof/>
              </w:rPr>
              <w:t>y limit</w:t>
            </w:r>
            <w:r w:rsidR="0030671C" w:rsidRPr="003E43A5">
              <w:rPr>
                <w:noProof/>
              </w:rPr>
              <w:t>er</w:t>
            </w:r>
            <w:r w:rsidRPr="003E43A5">
              <w:rPr>
                <w:noProof/>
              </w:rPr>
              <w:t xml:space="preserve">, l’un des événements suivants : bris ou accident </w:t>
            </w:r>
            <w:r w:rsidR="005F4D01" w:rsidRPr="003E43A5">
              <w:rPr>
                <w:noProof/>
              </w:rPr>
              <w:t>du</w:t>
            </w:r>
            <w:r w:rsidRPr="003E43A5">
              <w:rPr>
                <w:noProof/>
              </w:rPr>
              <w:t xml:space="preserve"> matériel ou </w:t>
            </w:r>
            <w:r w:rsidR="005F4D01" w:rsidRPr="003E43A5">
              <w:rPr>
                <w:noProof/>
              </w:rPr>
              <w:t>d</w:t>
            </w:r>
            <w:r w:rsidRPr="003E43A5">
              <w:rPr>
                <w:noProof/>
              </w:rPr>
              <w:t>es équipements et ne résultant pas d’un manque de précautions ou d</w:t>
            </w:r>
            <w:r w:rsidR="005F4D01" w:rsidRPr="003E43A5">
              <w:rPr>
                <w:noProof/>
              </w:rPr>
              <w:t>e maintenance</w:t>
            </w:r>
            <w:r w:rsidRPr="003E43A5">
              <w:rPr>
                <w:noProof/>
              </w:rPr>
              <w:t xml:space="preserve"> approprié</w:t>
            </w:r>
            <w:r w:rsidR="00364E6D" w:rsidRPr="003E43A5">
              <w:rPr>
                <w:noProof/>
              </w:rPr>
              <w:t>e</w:t>
            </w:r>
            <w:r w:rsidRPr="003E43A5">
              <w:rPr>
                <w:noProof/>
              </w:rPr>
              <w:t xml:space="preserve">s, inondation, séisme, tempête, </w:t>
            </w:r>
            <w:r w:rsidR="005F4D01" w:rsidRPr="003E43A5">
              <w:rPr>
                <w:noProof/>
              </w:rPr>
              <w:t xml:space="preserve">tempête de </w:t>
            </w:r>
            <w:r w:rsidRPr="003E43A5">
              <w:rPr>
                <w:noProof/>
              </w:rPr>
              <w:t xml:space="preserve">verglas, foudre, perturbations magnétiques ou solaires, incendie, explosion, épidémie, guerre, acte terroriste, émeute, troubles publics, conflit de travail, grève, sabotage et contrainte imposée par un tribunal ou par une autorité publique </w:t>
            </w:r>
            <w:r w:rsidR="00D620ED" w:rsidRPr="003E43A5">
              <w:rPr>
                <w:noProof/>
              </w:rPr>
              <w:t xml:space="preserve">que </w:t>
            </w:r>
            <w:r w:rsidRPr="003E43A5">
              <w:rPr>
                <w:noProof/>
              </w:rPr>
              <w:t>l’une ou l’autre des Parties n’aurait pu raisonnablement être en mesure d’éviter, malgré l’exercice de toute la diligence et la prévoyance voulues (« </w:t>
            </w:r>
            <w:r w:rsidRPr="003E43A5">
              <w:rPr>
                <w:b/>
                <w:noProof/>
              </w:rPr>
              <w:t>Force majeure</w:t>
            </w:r>
            <w:r w:rsidRPr="003E43A5">
              <w:rPr>
                <w:noProof/>
              </w:rPr>
              <w:t xml:space="preserve"> »). Si une Partie devient </w:t>
            </w:r>
            <w:r w:rsidRPr="003E43A5">
              <w:rPr>
                <w:noProof/>
              </w:rPr>
              <w:lastRenderedPageBreak/>
              <w:t xml:space="preserve">incapable de remplir l’une de ses obligations découlant de la présente Convention en raison d’un cas de Force majeure, elle en est excusée dans la mesure où </w:t>
            </w:r>
            <w:r w:rsidR="009710E9" w:rsidRPr="003E43A5">
              <w:rPr>
                <w:noProof/>
              </w:rPr>
              <w:t>cet évènement la</w:t>
            </w:r>
            <w:r w:rsidRPr="003E43A5">
              <w:rPr>
                <w:noProof/>
              </w:rPr>
              <w:t xml:space="preserve"> retarde ou </w:t>
            </w:r>
            <w:r w:rsidR="009710E9" w:rsidRPr="003E43A5">
              <w:rPr>
                <w:noProof/>
              </w:rPr>
              <w:t>l’</w:t>
            </w:r>
            <w:r w:rsidRPr="003E43A5">
              <w:rPr>
                <w:noProof/>
              </w:rPr>
              <w:t>empêche d’agir</w:t>
            </w:r>
            <w:r w:rsidR="009710E9" w:rsidRPr="003E43A5">
              <w:rPr>
                <w:noProof/>
              </w:rPr>
              <w:t>. E</w:t>
            </w:r>
            <w:r w:rsidRPr="003E43A5">
              <w:rPr>
                <w:noProof/>
              </w:rPr>
              <w:t>lle doit faire preuve de toute la diligence voulue pour corriger une telle incapacité aussi rapidement qu’il est raisonnablement possible de le faire, et elle n</w:t>
            </w:r>
            <w:r w:rsidR="005F4D01" w:rsidRPr="003E43A5">
              <w:rPr>
                <w:noProof/>
              </w:rPr>
              <w:t>e saurait être</w:t>
            </w:r>
            <w:r w:rsidRPr="003E43A5">
              <w:rPr>
                <w:noProof/>
              </w:rPr>
              <w:t xml:space="preserve"> aucunement responsable des préjudices, dommages ou pertes résultant d’une telle incapacité. Toutefois, le règlement des grèves ou des conflits de travail demeure </w:t>
            </w:r>
            <w:r w:rsidR="005F4D01" w:rsidRPr="003E43A5">
              <w:rPr>
                <w:noProof/>
              </w:rPr>
              <w:t>à l’entière</w:t>
            </w:r>
            <w:r w:rsidRPr="003E43A5">
              <w:rPr>
                <w:noProof/>
              </w:rPr>
              <w:t xml:space="preserve"> </w:t>
            </w:r>
            <w:r w:rsidR="005F4D01" w:rsidRPr="003E43A5">
              <w:rPr>
                <w:noProof/>
              </w:rPr>
              <w:t xml:space="preserve">discrétion </w:t>
            </w:r>
            <w:r w:rsidRPr="003E43A5">
              <w:rPr>
                <w:noProof/>
              </w:rPr>
              <w:t>de la Partie qui les subit.</w:t>
            </w:r>
          </w:p>
        </w:tc>
        <w:tc>
          <w:tcPr>
            <w:tcW w:w="4698" w:type="dxa"/>
            <w:tcBorders>
              <w:top w:val="nil"/>
              <w:left w:val="nil"/>
              <w:bottom w:val="nil"/>
              <w:right w:val="nil"/>
            </w:tcBorders>
          </w:tcPr>
          <w:p w14:paraId="11D64328" w14:textId="7340F6BB" w:rsidR="00B63ADE" w:rsidRDefault="00B63ADE">
            <w:pPr>
              <w:pStyle w:val="Article1L2"/>
            </w:pPr>
            <w:r>
              <w:lastRenderedPageBreak/>
              <w:t>Each Party hereto shall use due diligence to perform its obligations under this Agreement but conditions may arise which prevent or delay performance by one or the other because of a cause or causes beyond a Party’s reasonable control and foresight, including, but not limited to, breakage or accident to machinery or equipment not due to lack of proper care or maintenance, flood, earthquake, storm, ice storm, lightning, magnetic or solar disturbances, fire, explosion, epidemic, war, terrorist acts, riot, civil disturbance, labor trouble, strike, sabotage and restraint by court or public authority which by exercise of due diligence and foresight either Party could not reasonably be expected to avoid (“</w:t>
            </w:r>
            <w:r w:rsidRPr="00DC6AE8">
              <w:rPr>
                <w:b/>
              </w:rPr>
              <w:t>Force Majeure</w:t>
            </w:r>
            <w:r>
              <w:t xml:space="preserve">”).  </w:t>
            </w:r>
            <w:r w:rsidR="00890E36">
              <w:t xml:space="preserve">A Party shall not be considered in default as to an obligation under this Agreement if it is prevented from fulfilling such obligation by reason of an event of Force Majeure.  Notwithstanding the foregoing, no event of Force Majeure shall excuse a Party from any payment, charge, penalty, </w:t>
            </w:r>
            <w:r w:rsidR="00890E36">
              <w:lastRenderedPageBreak/>
              <w:t>financial consequence or settlement responsibility that it is obligated to make under this Agreement</w:t>
            </w:r>
            <w:r w:rsidR="00976BDC">
              <w:t>.</w:t>
            </w:r>
            <w:r w:rsidR="00890E36">
              <w:t xml:space="preserve"> A party whose performance under this Agreement is   prevented or delayed by an event of Force Majeure shall make all reasonable efforts to perform its obligations under this Agreement and promptly notify the other Party of the commencement and the end of the event of Force Majeure.  Notwithstanding the general reasonable </w:t>
            </w:r>
            <w:proofErr w:type="gramStart"/>
            <w:r w:rsidR="00890E36">
              <w:t>efforts</w:t>
            </w:r>
            <w:proofErr w:type="gramEnd"/>
            <w:r w:rsidR="00890E36">
              <w:t xml:space="preserve"> standard herein, settlement of strikes and labor disturbances that constitute an event of Force Majeure shall be wholly within the discretion of the Party having the difficulty to resolve</w:t>
            </w:r>
            <w:r>
              <w:t>.</w:t>
            </w:r>
          </w:p>
        </w:tc>
      </w:tr>
      <w:tr w:rsidR="00B63ADE" w14:paraId="20085429" w14:textId="77777777" w:rsidTr="0093445B">
        <w:tc>
          <w:tcPr>
            <w:tcW w:w="4878" w:type="dxa"/>
            <w:tcBorders>
              <w:top w:val="nil"/>
              <w:left w:val="nil"/>
              <w:bottom w:val="nil"/>
              <w:right w:val="nil"/>
            </w:tcBorders>
          </w:tcPr>
          <w:p w14:paraId="63D31075" w14:textId="77777777" w:rsidR="00B63ADE" w:rsidRPr="003E43A5" w:rsidRDefault="00B63ADE">
            <w:pPr>
              <w:pStyle w:val="Article1L1f"/>
            </w:pPr>
            <w:r w:rsidRPr="003E43A5">
              <w:lastRenderedPageBreak/>
              <w:t> </w:t>
            </w:r>
            <w:bookmarkStart w:id="73" w:name="_Toc108606637"/>
            <w:bookmarkStart w:id="74" w:name="_Toc151253687"/>
            <w:bookmarkStart w:id="75" w:name="_Toc176416179"/>
            <w:r w:rsidRPr="003E43A5">
              <w:t xml:space="preserve">: </w:t>
            </w:r>
            <w:proofErr w:type="gramStart"/>
            <w:r w:rsidRPr="003E43A5">
              <w:t>MANQUEMENT ;</w:t>
            </w:r>
            <w:proofErr w:type="gramEnd"/>
            <w:r w:rsidRPr="003E43A5">
              <w:t xml:space="preserve"> CORRECTION ; RÉSILIATION</w:t>
            </w:r>
            <w:bookmarkEnd w:id="73"/>
            <w:bookmarkEnd w:id="74"/>
            <w:bookmarkEnd w:id="75"/>
            <w:r w:rsidRPr="003E43A5">
              <w:t xml:space="preserve"> </w:t>
            </w:r>
          </w:p>
        </w:tc>
        <w:tc>
          <w:tcPr>
            <w:tcW w:w="4698" w:type="dxa"/>
            <w:tcBorders>
              <w:top w:val="nil"/>
              <w:left w:val="nil"/>
              <w:bottom w:val="nil"/>
              <w:right w:val="nil"/>
            </w:tcBorders>
          </w:tcPr>
          <w:p w14:paraId="332B527D" w14:textId="77777777" w:rsidR="00B63ADE" w:rsidRDefault="00B63ADE">
            <w:pPr>
              <w:pStyle w:val="Article1L1"/>
            </w:pPr>
            <w:bookmarkStart w:id="76" w:name="_Toc108606660"/>
            <w:bookmarkStart w:id="77" w:name="_Toc183438068"/>
            <w:r>
              <w:t>:  DEFAULT; CURE; TERMINATION</w:t>
            </w:r>
            <w:bookmarkEnd w:id="76"/>
            <w:bookmarkEnd w:id="77"/>
          </w:p>
        </w:tc>
      </w:tr>
      <w:tr w:rsidR="00B63ADE" w14:paraId="1A62B9EB" w14:textId="77777777" w:rsidTr="0093445B">
        <w:tc>
          <w:tcPr>
            <w:tcW w:w="4878" w:type="dxa"/>
            <w:tcBorders>
              <w:top w:val="nil"/>
              <w:left w:val="nil"/>
              <w:bottom w:val="nil"/>
              <w:right w:val="nil"/>
            </w:tcBorders>
          </w:tcPr>
          <w:p w14:paraId="7A917F0F" w14:textId="77777777" w:rsidR="00B63ADE" w:rsidRDefault="00B63ADE" w:rsidP="002B6206">
            <w:pPr>
              <w:pStyle w:val="Article1L2f"/>
              <w:tabs>
                <w:tab w:val="clear" w:pos="747"/>
              </w:tabs>
              <w:ind w:left="567"/>
              <w:rPr>
                <w:noProof/>
              </w:rPr>
            </w:pPr>
            <w:r>
              <w:rPr>
                <w:noProof/>
              </w:rPr>
              <w:t>Le terme « </w:t>
            </w:r>
            <w:r w:rsidRPr="0016397E">
              <w:rPr>
                <w:b/>
                <w:noProof/>
              </w:rPr>
              <w:t>Manquement</w:t>
            </w:r>
            <w:r>
              <w:rPr>
                <w:noProof/>
              </w:rPr>
              <w:t xml:space="preserve"> » signifie le défaut d’une Partie d’exécuter une obligation dans les délais ou de la </w:t>
            </w:r>
            <w:r w:rsidR="005F4D01">
              <w:rPr>
                <w:noProof/>
              </w:rPr>
              <w:t xml:space="preserve">manière </w:t>
            </w:r>
            <w:r>
              <w:rPr>
                <w:noProof/>
              </w:rPr>
              <w:t xml:space="preserve">prévus dans la présente Convention. Il n’y a pas de Manquement lorsqu’un tel défaut résulte d’un cas de Force majeure ou lorsque l’exécution de l’obligation est empêchée par un acte ou une omission de l’autre Partie. En cas de Manquement, la Partie qui n’est pas en défaut doit remettre un avis écrit </w:t>
            </w:r>
            <w:r w:rsidR="005F4D01">
              <w:rPr>
                <w:noProof/>
              </w:rPr>
              <w:t>à propos dudit</w:t>
            </w:r>
            <w:r>
              <w:rPr>
                <w:noProof/>
              </w:rPr>
              <w:t xml:space="preserve"> Manquement à la Partie en défaut dans les trente (30) jours suivant le moment où elle aura pris connaissance du Manquement. La Partie en défaut dispose de trente (30) jours à compter de la réception de l’avis de Manquement pour corriger ce Manquement, sous réserve toutefois que, si le Manquement ne peut être corrigé dans les trente (30) jours, la Partie en défaut entreprenne la correction dans les trente (30) jours suivant l’avis et poursuive l’exécution de la correction </w:t>
            </w:r>
            <w:r w:rsidR="00646137">
              <w:rPr>
                <w:noProof/>
              </w:rPr>
              <w:t>de façon</w:t>
            </w:r>
            <w:r>
              <w:rPr>
                <w:noProof/>
              </w:rPr>
              <w:t xml:space="preserve"> continue et avec diligence sur une période de quatre-vingt-dix (90) jours à compter de </w:t>
            </w:r>
            <w:r>
              <w:rPr>
                <w:noProof/>
              </w:rPr>
              <w:lastRenderedPageBreak/>
              <w:t>la réception de l’avis</w:t>
            </w:r>
            <w:r w:rsidR="005F4D01">
              <w:rPr>
                <w:noProof/>
              </w:rPr>
              <w:t xml:space="preserve"> de Manquement</w:t>
            </w:r>
            <w:r>
              <w:rPr>
                <w:noProof/>
              </w:rPr>
              <w:t xml:space="preserve">. </w:t>
            </w:r>
            <w:r w:rsidR="005F4D01">
              <w:rPr>
                <w:noProof/>
              </w:rPr>
              <w:t>S’il est remédié au Manquement</w:t>
            </w:r>
            <w:r>
              <w:rPr>
                <w:noProof/>
              </w:rPr>
              <w:t xml:space="preserve"> dans ce délai, le Manquement décrit dans l’avis reçu cesse d’exister.</w:t>
            </w:r>
          </w:p>
        </w:tc>
        <w:tc>
          <w:tcPr>
            <w:tcW w:w="4698" w:type="dxa"/>
            <w:tcBorders>
              <w:top w:val="nil"/>
              <w:left w:val="nil"/>
              <w:bottom w:val="nil"/>
              <w:right w:val="nil"/>
            </w:tcBorders>
          </w:tcPr>
          <w:p w14:paraId="3AC45E4E" w14:textId="77777777" w:rsidR="00B63ADE" w:rsidRDefault="00B63ADE">
            <w:pPr>
              <w:pStyle w:val="Article1L2"/>
            </w:pPr>
            <w:r>
              <w:lastRenderedPageBreak/>
              <w:t>The term “</w:t>
            </w:r>
            <w:r w:rsidRPr="0016397E">
              <w:rPr>
                <w:b/>
              </w:rPr>
              <w:t>Default</w:t>
            </w:r>
            <w:r>
              <w:t xml:space="preserve">” shall mean the failure of either Party to perform any obligation in the time or manner provided in this Agreement.  No Default shall exist where such failure to discharge an obligation by one Party is the result of Force Majeure or where the performance was prevented by an act or omission of the other Party.  Upon an event of Default, the non-defaulting Party shall give written notice of such Default to the defaulting Party within thirty (30) days of becoming aware of the Default.  The defaulting Party shall have thirty (30) days from receipt of the Default notice within which to cure such Default; provided however, if such Default is not capable of cure within thirty (30) days, the defaulting Party shall commence such cure within thirty (30) days after notice and continuously and diligently complete such cure within ninety (90) days from receipt of the Default notice; and, if cured within such </w:t>
            </w:r>
            <w:r>
              <w:lastRenderedPageBreak/>
              <w:t>time, the Default specified in such notice shall cease to exist.</w:t>
            </w:r>
          </w:p>
        </w:tc>
      </w:tr>
      <w:tr w:rsidR="00B63ADE" w14:paraId="71958ED6" w14:textId="77777777" w:rsidTr="0093445B">
        <w:tc>
          <w:tcPr>
            <w:tcW w:w="4878" w:type="dxa"/>
            <w:tcBorders>
              <w:top w:val="nil"/>
              <w:left w:val="nil"/>
              <w:bottom w:val="nil"/>
              <w:right w:val="nil"/>
            </w:tcBorders>
          </w:tcPr>
          <w:p w14:paraId="58832F35" w14:textId="77777777" w:rsidR="00B63ADE" w:rsidRDefault="00B63ADE" w:rsidP="002B6206">
            <w:pPr>
              <w:pStyle w:val="Article1L2f"/>
              <w:tabs>
                <w:tab w:val="clear" w:pos="747"/>
              </w:tabs>
              <w:ind w:left="567"/>
              <w:rPr>
                <w:noProof/>
              </w:rPr>
            </w:pPr>
            <w:r>
              <w:rPr>
                <w:noProof/>
              </w:rPr>
              <w:lastRenderedPageBreak/>
              <w:t>S</w:t>
            </w:r>
            <w:r w:rsidR="005F4D01">
              <w:rPr>
                <w:noProof/>
              </w:rPr>
              <w:t>’il n’est pas remédié à un Manquement</w:t>
            </w:r>
            <w:r>
              <w:rPr>
                <w:noProof/>
              </w:rPr>
              <w:t xml:space="preserve"> conformément aux dispositions du paragraphe 11.1 de la présente Convention, ou si un Manquement ne peut être corrigé dans les limites de la période précisée au paragraphe 11.1, la Partie qui n’est pas en défaut a le droit de résilier la présente Convention en tout temps au moyen d’un avis écrit et est libérée de toute obligation en vertu de la présente Convention, à l’exception des obligations qui subsistent</w:t>
            </w:r>
            <w:r w:rsidR="005F4D01">
              <w:rPr>
                <w:noProof/>
              </w:rPr>
              <w:t xml:space="preserve"> à sa résiliation, tel que prévu</w:t>
            </w:r>
            <w:r>
              <w:rPr>
                <w:noProof/>
              </w:rPr>
              <w:t xml:space="preserve"> expressément. Que la Partie qui n’est pas en défaut choisisse ou non de résilier la présente Convention, elle a le droit de récupérer sans délai tous les montants dus en vertu de la présente Convention de la Partie en défaut, en plus de tout </w:t>
            </w:r>
            <w:r w:rsidR="005F4D01">
              <w:rPr>
                <w:noProof/>
              </w:rPr>
              <w:t xml:space="preserve">autre </w:t>
            </w:r>
            <w:r>
              <w:rPr>
                <w:noProof/>
              </w:rPr>
              <w:t xml:space="preserve">montant </w:t>
            </w:r>
            <w:r w:rsidR="005F4D01">
              <w:rPr>
                <w:noProof/>
              </w:rPr>
              <w:t xml:space="preserve">qu’elle est en droit d’obtenir à titre de </w:t>
            </w:r>
            <w:r>
              <w:rPr>
                <w:noProof/>
              </w:rPr>
              <w:t>dommages et recours. Les dispositions du présent paragraphe concernant la récupération des montants dus et des dommages survivent à la résiliation de la présente Convention.</w:t>
            </w:r>
          </w:p>
        </w:tc>
        <w:tc>
          <w:tcPr>
            <w:tcW w:w="4698" w:type="dxa"/>
            <w:tcBorders>
              <w:top w:val="nil"/>
              <w:left w:val="nil"/>
              <w:bottom w:val="nil"/>
              <w:right w:val="nil"/>
            </w:tcBorders>
          </w:tcPr>
          <w:p w14:paraId="3BB6DEFE" w14:textId="77777777" w:rsidR="00B63ADE" w:rsidRDefault="00B63ADE">
            <w:pPr>
              <w:pStyle w:val="Article1L2"/>
            </w:pPr>
            <w:r>
              <w:t xml:space="preserve">If a Default is not cured as provided in Section 11.1 of this Agreement, or if a Default is not capable of being cured within the period provided for in Section 11.1, the non-defaulting Party shall have the right to terminate this Agreement by written notice at any time, and shall be relieved of any further obligation under this Agreement, except those obligations that expressly survive termination of this Agreement.  Whether or not the non-defaulting Party chooses to terminate this Agreement, it shall have the right to immediately recover from the defaulting Party all amounts due under this Agreement, plus all other damages and remedies to which it is entitled at law.  The provisions of this Section regarding recovery of amounts due and damages shall survive the termination of this Agreement. </w:t>
            </w:r>
          </w:p>
        </w:tc>
      </w:tr>
      <w:tr w:rsidR="00B63ADE" w14:paraId="52884097" w14:textId="77777777" w:rsidTr="0093445B">
        <w:tc>
          <w:tcPr>
            <w:tcW w:w="4878" w:type="dxa"/>
            <w:tcBorders>
              <w:top w:val="nil"/>
              <w:left w:val="nil"/>
              <w:bottom w:val="nil"/>
              <w:right w:val="nil"/>
            </w:tcBorders>
          </w:tcPr>
          <w:p w14:paraId="11959C69" w14:textId="77777777" w:rsidR="00B63ADE" w:rsidRDefault="00B63ADE">
            <w:pPr>
              <w:pStyle w:val="Article1L1f"/>
              <w:rPr>
                <w:lang w:val="fr-CA"/>
              </w:rPr>
            </w:pPr>
            <w:r w:rsidRPr="004611F0">
              <w:rPr>
                <w:lang w:val="en-CA"/>
              </w:rPr>
              <w:t> </w:t>
            </w:r>
            <w:bookmarkStart w:id="78" w:name="_Toc108606638"/>
            <w:bookmarkStart w:id="79" w:name="_Toc151253688"/>
            <w:bookmarkStart w:id="80" w:name="_Toc176416180"/>
            <w:r>
              <w:rPr>
                <w:lang w:val="fr-CA"/>
              </w:rPr>
              <w:t>: INDEMNISATION ; ASSURANCES ; LIMITES DE RESPONSABILITÉ</w:t>
            </w:r>
            <w:bookmarkEnd w:id="78"/>
            <w:bookmarkEnd w:id="79"/>
            <w:bookmarkEnd w:id="80"/>
            <w:r>
              <w:rPr>
                <w:lang w:val="fr-CA"/>
              </w:rPr>
              <w:t xml:space="preserve">  </w:t>
            </w:r>
          </w:p>
        </w:tc>
        <w:tc>
          <w:tcPr>
            <w:tcW w:w="4698" w:type="dxa"/>
            <w:tcBorders>
              <w:top w:val="nil"/>
              <w:left w:val="nil"/>
              <w:bottom w:val="nil"/>
              <w:right w:val="nil"/>
            </w:tcBorders>
          </w:tcPr>
          <w:p w14:paraId="339E1494" w14:textId="77777777" w:rsidR="00B63ADE" w:rsidRDefault="00B63ADE" w:rsidP="002A414F">
            <w:pPr>
              <w:pStyle w:val="Article1L1"/>
            </w:pPr>
            <w:bookmarkStart w:id="81" w:name="_Toc108606661"/>
            <w:bookmarkStart w:id="82" w:name="_Toc183438069"/>
            <w:r>
              <w:t>:  INDEMNIFICATION; INSURANCE</w:t>
            </w:r>
            <w:bookmarkEnd w:id="81"/>
            <w:r>
              <w:t>; LIMITATIONS ON LIABILITY</w:t>
            </w:r>
            <w:bookmarkEnd w:id="82"/>
          </w:p>
        </w:tc>
      </w:tr>
      <w:tr w:rsidR="00B63ADE" w14:paraId="1DD6BFD3"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5022BDFE" w14:textId="77777777" w:rsidR="00B63ADE" w:rsidRDefault="00B63ADE" w:rsidP="002B6206">
            <w:pPr>
              <w:pStyle w:val="Article1L2f"/>
              <w:tabs>
                <w:tab w:val="clear" w:pos="747"/>
              </w:tabs>
              <w:ind w:left="567"/>
            </w:pPr>
            <w:r>
              <w:t>Indemnisation</w:t>
            </w:r>
          </w:p>
        </w:tc>
        <w:tc>
          <w:tcPr>
            <w:tcW w:w="4698" w:type="dxa"/>
            <w:tcBorders>
              <w:top w:val="nil"/>
              <w:left w:val="nil"/>
              <w:bottom w:val="nil"/>
              <w:right w:val="nil"/>
            </w:tcBorders>
          </w:tcPr>
          <w:p w14:paraId="5FDF8AA5" w14:textId="77777777" w:rsidR="00B63ADE" w:rsidRDefault="00B63ADE">
            <w:pPr>
              <w:pStyle w:val="Article1L2"/>
              <w:rPr>
                <w:lang w:val="fr-CA"/>
              </w:rPr>
            </w:pPr>
            <w:r>
              <w:t>Indemnification</w:t>
            </w:r>
          </w:p>
        </w:tc>
      </w:tr>
      <w:tr w:rsidR="00B63ADE" w14:paraId="172D03AE"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5289B9FF" w14:textId="21214EDC" w:rsidR="00B63ADE" w:rsidRDefault="00B44BF9" w:rsidP="00F46858">
            <w:pPr>
              <w:pStyle w:val="Article1L3f"/>
              <w:tabs>
                <w:tab w:val="clear" w:pos="1021"/>
                <w:tab w:val="left" w:pos="851"/>
              </w:tabs>
              <w:ind w:left="851" w:hanging="284"/>
              <w:rPr>
                <w:noProof/>
              </w:rPr>
            </w:pPr>
            <w:r>
              <w:rPr>
                <w:noProof/>
              </w:rPr>
              <w:tab/>
            </w:r>
            <w:r w:rsidR="00B63ADE">
              <w:rPr>
                <w:noProof/>
              </w:rPr>
              <w:t xml:space="preserve">Sous réserve des dispositions des alinéas 12.6 b) et 12.6 c), i) </w:t>
            </w:r>
            <w:r w:rsidR="00942FEF">
              <w:rPr>
                <w:noProof/>
              </w:rPr>
              <w:t>Hydro-Québec</w:t>
            </w:r>
            <w:r w:rsidR="00B63ADE">
              <w:rPr>
                <w:noProof/>
              </w:rPr>
              <w:t xml:space="preserve"> doit indemniser l’ISO et la dégager de toute responsabilité </w:t>
            </w:r>
            <w:r w:rsidR="005F4D01">
              <w:rPr>
                <w:noProof/>
              </w:rPr>
              <w:t xml:space="preserve">relativement ou contre tout </w:t>
            </w:r>
            <w:r w:rsidR="00B63ADE">
              <w:rPr>
                <w:noProof/>
              </w:rPr>
              <w:t>dommage, perte, responsabilité, obligation, réclamation, demande, poursuite, actio</w:t>
            </w:r>
            <w:r w:rsidR="005F4D01">
              <w:rPr>
                <w:noProof/>
              </w:rPr>
              <w:t>n</w:t>
            </w:r>
            <w:r w:rsidR="00B63ADE">
              <w:rPr>
                <w:noProof/>
              </w:rPr>
              <w:t xml:space="preserve"> en justice, recouvrement, jugement, </w:t>
            </w:r>
            <w:r w:rsidR="00B63ADE">
              <w:rPr>
                <w:noProof/>
              </w:rPr>
              <w:lastRenderedPageBreak/>
              <w:t xml:space="preserve">règlement, coût et dépense, frais judiciaire, honoraire d’avocat, et </w:t>
            </w:r>
            <w:r w:rsidR="005F4D01">
              <w:rPr>
                <w:noProof/>
              </w:rPr>
              <w:t xml:space="preserve">de toute </w:t>
            </w:r>
            <w:r w:rsidR="00B63ADE">
              <w:rPr>
                <w:noProof/>
              </w:rPr>
              <w:t>autre obligation (chaque élément étant un « </w:t>
            </w:r>
            <w:r w:rsidR="00B63ADE" w:rsidRPr="0016397E">
              <w:rPr>
                <w:b/>
                <w:noProof/>
              </w:rPr>
              <w:t>Dommage indemnisable</w:t>
            </w:r>
            <w:r w:rsidR="00B63ADE">
              <w:rPr>
                <w:noProof/>
              </w:rPr>
              <w:t xml:space="preserve"> ») </w:t>
            </w:r>
            <w:r w:rsidR="009D4A2D">
              <w:rPr>
                <w:noProof/>
              </w:rPr>
              <w:t xml:space="preserve">invoqués </w:t>
            </w:r>
            <w:r w:rsidR="00B63ADE">
              <w:rPr>
                <w:noProof/>
              </w:rPr>
              <w:t>contre l’ISO par une personne n’étant pas Partie à la présente Convention (un « </w:t>
            </w:r>
            <w:r w:rsidR="00B63ADE" w:rsidRPr="0016397E">
              <w:rPr>
                <w:b/>
                <w:noProof/>
              </w:rPr>
              <w:t>Tiers</w:t>
            </w:r>
            <w:r w:rsidR="00B63ADE">
              <w:rPr>
                <w:noProof/>
              </w:rPr>
              <w:t xml:space="preserve"> »), y compris, sans s’y limiter, les actions intentées par un employé de </w:t>
            </w:r>
            <w:r w:rsidR="00942FEF">
              <w:rPr>
                <w:noProof/>
              </w:rPr>
              <w:t>Hydro-Québec</w:t>
            </w:r>
            <w:r w:rsidR="00B63ADE">
              <w:rPr>
                <w:noProof/>
              </w:rPr>
              <w:t>, qui, prétendument, résulten</w:t>
            </w:r>
            <w:r w:rsidR="005F4D01">
              <w:rPr>
                <w:noProof/>
              </w:rPr>
              <w:t>t ou</w:t>
            </w:r>
            <w:r w:rsidR="00B63ADE">
              <w:rPr>
                <w:noProof/>
              </w:rPr>
              <w:t xml:space="preserve"> découlent</w:t>
            </w:r>
            <w:r w:rsidR="005F4D01">
              <w:rPr>
                <w:noProof/>
              </w:rPr>
              <w:t xml:space="preserve"> de,  ou sont autrement associés</w:t>
            </w:r>
            <w:r w:rsidR="00B63ADE">
              <w:rPr>
                <w:noProof/>
              </w:rPr>
              <w:t xml:space="preserve"> </w:t>
            </w:r>
            <w:r w:rsidR="005F4D01">
              <w:rPr>
                <w:noProof/>
              </w:rPr>
              <w:t xml:space="preserve">à </w:t>
            </w:r>
            <w:r w:rsidR="005777D6">
              <w:rPr>
                <w:noProof/>
              </w:rPr>
              <w:t>d</w:t>
            </w:r>
            <w:r w:rsidR="005F4D01">
              <w:rPr>
                <w:noProof/>
              </w:rPr>
              <w:t xml:space="preserve">es </w:t>
            </w:r>
            <w:r w:rsidR="00B63ADE">
              <w:rPr>
                <w:noProof/>
              </w:rPr>
              <w:t>actes ou d</w:t>
            </w:r>
            <w:r w:rsidR="005F4D01">
              <w:rPr>
                <w:noProof/>
              </w:rPr>
              <w:t xml:space="preserve">es </w:t>
            </w:r>
            <w:r w:rsidR="00B63ADE">
              <w:rPr>
                <w:noProof/>
              </w:rPr>
              <w:t xml:space="preserve">omissions de </w:t>
            </w:r>
            <w:r w:rsidR="00942FEF">
              <w:rPr>
                <w:noProof/>
              </w:rPr>
              <w:t>Hydro-Québec</w:t>
            </w:r>
            <w:r w:rsidR="00B63ADE">
              <w:rPr>
                <w:noProof/>
              </w:rPr>
              <w:t xml:space="preserve"> donnant lieu à un tel Dommage indemnisable</w:t>
            </w:r>
            <w:r w:rsidR="005777D6">
              <w:t xml:space="preserve"> ou sont associées à de tels actes ou </w:t>
            </w:r>
            <w:r w:rsidR="00E93EF1">
              <w:t>omissions</w:t>
            </w:r>
            <w:r w:rsidR="00B63ADE">
              <w:rPr>
                <w:noProof/>
              </w:rPr>
              <w:t xml:space="preserve"> ; et ii) l’ISO doit indemniser </w:t>
            </w:r>
            <w:r w:rsidR="00942FEF">
              <w:rPr>
                <w:noProof/>
              </w:rPr>
              <w:t>Hydro-Québec</w:t>
            </w:r>
            <w:r w:rsidR="00B63ADE">
              <w:rPr>
                <w:noProof/>
              </w:rPr>
              <w:t xml:space="preserve"> et la dégager de toute responsabilité en cas de Dommage indemnisable </w:t>
            </w:r>
            <w:r w:rsidR="009D4A2D">
              <w:rPr>
                <w:noProof/>
              </w:rPr>
              <w:t xml:space="preserve">invoqué </w:t>
            </w:r>
            <w:r w:rsidR="00B63ADE">
              <w:rPr>
                <w:noProof/>
              </w:rPr>
              <w:t xml:space="preserve">contre </w:t>
            </w:r>
            <w:r w:rsidR="00942FEF">
              <w:rPr>
                <w:noProof/>
              </w:rPr>
              <w:t>Hydro-Québec</w:t>
            </w:r>
            <w:r w:rsidR="00B63ADE">
              <w:rPr>
                <w:noProof/>
              </w:rPr>
              <w:t xml:space="preserve"> par un Tiers, y compris, sans s’y limiter, des actions intentées par un employé de l’ISO, qui, prétendument, résultent</w:t>
            </w:r>
            <w:r w:rsidR="005777D6">
              <w:rPr>
                <w:noProof/>
              </w:rPr>
              <w:t xml:space="preserve"> ou </w:t>
            </w:r>
            <w:r w:rsidR="00B63ADE">
              <w:rPr>
                <w:noProof/>
              </w:rPr>
              <w:t xml:space="preserve">découlent </w:t>
            </w:r>
            <w:r w:rsidR="005777D6">
              <w:rPr>
                <w:noProof/>
              </w:rPr>
              <w:t>d</w:t>
            </w:r>
            <w:r w:rsidR="005777D6" w:rsidRPr="00A674C6">
              <w:rPr>
                <w:noProof/>
              </w:rPr>
              <w:t>’</w:t>
            </w:r>
            <w:r w:rsidR="00B63ADE">
              <w:rPr>
                <w:noProof/>
              </w:rPr>
              <w:t xml:space="preserve">actes ou </w:t>
            </w:r>
            <w:r w:rsidR="005777D6">
              <w:rPr>
                <w:noProof/>
              </w:rPr>
              <w:t>d</w:t>
            </w:r>
            <w:r w:rsidR="005777D6" w:rsidRPr="00A674C6">
              <w:rPr>
                <w:noProof/>
              </w:rPr>
              <w:t>’</w:t>
            </w:r>
            <w:r w:rsidR="00B63ADE">
              <w:rPr>
                <w:noProof/>
              </w:rPr>
              <w:t>omissions de l’ISO donnant lieu à un tel Dommage indemnisable, y compris une directive ou des instructions de l’ISO à une Partie</w:t>
            </w:r>
            <w:r w:rsidR="005777D6">
              <w:t>, ou sont associés à de tels actes ou omissions</w:t>
            </w:r>
            <w:r w:rsidR="00B63ADE">
              <w:rPr>
                <w:noProof/>
              </w:rPr>
              <w:t>.</w:t>
            </w:r>
          </w:p>
        </w:tc>
        <w:tc>
          <w:tcPr>
            <w:tcW w:w="4698" w:type="dxa"/>
            <w:tcBorders>
              <w:top w:val="nil"/>
              <w:left w:val="nil"/>
              <w:bottom w:val="nil"/>
              <w:right w:val="nil"/>
            </w:tcBorders>
          </w:tcPr>
          <w:p w14:paraId="08B15C42" w14:textId="4EC0D09A" w:rsidR="00B63ADE" w:rsidRDefault="00B63ADE" w:rsidP="00F46858">
            <w:pPr>
              <w:pStyle w:val="Article1L3"/>
              <w:tabs>
                <w:tab w:val="clear" w:pos="1021"/>
                <w:tab w:val="left" w:pos="792"/>
              </w:tabs>
              <w:ind w:left="792" w:hanging="283"/>
              <w:rPr>
                <w:noProof/>
              </w:rPr>
            </w:pPr>
            <w:r>
              <w:rPr>
                <w:noProof/>
              </w:rPr>
              <w:lastRenderedPageBreak/>
              <w:t xml:space="preserve">Subject to Sections 12.6(b) through 12.6(c), (i) </w:t>
            </w:r>
            <w:r w:rsidR="00942FEF">
              <w:rPr>
                <w:noProof/>
              </w:rPr>
              <w:t>Hydro-Québec</w:t>
            </w:r>
            <w:r>
              <w:rPr>
                <w:noProof/>
              </w:rPr>
              <w:t xml:space="preserve"> shall release, indemnify, and hold harmless the ISO from and against any and all damages, losses, liabilities, obligations, claims, demands, suits, proceedings, </w:t>
            </w:r>
            <w:r w:rsidR="00506152">
              <w:rPr>
                <w:noProof/>
              </w:rPr>
              <w:t xml:space="preserve">actions, </w:t>
            </w:r>
            <w:r>
              <w:rPr>
                <w:noProof/>
              </w:rPr>
              <w:t xml:space="preserve">recoveries, judgments, settlements, costs and </w:t>
            </w:r>
            <w:r>
              <w:rPr>
                <w:noProof/>
              </w:rPr>
              <w:lastRenderedPageBreak/>
              <w:t>expenses, court costs, attorney fees, and all other obligations (each, an “</w:t>
            </w:r>
            <w:r w:rsidRPr="0016397E">
              <w:rPr>
                <w:b/>
                <w:noProof/>
              </w:rPr>
              <w:t>Indemnifiable Loss</w:t>
            </w:r>
            <w:r>
              <w:rPr>
                <w:noProof/>
              </w:rPr>
              <w:t xml:space="preserve">”) asserted against the ISO by a </w:t>
            </w:r>
            <w:bookmarkStart w:id="83" w:name="_DV_C38"/>
            <w:r>
              <w:rPr>
                <w:noProof/>
              </w:rPr>
              <w:t>person</w:t>
            </w:r>
            <w:bookmarkStart w:id="84" w:name="_DV_M17"/>
            <w:bookmarkEnd w:id="83"/>
            <w:bookmarkEnd w:id="84"/>
            <w:r>
              <w:rPr>
                <w:noProof/>
              </w:rPr>
              <w:t xml:space="preserve"> that is not a Party to this Agreement (a “</w:t>
            </w:r>
            <w:r w:rsidRPr="0016397E">
              <w:rPr>
                <w:b/>
                <w:noProof/>
              </w:rPr>
              <w:t>Third Party</w:t>
            </w:r>
            <w:r>
              <w:rPr>
                <w:noProof/>
              </w:rPr>
              <w:t xml:space="preserve">”) including but not limited to any action by a </w:t>
            </w:r>
            <w:r w:rsidR="00942FEF">
              <w:rPr>
                <w:noProof/>
              </w:rPr>
              <w:t>Hydro-Québec</w:t>
            </w:r>
            <w:r>
              <w:rPr>
                <w:noProof/>
              </w:rPr>
              <w:t xml:space="preserve"> employee, to the extent alleged to result from, arise out of or be related to </w:t>
            </w:r>
            <w:r w:rsidR="00942FEF">
              <w:rPr>
                <w:noProof/>
              </w:rPr>
              <w:t>Hydro-Québec</w:t>
            </w:r>
            <w:r>
              <w:rPr>
                <w:noProof/>
              </w:rPr>
              <w:t xml:space="preserve">’s acts or omissions that give rise to such Indemnifiable Loss; and (ii) the ISO shall release, indemnify, and hold harmless </w:t>
            </w:r>
            <w:r w:rsidR="00942FEF">
              <w:rPr>
                <w:noProof/>
              </w:rPr>
              <w:t>Hydro-Québec</w:t>
            </w:r>
            <w:r>
              <w:rPr>
                <w:noProof/>
              </w:rPr>
              <w:t xml:space="preserve"> from and against any Indemnifiable Loss asserted against </w:t>
            </w:r>
            <w:r w:rsidR="00942FEF">
              <w:rPr>
                <w:noProof/>
              </w:rPr>
              <w:t>Hydro-Québec</w:t>
            </w:r>
            <w:r>
              <w:rPr>
                <w:noProof/>
              </w:rPr>
              <w:t xml:space="preserve"> by a Third Party, including but not limited to any action by an ISO employee, to the extent alleged to result from, arise out of or be related to the ISO’s acts or omissions that give rise to such Indemnifiable Loss, including an ISO directive or instructions to a Party.</w:t>
            </w:r>
          </w:p>
        </w:tc>
      </w:tr>
      <w:tr w:rsidR="00B63ADE" w14:paraId="4741DD79"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34F2EA6D" w14:textId="77777777" w:rsidR="00B63ADE" w:rsidRDefault="00B44BF9" w:rsidP="00F46858">
            <w:pPr>
              <w:pStyle w:val="Article1L3f"/>
              <w:tabs>
                <w:tab w:val="clear" w:pos="1021"/>
                <w:tab w:val="left" w:pos="851"/>
              </w:tabs>
              <w:ind w:left="851" w:hanging="284"/>
              <w:rPr>
                <w:noProof/>
              </w:rPr>
            </w:pPr>
            <w:r w:rsidRPr="00906D65">
              <w:rPr>
                <w:noProof/>
                <w:lang w:val="en-CA"/>
              </w:rPr>
              <w:lastRenderedPageBreak/>
              <w:tab/>
            </w:r>
            <w:r w:rsidR="00B63ADE">
              <w:rPr>
                <w:noProof/>
              </w:rPr>
              <w:t xml:space="preserve">L’indemnisation par chaque Partie, décrite au paragraphe 12.1 a) ci-dessus, est limitée dans la mesure où la responsabilité d’une Partie qui demande indemnisation est limitée par toute loi applicable et </w:t>
            </w:r>
            <w:r w:rsidR="005F4D01">
              <w:rPr>
                <w:noProof/>
              </w:rPr>
              <w:t xml:space="preserve">résulte </w:t>
            </w:r>
            <w:r w:rsidR="00B63ADE">
              <w:rPr>
                <w:noProof/>
              </w:rPr>
              <w:t xml:space="preserve">d’une réclamation i) d’une Partie </w:t>
            </w:r>
            <w:r w:rsidR="004C6CA3">
              <w:rPr>
                <w:noProof/>
              </w:rPr>
              <w:t>agissant à titre</w:t>
            </w:r>
            <w:r w:rsidR="00B63ADE">
              <w:rPr>
                <w:noProof/>
              </w:rPr>
              <w:t xml:space="preserve"> </w:t>
            </w:r>
            <w:r w:rsidR="009D4A2D">
              <w:rPr>
                <w:noProof/>
              </w:rPr>
              <w:t xml:space="preserve">de </w:t>
            </w:r>
            <w:r w:rsidR="00B63ADE">
              <w:rPr>
                <w:noProof/>
              </w:rPr>
              <w:t>client du service de transport ou ii) d’un client de cette Partie.</w:t>
            </w:r>
          </w:p>
        </w:tc>
        <w:tc>
          <w:tcPr>
            <w:tcW w:w="4698" w:type="dxa"/>
            <w:tcBorders>
              <w:top w:val="nil"/>
              <w:left w:val="nil"/>
              <w:bottom w:val="nil"/>
              <w:right w:val="nil"/>
            </w:tcBorders>
          </w:tcPr>
          <w:p w14:paraId="6618249F" w14:textId="77777777" w:rsidR="00B63ADE" w:rsidRDefault="00B63ADE" w:rsidP="00F46858">
            <w:pPr>
              <w:pStyle w:val="Article1L3"/>
              <w:tabs>
                <w:tab w:val="clear" w:pos="1021"/>
                <w:tab w:val="left" w:pos="792"/>
              </w:tabs>
              <w:ind w:left="792" w:hanging="283"/>
              <w:rPr>
                <w:noProof/>
              </w:rPr>
            </w:pPr>
            <w:r>
              <w:rPr>
                <w:noProof/>
              </w:rPr>
              <w:t xml:space="preserve">The indemnification by each Party set forth in Section 12.1(a) above shall be limited to the extent that the liability of a Party seeking indemnification would be limited by any applicable </w:t>
            </w:r>
            <w:bookmarkStart w:id="85" w:name="_DV_C40"/>
            <w:r>
              <w:rPr>
                <w:noProof/>
              </w:rPr>
              <w:t>law</w:t>
            </w:r>
            <w:bookmarkStart w:id="86" w:name="_DV_M18"/>
            <w:bookmarkEnd w:id="85"/>
            <w:bookmarkEnd w:id="86"/>
            <w:r>
              <w:rPr>
                <w:noProof/>
              </w:rPr>
              <w:t xml:space="preserve"> and arises from a claim by (i) such Party in such Party’s role as a transmission customer or (ii) a customer of such Party.</w:t>
            </w:r>
          </w:p>
        </w:tc>
      </w:tr>
      <w:tr w:rsidR="00B63ADE" w14:paraId="2E88DF0A"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44DA5282" w14:textId="5A0305E7" w:rsidR="00B63ADE" w:rsidRDefault="00B44BF9" w:rsidP="00F46858">
            <w:pPr>
              <w:pStyle w:val="Article1L3f"/>
              <w:tabs>
                <w:tab w:val="clear" w:pos="1021"/>
                <w:tab w:val="left" w:pos="851"/>
              </w:tabs>
              <w:ind w:left="851" w:hanging="284"/>
              <w:rPr>
                <w:noProof/>
              </w:rPr>
            </w:pPr>
            <w:r w:rsidRPr="00906D65">
              <w:rPr>
                <w:noProof/>
                <w:lang w:val="en-CA"/>
              </w:rPr>
              <w:tab/>
            </w:r>
            <w:r w:rsidR="00B63ADE">
              <w:rPr>
                <w:noProof/>
              </w:rPr>
              <w:t xml:space="preserve">Par les présentes, </w:t>
            </w:r>
            <w:r w:rsidR="00942FEF">
              <w:rPr>
                <w:noProof/>
              </w:rPr>
              <w:t>Hydro-Québec</w:t>
            </w:r>
            <w:r w:rsidR="00B63ADE">
              <w:rPr>
                <w:noProof/>
              </w:rPr>
              <w:t xml:space="preserve"> et l’ISO : i) renoncent à toute défense ou immunité dont elles pourraient autrement profiter en vertu des lois applicables </w:t>
            </w:r>
            <w:r w:rsidR="005F4D01">
              <w:rPr>
                <w:noProof/>
              </w:rPr>
              <w:t xml:space="preserve">relativement à </w:t>
            </w:r>
            <w:r w:rsidR="00B63ADE">
              <w:rPr>
                <w:noProof/>
              </w:rPr>
              <w:t xml:space="preserve">l’indemnisation des accidents du travail ou de toute autre législation ou décision judiciaire rejetant ou limitant une telle </w:t>
            </w:r>
            <w:r w:rsidR="00B63ADE">
              <w:rPr>
                <w:noProof/>
              </w:rPr>
              <w:lastRenderedPageBreak/>
              <w:t>indemnisation ; et ii) consentent à une cause d’action pour indemnité ou une contribution en relation avec une telle indemnisation.</w:t>
            </w:r>
          </w:p>
        </w:tc>
        <w:tc>
          <w:tcPr>
            <w:tcW w:w="4698" w:type="dxa"/>
            <w:tcBorders>
              <w:top w:val="nil"/>
              <w:left w:val="nil"/>
              <w:bottom w:val="nil"/>
              <w:right w:val="nil"/>
            </w:tcBorders>
          </w:tcPr>
          <w:p w14:paraId="069C201E" w14:textId="20FACC63" w:rsidR="00B63ADE" w:rsidRDefault="00942FEF" w:rsidP="00F46858">
            <w:pPr>
              <w:pStyle w:val="Article1L3"/>
              <w:tabs>
                <w:tab w:val="clear" w:pos="1021"/>
                <w:tab w:val="left" w:pos="792"/>
              </w:tabs>
              <w:ind w:left="792" w:hanging="283"/>
              <w:rPr>
                <w:noProof/>
              </w:rPr>
            </w:pPr>
            <w:r>
              <w:rPr>
                <w:noProof/>
              </w:rPr>
              <w:lastRenderedPageBreak/>
              <w:t>Hydro-Québec</w:t>
            </w:r>
            <w:r w:rsidR="00B63ADE">
              <w:rPr>
                <w:noProof/>
              </w:rPr>
              <w:t xml:space="preserve"> and</w:t>
            </w:r>
            <w:bookmarkStart w:id="87" w:name="_DV_M19"/>
            <w:bookmarkEnd w:id="87"/>
            <w:r w:rsidR="00B63ADE">
              <w:rPr>
                <w:noProof/>
              </w:rPr>
              <w:t xml:space="preserve"> the ISO hereby (i) waive any defense or immunity it might otherwise have under applicable workers’ compensation laws or any other statute, or judicial decision, disallowing or limiting such indemnification and (ii) consent to a cause of action for indemnity or </w:t>
            </w:r>
            <w:r w:rsidR="00B63ADE">
              <w:rPr>
                <w:noProof/>
              </w:rPr>
              <w:lastRenderedPageBreak/>
              <w:t>contribution in connection with such indemnification.</w:t>
            </w:r>
          </w:p>
        </w:tc>
      </w:tr>
      <w:tr w:rsidR="00B63ADE" w14:paraId="35B549BE"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53E148B1" w14:textId="77777777" w:rsidR="00B63ADE" w:rsidRDefault="00B63ADE" w:rsidP="002B6206">
            <w:pPr>
              <w:pStyle w:val="Article1L2f"/>
              <w:tabs>
                <w:tab w:val="clear" w:pos="747"/>
              </w:tabs>
              <w:ind w:left="567"/>
            </w:pPr>
            <w:r>
              <w:lastRenderedPageBreak/>
              <w:t>Avis de procédures. Chaque Partie admissible à une indemnisation en vertu de la présente Convention (chacune</w:t>
            </w:r>
            <w:r w:rsidR="009D4A2D">
              <w:t xml:space="preserve"> étant </w:t>
            </w:r>
            <w:r>
              <w:t>un « </w:t>
            </w:r>
            <w:r w:rsidRPr="00400E09">
              <w:rPr>
                <w:b/>
              </w:rPr>
              <w:t>Indemnitaire</w:t>
            </w:r>
            <w:r>
              <w:t xml:space="preserve"> ») doit aviser sans délai la Partie qui a une obligation d’indemnisation </w:t>
            </w:r>
            <w:r w:rsidR="005F4D01">
              <w:t xml:space="preserve">en vertu des </w:t>
            </w:r>
            <w:r>
              <w:t>présentes (dans chaque cas, la « </w:t>
            </w:r>
            <w:r w:rsidRPr="00400E09">
              <w:rPr>
                <w:b/>
              </w:rPr>
              <w:t xml:space="preserve">Partie </w:t>
            </w:r>
            <w:proofErr w:type="spellStart"/>
            <w:r w:rsidRPr="00400E09">
              <w:rPr>
                <w:b/>
              </w:rPr>
              <w:t>indemnisante</w:t>
            </w:r>
            <w:proofErr w:type="spellEnd"/>
            <w:r>
              <w:t> ») de tout Dommage indemnisable pour lequel l’Indemnitaire a ou peut avoir droit à une indemnisation aux termes du paragraphe 12.1 ci-dessus. Un tel avis doit être donné dès qu’il est raisonnablement possible de le faire après que l’Indemnitaire a pris connaissance du Dommage indemnisable et du fait que la réclamation ou l</w:t>
            </w:r>
            <w:r w:rsidR="005F4D01">
              <w:t>e litige</w:t>
            </w:r>
            <w:r>
              <w:t xml:space="preserve"> </w:t>
            </w:r>
            <w:r w:rsidR="009D4A2D">
              <w:t xml:space="preserve">peut </w:t>
            </w:r>
            <w:r>
              <w:t>entraîner une obligation d’indemnisation en vertu des présentes. Cet avis doit décrire la nature d</w:t>
            </w:r>
            <w:r w:rsidR="005F4D01">
              <w:t>u préjudice</w:t>
            </w:r>
            <w:r>
              <w:t xml:space="preserve"> ou d</w:t>
            </w:r>
            <w:r w:rsidR="005F4D01">
              <w:t>u litige</w:t>
            </w:r>
            <w:r>
              <w:t xml:space="preserve"> </w:t>
            </w:r>
            <w:r w:rsidR="005F4D01">
              <w:t xml:space="preserve">avec </w:t>
            </w:r>
            <w:r>
              <w:t xml:space="preserve">suffisamment </w:t>
            </w:r>
            <w:r w:rsidR="005F4D01">
              <w:t>de</w:t>
            </w:r>
            <w:r>
              <w:t xml:space="preserve"> détail</w:t>
            </w:r>
            <w:r w:rsidR="005F4D01">
              <w:t>s</w:t>
            </w:r>
            <w:r>
              <w:t xml:space="preserve"> et doit indiquer, dans la mesure du possible, le montant estimé du Dommage indemnisable qui a été ou peut être </w:t>
            </w:r>
            <w:r w:rsidR="009D4A2D">
              <w:t xml:space="preserve">subi </w:t>
            </w:r>
            <w:r>
              <w:t xml:space="preserve">par l’Indemnitaire. Le retard ou le défaut de l’Indemnitaire de produire l’avis requis en vertu du présent paragraphe 12.2 ne dégage la Partie </w:t>
            </w:r>
            <w:proofErr w:type="spellStart"/>
            <w:r>
              <w:t>indemnisante</w:t>
            </w:r>
            <w:proofErr w:type="spellEnd"/>
            <w:r>
              <w:t xml:space="preserve"> d’aucune obligation d’indemnisation qu’elle peut avoir envers cet Indemnitaire, sauf dans la mesure où a) un tel défaut ou retard a des </w:t>
            </w:r>
            <w:r w:rsidR="005F4D01">
              <w:t>incidences défavorables</w:t>
            </w:r>
            <w:r>
              <w:t xml:space="preserve"> importantes sur la capacité de la Partie </w:t>
            </w:r>
            <w:proofErr w:type="spellStart"/>
            <w:r>
              <w:t>indemnisante</w:t>
            </w:r>
            <w:proofErr w:type="spellEnd"/>
            <w:r>
              <w:t xml:space="preserve"> </w:t>
            </w:r>
            <w:r w:rsidR="005F4D01">
              <w:t>à</w:t>
            </w:r>
            <w:r>
              <w:t xml:space="preserve"> </w:t>
            </w:r>
            <w:r w:rsidR="005F4D01">
              <w:t xml:space="preserve">contester </w:t>
            </w:r>
            <w:r>
              <w:t xml:space="preserve">une telle action ou a pour effet d’augmenter le montant du Dommage indemnisable ; et b) la Partie </w:t>
            </w:r>
            <w:proofErr w:type="spellStart"/>
            <w:r>
              <w:t>indemnisante</w:t>
            </w:r>
            <w:proofErr w:type="spellEnd"/>
            <w:r>
              <w:t xml:space="preserve"> n’est pas responsable des coûts ou des dépenses de l’Indemnitaire dans la contestation de la réclamation, de la poursuite, de l’action ou de la procédure pendant la période de défaut ou de retard.</w:t>
            </w:r>
          </w:p>
        </w:tc>
        <w:tc>
          <w:tcPr>
            <w:tcW w:w="4698" w:type="dxa"/>
            <w:tcBorders>
              <w:top w:val="nil"/>
              <w:left w:val="nil"/>
              <w:bottom w:val="nil"/>
              <w:right w:val="nil"/>
            </w:tcBorders>
          </w:tcPr>
          <w:p w14:paraId="04AE81C6" w14:textId="77777777" w:rsidR="00B63ADE" w:rsidRDefault="00B63ADE">
            <w:pPr>
              <w:pStyle w:val="Article1L2"/>
            </w:pPr>
            <w:r>
              <w:t>Notice of Proceedings.  Each Party entitled to receive indemnification under this Agreement (each, an “</w:t>
            </w:r>
            <w:r w:rsidRPr="00400E09">
              <w:rPr>
                <w:b/>
              </w:rPr>
              <w:t>Indemnitee</w:t>
            </w:r>
            <w:r>
              <w:t xml:space="preserve">”) shall promptly notify the </w:t>
            </w:r>
            <w:r w:rsidR="004C6CA3">
              <w:t>P</w:t>
            </w:r>
            <w:r>
              <w:t>arty who holds an indemnification obligation hereunder (in each case, the “</w:t>
            </w:r>
            <w:r w:rsidRPr="00400E09">
              <w:rPr>
                <w:b/>
              </w:rPr>
              <w:t>Indemnifying</w:t>
            </w:r>
            <w:r>
              <w:t xml:space="preserve"> </w:t>
            </w:r>
            <w:r w:rsidRPr="00400E09">
              <w:rPr>
                <w:b/>
              </w:rPr>
              <w:t>Party</w:t>
            </w:r>
            <w:r>
              <w:t>”) of any Indemnifiable Loss in respect of which such Indemnitee is or may be entitled to indemnification pursuant to Section 12.1 above.  Such notice shall be given as soon as reasonably practicable after the Indemnitee becomes aware of the Indemnifiable Loss and that any such claim or proceeding may give rise to an indemnification obligation hereunder.  Such notice shall describe the nature of the loss or proceeding in reasonable detail and shall indicate, if practicable, the estimated amount of the Indemnifiable Loss that has been or may be sustained by the Indemnitee.  The delay or failure of such Indemnitee to provide the notice required pursuant to this Section 12.2 shall not release the Indemnifying Party from any indemnification obligation which it may have to such Indemnitee except (a) to the extent that such failure or delay materially and adversely affects the Indemnifying Party’s ability to defend such action or increases the amount of the Indemnifiable Loss, and (b) that the Indemnifying Party shall not be liable for any costs or expenses of the Indemnitee in the defense of the claim, suit, action or proceeding during such period of failure or delay.</w:t>
            </w:r>
          </w:p>
        </w:tc>
      </w:tr>
      <w:tr w:rsidR="00B63ADE" w14:paraId="6EB06DB9"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06DADC70" w14:textId="77777777" w:rsidR="00B63ADE" w:rsidRDefault="00B63ADE" w:rsidP="002B6206">
            <w:pPr>
              <w:pStyle w:val="Article1L2f"/>
              <w:tabs>
                <w:tab w:val="clear" w:pos="747"/>
              </w:tabs>
              <w:ind w:left="567"/>
            </w:pPr>
            <w:r>
              <w:lastRenderedPageBreak/>
              <w:t>Contestation des réclamations</w:t>
            </w:r>
          </w:p>
        </w:tc>
        <w:tc>
          <w:tcPr>
            <w:tcW w:w="4698" w:type="dxa"/>
            <w:tcBorders>
              <w:top w:val="nil"/>
              <w:left w:val="nil"/>
              <w:bottom w:val="nil"/>
              <w:right w:val="nil"/>
            </w:tcBorders>
          </w:tcPr>
          <w:p w14:paraId="15476312" w14:textId="77777777" w:rsidR="00B63ADE" w:rsidRDefault="00B63ADE">
            <w:pPr>
              <w:pStyle w:val="Article1L2"/>
            </w:pPr>
            <w:r>
              <w:t>Defense of Claims</w:t>
            </w:r>
          </w:p>
        </w:tc>
      </w:tr>
      <w:tr w:rsidR="00B63ADE" w14:paraId="0212E9C5"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016E374A" w14:textId="77777777" w:rsidR="00B63ADE" w:rsidRDefault="00B44BF9" w:rsidP="00F46858">
            <w:pPr>
              <w:pStyle w:val="Article1L3f"/>
              <w:tabs>
                <w:tab w:val="clear" w:pos="1021"/>
                <w:tab w:val="left" w:pos="851"/>
              </w:tabs>
              <w:ind w:left="851" w:hanging="284"/>
              <w:rPr>
                <w:noProof/>
              </w:rPr>
            </w:pPr>
            <w:r>
              <w:rPr>
                <w:noProof/>
              </w:rPr>
              <w:tab/>
            </w:r>
            <w:r w:rsidR="00B63ADE">
              <w:rPr>
                <w:noProof/>
              </w:rPr>
              <w:t xml:space="preserve">À moins </w:t>
            </w:r>
            <w:r w:rsidR="005F4D01">
              <w:rPr>
                <w:noProof/>
              </w:rPr>
              <w:t xml:space="preserve">et jusqu’à ce </w:t>
            </w:r>
            <w:r w:rsidR="00B63ADE">
              <w:rPr>
                <w:noProof/>
              </w:rPr>
              <w:t>que la Partie indemnisante i) reconnaisse par écrit son obligation dans les dix (10) jours civils de l’avis de l’Indemnitaire concernant une réclamation, une poursuite, une action</w:t>
            </w:r>
            <w:r w:rsidR="007505AA">
              <w:rPr>
                <w:noProof/>
              </w:rPr>
              <w:t>, une demande</w:t>
            </w:r>
            <w:r w:rsidR="00B63ADE">
              <w:rPr>
                <w:noProof/>
              </w:rPr>
              <w:t xml:space="preserve"> ou une </w:t>
            </w:r>
            <w:r w:rsidR="00B63ADE" w:rsidRPr="007505AA">
              <w:rPr>
                <w:noProof/>
              </w:rPr>
              <w:t>procédure</w:t>
            </w:r>
            <w:r w:rsidR="00B63ADE">
              <w:rPr>
                <w:noProof/>
              </w:rPr>
              <w:t xml:space="preserve"> et ii) prenne en charge la contestation de cette réclamation, poursuite, action</w:t>
            </w:r>
            <w:r w:rsidR="007505AA">
              <w:rPr>
                <w:noProof/>
              </w:rPr>
              <w:t>, demande</w:t>
            </w:r>
            <w:r w:rsidR="00B63ADE">
              <w:rPr>
                <w:noProof/>
              </w:rPr>
              <w:t xml:space="preserve"> ou procédure selon les termes de l’alinéa 12.3 b) ci-après, l’Indemnitaire a le droit, mais non l’obligation, de contester, défendre et plaider, avec </w:t>
            </w:r>
            <w:r w:rsidR="005F4D01">
              <w:rPr>
                <w:noProof/>
              </w:rPr>
              <w:t>l’avocat</w:t>
            </w:r>
            <w:r w:rsidR="00B63ADE">
              <w:rPr>
                <w:noProof/>
              </w:rPr>
              <w:t xml:space="preserve"> de son choix, toute réclamation, action, poursuite</w:t>
            </w:r>
            <w:r w:rsidR="007505AA">
              <w:rPr>
                <w:noProof/>
              </w:rPr>
              <w:t>, demande</w:t>
            </w:r>
            <w:r w:rsidR="00B63ADE">
              <w:rPr>
                <w:noProof/>
              </w:rPr>
              <w:t xml:space="preserve"> ou procédure d’un </w:t>
            </w:r>
            <w:r w:rsidR="007505AA">
              <w:rPr>
                <w:noProof/>
              </w:rPr>
              <w:t>T</w:t>
            </w:r>
            <w:r w:rsidR="00B63ADE">
              <w:rPr>
                <w:noProof/>
              </w:rPr>
              <w:t xml:space="preserve">iers alléguée ou </w:t>
            </w:r>
            <w:r w:rsidR="00766A8A">
              <w:rPr>
                <w:noProof/>
              </w:rPr>
              <w:t xml:space="preserve">invoquée </w:t>
            </w:r>
            <w:r w:rsidR="00B63ADE">
              <w:rPr>
                <w:noProof/>
              </w:rPr>
              <w:t>contre cet Indemnitaire résultant</w:t>
            </w:r>
            <w:r w:rsidR="005777D6">
              <w:rPr>
                <w:noProof/>
              </w:rPr>
              <w:t xml:space="preserve"> </w:t>
            </w:r>
            <w:r w:rsidR="00B63ADE">
              <w:rPr>
                <w:noProof/>
              </w:rPr>
              <w:t>ou découlant</w:t>
            </w:r>
            <w:r w:rsidR="005F4D01">
              <w:rPr>
                <w:noProof/>
              </w:rPr>
              <w:t xml:space="preserve"> d’</w:t>
            </w:r>
            <w:r w:rsidR="00B63ADE">
              <w:rPr>
                <w:noProof/>
              </w:rPr>
              <w:t xml:space="preserve">un fait en regard duquel il a le droit d’être indemnisé </w:t>
            </w:r>
            <w:r w:rsidR="00766A8A">
              <w:rPr>
                <w:noProof/>
              </w:rPr>
              <w:t>en vertu</w:t>
            </w:r>
            <w:r w:rsidR="00B63ADE">
              <w:rPr>
                <w:noProof/>
              </w:rPr>
              <w:t xml:space="preserve"> des présentes</w:t>
            </w:r>
            <w:r w:rsidR="005F4D01">
              <w:rPr>
                <w:noProof/>
              </w:rPr>
              <w:t xml:space="preserve"> ou associée à un tel fait</w:t>
            </w:r>
            <w:r w:rsidR="00B63ADE">
              <w:rPr>
                <w:noProof/>
              </w:rPr>
              <w:t>. Les coûts et les dépenses raisonnables correspondantes sont couverts par les obligations d’indemnisation de la Partie indemnisante aux termes des présentes.</w:t>
            </w:r>
          </w:p>
        </w:tc>
        <w:tc>
          <w:tcPr>
            <w:tcW w:w="4698" w:type="dxa"/>
            <w:tcBorders>
              <w:top w:val="nil"/>
              <w:left w:val="nil"/>
              <w:bottom w:val="nil"/>
              <w:right w:val="nil"/>
            </w:tcBorders>
          </w:tcPr>
          <w:p w14:paraId="7C4BC6B4" w14:textId="77777777" w:rsidR="00B63ADE" w:rsidRDefault="00B63ADE" w:rsidP="00F46858">
            <w:pPr>
              <w:pStyle w:val="Article1L3"/>
              <w:tabs>
                <w:tab w:val="clear" w:pos="1021"/>
                <w:tab w:val="left" w:pos="792"/>
              </w:tabs>
              <w:ind w:left="792" w:hanging="283"/>
              <w:rPr>
                <w:noProof/>
              </w:rPr>
            </w:pPr>
            <w:r>
              <w:rPr>
                <w:noProof/>
              </w:rPr>
              <w:t>Unless and until the Indemnifying Party (i) acknowledges in writing its obligation within ten (10) calendar days of the Indemnitee’s notice of a claim, suit, action</w:t>
            </w:r>
            <w:r w:rsidR="007505AA">
              <w:rPr>
                <w:noProof/>
              </w:rPr>
              <w:t>, demand,</w:t>
            </w:r>
            <w:r>
              <w:rPr>
                <w:noProof/>
              </w:rPr>
              <w:t xml:space="preserve"> or proceeding, and (ii) assumes control of the defense of such claim, suit, action</w:t>
            </w:r>
            <w:r w:rsidR="007505AA">
              <w:rPr>
                <w:noProof/>
              </w:rPr>
              <w:t>, demand,</w:t>
            </w:r>
            <w:r>
              <w:rPr>
                <w:noProof/>
              </w:rPr>
              <w:t xml:space="preserve"> or proceeding in accordance with Section 12.3 (b) below, the Indemnitee shall have the right, but not the obligation, to contest, defend and litigate, with counsel of its own selection, any claim, action, suit</w:t>
            </w:r>
            <w:r w:rsidR="007505AA">
              <w:rPr>
                <w:noProof/>
              </w:rPr>
              <w:t>, demand,</w:t>
            </w:r>
            <w:r>
              <w:rPr>
                <w:noProof/>
              </w:rPr>
              <w:t xml:space="preserve"> or proceeding by any </w:t>
            </w:r>
            <w:r w:rsidR="007505AA">
              <w:rPr>
                <w:noProof/>
              </w:rPr>
              <w:t>T</w:t>
            </w:r>
            <w:r>
              <w:rPr>
                <w:noProof/>
              </w:rPr>
              <w:t xml:space="preserve">hird </w:t>
            </w:r>
            <w:r w:rsidR="007505AA">
              <w:rPr>
                <w:noProof/>
              </w:rPr>
              <w:t>P</w:t>
            </w:r>
            <w:r>
              <w:rPr>
                <w:noProof/>
              </w:rPr>
              <w:t>arty alleged or asserted against such Indemnitee in respect of, resulting from, related to or arising out of any matter for which it is entitled to be indemnified hereunder, and the reasonable costs and expenses thereof shall be subject to the indemnification obligations of the Indemnifying Party hereunder.</w:t>
            </w:r>
          </w:p>
        </w:tc>
      </w:tr>
      <w:tr w:rsidR="00B63ADE" w14:paraId="5DC3619D"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2A9EEBAE" w14:textId="77777777" w:rsidR="00B63ADE" w:rsidRDefault="00B44BF9" w:rsidP="00F46858">
            <w:pPr>
              <w:pStyle w:val="Article1L3f"/>
              <w:tabs>
                <w:tab w:val="clear" w:pos="1021"/>
                <w:tab w:val="left" w:pos="851"/>
              </w:tabs>
              <w:ind w:left="851" w:hanging="284"/>
              <w:rPr>
                <w:noProof/>
              </w:rPr>
            </w:pPr>
            <w:r w:rsidRPr="00906D65">
              <w:rPr>
                <w:noProof/>
                <w:lang w:val="en-CA"/>
              </w:rPr>
              <w:tab/>
            </w:r>
            <w:r w:rsidR="00B63ADE">
              <w:rPr>
                <w:noProof/>
              </w:rPr>
              <w:t xml:space="preserve">En reconnaissant par écrit son obligation d’indemniser un Indemnitaire </w:t>
            </w:r>
            <w:r w:rsidR="005F4D01">
              <w:rPr>
                <w:noProof/>
              </w:rPr>
              <w:t>jusqu’à concurrence de ce qui est requis</w:t>
            </w:r>
            <w:r w:rsidR="00B63ADE">
              <w:rPr>
                <w:noProof/>
              </w:rPr>
              <w:t xml:space="preserve"> par les dispositions du présent article</w:t>
            </w:r>
            <w:r w:rsidR="004C6CA3">
              <w:rPr>
                <w:noProof/>
              </w:rPr>
              <w:t> </w:t>
            </w:r>
            <w:r w:rsidR="00766A8A">
              <w:rPr>
                <w:noProof/>
              </w:rPr>
              <w:t>12</w:t>
            </w:r>
            <w:r w:rsidR="00B63ADE">
              <w:rPr>
                <w:noProof/>
              </w:rPr>
              <w:t xml:space="preserve"> et en payant les frais raisonnables </w:t>
            </w:r>
            <w:r w:rsidR="00766A8A">
              <w:rPr>
                <w:noProof/>
              </w:rPr>
              <w:t xml:space="preserve">engagés </w:t>
            </w:r>
            <w:r w:rsidR="00B63ADE">
              <w:rPr>
                <w:noProof/>
              </w:rPr>
              <w:t xml:space="preserve">par cet Indemnitaire pour sa défense, y compris des </w:t>
            </w:r>
            <w:r w:rsidR="00B63ADE" w:rsidRPr="007505AA">
              <w:rPr>
                <w:noProof/>
              </w:rPr>
              <w:t>honoraires</w:t>
            </w:r>
            <w:r w:rsidR="00B63ADE">
              <w:rPr>
                <w:noProof/>
              </w:rPr>
              <w:t xml:space="preserve"> </w:t>
            </w:r>
            <w:r w:rsidR="005F4D01">
              <w:rPr>
                <w:noProof/>
              </w:rPr>
              <w:t>raisonnables d’avocat</w:t>
            </w:r>
            <w:r w:rsidR="00B63ADE">
              <w:rPr>
                <w:noProof/>
              </w:rPr>
              <w:t xml:space="preserve">, la Partie indemnisante a le droit, à sa discrétion (sous réserve des dispositions de l’alinéa 12.3 d) ci-dessous), de prendre en charge et de diriger la </w:t>
            </w:r>
            <w:r w:rsidR="00766A8A">
              <w:rPr>
                <w:noProof/>
              </w:rPr>
              <w:t xml:space="preserve">contestation </w:t>
            </w:r>
            <w:r w:rsidR="00B63ADE">
              <w:rPr>
                <w:noProof/>
              </w:rPr>
              <w:t>d’une telle réclamation, action, poursuite</w:t>
            </w:r>
            <w:r w:rsidR="007505AA">
              <w:rPr>
                <w:noProof/>
              </w:rPr>
              <w:t>, demande</w:t>
            </w:r>
            <w:r w:rsidR="00B63ADE">
              <w:rPr>
                <w:noProof/>
              </w:rPr>
              <w:t xml:space="preserve"> ou procédure à ses frais</w:t>
            </w:r>
            <w:r w:rsidR="005F4D01">
              <w:rPr>
                <w:noProof/>
              </w:rPr>
              <w:t>, en retenant les services d’un avocat de son choix</w:t>
            </w:r>
            <w:r w:rsidR="00B63ADE">
              <w:rPr>
                <w:noProof/>
              </w:rPr>
              <w:t xml:space="preserve">, à la </w:t>
            </w:r>
            <w:r w:rsidR="00B63ADE">
              <w:rPr>
                <w:noProof/>
              </w:rPr>
              <w:lastRenderedPageBreak/>
              <w:t>condition d’avoir obtenu au préalable l’approbation de l’Indemnitaire.</w:t>
            </w:r>
          </w:p>
        </w:tc>
        <w:tc>
          <w:tcPr>
            <w:tcW w:w="4698" w:type="dxa"/>
            <w:tcBorders>
              <w:top w:val="nil"/>
              <w:left w:val="nil"/>
              <w:bottom w:val="nil"/>
              <w:right w:val="nil"/>
            </w:tcBorders>
          </w:tcPr>
          <w:p w14:paraId="2DC44622" w14:textId="77777777" w:rsidR="00B63ADE" w:rsidRDefault="00B63ADE" w:rsidP="00F46858">
            <w:pPr>
              <w:pStyle w:val="Article1L3"/>
              <w:tabs>
                <w:tab w:val="clear" w:pos="1021"/>
                <w:tab w:val="left" w:pos="792"/>
              </w:tabs>
              <w:ind w:left="792" w:hanging="283"/>
              <w:rPr>
                <w:noProof/>
              </w:rPr>
            </w:pPr>
            <w:r>
              <w:rPr>
                <w:noProof/>
              </w:rPr>
              <w:lastRenderedPageBreak/>
              <w:t xml:space="preserve">Upon acknowledging in writing its obligation to indemnify an Indemnitee to the extent required pursuant to this Article </w:t>
            </w:r>
            <w:r w:rsidR="00766A8A">
              <w:rPr>
                <w:noProof/>
              </w:rPr>
              <w:t xml:space="preserve">12 </w:t>
            </w:r>
            <w:r>
              <w:rPr>
                <w:noProof/>
              </w:rPr>
              <w:t>and paying all reasonable costs incurred by such Indemnitee in its defense, including reasonable attorney’s fees, the Indemnifying Party shall be entitled, at its option (subject to Section 12.3(d) below), to assume and control the defense of such claim, action, suit</w:t>
            </w:r>
            <w:r w:rsidR="007505AA">
              <w:rPr>
                <w:noProof/>
              </w:rPr>
              <w:t>, demand,</w:t>
            </w:r>
            <w:r>
              <w:rPr>
                <w:noProof/>
              </w:rPr>
              <w:t xml:space="preserve"> or proceeding at its expense with counsel of its selection, subject to the prior reasonable approval of the Indemnitee.</w:t>
            </w:r>
          </w:p>
        </w:tc>
      </w:tr>
      <w:tr w:rsidR="00B63ADE" w14:paraId="21315869"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2B84A704" w14:textId="77777777" w:rsidR="00B63ADE" w:rsidRDefault="00B44BF9" w:rsidP="00F46858">
            <w:pPr>
              <w:pStyle w:val="Article1L3f"/>
              <w:tabs>
                <w:tab w:val="clear" w:pos="1021"/>
                <w:tab w:val="left" w:pos="851"/>
              </w:tabs>
              <w:ind w:left="851" w:hanging="284"/>
              <w:rPr>
                <w:noProof/>
              </w:rPr>
            </w:pPr>
            <w:r w:rsidRPr="00906D65">
              <w:rPr>
                <w:noProof/>
                <w:lang w:val="en-CA"/>
              </w:rPr>
              <w:tab/>
            </w:r>
            <w:r w:rsidR="00B63ADE">
              <w:rPr>
                <w:noProof/>
              </w:rPr>
              <w:t>Ni la Partie indemnisante ni l’Indemnitaire n’est autorisé à régler ou à accepter un compromis pour une telle réclamation, action, poursuite</w:t>
            </w:r>
            <w:r w:rsidR="007505AA">
              <w:rPr>
                <w:noProof/>
              </w:rPr>
              <w:t>, demande</w:t>
            </w:r>
            <w:r w:rsidR="00B63ADE">
              <w:rPr>
                <w:noProof/>
              </w:rPr>
              <w:t xml:space="preserve"> ou procédure </w:t>
            </w:r>
            <w:r w:rsidR="00B63ADE" w:rsidRPr="007505AA">
              <w:rPr>
                <w:noProof/>
              </w:rPr>
              <w:t>sans</w:t>
            </w:r>
            <w:r w:rsidR="00B63ADE">
              <w:rPr>
                <w:noProof/>
              </w:rPr>
              <w:t xml:space="preserve"> le consentement écrit préalable de l’autre Partie, à la condition toutefois qu’un tel consentement ne soit pas refusé </w:t>
            </w:r>
            <w:r w:rsidR="00766A8A">
              <w:rPr>
                <w:noProof/>
              </w:rPr>
              <w:t>indûment</w:t>
            </w:r>
            <w:r w:rsidR="00B63ADE">
              <w:rPr>
                <w:noProof/>
              </w:rPr>
              <w:t>.</w:t>
            </w:r>
          </w:p>
        </w:tc>
        <w:tc>
          <w:tcPr>
            <w:tcW w:w="4698" w:type="dxa"/>
            <w:tcBorders>
              <w:top w:val="nil"/>
              <w:left w:val="nil"/>
              <w:bottom w:val="nil"/>
              <w:right w:val="nil"/>
            </w:tcBorders>
          </w:tcPr>
          <w:p w14:paraId="1B081C46" w14:textId="77777777" w:rsidR="00B63ADE" w:rsidRDefault="00B63ADE" w:rsidP="00F46858">
            <w:pPr>
              <w:pStyle w:val="Article1L3"/>
              <w:tabs>
                <w:tab w:val="clear" w:pos="1021"/>
                <w:tab w:val="left" w:pos="792"/>
              </w:tabs>
              <w:ind w:left="792" w:hanging="283"/>
              <w:rPr>
                <w:noProof/>
              </w:rPr>
            </w:pPr>
            <w:r>
              <w:rPr>
                <w:noProof/>
              </w:rPr>
              <w:t>Neither the Indemnifying Party nor the Indemnitee shall be entitled to settle or compromise any such claim, action, suit</w:t>
            </w:r>
            <w:r w:rsidR="007505AA">
              <w:rPr>
                <w:noProof/>
              </w:rPr>
              <w:t>, demand</w:t>
            </w:r>
            <w:r>
              <w:rPr>
                <w:noProof/>
              </w:rPr>
              <w:t xml:space="preserve"> or proceeding without the prior written consent of the other; provided, however, that such consent shall not be unreasonably withheld.</w:t>
            </w:r>
          </w:p>
        </w:tc>
      </w:tr>
      <w:tr w:rsidR="00B63ADE" w14:paraId="3A0E800B"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7D1989B6" w14:textId="77777777" w:rsidR="00B63ADE" w:rsidRDefault="00B44BF9" w:rsidP="00F46858">
            <w:pPr>
              <w:pStyle w:val="Article1L3f"/>
              <w:tabs>
                <w:tab w:val="clear" w:pos="1021"/>
                <w:tab w:val="left" w:pos="851"/>
              </w:tabs>
              <w:ind w:left="851" w:hanging="284"/>
              <w:rPr>
                <w:noProof/>
              </w:rPr>
            </w:pPr>
            <w:r w:rsidRPr="00906D65">
              <w:rPr>
                <w:noProof/>
                <w:lang w:val="en-CA"/>
              </w:rPr>
              <w:tab/>
            </w:r>
            <w:r w:rsidR="00B63ADE">
              <w:rPr>
                <w:noProof/>
              </w:rPr>
              <w:t xml:space="preserve">Après l’acceptation de l’indemnisation et </w:t>
            </w:r>
            <w:r w:rsidR="00766A8A">
              <w:rPr>
                <w:noProof/>
              </w:rPr>
              <w:t xml:space="preserve">la prise en charge </w:t>
            </w:r>
            <w:r w:rsidR="00B63ADE">
              <w:rPr>
                <w:noProof/>
              </w:rPr>
              <w:t xml:space="preserve">de la défense par la Partie indemnisante en vertu de l’alinéa 12.3 b) ci-dessus, l’Indemnitaire aura le droit </w:t>
            </w:r>
            <w:r w:rsidR="005F4D01">
              <w:rPr>
                <w:noProof/>
              </w:rPr>
              <w:t>d’engager son propre avocat, et ce dernier</w:t>
            </w:r>
            <w:r w:rsidR="00B63ADE">
              <w:rPr>
                <w:noProof/>
              </w:rPr>
              <w:t xml:space="preserve"> pourra participer à </w:t>
            </w:r>
            <w:r w:rsidR="007505AA">
              <w:rPr>
                <w:noProof/>
              </w:rPr>
              <w:t>la réclamation, à l</w:t>
            </w:r>
            <w:r w:rsidR="007505AA" w:rsidRPr="00A674C6">
              <w:rPr>
                <w:noProof/>
              </w:rPr>
              <w:t>’</w:t>
            </w:r>
            <w:r w:rsidR="007505AA">
              <w:rPr>
                <w:noProof/>
              </w:rPr>
              <w:t>action, à la poursuite, à la demande ou à la procédure</w:t>
            </w:r>
            <w:r w:rsidR="005F4D01">
              <w:rPr>
                <w:noProof/>
              </w:rPr>
              <w:t>. Cependant</w:t>
            </w:r>
            <w:r w:rsidR="00B63ADE">
              <w:rPr>
                <w:noProof/>
              </w:rPr>
              <w:t xml:space="preserve"> les frais et les dépenses associés </w:t>
            </w:r>
            <w:r w:rsidR="005F4D01">
              <w:rPr>
                <w:noProof/>
              </w:rPr>
              <w:t xml:space="preserve">aux services de cet avocat </w:t>
            </w:r>
            <w:r w:rsidR="00B63ADE">
              <w:rPr>
                <w:noProof/>
              </w:rPr>
              <w:t>seront à la charge de l’Indemnitaire, lorsqu’ils surviendront</w:t>
            </w:r>
            <w:r w:rsidR="005F4D01">
              <w:rPr>
                <w:noProof/>
              </w:rPr>
              <w:t xml:space="preserve"> et tels qu’engagés</w:t>
            </w:r>
            <w:r w:rsidR="00B63ADE">
              <w:rPr>
                <w:noProof/>
              </w:rPr>
              <w:t>, à moins que i) l’embauche d</w:t>
            </w:r>
            <w:r w:rsidR="005F4D01">
              <w:rPr>
                <w:noProof/>
              </w:rPr>
              <w:t>e cet avocat</w:t>
            </w:r>
            <w:r w:rsidR="00B63ADE">
              <w:rPr>
                <w:noProof/>
              </w:rPr>
              <w:t xml:space="preserve"> par l’Indemnitaire ait été autorisée par écrit par la Partie indemnisante ; ii) l’Indemnitaire ait </w:t>
            </w:r>
            <w:r w:rsidR="005F4D01">
              <w:rPr>
                <w:noProof/>
              </w:rPr>
              <w:t>raisonnablement conclu</w:t>
            </w:r>
            <w:r w:rsidR="00B63ADE">
              <w:rPr>
                <w:noProof/>
              </w:rPr>
              <w:t xml:space="preserve"> et avisé précisément la Partie indemnisante qu’il pourrait y avoir conflit d’intérêt entre la Partie indemnisante et l’Indemnitaire dans la conduite de la défense de cette </w:t>
            </w:r>
            <w:r>
              <w:rPr>
                <w:noProof/>
              </w:rPr>
              <w:t>récl</w:t>
            </w:r>
            <w:r w:rsidR="007505AA">
              <w:rPr>
                <w:noProof/>
              </w:rPr>
              <w:t>amation, action, poursuite, demande ou procédure </w:t>
            </w:r>
            <w:r w:rsidR="00B63ADE">
              <w:rPr>
                <w:noProof/>
              </w:rPr>
              <w:t>; iii) la Partie indemnisante n’a</w:t>
            </w:r>
            <w:r w:rsidR="00766A8A">
              <w:rPr>
                <w:noProof/>
              </w:rPr>
              <w:t>it</w:t>
            </w:r>
            <w:r w:rsidR="00B63ADE">
              <w:rPr>
                <w:noProof/>
              </w:rPr>
              <w:t xml:space="preserve"> pas </w:t>
            </w:r>
            <w:r w:rsidR="005F4D01">
              <w:rPr>
                <w:noProof/>
              </w:rPr>
              <w:t xml:space="preserve">effectivement </w:t>
            </w:r>
            <w:r w:rsidR="00B63ADE">
              <w:rPr>
                <w:noProof/>
              </w:rPr>
              <w:t xml:space="preserve">embauché un </w:t>
            </w:r>
            <w:r w:rsidR="005F4D01">
              <w:rPr>
                <w:noProof/>
              </w:rPr>
              <w:t>avocat</w:t>
            </w:r>
            <w:r w:rsidR="00B63ADE">
              <w:rPr>
                <w:noProof/>
              </w:rPr>
              <w:t xml:space="preserve"> indépendant à la satisfaction de l’Indemnitaire pour assumer la défense de cette </w:t>
            </w:r>
            <w:r w:rsidR="007505AA">
              <w:rPr>
                <w:noProof/>
              </w:rPr>
              <w:t xml:space="preserve">réclamation, action, poursuite, demande ou procédure </w:t>
            </w:r>
            <w:r w:rsidR="00B63ADE">
              <w:rPr>
                <w:noProof/>
              </w:rPr>
              <w:t>et en a été informée par l’Indemnitaire ; iv) l’Indemnitaire a</w:t>
            </w:r>
            <w:r w:rsidR="00766A8A">
              <w:rPr>
                <w:noProof/>
              </w:rPr>
              <w:t>it</w:t>
            </w:r>
            <w:r w:rsidR="00B63ADE">
              <w:rPr>
                <w:noProof/>
              </w:rPr>
              <w:t xml:space="preserve"> raisonnablement conclu et a</w:t>
            </w:r>
            <w:r w:rsidR="00766A8A">
              <w:rPr>
                <w:noProof/>
              </w:rPr>
              <w:t>it</w:t>
            </w:r>
            <w:r w:rsidR="00B63ADE">
              <w:rPr>
                <w:noProof/>
              </w:rPr>
              <w:t xml:space="preserve"> avisé précisément la Partie indemnisante qu’il pourrait avoir à sa disposition certaines défenses qui sont différentes ou qui s’ajoutent à celles dont la Partie </w:t>
            </w:r>
            <w:r w:rsidR="00B63ADE">
              <w:rPr>
                <w:noProof/>
              </w:rPr>
              <w:lastRenderedPageBreak/>
              <w:t>indemnisante dispose, ou que la réclamation, l’action, la poursuite</w:t>
            </w:r>
            <w:r w:rsidR="007505AA">
              <w:rPr>
                <w:noProof/>
              </w:rPr>
              <w:t>, la demande</w:t>
            </w:r>
            <w:r w:rsidR="00B63ADE">
              <w:rPr>
                <w:noProof/>
              </w:rPr>
              <w:t xml:space="preserve"> ou la procédure implique</w:t>
            </w:r>
            <w:r w:rsidR="004C6CA3">
              <w:rPr>
                <w:noProof/>
              </w:rPr>
              <w:t xml:space="preserve"> l’Indemnitaire</w:t>
            </w:r>
            <w:r w:rsidR="00B63ADE">
              <w:rPr>
                <w:noProof/>
              </w:rPr>
              <w:t xml:space="preserve"> ou pourrait avoir un</w:t>
            </w:r>
            <w:r w:rsidR="005F4D01">
              <w:rPr>
                <w:noProof/>
              </w:rPr>
              <w:t>e incidence défavorable</w:t>
            </w:r>
            <w:r w:rsidR="00B63ADE">
              <w:rPr>
                <w:noProof/>
              </w:rPr>
              <w:t xml:space="preserve"> substantiel</w:t>
            </w:r>
            <w:r w:rsidR="005F4D01">
              <w:rPr>
                <w:noProof/>
              </w:rPr>
              <w:t>le</w:t>
            </w:r>
            <w:r w:rsidR="00B63ADE">
              <w:rPr>
                <w:noProof/>
              </w:rPr>
              <w:t xml:space="preserve"> sur l’Indemnitaire </w:t>
            </w:r>
            <w:r w:rsidR="00766A8A">
              <w:rPr>
                <w:noProof/>
              </w:rPr>
              <w:t>au-delà</w:t>
            </w:r>
            <w:r w:rsidR="00B63ADE">
              <w:rPr>
                <w:noProof/>
              </w:rPr>
              <w:t xml:space="preserve"> de la portée de la présente Convention ; ou v) la Partie indemnisante n’a</w:t>
            </w:r>
            <w:r w:rsidR="005F4D01">
              <w:rPr>
                <w:noProof/>
              </w:rPr>
              <w:t>it</w:t>
            </w:r>
            <w:r w:rsidR="00B63ADE">
              <w:rPr>
                <w:noProof/>
              </w:rPr>
              <w:t xml:space="preserve"> pas pris les mesures raisonnables nécessaires pour assurer sa défense avec diligence dans les vingt (20) jours civils </w:t>
            </w:r>
            <w:r w:rsidR="005777D6">
              <w:rPr>
                <w:noProof/>
              </w:rPr>
              <w:t xml:space="preserve">suivant </w:t>
            </w:r>
            <w:r w:rsidR="00B63ADE">
              <w:rPr>
                <w:noProof/>
              </w:rPr>
              <w:t xml:space="preserve">la réception de l’avis de l’Indemnitaire indiquant que l’Indemnitaire </w:t>
            </w:r>
            <w:r w:rsidR="005F4D01">
              <w:rPr>
                <w:noProof/>
              </w:rPr>
              <w:t xml:space="preserve">est de l’avis </w:t>
            </w:r>
            <w:r w:rsidR="00B63ADE">
              <w:rPr>
                <w:noProof/>
              </w:rPr>
              <w:t>que la Partie indemnisante a fait défaut de prendre ces mesures. Si l’</w:t>
            </w:r>
            <w:r w:rsidR="005F4D01">
              <w:rPr>
                <w:noProof/>
              </w:rPr>
              <w:t xml:space="preserve">un des </w:t>
            </w:r>
            <w:r w:rsidR="00B63ADE">
              <w:rPr>
                <w:noProof/>
              </w:rPr>
              <w:t>énoncé</w:t>
            </w:r>
            <w:r w:rsidR="005F4D01">
              <w:rPr>
                <w:noProof/>
              </w:rPr>
              <w:t>s</w:t>
            </w:r>
            <w:r w:rsidR="00B63ADE">
              <w:rPr>
                <w:noProof/>
              </w:rPr>
              <w:t xml:space="preserve"> ii), iii), iv) ou v) </w:t>
            </w:r>
            <w:r w:rsidR="00766A8A">
              <w:rPr>
                <w:noProof/>
              </w:rPr>
              <w:t>ci-dessus</w:t>
            </w:r>
            <w:r w:rsidR="00B63ADE">
              <w:rPr>
                <w:noProof/>
              </w:rPr>
              <w:t xml:space="preserve"> </w:t>
            </w:r>
            <w:r w:rsidR="005F4D01">
              <w:rPr>
                <w:noProof/>
              </w:rPr>
              <w:t xml:space="preserve">s’avère </w:t>
            </w:r>
            <w:r w:rsidR="00B63ADE">
              <w:rPr>
                <w:noProof/>
              </w:rPr>
              <w:t>applicable, l</w:t>
            </w:r>
            <w:r w:rsidR="005F4D01">
              <w:rPr>
                <w:noProof/>
              </w:rPr>
              <w:t>’avocat</w:t>
            </w:r>
            <w:r w:rsidR="00B63ADE">
              <w:rPr>
                <w:noProof/>
              </w:rPr>
              <w:t xml:space="preserve"> de l’Indemnitaire a le droit de diriger la </w:t>
            </w:r>
            <w:r w:rsidR="00766A8A">
              <w:rPr>
                <w:noProof/>
              </w:rPr>
              <w:t xml:space="preserve">contestation </w:t>
            </w:r>
            <w:r w:rsidR="00B63ADE">
              <w:rPr>
                <w:noProof/>
              </w:rPr>
              <w:t>de la réclamation, de l’action, de la poursuite</w:t>
            </w:r>
            <w:r w:rsidR="007505AA">
              <w:rPr>
                <w:noProof/>
              </w:rPr>
              <w:t>, de la demande</w:t>
            </w:r>
            <w:r w:rsidR="00B63ADE">
              <w:rPr>
                <w:noProof/>
              </w:rPr>
              <w:t xml:space="preserve"> ou de la procédure au nom de l’Indemnitaire et les frais et les débours raisonnables de ce</w:t>
            </w:r>
            <w:r w:rsidR="005F4D01">
              <w:rPr>
                <w:noProof/>
              </w:rPr>
              <w:t>t</w:t>
            </w:r>
            <w:r w:rsidR="00B63ADE">
              <w:rPr>
                <w:noProof/>
              </w:rPr>
              <w:t xml:space="preserve"> </w:t>
            </w:r>
            <w:r w:rsidR="005F4D01">
              <w:rPr>
                <w:noProof/>
              </w:rPr>
              <w:t xml:space="preserve">avocat </w:t>
            </w:r>
            <w:r w:rsidR="00B63ADE">
              <w:rPr>
                <w:noProof/>
              </w:rPr>
              <w:t xml:space="preserve">seront des dépenses juridiques ou autres </w:t>
            </w:r>
            <w:r w:rsidR="005F4D01">
              <w:rPr>
                <w:noProof/>
              </w:rPr>
              <w:t xml:space="preserve">dépenses </w:t>
            </w:r>
            <w:r w:rsidR="00B63ADE">
              <w:rPr>
                <w:noProof/>
              </w:rPr>
              <w:t>indemnisables aux présentes.</w:t>
            </w:r>
          </w:p>
        </w:tc>
        <w:tc>
          <w:tcPr>
            <w:tcW w:w="4698" w:type="dxa"/>
            <w:tcBorders>
              <w:top w:val="nil"/>
              <w:left w:val="nil"/>
              <w:bottom w:val="nil"/>
              <w:right w:val="nil"/>
            </w:tcBorders>
          </w:tcPr>
          <w:p w14:paraId="57C4F597" w14:textId="77777777" w:rsidR="00B63ADE" w:rsidRDefault="00B63ADE" w:rsidP="00F46858">
            <w:pPr>
              <w:pStyle w:val="Article1L3"/>
              <w:tabs>
                <w:tab w:val="clear" w:pos="1021"/>
                <w:tab w:val="left" w:pos="792"/>
              </w:tabs>
              <w:ind w:left="792" w:hanging="283"/>
              <w:rPr>
                <w:noProof/>
              </w:rPr>
            </w:pPr>
            <w:r>
              <w:rPr>
                <w:noProof/>
              </w:rPr>
              <w:lastRenderedPageBreak/>
              <w:t xml:space="preserve">Following the acknowledgment of the indemnification and the assumption of the defense by the Indemnifying Party pursuant to Section 12.3(b) above, the Indemnitee shall have the right to employ its own counsel and such counsel may participate in such </w:t>
            </w:r>
            <w:r w:rsidR="007505AA">
              <w:rPr>
                <w:noProof/>
              </w:rPr>
              <w:t>claim, action, suit, demand, or proceeding</w:t>
            </w:r>
            <w:r>
              <w:rPr>
                <w:noProof/>
              </w:rPr>
              <w:t xml:space="preserve">, but the fees and expenses of such counsel shall be at the expense of such Indemnitee, when and as incurred, unless:  (i) the employment of counsel by such Indemnitee has been authorized in writing by the Indemnifying Party; (ii) the Indemnitee shall have reasonably concluded and specifically notified the Indemnifying Party that there may be a conflict of interest between the Indemnifying Party and the Indemnitee in the conduct of the defense of such </w:t>
            </w:r>
            <w:r w:rsidR="007505AA">
              <w:rPr>
                <w:noProof/>
              </w:rPr>
              <w:t>claim, action, suit, demand, or proceeding</w:t>
            </w:r>
            <w:r>
              <w:rPr>
                <w:noProof/>
              </w:rPr>
              <w:t xml:space="preserve">; (iii) the Indemnifying Party shall not in fact have employed independent counsel reasonably satisfactory to the Indemnitee to assume the defense of such </w:t>
            </w:r>
            <w:r w:rsidR="007505AA">
              <w:rPr>
                <w:noProof/>
              </w:rPr>
              <w:t>claim, action, suit, demand, or proceeding</w:t>
            </w:r>
            <w:r w:rsidR="00506152">
              <w:rPr>
                <w:noProof/>
              </w:rPr>
              <w:t xml:space="preserve"> </w:t>
            </w:r>
            <w:r>
              <w:rPr>
                <w:noProof/>
              </w:rPr>
              <w:t xml:space="preserve">and shall have been so notified by the Indemnitee; (iv) the Indemnitee shall have reasonably concluded and specifically notified the Indemnifying Party that there may be specific defenses available to it which are different from or additional to </w:t>
            </w:r>
            <w:r>
              <w:rPr>
                <w:noProof/>
              </w:rPr>
              <w:lastRenderedPageBreak/>
              <w:t>those available to the Indemnifying Party or that such claim, action, suit</w:t>
            </w:r>
            <w:r w:rsidR="007505AA">
              <w:rPr>
                <w:noProof/>
              </w:rPr>
              <w:t>, demand,</w:t>
            </w:r>
            <w:r>
              <w:rPr>
                <w:noProof/>
              </w:rPr>
              <w:t xml:space="preserve"> or proceeding involves or could have a material adverse effect upon the Indemnitee beyond the scope of this Agreement; or (v) the Indemnifying Party shall not have taken reasonable steps necessary to defend diligently such action within twenty (20) calendar days after receiving notice from the Indemnitee that the Indemnitee believes the Indemnifying Party has failed to take such steps.  If clause (ii), (iii), (iv) or (v) of the preceding sentence shall be applicable, then counsel for the Indemnitee shall have the right to direct the defense of such claim, action, suit</w:t>
            </w:r>
            <w:r w:rsidR="007505AA">
              <w:rPr>
                <w:noProof/>
              </w:rPr>
              <w:t>, demand</w:t>
            </w:r>
            <w:r w:rsidR="00934063">
              <w:rPr>
                <w:noProof/>
              </w:rPr>
              <w:t>,</w:t>
            </w:r>
            <w:r>
              <w:rPr>
                <w:noProof/>
              </w:rPr>
              <w:t xml:space="preserve"> or proceeding on behalf of the Indemnitee and the reasonable fees and disbursements of such counsel shall constitute indemnifiable legal or other expenses hereunder.</w:t>
            </w:r>
          </w:p>
        </w:tc>
      </w:tr>
      <w:tr w:rsidR="00B63ADE" w14:paraId="5418E1D6"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5952E5D5" w14:textId="77777777" w:rsidR="00B63ADE" w:rsidRDefault="00B44BF9" w:rsidP="00F46858">
            <w:pPr>
              <w:pStyle w:val="Article1L3f"/>
              <w:tabs>
                <w:tab w:val="clear" w:pos="1021"/>
                <w:tab w:val="left" w:pos="851"/>
              </w:tabs>
              <w:ind w:left="851" w:hanging="284"/>
              <w:rPr>
                <w:noProof/>
              </w:rPr>
            </w:pPr>
            <w:r w:rsidRPr="00906D65">
              <w:rPr>
                <w:noProof/>
                <w:lang w:val="en-CA"/>
              </w:rPr>
              <w:lastRenderedPageBreak/>
              <w:tab/>
            </w:r>
            <w:r w:rsidR="00B63ADE">
              <w:rPr>
                <w:noProof/>
              </w:rPr>
              <w:t xml:space="preserve">Si le montant de tout Dommage indemnisable </w:t>
            </w:r>
            <w:r w:rsidR="00766A8A">
              <w:rPr>
                <w:noProof/>
              </w:rPr>
              <w:t xml:space="preserve">subi </w:t>
            </w:r>
            <w:r w:rsidR="00B63ADE">
              <w:rPr>
                <w:noProof/>
              </w:rPr>
              <w:t xml:space="preserve">par un Indemnitaire, à tout moment après le paiement d’une indemnité par une Partie indemnisante en </w:t>
            </w:r>
            <w:r w:rsidR="00B63ADE" w:rsidRPr="00B44BF9">
              <w:rPr>
                <w:noProof/>
              </w:rPr>
              <w:t>vertu</w:t>
            </w:r>
            <w:r w:rsidR="00B63ADE">
              <w:rPr>
                <w:noProof/>
              </w:rPr>
              <w:t xml:space="preserve"> des présentes, est réduit par recouvrement, règlement ou autrement </w:t>
            </w:r>
            <w:r w:rsidR="005F4D01">
              <w:rPr>
                <w:noProof/>
              </w:rPr>
              <w:t xml:space="preserve">selon ou </w:t>
            </w:r>
            <w:r w:rsidR="00B63ADE">
              <w:rPr>
                <w:noProof/>
              </w:rPr>
              <w:t>en vertu d</w:t>
            </w:r>
            <w:r w:rsidR="005F4D01">
              <w:rPr>
                <w:noProof/>
              </w:rPr>
              <w:t>e toute</w:t>
            </w:r>
            <w:r w:rsidR="00B63ADE">
              <w:rPr>
                <w:noProof/>
              </w:rPr>
              <w:t xml:space="preserve"> protection d’assurance, ou à la suite d</w:t>
            </w:r>
            <w:r w:rsidR="005F4D01">
              <w:rPr>
                <w:noProof/>
              </w:rPr>
              <w:t>e tout</w:t>
            </w:r>
            <w:r w:rsidR="00B63ADE">
              <w:rPr>
                <w:noProof/>
              </w:rPr>
              <w:t xml:space="preserve"> paiement, recouvrement, règlement ou d</w:t>
            </w:r>
            <w:r w:rsidR="005F4D01">
              <w:rPr>
                <w:noProof/>
              </w:rPr>
              <w:t xml:space="preserve">e toute </w:t>
            </w:r>
            <w:r w:rsidR="00B63ADE">
              <w:rPr>
                <w:noProof/>
              </w:rPr>
              <w:t xml:space="preserve"> réclamation </w:t>
            </w:r>
            <w:r w:rsidR="005F4D01">
              <w:rPr>
                <w:noProof/>
              </w:rPr>
              <w:t>par ou contre une</w:t>
            </w:r>
            <w:r w:rsidR="00B63ADE">
              <w:rPr>
                <w:noProof/>
              </w:rPr>
              <w:t xml:space="preserve"> autre entité, le montant d’une telle réduction, moins les coûts, les dépenses ou les primes </w:t>
            </w:r>
            <w:r w:rsidR="00766A8A">
              <w:rPr>
                <w:noProof/>
              </w:rPr>
              <w:t xml:space="preserve">engagés </w:t>
            </w:r>
            <w:r w:rsidR="00B63ADE">
              <w:rPr>
                <w:noProof/>
              </w:rPr>
              <w:t xml:space="preserve">à </w:t>
            </w:r>
            <w:r w:rsidR="005F4D01">
              <w:rPr>
                <w:noProof/>
              </w:rPr>
              <w:t>leur égard</w:t>
            </w:r>
            <w:r w:rsidR="00B63ADE">
              <w:rPr>
                <w:noProof/>
              </w:rPr>
              <w:t xml:space="preserve">, ainsi que les intérêts à compter de la date du paiement au taux que les banques commerciales consentent à leurs clients les mieux cotés, tel que publié dans la plus récente édition du </w:t>
            </w:r>
            <w:r w:rsidR="00B63ADE">
              <w:rPr>
                <w:i/>
                <w:noProof/>
              </w:rPr>
              <w:t>Wall Street Journal</w:t>
            </w:r>
            <w:r w:rsidR="00B63ADE">
              <w:rPr>
                <w:noProof/>
              </w:rPr>
              <w:t xml:space="preserve"> dans la </w:t>
            </w:r>
            <w:r w:rsidR="005777D6">
              <w:rPr>
                <w:noProof/>
              </w:rPr>
              <w:t xml:space="preserve">chronique </w:t>
            </w:r>
            <w:r w:rsidR="00B63ADE">
              <w:rPr>
                <w:noProof/>
              </w:rPr>
              <w:t>« Monday Rates » (</w:t>
            </w:r>
            <w:r w:rsidR="00766A8A">
              <w:rPr>
                <w:noProof/>
              </w:rPr>
              <w:t xml:space="preserve">le </w:t>
            </w:r>
            <w:r w:rsidR="00B63ADE">
              <w:rPr>
                <w:noProof/>
              </w:rPr>
              <w:t>« </w:t>
            </w:r>
            <w:r w:rsidR="00B63ADE" w:rsidRPr="00400E09">
              <w:rPr>
                <w:b/>
                <w:noProof/>
              </w:rPr>
              <w:t>Taux</w:t>
            </w:r>
            <w:r w:rsidR="00B63ADE">
              <w:rPr>
                <w:noProof/>
              </w:rPr>
              <w:t xml:space="preserve"> </w:t>
            </w:r>
            <w:r w:rsidR="00B63ADE" w:rsidRPr="00400E09">
              <w:rPr>
                <w:b/>
                <w:noProof/>
              </w:rPr>
              <w:t>préférentiel</w:t>
            </w:r>
            <w:r w:rsidR="00B63ADE">
              <w:rPr>
                <w:noProof/>
              </w:rPr>
              <w:t xml:space="preserve"> »), seront rapidement remboursés par l’Indemnitaire à la Partie indemnisante. </w:t>
            </w:r>
            <w:r w:rsidR="00B63ADE">
              <w:rPr>
                <w:noProof/>
              </w:rPr>
              <w:lastRenderedPageBreak/>
              <w:t xml:space="preserve">Dans le cas où la réclamation, </w:t>
            </w:r>
            <w:r w:rsidR="007505AA">
              <w:rPr>
                <w:noProof/>
              </w:rPr>
              <w:t>l</w:t>
            </w:r>
            <w:r w:rsidR="007505AA" w:rsidRPr="00A674C6">
              <w:rPr>
                <w:noProof/>
              </w:rPr>
              <w:t>’</w:t>
            </w:r>
            <w:r w:rsidR="007505AA">
              <w:rPr>
                <w:noProof/>
              </w:rPr>
              <w:t xml:space="preserve">action, la poursuite, </w:t>
            </w:r>
            <w:r w:rsidR="00B63ADE">
              <w:rPr>
                <w:noProof/>
              </w:rPr>
              <w:t xml:space="preserve">la demande ou la </w:t>
            </w:r>
            <w:r w:rsidR="007505AA">
              <w:rPr>
                <w:noProof/>
              </w:rPr>
              <w:t xml:space="preserve">procédure </w:t>
            </w:r>
            <w:r w:rsidR="00B63ADE">
              <w:rPr>
                <w:noProof/>
              </w:rPr>
              <w:t xml:space="preserve">donnant lieu à un Dommage indemnisable est ultimement réglée, si une ordonnance définitive confirme que l’Indemnitaire n’avait pas droit à une indemnisation </w:t>
            </w:r>
            <w:r w:rsidR="00766A8A">
              <w:rPr>
                <w:noProof/>
              </w:rPr>
              <w:t xml:space="preserve">en vertu des </w:t>
            </w:r>
            <w:r w:rsidR="00B63ADE">
              <w:rPr>
                <w:noProof/>
              </w:rPr>
              <w:t>présentes, le montant avancé par la Partie indemnisante en regard du Dommage indemnisable, ainsi que les intérêts courus depuis la date du paiement au Taux préférentiel devront rapidement être payés par l’Indemnitaire à la Partie indemnisante.</w:t>
            </w:r>
          </w:p>
        </w:tc>
        <w:tc>
          <w:tcPr>
            <w:tcW w:w="4698" w:type="dxa"/>
            <w:tcBorders>
              <w:top w:val="nil"/>
              <w:left w:val="nil"/>
              <w:bottom w:val="nil"/>
              <w:right w:val="nil"/>
            </w:tcBorders>
          </w:tcPr>
          <w:p w14:paraId="5C48134A" w14:textId="77777777" w:rsidR="00B63ADE" w:rsidRDefault="00B63ADE" w:rsidP="00F46858">
            <w:pPr>
              <w:pStyle w:val="Article1L3"/>
              <w:tabs>
                <w:tab w:val="clear" w:pos="1021"/>
                <w:tab w:val="left" w:pos="792"/>
              </w:tabs>
              <w:ind w:left="792" w:hanging="283"/>
              <w:rPr>
                <w:noProof/>
              </w:rPr>
            </w:pPr>
            <w:r>
              <w:rPr>
                <w:noProof/>
              </w:rPr>
              <w:lastRenderedPageBreak/>
              <w:t xml:space="preserve">If the amount of any Indemnifiable Loss incurred by an Indemnitee, at any time subsequent to the making of an indemnity payment by an Indemnifying Party in respect thereof, is reduced by recovery, settlement or otherwise under or pursuant to any insurance coverage, or pursuant to any claim, recovery, settlement or payment by or against any other entity, the amount of such reduction, less any costs, expenses or premiums incurred in connection therewith, together with interest thereon from the date of payment thereof at the interest rate that commercial banks charge their most creditworthy borrowers, as published in the most recent </w:t>
            </w:r>
            <w:r>
              <w:rPr>
                <w:i/>
                <w:noProof/>
              </w:rPr>
              <w:t>Wall Street Journal</w:t>
            </w:r>
            <w:r>
              <w:rPr>
                <w:noProof/>
              </w:rPr>
              <w:t xml:space="preserve"> in its “</w:t>
            </w:r>
            <w:r w:rsidRPr="00400E09">
              <w:rPr>
                <w:bCs/>
                <w:noProof/>
              </w:rPr>
              <w:t>Monday Rates</w:t>
            </w:r>
            <w:r>
              <w:rPr>
                <w:noProof/>
              </w:rPr>
              <w:t>” column (the “</w:t>
            </w:r>
            <w:r w:rsidRPr="00400E09">
              <w:rPr>
                <w:b/>
                <w:bCs/>
                <w:noProof/>
              </w:rPr>
              <w:t>Prime Rate</w:t>
            </w:r>
            <w:r>
              <w:rPr>
                <w:noProof/>
              </w:rPr>
              <w:t xml:space="preserve">”), shall promptly be repaid by the Indemnitee to the Indemnifying Party.  In the event that </w:t>
            </w:r>
            <w:r>
              <w:rPr>
                <w:noProof/>
              </w:rPr>
              <w:lastRenderedPageBreak/>
              <w:t xml:space="preserve">the </w:t>
            </w:r>
            <w:r w:rsidR="007505AA">
              <w:rPr>
                <w:noProof/>
              </w:rPr>
              <w:t>claim, action, suit, demand, or proceeding</w:t>
            </w:r>
            <w:r>
              <w:rPr>
                <w:noProof/>
              </w:rPr>
              <w:t xml:space="preserve"> giving rise to an Indemnifiable Loss is ultimately adjudicated, if a </w:t>
            </w:r>
            <w:r w:rsidR="005F4D01">
              <w:rPr>
                <w:noProof/>
              </w:rPr>
              <w:t>f</w:t>
            </w:r>
            <w:r>
              <w:rPr>
                <w:noProof/>
              </w:rPr>
              <w:t xml:space="preserve">inal </w:t>
            </w:r>
            <w:r w:rsidR="005F4D01">
              <w:rPr>
                <w:noProof/>
              </w:rPr>
              <w:t>o</w:t>
            </w:r>
            <w:r>
              <w:rPr>
                <w:noProof/>
              </w:rPr>
              <w:t>rder confirms that the Indemnitee was not entitled to indemnification hereunder, then the amount advanced by the Indemnifying Party in respect of such Indemnifiable Loss, together with interest thereon from the date of payment thereof at the Prime Rate, shall promptly be paid by the Indemnitee to the Indemnifying Party.</w:t>
            </w:r>
          </w:p>
        </w:tc>
      </w:tr>
      <w:tr w:rsidR="00B63ADE" w14:paraId="19EB4597"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599CB46B" w14:textId="77777777" w:rsidR="00B63ADE" w:rsidRDefault="00B63ADE" w:rsidP="002B6206">
            <w:pPr>
              <w:pStyle w:val="Article1L2f"/>
              <w:tabs>
                <w:tab w:val="clear" w:pos="747"/>
              </w:tabs>
              <w:ind w:left="567"/>
            </w:pPr>
            <w:r>
              <w:lastRenderedPageBreak/>
              <w:t>Subrogation.</w:t>
            </w:r>
            <w:r w:rsidR="005F4D01">
              <w:t xml:space="preserve"> Au </w:t>
            </w:r>
            <w:r>
              <w:t xml:space="preserve">paiement de toute indemnisation par une Partie en vertu du présent article </w:t>
            </w:r>
            <w:r w:rsidR="00766A8A">
              <w:t>12</w:t>
            </w:r>
            <w:r>
              <w:t xml:space="preserve">, la Partie </w:t>
            </w:r>
            <w:proofErr w:type="spellStart"/>
            <w:r>
              <w:t>indemnisante</w:t>
            </w:r>
            <w:proofErr w:type="spellEnd"/>
            <w:r>
              <w:t xml:space="preserve">, </w:t>
            </w:r>
            <w:r w:rsidR="005F4D01">
              <w:t>de plein droit</w:t>
            </w:r>
            <w:r>
              <w:t>, est subrogée à toutes les réclamations</w:t>
            </w:r>
            <w:r w:rsidR="007505AA">
              <w:t>, actions, poursuites, demandes ou procédures</w:t>
            </w:r>
            <w:r>
              <w:t xml:space="preserve"> que l’Indemnitaire peut avoir </w:t>
            </w:r>
            <w:r w:rsidR="00506152">
              <w:t xml:space="preserve">ou </w:t>
            </w:r>
            <w:r w:rsidR="005F4D01">
              <w:t xml:space="preserve">pourrait </w:t>
            </w:r>
            <w:r w:rsidR="00506152">
              <w:t>avoir institué</w:t>
            </w:r>
            <w:r w:rsidR="005F4D01">
              <w:t>es</w:t>
            </w:r>
            <w:r w:rsidR="00506152">
              <w:t xml:space="preserve"> </w:t>
            </w:r>
            <w:r>
              <w:t xml:space="preserve">en relation avec les présentes, et cet Indemnitaire, à la demande et aux frais de la Partie </w:t>
            </w:r>
            <w:proofErr w:type="spellStart"/>
            <w:r>
              <w:t>indemnisante</w:t>
            </w:r>
            <w:proofErr w:type="spellEnd"/>
            <w:r>
              <w:t xml:space="preserve">, coopérera avec la Partie </w:t>
            </w:r>
            <w:proofErr w:type="spellStart"/>
            <w:r>
              <w:t>indemnisante</w:t>
            </w:r>
            <w:proofErr w:type="spellEnd"/>
            <w:r>
              <w:t xml:space="preserve"> et donnera, à la demande et aux frais de la Partie </w:t>
            </w:r>
            <w:proofErr w:type="spellStart"/>
            <w:r>
              <w:t>indemnisante</w:t>
            </w:r>
            <w:proofErr w:type="spellEnd"/>
            <w:r>
              <w:t xml:space="preserve">, les autres </w:t>
            </w:r>
            <w:r w:rsidR="005F4D01">
              <w:t xml:space="preserve">confirmations </w:t>
            </w:r>
            <w:r>
              <w:t xml:space="preserve">nécessaires ou souhaitables pour permettre à la Partie </w:t>
            </w:r>
            <w:proofErr w:type="spellStart"/>
            <w:r>
              <w:t>indemnisante</w:t>
            </w:r>
            <w:proofErr w:type="spellEnd"/>
            <w:r>
              <w:t xml:space="preserve"> de poursuivre vigoureusement ces réclamations</w:t>
            </w:r>
            <w:r w:rsidR="007505AA">
              <w:rPr>
                <w:rStyle w:val="DeltaViewInsertion"/>
                <w:bCs w:val="0"/>
                <w:color w:val="auto"/>
                <w:u w:val="none"/>
              </w:rPr>
              <w:t>, actions, poursuites, demandes ou procédures</w:t>
            </w:r>
            <w:r>
              <w:t>.</w:t>
            </w:r>
          </w:p>
        </w:tc>
        <w:tc>
          <w:tcPr>
            <w:tcW w:w="4698" w:type="dxa"/>
            <w:tcBorders>
              <w:top w:val="nil"/>
              <w:left w:val="nil"/>
              <w:bottom w:val="nil"/>
              <w:right w:val="nil"/>
            </w:tcBorders>
          </w:tcPr>
          <w:p w14:paraId="6BC2595D" w14:textId="77777777" w:rsidR="00B63ADE" w:rsidRDefault="00B63ADE">
            <w:pPr>
              <w:pStyle w:val="Article1L2"/>
            </w:pPr>
            <w:r w:rsidRPr="00B81A51">
              <w:t xml:space="preserve">Subrogation.  </w:t>
            </w:r>
            <w:r w:rsidRPr="007505AA">
              <w:t xml:space="preserve">Upon payment of any indemnification by a Party pursuant to this Article </w:t>
            </w:r>
            <w:r w:rsidR="00766A8A" w:rsidRPr="007505AA">
              <w:t>12</w:t>
            </w:r>
            <w:r>
              <w:t>, the Indemnifying Party, without any further action, shall be subrogated to any and all claims</w:t>
            </w:r>
            <w:r w:rsidR="007505AA">
              <w:t>, actions, suits, demands, or proceedings</w:t>
            </w:r>
            <w:r>
              <w:t xml:space="preserve"> that the Indemnitee may have </w:t>
            </w:r>
            <w:r w:rsidR="00506152">
              <w:t xml:space="preserve">or have initiated </w:t>
            </w:r>
            <w:r>
              <w:t xml:space="preserve">relating thereto, and such Indemnitee shall at the request and expense of the Indemnifying Party cooperate with the Indemnifying Party and give at the request and expense of the Indemnifying Party such further assurances as are necessary or advisable to enable the Indemnifying Party vigorously to pursue such </w:t>
            </w:r>
            <w:r w:rsidR="007505AA">
              <w:rPr>
                <w:noProof/>
              </w:rPr>
              <w:t>claims, actions, suits, demands, or proceedings</w:t>
            </w:r>
            <w:r>
              <w:t>.</w:t>
            </w:r>
          </w:p>
        </w:tc>
      </w:tr>
      <w:tr w:rsidR="00B63ADE" w14:paraId="66DB2834"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71D96E9F" w14:textId="77777777" w:rsidR="00B63ADE" w:rsidRPr="00B43B4B" w:rsidRDefault="00B63ADE" w:rsidP="002B6206">
            <w:pPr>
              <w:pStyle w:val="Article1L2f"/>
              <w:tabs>
                <w:tab w:val="clear" w:pos="747"/>
              </w:tabs>
              <w:ind w:left="567"/>
            </w:pPr>
            <w:r w:rsidRPr="00B43B4B">
              <w:t>Assurances</w:t>
            </w:r>
          </w:p>
        </w:tc>
        <w:tc>
          <w:tcPr>
            <w:tcW w:w="4698" w:type="dxa"/>
            <w:tcBorders>
              <w:top w:val="nil"/>
              <w:left w:val="nil"/>
              <w:bottom w:val="nil"/>
              <w:right w:val="nil"/>
            </w:tcBorders>
          </w:tcPr>
          <w:p w14:paraId="3D75AF84" w14:textId="77777777" w:rsidR="00B63ADE" w:rsidRDefault="00B63ADE">
            <w:pPr>
              <w:pStyle w:val="Article1L2"/>
            </w:pPr>
            <w:r>
              <w:t>Insurance</w:t>
            </w:r>
          </w:p>
        </w:tc>
      </w:tr>
      <w:tr w:rsidR="00B63ADE" w:rsidRPr="00C30B8E" w14:paraId="76F03980"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00A23726" w14:textId="77777777" w:rsidR="00B63ADE" w:rsidRPr="00B43B4B" w:rsidRDefault="00B44BF9" w:rsidP="00F46858">
            <w:pPr>
              <w:pStyle w:val="Article1L3f"/>
              <w:tabs>
                <w:tab w:val="clear" w:pos="1021"/>
                <w:tab w:val="left" w:pos="851"/>
              </w:tabs>
              <w:ind w:left="851" w:hanging="284"/>
              <w:rPr>
                <w:noProof/>
              </w:rPr>
            </w:pPr>
            <w:r w:rsidRPr="00B43B4B">
              <w:rPr>
                <w:noProof/>
              </w:rPr>
              <w:tab/>
            </w:r>
            <w:r w:rsidR="00B63ADE" w:rsidRPr="00B43B4B">
              <w:rPr>
                <w:noProof/>
              </w:rPr>
              <w:t xml:space="preserve">L’ISO doit en tout temps, à ses propres frais et </w:t>
            </w:r>
            <w:r w:rsidR="005F4D01" w:rsidRPr="00B43B4B">
              <w:rPr>
                <w:noProof/>
              </w:rPr>
              <w:t>dépens</w:t>
            </w:r>
            <w:r w:rsidR="00B63ADE" w:rsidRPr="00B43B4B">
              <w:rPr>
                <w:noProof/>
              </w:rPr>
              <w:t xml:space="preserve">, </w:t>
            </w:r>
            <w:r w:rsidR="005F4D01" w:rsidRPr="00B43B4B">
              <w:rPr>
                <w:noProof/>
              </w:rPr>
              <w:t>être couverte ou souscrire</w:t>
            </w:r>
            <w:r w:rsidR="00B63ADE" w:rsidRPr="00B43B4B">
              <w:rPr>
                <w:noProof/>
              </w:rPr>
              <w:t xml:space="preserve"> ou f</w:t>
            </w:r>
            <w:r w:rsidR="005F4D01" w:rsidRPr="00B43B4B">
              <w:rPr>
                <w:noProof/>
              </w:rPr>
              <w:t>aire</w:t>
            </w:r>
            <w:r w:rsidR="00B63ADE" w:rsidRPr="00B43B4B">
              <w:rPr>
                <w:noProof/>
              </w:rPr>
              <w:t xml:space="preserve"> en sorte d’être </w:t>
            </w:r>
            <w:r w:rsidR="005F4D01" w:rsidRPr="00B43B4B">
              <w:rPr>
                <w:noProof/>
              </w:rPr>
              <w:t xml:space="preserve">couverte </w:t>
            </w:r>
            <w:r w:rsidR="00B63ADE" w:rsidRPr="00B43B4B">
              <w:rPr>
                <w:noProof/>
              </w:rPr>
              <w:t xml:space="preserve">tout au long de la durée de la présente Convention par : i) une assurance responsabilité, erreurs et omissions (y compris une garantie globale pour responsabilité contractuelle) protégeant l’ISO contre toute responsabilité en cas de blessures </w:t>
            </w:r>
            <w:r w:rsidR="00B63ADE" w:rsidRPr="00B43B4B">
              <w:rPr>
                <w:noProof/>
              </w:rPr>
              <w:lastRenderedPageBreak/>
              <w:t xml:space="preserve">ou de décès, de dommage à la propriété et de restauration de l’environnement, ii) une assurance d’indemnisation des accidents du travail, iii) une assurance de biens et iv) une assurance des administrateurs et des dirigeants. Les montants des protections et des franchises d’assurance doivent être </w:t>
            </w:r>
            <w:r w:rsidR="005F4D01" w:rsidRPr="00B43B4B">
              <w:rPr>
                <w:noProof/>
              </w:rPr>
              <w:t xml:space="preserve">globalement </w:t>
            </w:r>
            <w:r w:rsidR="00B63ADE" w:rsidRPr="00B43B4B">
              <w:rPr>
                <w:noProof/>
              </w:rPr>
              <w:t xml:space="preserve">comparables à ceux souscrits par d’autres centres d’exploitation indépendants ou </w:t>
            </w:r>
            <w:r w:rsidR="005F4D01" w:rsidRPr="00B43B4B">
              <w:rPr>
                <w:noProof/>
              </w:rPr>
              <w:t>de l’</w:t>
            </w:r>
            <w:r w:rsidR="00B63ADE" w:rsidRPr="00B43B4B">
              <w:rPr>
                <w:noProof/>
              </w:rPr>
              <w:t>ISO, compte tenu de la taille relative de l’ISO et de ses responsabilités contractuelles et tarifaires, comparativement aux autres Responsables de l’équilibr</w:t>
            </w:r>
            <w:r w:rsidR="00F96D4C" w:rsidRPr="00B43B4B">
              <w:rPr>
                <w:noProof/>
              </w:rPr>
              <w:t>ag</w:t>
            </w:r>
            <w:r w:rsidR="00B63ADE" w:rsidRPr="00B43B4B">
              <w:rPr>
                <w:noProof/>
              </w:rPr>
              <w:t xml:space="preserve">e ou </w:t>
            </w:r>
            <w:r w:rsidR="005F4D01" w:rsidRPr="00B43B4B">
              <w:rPr>
                <w:noProof/>
              </w:rPr>
              <w:t>de l’</w:t>
            </w:r>
            <w:r w:rsidR="00B63ADE" w:rsidRPr="00B43B4B">
              <w:rPr>
                <w:noProof/>
              </w:rPr>
              <w:t>ISO qui administrent des structures de marché semblables. Dans l’évaluation des protections et des franchises comparables, l’ISO peut s’appuyer sur l’avis de ses assureurs-conseils.</w:t>
            </w:r>
          </w:p>
        </w:tc>
        <w:tc>
          <w:tcPr>
            <w:tcW w:w="4698" w:type="dxa"/>
            <w:tcBorders>
              <w:top w:val="nil"/>
              <w:left w:val="nil"/>
              <w:bottom w:val="nil"/>
              <w:right w:val="nil"/>
            </w:tcBorders>
          </w:tcPr>
          <w:p w14:paraId="6A2A61A0" w14:textId="3346B250" w:rsidR="00B63ADE" w:rsidRPr="00EF24F8" w:rsidRDefault="00890E36" w:rsidP="00F46858">
            <w:pPr>
              <w:pStyle w:val="Article1L3"/>
              <w:tabs>
                <w:tab w:val="clear" w:pos="1021"/>
                <w:tab w:val="left" w:pos="792"/>
              </w:tabs>
              <w:ind w:left="792" w:hanging="283"/>
              <w:rPr>
                <w:noProof/>
              </w:rPr>
            </w:pPr>
            <w:r w:rsidRPr="00890E36">
              <w:rPr>
                <w:noProof/>
              </w:rPr>
              <w:lastRenderedPageBreak/>
              <w:t>In</w:t>
            </w:r>
            <w:r>
              <w:rPr>
                <w:noProof/>
              </w:rPr>
              <w:t xml:space="preserve"> accordance with Good Utility </w:t>
            </w:r>
            <w:r w:rsidR="006B2CC3">
              <w:rPr>
                <w:noProof/>
              </w:rPr>
              <w:t>P</w:t>
            </w:r>
            <w:r>
              <w:rPr>
                <w:noProof/>
              </w:rPr>
              <w:t>ractice, t</w:t>
            </w:r>
            <w:r w:rsidR="00B63ADE" w:rsidRPr="00890E36">
              <w:rPr>
                <w:noProof/>
              </w:rPr>
              <w:t xml:space="preserve">he ISO </w:t>
            </w:r>
            <w:bookmarkStart w:id="88" w:name="_DV_M20"/>
            <w:bookmarkEnd w:id="88"/>
            <w:r w:rsidR="00306C25">
              <w:rPr>
                <w:noProof/>
              </w:rPr>
              <w:t>will maintain</w:t>
            </w:r>
            <w:r w:rsidR="00E8311D">
              <w:rPr>
                <w:noProof/>
              </w:rPr>
              <w:t xml:space="preserve"> throughout the term of this Agrement</w:t>
            </w:r>
            <w:r w:rsidR="00B63ADE" w:rsidRPr="00890E36">
              <w:rPr>
                <w:noProof/>
              </w:rPr>
              <w:t xml:space="preserve">:  (i) </w:t>
            </w:r>
            <w:r w:rsidR="00306C25">
              <w:rPr>
                <w:noProof/>
              </w:rPr>
              <w:t>property insurance</w:t>
            </w:r>
            <w:r w:rsidR="006D3C6B">
              <w:rPr>
                <w:noProof/>
              </w:rPr>
              <w:t>,</w:t>
            </w:r>
            <w:r w:rsidR="00B63ADE" w:rsidRPr="00890E36">
              <w:rPr>
                <w:noProof/>
              </w:rPr>
              <w:t xml:space="preserve"> (ii) worker’s compensation insurance, (iii) </w:t>
            </w:r>
            <w:r w:rsidR="001040D4">
              <w:rPr>
                <w:noProof/>
              </w:rPr>
              <w:t>third-party liability insurance covering personal injur</w:t>
            </w:r>
            <w:r w:rsidR="00E44BDC">
              <w:rPr>
                <w:noProof/>
              </w:rPr>
              <w:t>ies</w:t>
            </w:r>
            <w:r w:rsidR="001040D4">
              <w:rPr>
                <w:noProof/>
              </w:rPr>
              <w:t xml:space="preserve"> (including death), </w:t>
            </w:r>
            <w:r w:rsidR="001040D4" w:rsidRPr="00890E36">
              <w:rPr>
                <w:noProof/>
              </w:rPr>
              <w:t xml:space="preserve">damage to property and environmental restoration, </w:t>
            </w:r>
            <w:r w:rsidR="00B63ADE" w:rsidRPr="00890E36">
              <w:rPr>
                <w:noProof/>
              </w:rPr>
              <w:t xml:space="preserve">and (iv) directors’ and officers’ insurance.  </w:t>
            </w:r>
            <w:r w:rsidR="00B63ADE" w:rsidRPr="00EF24F8">
              <w:rPr>
                <w:noProof/>
              </w:rPr>
              <w:t xml:space="preserve">The amount of the </w:t>
            </w:r>
            <w:r w:rsidR="00B63ADE" w:rsidRPr="00EF24F8">
              <w:rPr>
                <w:noProof/>
              </w:rPr>
              <w:lastRenderedPageBreak/>
              <w:t>insurance coverages and deductibles shall generally be comparable to other independent system operators or ISOs, taking into consideration the relative size of the ISO and its contractual and tariff liabilities as compared to the other Balancing Authorities or ISOs administering similar market structures.  In assessing the comparable coverages and deductibles, the ISO may rely on the advice of its insurance consultants.</w:t>
            </w:r>
            <w:r w:rsidR="00BB1771" w:rsidRPr="00EF24F8">
              <w:rPr>
                <w:noProof/>
              </w:rPr>
              <w:t xml:space="preserve"> </w:t>
            </w:r>
          </w:p>
        </w:tc>
      </w:tr>
      <w:tr w:rsidR="00B63ADE" w:rsidRPr="00C30B8E" w14:paraId="260E4F78"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78DACAE6" w14:textId="0082E11E" w:rsidR="00B63ADE" w:rsidRPr="00B43B4B" w:rsidRDefault="00B44BF9" w:rsidP="00F46858">
            <w:pPr>
              <w:pStyle w:val="Article1L3f"/>
              <w:tabs>
                <w:tab w:val="clear" w:pos="1021"/>
                <w:tab w:val="left" w:pos="851"/>
              </w:tabs>
              <w:ind w:left="851" w:hanging="284"/>
              <w:rPr>
                <w:noProof/>
              </w:rPr>
            </w:pPr>
            <w:r w:rsidRPr="00B43B4B">
              <w:rPr>
                <w:noProof/>
                <w:lang w:val="en-CA"/>
              </w:rPr>
              <w:lastRenderedPageBreak/>
              <w:tab/>
            </w:r>
            <w:r w:rsidR="00942FEF" w:rsidRPr="00B43B4B">
              <w:rPr>
                <w:noProof/>
              </w:rPr>
              <w:t>Hydro-Québec</w:t>
            </w:r>
            <w:r w:rsidR="00B63ADE" w:rsidRPr="00B43B4B">
              <w:rPr>
                <w:noProof/>
              </w:rPr>
              <w:t xml:space="preserve"> souscrira une assurance </w:t>
            </w:r>
            <w:r w:rsidR="005F4D01" w:rsidRPr="00B43B4B">
              <w:rPr>
                <w:noProof/>
              </w:rPr>
              <w:t xml:space="preserve">de </w:t>
            </w:r>
            <w:r w:rsidR="00B63ADE" w:rsidRPr="00B43B4B">
              <w:rPr>
                <w:noProof/>
              </w:rPr>
              <w:t xml:space="preserve">biens à l’égard de ses installations de transport et une assurance responsabilité conformément aux Règles de l’art de l’industrie. </w:t>
            </w:r>
            <w:r w:rsidR="00942FEF" w:rsidRPr="00B43B4B">
              <w:rPr>
                <w:noProof/>
              </w:rPr>
              <w:t>Hydro-Québec</w:t>
            </w:r>
            <w:r w:rsidR="00B63ADE" w:rsidRPr="00B43B4B">
              <w:rPr>
                <w:noProof/>
              </w:rPr>
              <w:t xml:space="preserve"> peut </w:t>
            </w:r>
            <w:r w:rsidR="00766A8A" w:rsidRPr="00B43B4B">
              <w:rPr>
                <w:noProof/>
              </w:rPr>
              <w:t>auto-assurer</w:t>
            </w:r>
            <w:r w:rsidR="00B63ADE" w:rsidRPr="00B43B4B">
              <w:rPr>
                <w:noProof/>
              </w:rPr>
              <w:t xml:space="preserve"> de tels montants dans la mesure où elle </w:t>
            </w:r>
            <w:r w:rsidR="00766A8A" w:rsidRPr="00B43B4B">
              <w:rPr>
                <w:noProof/>
              </w:rPr>
              <w:t>s’auto-</w:t>
            </w:r>
            <w:r w:rsidR="00B63ADE" w:rsidRPr="00B43B4B">
              <w:rPr>
                <w:noProof/>
              </w:rPr>
              <w:t xml:space="preserve">assure actuellement </w:t>
            </w:r>
            <w:r w:rsidR="00766A8A" w:rsidRPr="00B43B4B">
              <w:rPr>
                <w:noProof/>
              </w:rPr>
              <w:t xml:space="preserve">pour </w:t>
            </w:r>
            <w:r w:rsidR="00B63ADE" w:rsidRPr="00B43B4B">
              <w:rPr>
                <w:noProof/>
              </w:rPr>
              <w:t xml:space="preserve">des polices et des montants semblables et, à la condition qu’une assurance de tiers soit souscrite par </w:t>
            </w:r>
            <w:r w:rsidR="00942FEF" w:rsidRPr="00B43B4B">
              <w:rPr>
                <w:noProof/>
              </w:rPr>
              <w:t>Hydro-Québec</w:t>
            </w:r>
            <w:r w:rsidR="00B63ADE" w:rsidRPr="00B43B4B">
              <w:rPr>
                <w:noProof/>
              </w:rPr>
              <w:t xml:space="preserve"> à la date de la présente Convention pour une assurance responsabilité civile complémentaire supérieure à 15 </w:t>
            </w:r>
            <w:r w:rsidR="00766A8A" w:rsidRPr="00B43B4B">
              <w:rPr>
                <w:noProof/>
              </w:rPr>
              <w:t>M</w:t>
            </w:r>
            <w:r w:rsidR="00B63ADE" w:rsidRPr="00B43B4B">
              <w:rPr>
                <w:noProof/>
              </w:rPr>
              <w:t xml:space="preserve">$ US, elle ne sera pas soumise aux </w:t>
            </w:r>
            <w:r w:rsidR="00766A8A" w:rsidRPr="00B43B4B">
              <w:rPr>
                <w:noProof/>
              </w:rPr>
              <w:t xml:space="preserve">exigences </w:t>
            </w:r>
            <w:r w:rsidR="00B63ADE" w:rsidRPr="00B43B4B">
              <w:rPr>
                <w:noProof/>
              </w:rPr>
              <w:t xml:space="preserve">des </w:t>
            </w:r>
            <w:r w:rsidR="00766A8A" w:rsidRPr="00B43B4B">
              <w:rPr>
                <w:noProof/>
              </w:rPr>
              <w:t xml:space="preserve">alinéas </w:t>
            </w:r>
            <w:r w:rsidR="00B63ADE" w:rsidRPr="00B43B4B">
              <w:rPr>
                <w:noProof/>
              </w:rPr>
              <w:t>12.5 c), d), e) et f) ci-dessous.</w:t>
            </w:r>
          </w:p>
        </w:tc>
        <w:tc>
          <w:tcPr>
            <w:tcW w:w="4698" w:type="dxa"/>
            <w:tcBorders>
              <w:top w:val="nil"/>
              <w:left w:val="nil"/>
              <w:bottom w:val="nil"/>
              <w:right w:val="nil"/>
            </w:tcBorders>
          </w:tcPr>
          <w:p w14:paraId="7CA6CCDE" w14:textId="079D25AB" w:rsidR="00B63ADE" w:rsidRPr="00EF24F8" w:rsidRDefault="00890E36" w:rsidP="00554642">
            <w:pPr>
              <w:pStyle w:val="Article1L3"/>
              <w:tabs>
                <w:tab w:val="clear" w:pos="1021"/>
                <w:tab w:val="left" w:pos="792"/>
              </w:tabs>
              <w:ind w:left="792" w:hanging="283"/>
              <w:rPr>
                <w:noProof/>
              </w:rPr>
            </w:pPr>
            <w:r w:rsidRPr="00890E36">
              <w:rPr>
                <w:noProof/>
              </w:rPr>
              <w:t>In</w:t>
            </w:r>
            <w:r>
              <w:rPr>
                <w:noProof/>
              </w:rPr>
              <w:t xml:space="preserve"> accordance with Good Utility </w:t>
            </w:r>
            <w:r w:rsidR="006B2CC3">
              <w:rPr>
                <w:noProof/>
              </w:rPr>
              <w:t>P</w:t>
            </w:r>
            <w:r>
              <w:rPr>
                <w:noProof/>
              </w:rPr>
              <w:t xml:space="preserve">ractice, </w:t>
            </w:r>
            <w:r w:rsidR="00942FEF" w:rsidRPr="00890E36">
              <w:rPr>
                <w:noProof/>
              </w:rPr>
              <w:t>Hydro-Québec</w:t>
            </w:r>
            <w:r w:rsidR="00B63ADE" w:rsidRPr="00890E36">
              <w:rPr>
                <w:noProof/>
              </w:rPr>
              <w:t xml:space="preserve"> will maintain</w:t>
            </w:r>
            <w:r w:rsidR="00E44BDC">
              <w:rPr>
                <w:noProof/>
              </w:rPr>
              <w:t xml:space="preserve"> throughout the term of this Agrement</w:t>
            </w:r>
            <w:r w:rsidR="00E44BDC" w:rsidRPr="00890E36">
              <w:rPr>
                <w:noProof/>
              </w:rPr>
              <w:t xml:space="preserve">:  (i) </w:t>
            </w:r>
            <w:r w:rsidR="00E44BDC">
              <w:rPr>
                <w:noProof/>
              </w:rPr>
              <w:t>property insurance</w:t>
            </w:r>
            <w:r w:rsidR="00A614AF">
              <w:rPr>
                <w:noProof/>
              </w:rPr>
              <w:t xml:space="preserve"> on its transmission facilities</w:t>
            </w:r>
            <w:r w:rsidR="00E44BDC">
              <w:rPr>
                <w:noProof/>
              </w:rPr>
              <w:t>,</w:t>
            </w:r>
            <w:r w:rsidR="00E44BDC" w:rsidRPr="00890E36">
              <w:rPr>
                <w:noProof/>
              </w:rPr>
              <w:t xml:space="preserve"> (ii) worker’s compensation insurance, (iii) </w:t>
            </w:r>
            <w:r w:rsidR="00E44BDC">
              <w:rPr>
                <w:noProof/>
              </w:rPr>
              <w:t xml:space="preserve">third-party liability insurance covering personal injuries (including death), </w:t>
            </w:r>
            <w:r w:rsidR="00E44BDC" w:rsidRPr="00890E36">
              <w:rPr>
                <w:noProof/>
              </w:rPr>
              <w:t>damage to property and environmental restoration,</w:t>
            </w:r>
            <w:r w:rsidR="00A53414">
              <w:rPr>
                <w:noProof/>
              </w:rPr>
              <w:t xml:space="preserve"> </w:t>
            </w:r>
            <w:r w:rsidR="00A331D9" w:rsidRPr="003B0AE5">
              <w:rPr>
                <w:noProof/>
              </w:rPr>
              <w:t>and (</w:t>
            </w:r>
            <w:r w:rsidR="00A53414">
              <w:rPr>
                <w:noProof/>
              </w:rPr>
              <w:t>i</w:t>
            </w:r>
            <w:r w:rsidR="00A331D9" w:rsidRPr="003B0AE5">
              <w:rPr>
                <w:noProof/>
              </w:rPr>
              <w:t xml:space="preserve">v) directors’ and officers’ insurance. </w:t>
            </w:r>
            <w:r w:rsidR="00F7229A">
              <w:rPr>
                <w:noProof/>
                <w:lang w:val="en-US"/>
              </w:rPr>
              <w:t xml:space="preserve"> </w:t>
            </w:r>
            <w:r w:rsidR="00942FEF" w:rsidRPr="00EF24F8">
              <w:rPr>
                <w:noProof/>
              </w:rPr>
              <w:t>Hydro-Québec</w:t>
            </w:r>
            <w:r w:rsidR="00B63ADE" w:rsidRPr="00EF24F8">
              <w:rPr>
                <w:noProof/>
              </w:rPr>
              <w:t xml:space="preserve"> may self insure such amounts to the extent it currently self insures similar policies and amounts, and, to the extent that any third party insurance is maintained as of the date of this Agreement by </w:t>
            </w:r>
            <w:r w:rsidR="00942FEF" w:rsidRPr="00EF24F8">
              <w:rPr>
                <w:noProof/>
              </w:rPr>
              <w:t>Hydro-Québec</w:t>
            </w:r>
            <w:r w:rsidR="00B63ADE" w:rsidRPr="00EF24F8">
              <w:rPr>
                <w:noProof/>
              </w:rPr>
              <w:t xml:space="preserve"> for excess liability insurance greater than $15 million USD, it shall not be subject to the requirements of Sections 12.5 (c), (d), (e), and (f) below.</w:t>
            </w:r>
          </w:p>
        </w:tc>
      </w:tr>
      <w:tr w:rsidR="00B63ADE" w14:paraId="4CEB2AB5"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0E0B7AF3" w14:textId="6FB979A4" w:rsidR="00B63ADE" w:rsidRPr="00B43B4B" w:rsidRDefault="00B44BF9" w:rsidP="00F46858">
            <w:pPr>
              <w:pStyle w:val="Article1L3f"/>
              <w:tabs>
                <w:tab w:val="clear" w:pos="1021"/>
                <w:tab w:val="left" w:pos="851"/>
              </w:tabs>
              <w:ind w:left="851" w:hanging="284"/>
              <w:rPr>
                <w:noProof/>
              </w:rPr>
            </w:pPr>
            <w:r w:rsidRPr="00B43B4B">
              <w:rPr>
                <w:noProof/>
                <w:lang w:val="en-CA"/>
              </w:rPr>
              <w:tab/>
            </w:r>
            <w:r w:rsidR="00B63ADE" w:rsidRPr="00B43B4B">
              <w:rPr>
                <w:noProof/>
              </w:rPr>
              <w:t xml:space="preserve">Toutes les polices d’assurance émises par des assureurs externes et requises en vertu du présent paragraphe 12.5 </w:t>
            </w:r>
            <w:r w:rsidR="00B63ADE" w:rsidRPr="00B43B4B">
              <w:rPr>
                <w:noProof/>
              </w:rPr>
              <w:lastRenderedPageBreak/>
              <w:t xml:space="preserve">doivent être souscrites et maintenues en vigueur soit auprès d’assureurs qualifiés pour garantir les obligations et les responsabilités liées à la présente Convention et ayant une notation de crédit </w:t>
            </w:r>
            <w:r w:rsidR="00766A8A" w:rsidRPr="00B43B4B">
              <w:rPr>
                <w:noProof/>
              </w:rPr>
              <w:t>d’</w:t>
            </w:r>
            <w:r w:rsidR="00B63ADE" w:rsidRPr="00B43B4B">
              <w:rPr>
                <w:noProof/>
              </w:rPr>
              <w:t xml:space="preserve">AM Best d’au moins </w:t>
            </w:r>
            <w:r w:rsidR="009710E9" w:rsidRPr="00B43B4B">
              <w:rPr>
                <w:noProof/>
              </w:rPr>
              <w:t>A-</w:t>
            </w:r>
            <w:r w:rsidR="00B63ADE" w:rsidRPr="00B43B4B">
              <w:rPr>
                <w:noProof/>
              </w:rPr>
              <w:t xml:space="preserve"> (ou une notation équivalente émise par AM Best, le cas échéant) ou, si les évaluations </w:t>
            </w:r>
            <w:r w:rsidR="00950F54" w:rsidRPr="00B43B4B">
              <w:rPr>
                <w:noProof/>
              </w:rPr>
              <w:t>d’</w:t>
            </w:r>
            <w:r w:rsidR="00B63ADE" w:rsidRPr="00B43B4B">
              <w:rPr>
                <w:noProof/>
              </w:rPr>
              <w:t>AM Best ne sont plus émises à l’égard des assureurs</w:t>
            </w:r>
            <w:r w:rsidR="005F4D01" w:rsidRPr="00B43B4B">
              <w:rPr>
                <w:noProof/>
              </w:rPr>
              <w:t xml:space="preserve"> de temps à autre,</w:t>
            </w:r>
            <w:r w:rsidR="00B63ADE" w:rsidRPr="00B43B4B">
              <w:rPr>
                <w:noProof/>
              </w:rPr>
              <w:t xml:space="preserve"> une notation comparable émise par une agence de notation de crédit reconnue à l’échelle nationale, soit auprès d’autres assureurs choisis conjointement par </w:t>
            </w:r>
            <w:r w:rsidR="00942FEF" w:rsidRPr="00B43B4B">
              <w:rPr>
                <w:noProof/>
              </w:rPr>
              <w:t>Hydro-Québec</w:t>
            </w:r>
            <w:r w:rsidR="00B63ADE" w:rsidRPr="00B43B4B">
              <w:rPr>
                <w:noProof/>
              </w:rPr>
              <w:t xml:space="preserve"> et l’ISO.</w:t>
            </w:r>
          </w:p>
        </w:tc>
        <w:tc>
          <w:tcPr>
            <w:tcW w:w="4698" w:type="dxa"/>
            <w:tcBorders>
              <w:top w:val="nil"/>
              <w:left w:val="nil"/>
              <w:bottom w:val="nil"/>
              <w:right w:val="nil"/>
            </w:tcBorders>
          </w:tcPr>
          <w:p w14:paraId="69787346" w14:textId="3CFC07DB" w:rsidR="00B63ADE" w:rsidRDefault="00B63ADE" w:rsidP="00F46858">
            <w:pPr>
              <w:pStyle w:val="Article1L3"/>
              <w:tabs>
                <w:tab w:val="clear" w:pos="1021"/>
                <w:tab w:val="left" w:pos="792"/>
              </w:tabs>
              <w:ind w:left="792" w:hanging="283"/>
              <w:rPr>
                <w:noProof/>
              </w:rPr>
            </w:pPr>
            <w:r>
              <w:rPr>
                <w:noProof/>
              </w:rPr>
              <w:lastRenderedPageBreak/>
              <w:t xml:space="preserve">All insurance required under this </w:t>
            </w:r>
            <w:r w:rsidR="001536E3">
              <w:rPr>
                <w:noProof/>
              </w:rPr>
              <w:t>Section</w:t>
            </w:r>
            <w:r w:rsidR="004C6CA3">
              <w:rPr>
                <w:noProof/>
              </w:rPr>
              <w:t> </w:t>
            </w:r>
            <w:r>
              <w:rPr>
                <w:noProof/>
              </w:rPr>
              <w:t xml:space="preserve">12.5 by outside insurers shall be maintained with insurers qualified </w:t>
            </w:r>
            <w:r>
              <w:rPr>
                <w:noProof/>
              </w:rPr>
              <w:lastRenderedPageBreak/>
              <w:t xml:space="preserve">to insure the obligations or liabilities under this Agreement and having a Best’s rating of at </w:t>
            </w:r>
            <w:r w:rsidRPr="00610669">
              <w:rPr>
                <w:noProof/>
              </w:rPr>
              <w:t xml:space="preserve">least </w:t>
            </w:r>
            <w:r w:rsidR="00610669" w:rsidRPr="00610669">
              <w:rPr>
                <w:noProof/>
              </w:rPr>
              <w:t>A-</w:t>
            </w:r>
            <w:r w:rsidRPr="00610669">
              <w:rPr>
                <w:noProof/>
              </w:rPr>
              <w:t xml:space="preserve"> (or an equivalent Best’s rating from time to time of </w:t>
            </w:r>
            <w:r w:rsidR="00610669" w:rsidRPr="00610669">
              <w:rPr>
                <w:noProof/>
              </w:rPr>
              <w:t>A-</w:t>
            </w:r>
            <w:r w:rsidRPr="00610669">
              <w:rPr>
                <w:noProof/>
              </w:rPr>
              <w:t>), or in the</w:t>
            </w:r>
            <w:r>
              <w:rPr>
                <w:noProof/>
              </w:rPr>
              <w:t xml:space="preserve"> event that from time to time Best’s ratings are no longer issued with respect to insurers, a comparable rating by a nationally recognized rating service or such other insurers as may be agreed upon by </w:t>
            </w:r>
            <w:r w:rsidR="00942FEF">
              <w:rPr>
                <w:noProof/>
              </w:rPr>
              <w:t>Hydro-Québec</w:t>
            </w:r>
            <w:r>
              <w:rPr>
                <w:noProof/>
              </w:rPr>
              <w:t xml:space="preserve"> and the ISO.</w:t>
            </w:r>
          </w:p>
        </w:tc>
      </w:tr>
      <w:tr w:rsidR="00B63ADE" w:rsidRPr="00A331D9" w14:paraId="58C5BCAE"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74D23944" w14:textId="750D823D" w:rsidR="00B63ADE" w:rsidRPr="00B43B4B" w:rsidRDefault="00B44BF9" w:rsidP="00F46858">
            <w:pPr>
              <w:pStyle w:val="Article1L3f"/>
              <w:tabs>
                <w:tab w:val="clear" w:pos="1021"/>
                <w:tab w:val="left" w:pos="851"/>
              </w:tabs>
              <w:ind w:left="851" w:hanging="284"/>
              <w:rPr>
                <w:noProof/>
              </w:rPr>
            </w:pPr>
            <w:r w:rsidRPr="00B43B4B">
              <w:rPr>
                <w:noProof/>
                <w:lang w:val="en-CA"/>
              </w:rPr>
              <w:lastRenderedPageBreak/>
              <w:tab/>
            </w:r>
            <w:r w:rsidR="00942FEF" w:rsidRPr="00B43B4B">
              <w:rPr>
                <w:noProof/>
              </w:rPr>
              <w:t>Hydro-Québec</w:t>
            </w:r>
            <w:r w:rsidR="00B63ADE" w:rsidRPr="00B43B4B">
              <w:rPr>
                <w:noProof/>
              </w:rPr>
              <w:t xml:space="preserve"> doit être inscrite comme Partie assurée additionnelle sur les assurances responsabilité devant être souscrites par l’ISO, et l’ISO doit être inscrite comme Partie assurée additionnelle sur les assurances responsabilité souscrite</w:t>
            </w:r>
            <w:r w:rsidR="009710E9" w:rsidRPr="00B43B4B">
              <w:rPr>
                <w:noProof/>
              </w:rPr>
              <w:t>s</w:t>
            </w:r>
            <w:r w:rsidR="00B63ADE" w:rsidRPr="00B43B4B">
              <w:rPr>
                <w:noProof/>
              </w:rPr>
              <w:t xml:space="preserve"> par </w:t>
            </w:r>
            <w:r w:rsidR="00942FEF" w:rsidRPr="00B43B4B">
              <w:rPr>
                <w:noProof/>
              </w:rPr>
              <w:t>Hydro-Québec</w:t>
            </w:r>
            <w:r w:rsidR="00B63ADE" w:rsidRPr="00B43B4B">
              <w:rPr>
                <w:noProof/>
              </w:rPr>
              <w:t xml:space="preserve">. À la signature de la présente Convention, et </w:t>
            </w:r>
            <w:r w:rsidR="005F4D01" w:rsidRPr="00B43B4B">
              <w:rPr>
                <w:noProof/>
              </w:rPr>
              <w:t>à la</w:t>
            </w:r>
            <w:r w:rsidR="00950F54" w:rsidRPr="00B43B4B">
              <w:rPr>
                <w:noProof/>
              </w:rPr>
              <w:t xml:space="preserve"> </w:t>
            </w:r>
            <w:r w:rsidR="00B63ADE" w:rsidRPr="00B43B4B">
              <w:rPr>
                <w:noProof/>
              </w:rPr>
              <w:t xml:space="preserve">demande par la suite, chaque Partie doit fournir à l’autre Partie les certificats de toutes ces polices d’assurance, indiquant les montants des protections, les numéros de police et la date d’expiration de telles assurances, en conformité avec les prescriptions </w:t>
            </w:r>
            <w:r w:rsidR="00296661" w:rsidRPr="00B43B4B">
              <w:rPr>
                <w:noProof/>
              </w:rPr>
              <w:t xml:space="preserve">applicables </w:t>
            </w:r>
            <w:r w:rsidR="00B63ADE" w:rsidRPr="00B43B4B">
              <w:rPr>
                <w:noProof/>
              </w:rPr>
              <w:t>de la présente Convention.</w:t>
            </w:r>
          </w:p>
        </w:tc>
        <w:tc>
          <w:tcPr>
            <w:tcW w:w="4698" w:type="dxa"/>
            <w:tcBorders>
              <w:top w:val="nil"/>
              <w:left w:val="nil"/>
              <w:bottom w:val="nil"/>
              <w:right w:val="nil"/>
            </w:tcBorders>
          </w:tcPr>
          <w:p w14:paraId="3FEBEBE6" w14:textId="246F9E6F" w:rsidR="00B63ADE" w:rsidRPr="00A331D9" w:rsidRDefault="00942FEF" w:rsidP="00F46858">
            <w:pPr>
              <w:pStyle w:val="Article1L3"/>
              <w:tabs>
                <w:tab w:val="clear" w:pos="1021"/>
                <w:tab w:val="left" w:pos="792"/>
              </w:tabs>
              <w:ind w:left="792" w:hanging="283"/>
              <w:rPr>
                <w:noProof/>
              </w:rPr>
            </w:pPr>
            <w:r w:rsidRPr="00A331D9">
              <w:rPr>
                <w:noProof/>
              </w:rPr>
              <w:t>Hydro-Québec</w:t>
            </w:r>
            <w:r w:rsidR="00B63ADE" w:rsidRPr="00A331D9">
              <w:rPr>
                <w:noProof/>
              </w:rPr>
              <w:t xml:space="preserve"> shall be listed as additional insured parties on the liability insurance required to be maintained by the ISO and the ISO shall be listed as an additional insured party on the liability insurance maintained by </w:t>
            </w:r>
            <w:r w:rsidRPr="00A331D9">
              <w:rPr>
                <w:noProof/>
              </w:rPr>
              <w:t>Hydro-Québec</w:t>
            </w:r>
            <w:r w:rsidR="00B63ADE" w:rsidRPr="00A331D9">
              <w:rPr>
                <w:noProof/>
              </w:rPr>
              <w:t xml:space="preserve">.  Upon execution of this Agreement, and when requested thereafter, each Party shall furnish each other Party with certificates of all such insurance policies setting forth the amounts of coverage, policy numbers, and date of expiration for such insurance in conformity with the </w:t>
            </w:r>
            <w:r w:rsidR="00296661" w:rsidRPr="00A331D9">
              <w:rPr>
                <w:noProof/>
              </w:rPr>
              <w:t xml:space="preserve">applicable </w:t>
            </w:r>
            <w:r w:rsidR="00B63ADE" w:rsidRPr="00A331D9">
              <w:rPr>
                <w:noProof/>
              </w:rPr>
              <w:t>requirements of this Agreement.</w:t>
            </w:r>
            <w:r w:rsidR="00A331D9">
              <w:rPr>
                <w:noProof/>
              </w:rPr>
              <w:t xml:space="preserve"> </w:t>
            </w:r>
            <w:r w:rsidR="00A331D9" w:rsidRPr="00C46CEC">
              <w:rPr>
                <w:noProof/>
                <w:lang w:val="en-US"/>
              </w:rPr>
              <w:t xml:space="preserve">Where </w:t>
            </w:r>
            <w:r w:rsidR="00A331D9" w:rsidRPr="00C46CEC">
              <w:rPr>
                <w:noProof/>
              </w:rPr>
              <w:t xml:space="preserve">Hydro-Québec </w:t>
            </w:r>
            <w:r w:rsidR="00A331D9" w:rsidRPr="00C46CEC">
              <w:rPr>
                <w:noProof/>
                <w:lang w:val="en-US"/>
              </w:rPr>
              <w:t xml:space="preserve">is self-insuring pursuant to </w:t>
            </w:r>
            <w:r w:rsidR="00A331D9" w:rsidRPr="00491C56">
              <w:rPr>
                <w:noProof/>
                <w:lang w:val="en-US"/>
              </w:rPr>
              <w:t>Section 12.5(b), it</w:t>
            </w:r>
            <w:r w:rsidR="00A331D9" w:rsidRPr="00C46CEC">
              <w:rPr>
                <w:noProof/>
                <w:lang w:val="en-US"/>
              </w:rPr>
              <w:t xml:space="preserve"> shall provide an evidence of self-insurance letter in lieu of a certificate of insurance.</w:t>
            </w:r>
          </w:p>
        </w:tc>
      </w:tr>
      <w:tr w:rsidR="00B63ADE" w14:paraId="3FFAF6D4"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34E44F28" w14:textId="20EFB7CA" w:rsidR="00B63ADE" w:rsidRPr="00B43B4B" w:rsidRDefault="00B44BF9" w:rsidP="00F46858">
            <w:pPr>
              <w:pStyle w:val="Article1L3f"/>
              <w:tabs>
                <w:tab w:val="clear" w:pos="1021"/>
                <w:tab w:val="left" w:pos="851"/>
              </w:tabs>
              <w:ind w:left="851" w:hanging="284"/>
              <w:rPr>
                <w:noProof/>
              </w:rPr>
            </w:pPr>
            <w:r w:rsidRPr="00B43B4B">
              <w:rPr>
                <w:noProof/>
                <w:lang w:val="en-CA"/>
              </w:rPr>
              <w:tab/>
            </w:r>
            <w:r w:rsidR="00B63ADE" w:rsidRPr="00B43B4B">
              <w:rPr>
                <w:noProof/>
              </w:rPr>
              <w:t xml:space="preserve">Les polices d’assurance souscrites par </w:t>
            </w:r>
            <w:r w:rsidR="009710E9" w:rsidRPr="00B43B4B">
              <w:rPr>
                <w:noProof/>
              </w:rPr>
              <w:t>une Partie</w:t>
            </w:r>
            <w:r w:rsidR="00B63ADE" w:rsidRPr="00B43B4B">
              <w:rPr>
                <w:noProof/>
              </w:rPr>
              <w:t xml:space="preserve"> en vertu des présentes ne doivent pas être annulées ou résiliées, et leurs modalités ne doivent pas être modifiées sans qu’un préavis d’au moins trente (30) jours ait été donné à </w:t>
            </w:r>
            <w:r w:rsidR="009710E9" w:rsidRPr="00B43B4B">
              <w:rPr>
                <w:noProof/>
              </w:rPr>
              <w:t>l’autre Partie</w:t>
            </w:r>
            <w:r w:rsidR="00B63ADE" w:rsidRPr="00B43B4B">
              <w:rPr>
                <w:noProof/>
              </w:rPr>
              <w:t>.</w:t>
            </w:r>
          </w:p>
        </w:tc>
        <w:tc>
          <w:tcPr>
            <w:tcW w:w="4698" w:type="dxa"/>
            <w:tcBorders>
              <w:top w:val="nil"/>
              <w:left w:val="nil"/>
              <w:bottom w:val="nil"/>
              <w:right w:val="nil"/>
            </w:tcBorders>
          </w:tcPr>
          <w:p w14:paraId="35BD733F" w14:textId="3AECB612" w:rsidR="00B63ADE" w:rsidRDefault="00A331D9" w:rsidP="00F46858">
            <w:pPr>
              <w:pStyle w:val="Article1L3"/>
              <w:tabs>
                <w:tab w:val="clear" w:pos="1021"/>
                <w:tab w:val="left" w:pos="792"/>
              </w:tabs>
              <w:ind w:left="792" w:hanging="283"/>
              <w:rPr>
                <w:noProof/>
              </w:rPr>
            </w:pPr>
            <w:r>
              <w:rPr>
                <w:noProof/>
              </w:rPr>
              <w:t xml:space="preserve">Any </w:t>
            </w:r>
            <w:r w:rsidR="00B63ADE">
              <w:rPr>
                <w:noProof/>
              </w:rPr>
              <w:t xml:space="preserve">insurance policies maintained by </w:t>
            </w:r>
            <w:r w:rsidR="00186F97">
              <w:rPr>
                <w:noProof/>
              </w:rPr>
              <w:t>a Party</w:t>
            </w:r>
            <w:r w:rsidR="00B63ADE">
              <w:rPr>
                <w:noProof/>
              </w:rPr>
              <w:t xml:space="preserve"> hereunder shall not be canceled</w:t>
            </w:r>
            <w:r w:rsidR="007505AA">
              <w:rPr>
                <w:noProof/>
              </w:rPr>
              <w:t xml:space="preserve"> or </w:t>
            </w:r>
            <w:r w:rsidR="00B63ADE">
              <w:rPr>
                <w:noProof/>
              </w:rPr>
              <w:t xml:space="preserve">terminated or the terms thereof modified or amended without at least thirty (30) days’ prior notice to </w:t>
            </w:r>
            <w:r w:rsidR="00186F97">
              <w:rPr>
                <w:noProof/>
                <w:lang w:val="en-US"/>
              </w:rPr>
              <w:t>the other Party</w:t>
            </w:r>
            <w:r w:rsidR="00B63ADE">
              <w:rPr>
                <w:noProof/>
              </w:rPr>
              <w:t>.</w:t>
            </w:r>
          </w:p>
        </w:tc>
      </w:tr>
      <w:tr w:rsidR="00186F97" w14:paraId="7D1F49FF"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7B09C85D" w14:textId="77777777" w:rsidR="00186F97" w:rsidRPr="00906D65" w:rsidRDefault="00186F97" w:rsidP="00F46858">
            <w:pPr>
              <w:pStyle w:val="Article1L3f"/>
              <w:tabs>
                <w:tab w:val="clear" w:pos="1021"/>
                <w:tab w:val="left" w:pos="851"/>
              </w:tabs>
              <w:ind w:left="851" w:hanging="284"/>
              <w:rPr>
                <w:noProof/>
                <w:lang w:val="en-CA"/>
              </w:rPr>
            </w:pPr>
          </w:p>
        </w:tc>
        <w:tc>
          <w:tcPr>
            <w:tcW w:w="4698" w:type="dxa"/>
            <w:tcBorders>
              <w:top w:val="nil"/>
              <w:left w:val="nil"/>
              <w:bottom w:val="nil"/>
              <w:right w:val="nil"/>
            </w:tcBorders>
          </w:tcPr>
          <w:p w14:paraId="41588CD3" w14:textId="7CBB3D3E" w:rsidR="00186F97" w:rsidRPr="00186F97" w:rsidRDefault="00186F97" w:rsidP="00186F97">
            <w:pPr>
              <w:pStyle w:val="Article1L3"/>
              <w:tabs>
                <w:tab w:val="left" w:pos="792"/>
              </w:tabs>
              <w:ind w:left="792" w:hanging="283"/>
              <w:rPr>
                <w:noProof/>
                <w:lang w:val="en-US"/>
              </w:rPr>
            </w:pPr>
            <w:r w:rsidRPr="00555296">
              <w:rPr>
                <w:noProof/>
                <w:lang w:val="en-US"/>
              </w:rPr>
              <w:t>In addition, for any services to be solely subcontracted by a Party under this Agreement, that Party shall ensure that (i) each subcontractor procure and maintain all insurance as per that Party’s risk management and insurance practices and (ii) that each subcontract contains a clause stating that the insurance requirements required as per each Party’s risk management and insurance practices shall not be construed as a limitation of liability or limit/diminish any of contractor / subcontractors indemnity obligation(s) or other liabilities/responsibilities maintained under the subcontract or agreement, or any statutes, law or regulation.</w:t>
            </w:r>
          </w:p>
        </w:tc>
      </w:tr>
      <w:tr w:rsidR="00B63ADE" w14:paraId="70376B70"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19DBECAC" w14:textId="792E9AD6" w:rsidR="00B63ADE" w:rsidRDefault="00B44BF9" w:rsidP="00F46858">
            <w:pPr>
              <w:pStyle w:val="Article1L3f"/>
              <w:tabs>
                <w:tab w:val="clear" w:pos="1021"/>
                <w:tab w:val="left" w:pos="851"/>
              </w:tabs>
              <w:ind w:left="851" w:hanging="284"/>
              <w:rPr>
                <w:noProof/>
              </w:rPr>
            </w:pPr>
            <w:r w:rsidRPr="00906D65">
              <w:rPr>
                <w:noProof/>
                <w:lang w:val="en-CA"/>
              </w:rPr>
              <w:tab/>
            </w:r>
            <w:r w:rsidR="00B63ADE">
              <w:rPr>
                <w:noProof/>
              </w:rPr>
              <w:t>Si une police d’assurance devant être souscrite par l’ISO en vertu des présentes n’est pas disponible à l’ISO sous une forme commerciale</w:t>
            </w:r>
            <w:r w:rsidR="005F4D01">
              <w:rPr>
                <w:noProof/>
              </w:rPr>
              <w:t>ment</w:t>
            </w:r>
            <w:r w:rsidR="00B63ADE">
              <w:rPr>
                <w:noProof/>
              </w:rPr>
              <w:t xml:space="preserve"> raisonnable (</w:t>
            </w:r>
            <w:r w:rsidR="005F4D01">
              <w:rPr>
                <w:noProof/>
              </w:rPr>
              <w:t>prenant en considération</w:t>
            </w:r>
            <w:r w:rsidR="00B63ADE">
              <w:rPr>
                <w:noProof/>
              </w:rPr>
              <w:t xml:space="preserve"> </w:t>
            </w:r>
            <w:r w:rsidR="005F4D01">
              <w:rPr>
                <w:noProof/>
              </w:rPr>
              <w:t>tant l</w:t>
            </w:r>
            <w:r w:rsidR="00B63ADE">
              <w:rPr>
                <w:noProof/>
              </w:rPr>
              <w:t xml:space="preserve">es conditions </w:t>
            </w:r>
            <w:r w:rsidR="005F4D01">
              <w:rPr>
                <w:noProof/>
              </w:rPr>
              <w:t>que</w:t>
            </w:r>
            <w:r w:rsidR="00B63ADE">
              <w:rPr>
                <w:noProof/>
              </w:rPr>
              <w:t xml:space="preserve"> </w:t>
            </w:r>
            <w:r w:rsidR="005F4D01">
              <w:rPr>
                <w:noProof/>
              </w:rPr>
              <w:t>l</w:t>
            </w:r>
            <w:r w:rsidR="00B63ADE">
              <w:rPr>
                <w:noProof/>
              </w:rPr>
              <w:t xml:space="preserve">es </w:t>
            </w:r>
            <w:r w:rsidR="00B63ADE" w:rsidRPr="00B44BF9">
              <w:rPr>
                <w:noProof/>
              </w:rPr>
              <w:t>primes</w:t>
            </w:r>
            <w:r w:rsidR="00B63ADE">
              <w:rPr>
                <w:noProof/>
              </w:rPr>
              <w:t xml:space="preserve">), l’ISO </w:t>
            </w:r>
            <w:r w:rsidR="005F4D01">
              <w:rPr>
                <w:noProof/>
              </w:rPr>
              <w:t xml:space="preserve">obtiendra </w:t>
            </w:r>
            <w:r w:rsidR="00B63ADE">
              <w:rPr>
                <w:noProof/>
              </w:rPr>
              <w:t xml:space="preserve">un rapport écrit d’un conseiller indépendant en assurance de renommée nationale, choisi par </w:t>
            </w:r>
            <w:r w:rsidR="00942FEF">
              <w:rPr>
                <w:noProof/>
              </w:rPr>
              <w:t>Hydro-Québec</w:t>
            </w:r>
            <w:r w:rsidR="00B63ADE">
              <w:rPr>
                <w:noProof/>
              </w:rPr>
              <w:t xml:space="preserve"> et </w:t>
            </w:r>
            <w:r w:rsidR="005F4D01">
              <w:rPr>
                <w:noProof/>
              </w:rPr>
              <w:t xml:space="preserve">raisonnablement </w:t>
            </w:r>
            <w:r w:rsidR="00B63ADE">
              <w:rPr>
                <w:noProof/>
              </w:rPr>
              <w:t xml:space="preserve">acceptable </w:t>
            </w:r>
            <w:r w:rsidR="005F4D01">
              <w:rPr>
                <w:noProof/>
              </w:rPr>
              <w:t>à</w:t>
            </w:r>
            <w:r w:rsidR="00B63ADE">
              <w:rPr>
                <w:noProof/>
              </w:rPr>
              <w:t xml:space="preserve"> l’ISO, confirmant avec suffisamment de détails qu’une telle police d’assurance, </w:t>
            </w:r>
            <w:r w:rsidR="005F4D01">
              <w:rPr>
                <w:noProof/>
              </w:rPr>
              <w:t>en ce qui touche au montant</w:t>
            </w:r>
            <w:r w:rsidR="00B63ADE">
              <w:rPr>
                <w:noProof/>
              </w:rPr>
              <w:t xml:space="preserve"> ou </w:t>
            </w:r>
            <w:r w:rsidR="005F4D01">
              <w:rPr>
                <w:noProof/>
              </w:rPr>
              <w:t xml:space="preserve">à </w:t>
            </w:r>
            <w:r w:rsidR="00B63ADE">
              <w:rPr>
                <w:noProof/>
              </w:rPr>
              <w:t>la portée de la protection, n’est pas offerte sous une forme commerciale</w:t>
            </w:r>
            <w:r w:rsidR="005F4D01">
              <w:rPr>
                <w:noProof/>
              </w:rPr>
              <w:t>ment</w:t>
            </w:r>
            <w:r w:rsidR="00B63ADE">
              <w:rPr>
                <w:noProof/>
              </w:rPr>
              <w:t xml:space="preserve"> raisonnable par des assureurs renommés. Pendant toute période au cours de laquelle une police d’assurance requise par la présente Convention n’est pas </w:t>
            </w:r>
            <w:r w:rsidR="005F4D01">
              <w:rPr>
                <w:noProof/>
              </w:rPr>
              <w:t>offerte sur le marché</w:t>
            </w:r>
            <w:r w:rsidR="00B63ADE">
              <w:rPr>
                <w:noProof/>
              </w:rPr>
              <w:t xml:space="preserve">, l’ISO doit néanmoins souscrire une assurance </w:t>
            </w:r>
            <w:r w:rsidR="005F4D01">
              <w:rPr>
                <w:noProof/>
              </w:rPr>
              <w:t>qui s’apparente, dans la mesure du possible,</w:t>
            </w:r>
            <w:r w:rsidR="00B63ADE">
              <w:rPr>
                <w:noProof/>
              </w:rPr>
              <w:t xml:space="preserve"> à la police requise, si une telle police est offerte sous une forme commerciale</w:t>
            </w:r>
            <w:r w:rsidR="005F4D01">
              <w:rPr>
                <w:noProof/>
              </w:rPr>
              <w:t>ment</w:t>
            </w:r>
            <w:r w:rsidR="00B63ADE">
              <w:rPr>
                <w:noProof/>
              </w:rPr>
              <w:t xml:space="preserve"> raisonnable par des assureurs renommés. Si une police d’assurance non détenue ou interrompue précédemment en raison de </w:t>
            </w:r>
            <w:r w:rsidR="00B63ADE">
              <w:rPr>
                <w:noProof/>
              </w:rPr>
              <w:lastRenderedPageBreak/>
              <w:t>sa non-disponibilité commerciale redevient disponible par la suite sous une forme commerciale</w:t>
            </w:r>
            <w:r w:rsidR="005F4D01">
              <w:rPr>
                <w:noProof/>
              </w:rPr>
              <w:t>ment</w:t>
            </w:r>
            <w:r w:rsidR="00B63ADE">
              <w:rPr>
                <w:noProof/>
              </w:rPr>
              <w:t xml:space="preserve"> raisonnable, l’ISO doit obtenir ou rétablir une telle assurance.</w:t>
            </w:r>
          </w:p>
        </w:tc>
        <w:tc>
          <w:tcPr>
            <w:tcW w:w="4698" w:type="dxa"/>
            <w:tcBorders>
              <w:top w:val="nil"/>
              <w:left w:val="nil"/>
              <w:bottom w:val="nil"/>
              <w:right w:val="nil"/>
            </w:tcBorders>
          </w:tcPr>
          <w:p w14:paraId="25134B2B" w14:textId="2A56A555" w:rsidR="00B63ADE" w:rsidRDefault="00B63ADE" w:rsidP="00F46858">
            <w:pPr>
              <w:pStyle w:val="Article1L3"/>
              <w:tabs>
                <w:tab w:val="clear" w:pos="1021"/>
                <w:tab w:val="left" w:pos="792"/>
              </w:tabs>
              <w:ind w:left="792" w:hanging="283"/>
              <w:rPr>
                <w:noProof/>
              </w:rPr>
            </w:pPr>
            <w:r>
              <w:rPr>
                <w:noProof/>
              </w:rPr>
              <w:lastRenderedPageBreak/>
              <w:t xml:space="preserve">If any insurance policy required to be maintained by </w:t>
            </w:r>
            <w:r w:rsidR="00186F97">
              <w:rPr>
                <w:noProof/>
              </w:rPr>
              <w:t>a Party</w:t>
            </w:r>
            <w:r>
              <w:rPr>
                <w:noProof/>
              </w:rPr>
              <w:t xml:space="preserve"> hereunder shall not be available to the </w:t>
            </w:r>
            <w:r w:rsidR="00186F97">
              <w:rPr>
                <w:noProof/>
              </w:rPr>
              <w:t>Party</w:t>
            </w:r>
            <w:r>
              <w:rPr>
                <w:noProof/>
              </w:rPr>
              <w:t xml:space="preserve"> on a commercially reasonable basis (taking into account both terms and premiums), the </w:t>
            </w:r>
            <w:r w:rsidR="00186F97">
              <w:rPr>
                <w:noProof/>
              </w:rPr>
              <w:t>Party</w:t>
            </w:r>
            <w:r>
              <w:rPr>
                <w:noProof/>
              </w:rPr>
              <w:t xml:space="preserve"> shall obtain a written report of an independent insurance advisor of recognized national standing, chosen by </w:t>
            </w:r>
            <w:r w:rsidR="00186F97">
              <w:rPr>
                <w:noProof/>
              </w:rPr>
              <w:t>the other Party</w:t>
            </w:r>
            <w:r>
              <w:rPr>
                <w:noProof/>
              </w:rPr>
              <w:t xml:space="preserve"> and reasonably acceptable to the </w:t>
            </w:r>
            <w:r w:rsidR="00186F97">
              <w:rPr>
                <w:noProof/>
              </w:rPr>
              <w:t>insuring Party</w:t>
            </w:r>
            <w:r>
              <w:rPr>
                <w:noProof/>
              </w:rPr>
              <w:t xml:space="preserve">, confirming in reasonable detail that such insurance policy, in respect of amount or scope of coverage, is not available on a commercially reasonable basis from insurers of recognized standing.  During any period with respect to which any insurance policy required by this Agreement is not commercially available, the </w:t>
            </w:r>
            <w:r w:rsidR="00186F97">
              <w:rPr>
                <w:noProof/>
              </w:rPr>
              <w:t>insuring Party</w:t>
            </w:r>
            <w:r>
              <w:rPr>
                <w:noProof/>
              </w:rPr>
              <w:t xml:space="preserve"> shall nevertheless maintain insurance that approximates such required insurance policy as closely as commercially practical, to the extent it is available on a commercially reasonable basis from insurers of recognized standing.  If any insurance policy which was previously not held or discontinued because of its </w:t>
            </w:r>
            <w:r>
              <w:rPr>
                <w:noProof/>
              </w:rPr>
              <w:lastRenderedPageBreak/>
              <w:t xml:space="preserve">commercial unavailability later becomes available on a commercially reasonable basis, the </w:t>
            </w:r>
            <w:r w:rsidR="00186F97" w:rsidRPr="00555296">
              <w:rPr>
                <w:noProof/>
              </w:rPr>
              <w:t>insuring Party</w:t>
            </w:r>
            <w:r w:rsidR="00186F97" w:rsidDel="00186F97">
              <w:rPr>
                <w:noProof/>
              </w:rPr>
              <w:t xml:space="preserve"> </w:t>
            </w:r>
            <w:r>
              <w:rPr>
                <w:noProof/>
              </w:rPr>
              <w:t xml:space="preserve"> shall obtain or reinstate such insurance.</w:t>
            </w:r>
          </w:p>
        </w:tc>
      </w:tr>
      <w:tr w:rsidR="00B63ADE" w14:paraId="3D476BF6"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19219815" w14:textId="77777777" w:rsidR="00B63ADE" w:rsidRDefault="00B63ADE" w:rsidP="002B6206">
            <w:pPr>
              <w:pStyle w:val="Article1L2f"/>
              <w:tabs>
                <w:tab w:val="clear" w:pos="747"/>
              </w:tabs>
              <w:ind w:left="567"/>
            </w:pPr>
            <w:r>
              <w:lastRenderedPageBreak/>
              <w:t>Acceptation de responsabilité</w:t>
            </w:r>
          </w:p>
        </w:tc>
        <w:tc>
          <w:tcPr>
            <w:tcW w:w="4698" w:type="dxa"/>
            <w:tcBorders>
              <w:top w:val="nil"/>
              <w:left w:val="nil"/>
              <w:bottom w:val="nil"/>
              <w:right w:val="nil"/>
            </w:tcBorders>
          </w:tcPr>
          <w:p w14:paraId="38D422CA" w14:textId="77777777" w:rsidR="00B63ADE" w:rsidRDefault="00B63ADE">
            <w:pPr>
              <w:pStyle w:val="Article1L2"/>
            </w:pPr>
            <w:r>
              <w:t>Assumption of Liability</w:t>
            </w:r>
          </w:p>
        </w:tc>
      </w:tr>
      <w:tr w:rsidR="00B63ADE" w14:paraId="2D7EADD3"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78058844" w14:textId="3C2696AC" w:rsidR="00B63ADE" w:rsidRPr="001C5B58" w:rsidRDefault="00B44BF9" w:rsidP="00F46858">
            <w:pPr>
              <w:pStyle w:val="Article1L3f"/>
              <w:tabs>
                <w:tab w:val="clear" w:pos="1021"/>
                <w:tab w:val="left" w:pos="851"/>
              </w:tabs>
              <w:ind w:left="851" w:hanging="284"/>
              <w:rPr>
                <w:noProof/>
              </w:rPr>
            </w:pPr>
            <w:r w:rsidRPr="001C5B58">
              <w:rPr>
                <w:noProof/>
              </w:rPr>
              <w:tab/>
            </w:r>
            <w:r w:rsidR="00B63ADE" w:rsidRPr="001C5B58">
              <w:rPr>
                <w:noProof/>
              </w:rPr>
              <w:t xml:space="preserve">i) </w:t>
            </w:r>
            <w:r w:rsidR="00942FEF" w:rsidRPr="001C5B58">
              <w:rPr>
                <w:noProof/>
              </w:rPr>
              <w:t>Hydro-Québec</w:t>
            </w:r>
            <w:r w:rsidR="00B63ADE" w:rsidRPr="001C5B58">
              <w:rPr>
                <w:noProof/>
              </w:rPr>
              <w:t xml:space="preserve"> est responsable envers l’ISO et l’ISO est responsable envers </w:t>
            </w:r>
            <w:r w:rsidR="00942FEF" w:rsidRPr="001C5B58">
              <w:rPr>
                <w:noProof/>
              </w:rPr>
              <w:t>Hydro-Québec</w:t>
            </w:r>
            <w:r w:rsidR="00B63ADE" w:rsidRPr="001C5B58">
              <w:rPr>
                <w:noProof/>
              </w:rPr>
              <w:t xml:space="preserve"> des pertes, responsabilités, dommages, réductions de valeur, obligations, réclamations, procédures, amendes, déficiences et dépenses (collectivement les « </w:t>
            </w:r>
            <w:r w:rsidR="00B63ADE" w:rsidRPr="001C5B58">
              <w:rPr>
                <w:b/>
                <w:noProof/>
              </w:rPr>
              <w:t>Pertes</w:t>
            </w:r>
            <w:r w:rsidR="00B63ADE" w:rsidRPr="001C5B58">
              <w:rPr>
                <w:noProof/>
              </w:rPr>
              <w:t xml:space="preserve"> ») causées par des actes de négligence ou des omissions graves ou une </w:t>
            </w:r>
            <w:r w:rsidR="005F4D01" w:rsidRPr="001C5B58">
              <w:rPr>
                <w:noProof/>
              </w:rPr>
              <w:t>faute intentionnelle</w:t>
            </w:r>
            <w:r w:rsidR="00B63ADE" w:rsidRPr="001C5B58">
              <w:rPr>
                <w:noProof/>
              </w:rPr>
              <w:t xml:space="preserve"> de sa part (y compris des actes de négligence ou des omissions graves ou </w:t>
            </w:r>
            <w:r w:rsidR="005F4D01" w:rsidRPr="001C5B58">
              <w:rPr>
                <w:noProof/>
              </w:rPr>
              <w:t>une faute intentionnelle</w:t>
            </w:r>
            <w:r w:rsidR="00B63ADE" w:rsidRPr="001C5B58">
              <w:rPr>
                <w:noProof/>
              </w:rPr>
              <w:t xml:space="preserve"> de ses administrateurs, </w:t>
            </w:r>
            <w:r w:rsidR="005F4D01" w:rsidRPr="001C5B58">
              <w:rPr>
                <w:noProof/>
              </w:rPr>
              <w:t xml:space="preserve">de ses </w:t>
            </w:r>
            <w:r w:rsidR="001C5B58" w:rsidRPr="001C5B58">
              <w:rPr>
                <w:noProof/>
              </w:rPr>
              <w:t>A</w:t>
            </w:r>
            <w:r w:rsidR="005F4D01" w:rsidRPr="001C5B58">
              <w:rPr>
                <w:noProof/>
              </w:rPr>
              <w:t>ffiliées</w:t>
            </w:r>
            <w:r w:rsidR="00B63ADE" w:rsidRPr="001C5B58">
              <w:rPr>
                <w:noProof/>
              </w:rPr>
              <w:t>, membres, dirigeants, employés, mandataires et entrepreneurs), relativement à l’exécution des obligations de la Partie en cause en vertu de la présente Convention ; et ii) aucune des Parties n</w:t>
            </w:r>
            <w:r w:rsidR="005F4D01" w:rsidRPr="001C5B58">
              <w:rPr>
                <w:noProof/>
              </w:rPr>
              <w:t>e saurait être tenue</w:t>
            </w:r>
            <w:r w:rsidR="00B63ADE" w:rsidRPr="001C5B58">
              <w:rPr>
                <w:noProof/>
              </w:rPr>
              <w:t xml:space="preserve"> responsable envers l’autre des dommages indirects, spéciaux, exemplaires, punitifs ou consécutifs, y compris des pertes de revenus ou de profits, même si ces dommages sont prévisibles ou que la Partie</w:t>
            </w:r>
            <w:r w:rsidR="005F4D01" w:rsidRPr="001C5B58">
              <w:rPr>
                <w:noProof/>
              </w:rPr>
              <w:t xml:space="preserve"> préjudiciée</w:t>
            </w:r>
            <w:r w:rsidR="00B63ADE" w:rsidRPr="001C5B58">
              <w:rPr>
                <w:noProof/>
              </w:rPr>
              <w:t xml:space="preserve"> a informé l’autre Partie de la possibilité d</w:t>
            </w:r>
            <w:r w:rsidR="005F4D01" w:rsidRPr="001C5B58">
              <w:rPr>
                <w:noProof/>
              </w:rPr>
              <w:t>e l</w:t>
            </w:r>
            <w:r w:rsidR="00B63ADE" w:rsidRPr="001C5B58">
              <w:rPr>
                <w:noProof/>
              </w:rPr>
              <w:t xml:space="preserve">’occurrence de tels dommages, et indépendamment du fait que de tels dommages soient considérés comme un résultat de la défaillance ou </w:t>
            </w:r>
            <w:r w:rsidR="005F4D01" w:rsidRPr="001C5B58">
              <w:rPr>
                <w:noProof/>
              </w:rPr>
              <w:t>du caractère inadéquat</w:t>
            </w:r>
            <w:r w:rsidR="00B63ADE" w:rsidRPr="001C5B58">
              <w:rPr>
                <w:noProof/>
              </w:rPr>
              <w:t xml:space="preserve"> de tout </w:t>
            </w:r>
            <w:r w:rsidR="005F4D01" w:rsidRPr="001C5B58">
              <w:rPr>
                <w:noProof/>
              </w:rPr>
              <w:t xml:space="preserve">recours </w:t>
            </w:r>
            <w:r w:rsidR="00B63ADE" w:rsidRPr="001C5B58">
              <w:rPr>
                <w:noProof/>
              </w:rPr>
              <w:t xml:space="preserve">exclusif ou autre. Les restrictions qui précèdent ne s’appliquent pas au droit des Parties de demander une indemnisation en vertu de la présente Convention, </w:t>
            </w:r>
            <w:r w:rsidR="00B63ADE" w:rsidRPr="001C5B58">
              <w:rPr>
                <w:noProof/>
              </w:rPr>
              <w:lastRenderedPageBreak/>
              <w:t>conformément aux dispositions du paragraphe 12.1 ci-dessus.</w:t>
            </w:r>
          </w:p>
        </w:tc>
        <w:tc>
          <w:tcPr>
            <w:tcW w:w="4698" w:type="dxa"/>
            <w:tcBorders>
              <w:top w:val="nil"/>
              <w:left w:val="nil"/>
              <w:bottom w:val="nil"/>
              <w:right w:val="nil"/>
            </w:tcBorders>
          </w:tcPr>
          <w:p w14:paraId="074998FC" w14:textId="7FC06F60" w:rsidR="00B63ADE" w:rsidRDefault="00B63ADE" w:rsidP="00F46858">
            <w:pPr>
              <w:pStyle w:val="Article1L3"/>
              <w:tabs>
                <w:tab w:val="clear" w:pos="1021"/>
                <w:tab w:val="left" w:pos="792"/>
              </w:tabs>
              <w:ind w:left="792" w:hanging="283"/>
              <w:rPr>
                <w:noProof/>
              </w:rPr>
            </w:pPr>
            <w:r>
              <w:rPr>
                <w:noProof/>
              </w:rPr>
              <w:lastRenderedPageBreak/>
              <w:t xml:space="preserve">(i) </w:t>
            </w:r>
            <w:r w:rsidR="00942FEF">
              <w:rPr>
                <w:noProof/>
              </w:rPr>
              <w:t>Hydro-Québec</w:t>
            </w:r>
            <w:r>
              <w:rPr>
                <w:noProof/>
              </w:rPr>
              <w:t xml:space="preserve"> shall be liable to the ISO, and the ISO shall be liable to </w:t>
            </w:r>
            <w:r w:rsidR="00942FEF">
              <w:rPr>
                <w:noProof/>
              </w:rPr>
              <w:t>Hydro-Québec</w:t>
            </w:r>
            <w:r>
              <w:rPr>
                <w:noProof/>
              </w:rPr>
              <w:t>, for losses, liabilities, damages, diminution in value, obligations, claims, proceedings, fines, deficiencies and expenses (collectively, “</w:t>
            </w:r>
            <w:r w:rsidRPr="00296661">
              <w:rPr>
                <w:b/>
                <w:noProof/>
              </w:rPr>
              <w:t>Losses</w:t>
            </w:r>
            <w:r>
              <w:rPr>
                <w:noProof/>
              </w:rPr>
              <w:t xml:space="preserve">”) caused by such Party’s grossly negligent acts or omissions or willful misconduct (including the grossly negligent acts or omissions or willful misconduct of such Party’s directors, </w:t>
            </w:r>
            <w:r w:rsidR="001C155F">
              <w:rPr>
                <w:noProof/>
              </w:rPr>
              <w:t>A</w:t>
            </w:r>
            <w:r>
              <w:rPr>
                <w:noProof/>
              </w:rPr>
              <w:t>ffiliates</w:t>
            </w:r>
            <w:r w:rsidR="00A44BBD">
              <w:rPr>
                <w:noProof/>
              </w:rPr>
              <w:t>, members, officers, employees, agents and contractors)</w:t>
            </w:r>
            <w:r w:rsidR="005F4D01">
              <w:rPr>
                <w:noProof/>
              </w:rPr>
              <w:t xml:space="preserve"> </w:t>
            </w:r>
            <w:r>
              <w:rPr>
                <w:noProof/>
              </w:rPr>
              <w:t>in connection with the performance of such Party of its obligations under this Agreement; and (ii) no Party shall be liable to the other Party for any incidental, indirect, special,  exemplary, punitive or consequential damages, including lost revenues or profits, even if such damages are foreseeable or the damaged Party has advised such Party of the possibility of such damages and regardless of whether any such damages are deemed to result from the failure or inadequacy of any exclusive or other remedy.  The foregoing limitations shall not apply to the right of the Parties to seek indemnification under this Agreement in accordance with Section 12.1 above.</w:t>
            </w:r>
          </w:p>
        </w:tc>
      </w:tr>
      <w:tr w:rsidR="00B63ADE" w14:paraId="0790538D"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6FDF4CEB" w14:textId="77777777" w:rsidR="00B63ADE" w:rsidRDefault="00B44BF9" w:rsidP="00F46858">
            <w:pPr>
              <w:pStyle w:val="Article1L3f"/>
              <w:tabs>
                <w:tab w:val="clear" w:pos="1021"/>
                <w:tab w:val="left" w:pos="851"/>
              </w:tabs>
              <w:ind w:left="851" w:hanging="284"/>
              <w:rPr>
                <w:noProof/>
              </w:rPr>
            </w:pPr>
            <w:r w:rsidRPr="00906D65">
              <w:rPr>
                <w:noProof/>
                <w:lang w:val="en-CA"/>
              </w:rPr>
              <w:tab/>
            </w:r>
            <w:r w:rsidR="005F4D01">
              <w:rPr>
                <w:noProof/>
              </w:rPr>
              <w:t xml:space="preserve">Nulle disposition </w:t>
            </w:r>
            <w:r w:rsidR="00B63ADE">
              <w:rPr>
                <w:noProof/>
              </w:rPr>
              <w:t>d</w:t>
            </w:r>
            <w:r w:rsidR="005F4D01">
              <w:rPr>
                <w:noProof/>
              </w:rPr>
              <w:t>e</w:t>
            </w:r>
            <w:r w:rsidR="00B63ADE">
              <w:rPr>
                <w:noProof/>
              </w:rPr>
              <w:t xml:space="preserve"> la présente Convention ne doit être </w:t>
            </w:r>
            <w:r w:rsidR="005F4D01">
              <w:rPr>
                <w:noProof/>
              </w:rPr>
              <w:t xml:space="preserve">interprétée </w:t>
            </w:r>
            <w:r w:rsidR="00B63ADE">
              <w:rPr>
                <w:noProof/>
              </w:rPr>
              <w:t xml:space="preserve">comme modifiant le droit de l’ISO de récupérer les </w:t>
            </w:r>
            <w:r w:rsidR="00B63ADE" w:rsidRPr="00B44BF9">
              <w:rPr>
                <w:noProof/>
              </w:rPr>
              <w:t>frais</w:t>
            </w:r>
            <w:r w:rsidR="00B63ADE">
              <w:rPr>
                <w:noProof/>
              </w:rPr>
              <w:t xml:space="preserve"> occasionnés par sa </w:t>
            </w:r>
            <w:r w:rsidR="00B63ADE" w:rsidRPr="004E7AF1">
              <w:rPr>
                <w:noProof/>
              </w:rPr>
              <w:t xml:space="preserve">responsabilité en vertu du présent article </w:t>
            </w:r>
            <w:r w:rsidR="00950F54" w:rsidRPr="004E7AF1">
              <w:rPr>
                <w:noProof/>
              </w:rPr>
              <w:t>12</w:t>
            </w:r>
            <w:r w:rsidR="00B63ADE" w:rsidRPr="004E7AF1">
              <w:rPr>
                <w:noProof/>
              </w:rPr>
              <w:t>, par l</w:t>
            </w:r>
            <w:r w:rsidR="00950F54" w:rsidRPr="004E7AF1">
              <w:rPr>
                <w:noProof/>
              </w:rPr>
              <w:t>’entremise</w:t>
            </w:r>
            <w:r w:rsidR="00B63ADE" w:rsidRPr="004E7AF1">
              <w:rPr>
                <w:noProof/>
              </w:rPr>
              <w:t xml:space="preserve"> de la </w:t>
            </w:r>
            <w:r w:rsidR="005F4D01" w:rsidRPr="004E7AF1">
              <w:rPr>
                <w:noProof/>
              </w:rPr>
              <w:t>c</w:t>
            </w:r>
            <w:r w:rsidR="00B63ADE" w:rsidRPr="004E7AF1">
              <w:rPr>
                <w:noProof/>
              </w:rPr>
              <w:t xml:space="preserve">onvention des </w:t>
            </w:r>
            <w:r w:rsidR="005F4D01" w:rsidRPr="004E7AF1">
              <w:rPr>
                <w:noProof/>
              </w:rPr>
              <w:t>p</w:t>
            </w:r>
            <w:r w:rsidR="00B63ADE" w:rsidRPr="004E7AF1">
              <w:rPr>
                <w:noProof/>
              </w:rPr>
              <w:t xml:space="preserve">articipants de l’ISO ou du contrat </w:t>
            </w:r>
            <w:r w:rsidR="005F4D01" w:rsidRPr="004E7AF1">
              <w:rPr>
                <w:noProof/>
              </w:rPr>
              <w:t>tarifaire</w:t>
            </w:r>
            <w:r w:rsidR="00B63ADE" w:rsidRPr="004E7AF1">
              <w:rPr>
                <w:noProof/>
              </w:rPr>
              <w:t xml:space="preserve"> de l’ISO.</w:t>
            </w:r>
          </w:p>
        </w:tc>
        <w:tc>
          <w:tcPr>
            <w:tcW w:w="4698" w:type="dxa"/>
            <w:tcBorders>
              <w:top w:val="nil"/>
              <w:left w:val="nil"/>
              <w:bottom w:val="nil"/>
              <w:right w:val="nil"/>
            </w:tcBorders>
          </w:tcPr>
          <w:p w14:paraId="6496C855" w14:textId="27592895" w:rsidR="00B63ADE" w:rsidRDefault="00B63ADE" w:rsidP="00F46858">
            <w:pPr>
              <w:pStyle w:val="Article1L3"/>
              <w:tabs>
                <w:tab w:val="clear" w:pos="1021"/>
                <w:tab w:val="left" w:pos="792"/>
              </w:tabs>
              <w:ind w:left="792" w:hanging="283"/>
              <w:rPr>
                <w:noProof/>
              </w:rPr>
            </w:pPr>
            <w:r>
              <w:rPr>
                <w:noProof/>
              </w:rPr>
              <w:t xml:space="preserve">Nothing in this Agreement shall be deemed to affect the right of the ISO to recover its costs due to liability under this Article </w:t>
            </w:r>
            <w:r w:rsidR="00950F54">
              <w:rPr>
                <w:noProof/>
              </w:rPr>
              <w:t xml:space="preserve">12 </w:t>
            </w:r>
            <w:r>
              <w:rPr>
                <w:noProof/>
              </w:rPr>
              <w:t xml:space="preserve">through the </w:t>
            </w:r>
            <w:r w:rsidR="00186F97" w:rsidRPr="001E1425">
              <w:rPr>
                <w:noProof/>
              </w:rPr>
              <w:t xml:space="preserve">Participants Agreement between the ISO, the New England Power </w:t>
            </w:r>
            <w:r w:rsidR="00186F97" w:rsidRPr="004E7AF1">
              <w:rPr>
                <w:noProof/>
              </w:rPr>
              <w:t>Pool, and Individual Participants (as defined therein)</w:t>
            </w:r>
            <w:r w:rsidRPr="004E7AF1">
              <w:rPr>
                <w:noProof/>
              </w:rPr>
              <w:t>or the</w:t>
            </w:r>
            <w:r>
              <w:rPr>
                <w:noProof/>
              </w:rPr>
              <w:t xml:space="preserve"> ISO</w:t>
            </w:r>
            <w:r w:rsidR="00554642">
              <w:rPr>
                <w:noProof/>
              </w:rPr>
              <w:t>’s</w:t>
            </w:r>
            <w:r>
              <w:rPr>
                <w:noProof/>
              </w:rPr>
              <w:t xml:space="preserve"> </w:t>
            </w:r>
            <w:r w:rsidR="005F4D01">
              <w:rPr>
                <w:noProof/>
              </w:rPr>
              <w:t>a</w:t>
            </w:r>
            <w:r>
              <w:rPr>
                <w:noProof/>
              </w:rPr>
              <w:t xml:space="preserve">dministrative </w:t>
            </w:r>
            <w:r w:rsidR="005F4D01">
              <w:rPr>
                <w:noProof/>
              </w:rPr>
              <w:t>t</w:t>
            </w:r>
            <w:r>
              <w:rPr>
                <w:noProof/>
              </w:rPr>
              <w:t>ariff.</w:t>
            </w:r>
          </w:p>
        </w:tc>
      </w:tr>
      <w:tr w:rsidR="00B63ADE" w14:paraId="13854D91"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46E20690" w14:textId="466837F3" w:rsidR="00B63ADE" w:rsidRDefault="00B44BF9" w:rsidP="00F46858">
            <w:pPr>
              <w:pStyle w:val="Article1L3f"/>
              <w:tabs>
                <w:tab w:val="clear" w:pos="1021"/>
                <w:tab w:val="left" w:pos="851"/>
              </w:tabs>
              <w:ind w:left="851" w:hanging="284"/>
              <w:rPr>
                <w:noProof/>
              </w:rPr>
            </w:pPr>
            <w:r w:rsidRPr="00906D65">
              <w:rPr>
                <w:noProof/>
                <w:lang w:val="en-CA"/>
              </w:rPr>
              <w:tab/>
            </w:r>
            <w:r w:rsidR="00B63ADE">
              <w:rPr>
                <w:noProof/>
              </w:rPr>
              <w:t xml:space="preserve">L’ISO n’est pas responsable envers </w:t>
            </w:r>
            <w:r w:rsidR="00942FEF">
              <w:rPr>
                <w:noProof/>
              </w:rPr>
              <w:t>Hydro-Québec</w:t>
            </w:r>
            <w:r w:rsidR="00B63ADE">
              <w:rPr>
                <w:noProof/>
              </w:rPr>
              <w:t xml:space="preserve"> des dommages subis par </w:t>
            </w:r>
            <w:r w:rsidR="00942FEF">
              <w:rPr>
                <w:noProof/>
              </w:rPr>
              <w:t>Hydro-Québec</w:t>
            </w:r>
            <w:r w:rsidR="00B63ADE">
              <w:rPr>
                <w:noProof/>
              </w:rPr>
              <w:t xml:space="preserve"> qui sont directement attribuables à la confiance accordée par l’ISO aux évaluations des installations établies par </w:t>
            </w:r>
            <w:r w:rsidR="00942FEF">
              <w:rPr>
                <w:noProof/>
              </w:rPr>
              <w:t>Hydro-Québec</w:t>
            </w:r>
            <w:r w:rsidR="00B63ADE">
              <w:rPr>
                <w:noProof/>
              </w:rPr>
              <w:t>.</w:t>
            </w:r>
          </w:p>
        </w:tc>
        <w:tc>
          <w:tcPr>
            <w:tcW w:w="4698" w:type="dxa"/>
            <w:tcBorders>
              <w:top w:val="nil"/>
              <w:left w:val="nil"/>
              <w:bottom w:val="nil"/>
              <w:right w:val="nil"/>
            </w:tcBorders>
          </w:tcPr>
          <w:p w14:paraId="6822A0F2" w14:textId="5B83D2EC" w:rsidR="00B63ADE" w:rsidRDefault="00B63ADE" w:rsidP="00F46858">
            <w:pPr>
              <w:pStyle w:val="Article1L3"/>
              <w:tabs>
                <w:tab w:val="clear" w:pos="1021"/>
                <w:tab w:val="left" w:pos="792"/>
              </w:tabs>
              <w:ind w:left="792" w:hanging="283"/>
              <w:rPr>
                <w:noProof/>
              </w:rPr>
            </w:pPr>
            <w:r>
              <w:rPr>
                <w:noProof/>
              </w:rPr>
              <w:t xml:space="preserve">The ISO shall not be liable to </w:t>
            </w:r>
            <w:r w:rsidR="00942FEF">
              <w:rPr>
                <w:noProof/>
              </w:rPr>
              <w:t>Hydro-Québec</w:t>
            </w:r>
            <w:r>
              <w:rPr>
                <w:noProof/>
              </w:rPr>
              <w:t xml:space="preserve"> with respect to any damages incurred by </w:t>
            </w:r>
            <w:r w:rsidR="00942FEF">
              <w:rPr>
                <w:noProof/>
              </w:rPr>
              <w:t>Hydro-Québec</w:t>
            </w:r>
            <w:r>
              <w:rPr>
                <w:noProof/>
              </w:rPr>
              <w:t xml:space="preserve"> that are directly attributable to the ISO’s reliance on facility ratings established by </w:t>
            </w:r>
            <w:r w:rsidR="00942FEF">
              <w:rPr>
                <w:noProof/>
              </w:rPr>
              <w:t>Hydro-Québec</w:t>
            </w:r>
            <w:r>
              <w:rPr>
                <w:noProof/>
              </w:rPr>
              <w:t>.</w:t>
            </w:r>
          </w:p>
        </w:tc>
      </w:tr>
      <w:tr w:rsidR="00B63ADE" w14:paraId="79FF5326"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7BFD6B7E" w14:textId="77777777" w:rsidR="00B63ADE" w:rsidRDefault="00B63ADE">
            <w:pPr>
              <w:pStyle w:val="Article1L1f"/>
            </w:pPr>
            <w:r>
              <w:t> </w:t>
            </w:r>
            <w:bookmarkStart w:id="89" w:name="_Toc108606639"/>
            <w:bookmarkStart w:id="90" w:name="_Toc151253692"/>
            <w:bookmarkStart w:id="91" w:name="_Toc176416181"/>
            <w:r>
              <w:t>: LÉGISLATION APPLICABLE</w:t>
            </w:r>
            <w:bookmarkEnd w:id="89"/>
            <w:bookmarkEnd w:id="90"/>
            <w:bookmarkEnd w:id="91"/>
            <w:r>
              <w:t xml:space="preserve"> </w:t>
            </w:r>
          </w:p>
        </w:tc>
        <w:tc>
          <w:tcPr>
            <w:tcW w:w="4698" w:type="dxa"/>
            <w:tcBorders>
              <w:top w:val="nil"/>
              <w:left w:val="nil"/>
              <w:bottom w:val="nil"/>
              <w:right w:val="nil"/>
            </w:tcBorders>
          </w:tcPr>
          <w:p w14:paraId="4411CD57" w14:textId="77777777" w:rsidR="00B63ADE" w:rsidRDefault="00B63ADE">
            <w:pPr>
              <w:pStyle w:val="Article1L1"/>
            </w:pPr>
            <w:bookmarkStart w:id="92" w:name="_Toc108606662"/>
            <w:bookmarkStart w:id="93" w:name="_Toc183438070"/>
            <w:r>
              <w:t>:  APPLICABLE LAW</w:t>
            </w:r>
            <w:bookmarkEnd w:id="92"/>
            <w:bookmarkEnd w:id="93"/>
          </w:p>
        </w:tc>
      </w:tr>
      <w:tr w:rsidR="00B63ADE" w14:paraId="2968006D"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5325E31F" w14:textId="77777777" w:rsidR="00B63ADE" w:rsidRDefault="00B63ADE" w:rsidP="00B027B5">
            <w:pPr>
              <w:pStyle w:val="Article1L2f"/>
              <w:tabs>
                <w:tab w:val="clear" w:pos="747"/>
              </w:tabs>
              <w:ind w:left="567"/>
            </w:pPr>
            <w:r>
              <w:t>La validité, l’interprétation et l’exécution de la présente Convention sont régies et mises en application conformément aux lois du Commonwealth du Massachusetts.</w:t>
            </w:r>
          </w:p>
        </w:tc>
        <w:tc>
          <w:tcPr>
            <w:tcW w:w="4698" w:type="dxa"/>
            <w:tcBorders>
              <w:top w:val="nil"/>
              <w:left w:val="nil"/>
              <w:bottom w:val="nil"/>
              <w:right w:val="nil"/>
            </w:tcBorders>
          </w:tcPr>
          <w:p w14:paraId="6F870216" w14:textId="77777777" w:rsidR="00B63ADE" w:rsidRDefault="00B63ADE">
            <w:pPr>
              <w:pStyle w:val="Article1L2"/>
            </w:pPr>
            <w:r>
              <w:t xml:space="preserve">The validity, interpretation and performance of this Agreement shall be governed by and enforced in accordance with the laws of the </w:t>
            </w:r>
            <w:smartTag w:uri="urn:schemas-microsoft-com:office:smarttags" w:element="place">
              <w:smartTag w:uri="urn:schemas-microsoft-com:office:smarttags" w:element="PlaceType">
                <w:r w:rsidRPr="00E63F54">
                  <w:t>Commonwealth</w:t>
                </w:r>
              </w:smartTag>
              <w:r w:rsidRPr="00E63F54">
                <w:t xml:space="preserve"> of </w:t>
              </w:r>
              <w:smartTag w:uri="urn:schemas-microsoft-com:office:smarttags" w:element="PlaceName">
                <w:r w:rsidRPr="0050539F">
                  <w:t>Massachusetts</w:t>
                </w:r>
              </w:smartTag>
            </w:smartTag>
            <w:r>
              <w:t>.</w:t>
            </w:r>
          </w:p>
        </w:tc>
      </w:tr>
      <w:tr w:rsidR="00B63ADE" w14:paraId="3BDB1EBF"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15E527F2" w14:textId="77777777" w:rsidR="00B63ADE" w:rsidRDefault="00B63ADE" w:rsidP="00B027B5">
            <w:pPr>
              <w:pStyle w:val="Article1L2f"/>
              <w:tabs>
                <w:tab w:val="clear" w:pos="747"/>
              </w:tabs>
              <w:ind w:left="567"/>
            </w:pPr>
            <w:r>
              <w:t xml:space="preserve">Dans la mesure où une Partie jouit d’une immunité absolue ou d’une autre immunité pouvant découler du fait que </w:t>
            </w:r>
            <w:r w:rsidR="005F4D01">
              <w:t>cette</w:t>
            </w:r>
            <w:r>
              <w:t xml:space="preserve"> Partie est une subdivision d’une entité politique et que cette immunité empêcherait une autre Partie d’appliquer les conditions de la présente Convention en vertu de </w:t>
            </w:r>
            <w:r w:rsidR="00950F54">
              <w:t xml:space="preserve">la </w:t>
            </w:r>
            <w:proofErr w:type="spellStart"/>
            <w:r>
              <w:rPr>
                <w:i/>
                <w:iCs/>
              </w:rPr>
              <w:t>Federal</w:t>
            </w:r>
            <w:proofErr w:type="spellEnd"/>
            <w:r>
              <w:rPr>
                <w:i/>
                <w:iCs/>
              </w:rPr>
              <w:t xml:space="preserve"> Sovereign </w:t>
            </w:r>
            <w:proofErr w:type="spellStart"/>
            <w:r>
              <w:rPr>
                <w:i/>
                <w:iCs/>
              </w:rPr>
              <w:t>Immunities</w:t>
            </w:r>
            <w:proofErr w:type="spellEnd"/>
            <w:r>
              <w:rPr>
                <w:i/>
                <w:iCs/>
              </w:rPr>
              <w:t xml:space="preserve"> </w:t>
            </w:r>
            <w:proofErr w:type="spellStart"/>
            <w:r>
              <w:rPr>
                <w:i/>
                <w:iCs/>
              </w:rPr>
              <w:t>Act</w:t>
            </w:r>
            <w:proofErr w:type="spellEnd"/>
            <w:r>
              <w:rPr>
                <w:i/>
                <w:iCs/>
              </w:rPr>
              <w:t xml:space="preserve"> </w:t>
            </w:r>
            <w:r>
              <w:t>(</w:t>
            </w:r>
            <w:r w:rsidR="00950F54">
              <w:t xml:space="preserve">la </w:t>
            </w:r>
            <w:r>
              <w:t xml:space="preserve">« FSIA »), sous réserve de toute modification future de cette loi, les Parties reconnaissent que toutes les activités </w:t>
            </w:r>
            <w:r w:rsidR="004C6CA3">
              <w:t>visées par</w:t>
            </w:r>
            <w:r>
              <w:t xml:space="preserve"> la présente Convention doivent être considérées comme des activités commerciales et, de ce fait, </w:t>
            </w:r>
            <w:r w:rsidR="005F4D01">
              <w:t xml:space="preserve">sont admises à titre d’activités commerciales exceptées, </w:t>
            </w:r>
            <w:r>
              <w:t xml:space="preserve">au sens de la FSIA, de sorte que toute immunité pouvant </w:t>
            </w:r>
            <w:r>
              <w:lastRenderedPageBreak/>
              <w:t>être accordée à une Partie en vertu de cette loi ne s’applique pas aux présentes.</w:t>
            </w:r>
          </w:p>
        </w:tc>
        <w:tc>
          <w:tcPr>
            <w:tcW w:w="4698" w:type="dxa"/>
            <w:tcBorders>
              <w:top w:val="nil"/>
              <w:left w:val="nil"/>
              <w:bottom w:val="nil"/>
              <w:right w:val="nil"/>
            </w:tcBorders>
          </w:tcPr>
          <w:p w14:paraId="133A3A4C" w14:textId="77777777" w:rsidR="00B63ADE" w:rsidRDefault="00B63ADE">
            <w:pPr>
              <w:pStyle w:val="Article1L2"/>
            </w:pPr>
            <w:r>
              <w:lastRenderedPageBreak/>
              <w:t xml:space="preserve">To the extent that any Party has sovereign immunity or other immunity that might arise from being a subdivision of a political entity that would prevent </w:t>
            </w:r>
            <w:r w:rsidR="005F4D01">
              <w:t xml:space="preserve">the </w:t>
            </w:r>
            <w:r>
              <w:t xml:space="preserve">other Party from enforcing the terms of this Agreement, pursuant to the Federal Sovereign Immunities Act (“FSIA’’), but subject to any future amendment to that Act, the Parties acknowledge that all activities under this Agreement shall be deemed commercial activities and, thus, are qualified to be a commercial activity exception within the meaning of the FSIA so that any immunities that may be given to a Party </w:t>
            </w:r>
            <w:r>
              <w:lastRenderedPageBreak/>
              <w:t>pursuant to that Act do not apply to this Agreement.</w:t>
            </w:r>
          </w:p>
        </w:tc>
      </w:tr>
      <w:tr w:rsidR="00B63ADE" w14:paraId="578CFD0C"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60375482" w14:textId="77777777" w:rsidR="00B63ADE" w:rsidRDefault="00B63ADE">
            <w:pPr>
              <w:pStyle w:val="Article1L1f"/>
            </w:pPr>
            <w:r>
              <w:lastRenderedPageBreak/>
              <w:t> </w:t>
            </w:r>
            <w:bookmarkStart w:id="94" w:name="_Toc108606640"/>
            <w:bookmarkStart w:id="95" w:name="_Toc151253693"/>
            <w:bookmarkStart w:id="96" w:name="_Toc176416182"/>
            <w:r>
              <w:t>: RÈGLEMENT DES DIFFÉRENDS</w:t>
            </w:r>
            <w:bookmarkEnd w:id="94"/>
            <w:bookmarkEnd w:id="95"/>
            <w:bookmarkEnd w:id="96"/>
            <w:r>
              <w:t xml:space="preserve"> </w:t>
            </w:r>
          </w:p>
        </w:tc>
        <w:tc>
          <w:tcPr>
            <w:tcW w:w="4698" w:type="dxa"/>
            <w:tcBorders>
              <w:top w:val="nil"/>
              <w:left w:val="nil"/>
              <w:bottom w:val="nil"/>
              <w:right w:val="nil"/>
            </w:tcBorders>
          </w:tcPr>
          <w:p w14:paraId="45B1F83C" w14:textId="77777777" w:rsidR="00B63ADE" w:rsidRDefault="00B63ADE">
            <w:pPr>
              <w:pStyle w:val="Article1L1"/>
            </w:pPr>
            <w:bookmarkStart w:id="97" w:name="_Toc108606663"/>
            <w:bookmarkStart w:id="98" w:name="_Toc183438071"/>
            <w:r>
              <w:t>:  DISPUTE RESOLUTION</w:t>
            </w:r>
            <w:bookmarkEnd w:id="97"/>
            <w:bookmarkEnd w:id="98"/>
          </w:p>
        </w:tc>
      </w:tr>
      <w:tr w:rsidR="00B63ADE" w14:paraId="1CDA5615"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56D49ABC" w14:textId="5BE83986" w:rsidR="00B63ADE" w:rsidRDefault="00B63ADE" w:rsidP="00B027B5">
            <w:pPr>
              <w:pStyle w:val="Article1L2f"/>
              <w:tabs>
                <w:tab w:val="clear" w:pos="747"/>
              </w:tabs>
              <w:ind w:left="567"/>
            </w:pPr>
            <w:r>
              <w:t xml:space="preserve">Les Parties doivent chercher de bonne foi à </w:t>
            </w:r>
            <w:r w:rsidR="004C6CA3">
              <w:t>régler</w:t>
            </w:r>
            <w:r>
              <w:t xml:space="preserve"> à l’amiable les différends qui surviennent </w:t>
            </w:r>
            <w:r w:rsidR="005F4D01">
              <w:t>aux termes</w:t>
            </w:r>
            <w:r>
              <w:t xml:space="preserve"> de la présente Convention ou des Protocoles CEI. Si de tels différends ne peuvent être </w:t>
            </w:r>
            <w:r w:rsidR="005F4D01">
              <w:t xml:space="preserve">réglés </w:t>
            </w:r>
            <w:r>
              <w:t>dans un délai raisonnable après l’exécution de cette démarche, l’une ou l’autre des Parties peut soumettre le différend à l’</w:t>
            </w:r>
            <w:r w:rsidR="005F4D01">
              <w:t> « </w:t>
            </w:r>
            <w:r>
              <w:t>American Arbitration Association</w:t>
            </w:r>
            <w:r w:rsidR="005F4D01">
              <w:t> »</w:t>
            </w:r>
            <w:r>
              <w:t xml:space="preserve"> (</w:t>
            </w:r>
            <w:r w:rsidR="00950F54">
              <w:t>l</w:t>
            </w:r>
            <w:r w:rsidR="00950F54" w:rsidRPr="00A674C6">
              <w:t>’</w:t>
            </w:r>
            <w:r>
              <w:t>« AAA ») en vue d’un arbitrage obligatoire</w:t>
            </w:r>
            <w:r w:rsidR="005F4D01">
              <w:t xml:space="preserve"> définitif,</w:t>
            </w:r>
            <w:r>
              <w:t xml:space="preserve"> </w:t>
            </w:r>
            <w:r w:rsidR="005F4D01">
              <w:t xml:space="preserve">en application des </w:t>
            </w:r>
            <w:r>
              <w:t>règles d’arbitrage commercial de l’AAA, sous réserve des modifications ci-après. Un tel arbitrage est l’unique moyen de régler formellement les différends dans le cadre de la présente Convention, sauf si les Parties s’entendent sur l’utilisation d’une autre méthode.</w:t>
            </w:r>
          </w:p>
        </w:tc>
        <w:tc>
          <w:tcPr>
            <w:tcW w:w="4698" w:type="dxa"/>
            <w:tcBorders>
              <w:top w:val="nil"/>
              <w:left w:val="nil"/>
              <w:bottom w:val="nil"/>
              <w:right w:val="nil"/>
            </w:tcBorders>
          </w:tcPr>
          <w:p w14:paraId="35411549" w14:textId="5FFC7371" w:rsidR="00B63ADE" w:rsidRDefault="00B63ADE">
            <w:pPr>
              <w:pStyle w:val="Article1L2"/>
            </w:pPr>
            <w:r>
              <w:t>The Parties shall make a good faith effort to resolve informally disputes that arise under this Agreement or under the IOA Protocols.  If such disputes cannot be resolved within a reasonable time after such effort has been made, either Party may submit such dispute to the American Arbitration Association (“AAA”) for mandatory binding arbitration under the AAA Commercial Arbitration Rules, as modified below.  Such arbitration shall be the exclusive means for the formal resolution of disputes under this Agreement, unless the Parties agree to another means.</w:t>
            </w:r>
          </w:p>
        </w:tc>
      </w:tr>
      <w:tr w:rsidR="00B63ADE" w14:paraId="2E7C3AE3"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7F251ED2" w14:textId="2390B6C1" w:rsidR="00B63ADE" w:rsidRDefault="00B63ADE" w:rsidP="009D628D">
            <w:pPr>
              <w:pStyle w:val="Article1L2f"/>
            </w:pPr>
            <w:r>
              <w:t>Dans les trente (30) jours suivant le dépôt d’un avis d’arbitrage auprès de l’AAA par la Partie demanderesse (ou conjointement par les Parties), les Parties doivent choisir un arbitre unique et neutre. Si les Parties ne s’entendent pas sur le choix de l’arbitre</w:t>
            </w:r>
            <w:r w:rsidR="004C6CA3">
              <w:t>,</w:t>
            </w:r>
            <w:r>
              <w:t xml:space="preserve"> elles doivent</w:t>
            </w:r>
            <w:r w:rsidR="004C6CA3">
              <w:t>, au cours d’un délai supplémentaire de trente (30) jours,</w:t>
            </w:r>
            <w:r>
              <w:t xml:space="preserve"> choisir un arbitre unique et neutre </w:t>
            </w:r>
            <w:r w:rsidR="005F4D01">
              <w:t>à partir d’</w:t>
            </w:r>
            <w:r>
              <w:t xml:space="preserve">une liste de dix (10) candidats compétents </w:t>
            </w:r>
            <w:r w:rsidR="00950F54">
              <w:t xml:space="preserve">présentée </w:t>
            </w:r>
            <w:r>
              <w:t xml:space="preserve">par l’AAA. Pour </w:t>
            </w:r>
            <w:r w:rsidR="00950F54">
              <w:t>être jugé compétent</w:t>
            </w:r>
            <w:r>
              <w:t xml:space="preserve">, un candidat doit être un arbitre </w:t>
            </w:r>
            <w:r w:rsidR="005F4D01">
              <w:t xml:space="preserve">expérimenté </w:t>
            </w:r>
            <w:r>
              <w:t xml:space="preserve">et posséder soit une expérience juridique, soit une expérience générale </w:t>
            </w:r>
            <w:r w:rsidR="00950F54">
              <w:t>du</w:t>
            </w:r>
            <w:r>
              <w:t xml:space="preserve"> sujet </w:t>
            </w:r>
            <w:r w:rsidR="005F4D01">
              <w:t xml:space="preserve">faisant l’objet </w:t>
            </w:r>
            <w:r>
              <w:t xml:space="preserve">du différend. </w:t>
            </w:r>
            <w:r w:rsidR="005F4D01">
              <w:t>En l’absence du</w:t>
            </w:r>
            <w:r>
              <w:t xml:space="preserve"> consentement exprès écrit de chaque Partie </w:t>
            </w:r>
            <w:r w:rsidR="005F4D01">
              <w:t xml:space="preserve">quant </w:t>
            </w:r>
            <w:r>
              <w:t xml:space="preserve">à une personne en particulier, aucun dirigeant, employé ou consultant, ancien ou actuel, de l’une des </w:t>
            </w:r>
            <w:r>
              <w:lastRenderedPageBreak/>
              <w:t xml:space="preserve">Parties ou d’une entité associée ou </w:t>
            </w:r>
            <w:r w:rsidR="001C5B58" w:rsidRPr="001C5B58">
              <w:t>A</w:t>
            </w:r>
            <w:r w:rsidR="005F4D01" w:rsidRPr="001C5B58">
              <w:t xml:space="preserve">ffiliées </w:t>
            </w:r>
            <w:r w:rsidRPr="001C5B58">
              <w:t>à</w:t>
            </w:r>
            <w:r>
              <w:t xml:space="preserve"> l’une ou l’autre des Parties, ou autrement concerné par la question faisant l’objet de l’arbitrage, ne pourra être choisi comme arbitre. Toute personne nommée comme arbitre doit dévoiler aux Parties, s’il y a lieu, l’existence d’une telle relation donnant lieu à une exclusion, et un nouvel arbitre </w:t>
            </w:r>
            <w:r w:rsidR="005F4D01">
              <w:t xml:space="preserve">devra </w:t>
            </w:r>
            <w:r w:rsidR="004C6CA3">
              <w:t>alors</w:t>
            </w:r>
            <w:r>
              <w:t xml:space="preserve"> </w:t>
            </w:r>
            <w:r w:rsidR="005F4D01">
              <w:t xml:space="preserve">être </w:t>
            </w:r>
            <w:r>
              <w:t xml:space="preserve">nommé. Si les </w:t>
            </w:r>
            <w:r w:rsidR="00950F54">
              <w:t>p</w:t>
            </w:r>
            <w:r>
              <w:t xml:space="preserve">arties en litige ne peuvent s’entendre sur le choix d’un arbitre, elles devront rayer à tour de rôle un nom sur </w:t>
            </w:r>
            <w:r w:rsidR="004C6CA3">
              <w:t>la</w:t>
            </w:r>
            <w:r>
              <w:t xml:space="preserve"> liste fournie par l’AAA, la première Partie à le faire ayant été déterminée par tirage au sort. La dernière personne </w:t>
            </w:r>
            <w:r w:rsidR="00950F54">
              <w:t>restant sur la liste</w:t>
            </w:r>
            <w:r>
              <w:t xml:space="preserve"> est désignée comme arbitre. Si cette personne ne peut ou ne veut servir d’arbitre, la personne dont le nom a été rayé </w:t>
            </w:r>
            <w:r w:rsidR="00950F54">
              <w:t>en dernier</w:t>
            </w:r>
            <w:r>
              <w:t xml:space="preserve"> sera désignée, et ainsi de suite jusqu’à la sélection d’une personne qui pourra et </w:t>
            </w:r>
            <w:r w:rsidR="00950F54">
              <w:t>voudra</w:t>
            </w:r>
            <w:r>
              <w:t xml:space="preserve"> être l’arbitre.</w:t>
            </w:r>
          </w:p>
        </w:tc>
        <w:tc>
          <w:tcPr>
            <w:tcW w:w="4698" w:type="dxa"/>
            <w:tcBorders>
              <w:top w:val="nil"/>
              <w:left w:val="nil"/>
              <w:bottom w:val="nil"/>
              <w:right w:val="nil"/>
            </w:tcBorders>
          </w:tcPr>
          <w:p w14:paraId="4E1C4B29" w14:textId="59117A88" w:rsidR="00B63ADE" w:rsidRDefault="00B63ADE" w:rsidP="0062145A">
            <w:pPr>
              <w:pStyle w:val="Article1L2"/>
            </w:pPr>
            <w:r>
              <w:lastRenderedPageBreak/>
              <w:t>Within thirty (30) days following filing of the notice of arbitration with the AAA by the claimant (or jointly by the Parties), the Parties shall choose a single, neutral arbitrator.  If the Parties do not agree on an arbitr</w:t>
            </w:r>
            <w:r w:rsidR="004F4945">
              <w:t>at</w:t>
            </w:r>
            <w:r>
              <w:t>or, within thirty (30) more days the Parties shall choose a single, neutral arbitr</w:t>
            </w:r>
            <w:r w:rsidR="004F4945">
              <w:t>at</w:t>
            </w:r>
            <w:r>
              <w:t xml:space="preserve">or from a list of ten (10) qualified candidates presented by the AAA. To be qualified, a candidate shall be an experienced arbitrator and have either legal experience, or have experience in the general subject matter of the dispute.  Absent the express written consent of each Party, as to any particular individual, no person shall be eligible for selection as arbitrator who is a past or present officer, employee or consultant </w:t>
            </w:r>
            <w:r w:rsidR="004C6CA3">
              <w:t xml:space="preserve">of </w:t>
            </w:r>
            <w:r>
              <w:t xml:space="preserve">either of the Parties, or of any entity related to or </w:t>
            </w:r>
            <w:r w:rsidR="0062145A">
              <w:t>A</w:t>
            </w:r>
            <w:r>
              <w:t xml:space="preserve">ffiliated with </w:t>
            </w:r>
            <w:r>
              <w:lastRenderedPageBreak/>
              <w:t>either of the Parties or is otherwise interested in the matter to be arbitrated. Any individual designated as arbitrator shall make known to the Parties any such disqualifying relationship and a new arbitrator shall be designated.  If the disputing parties cannot agree upon an arbitrator, the</w:t>
            </w:r>
            <w:r w:rsidR="005F4D01">
              <w:t>y</w:t>
            </w:r>
            <w:r>
              <w:t xml:space="preserve"> shall take turns striking names from </w:t>
            </w:r>
            <w:r w:rsidR="004C6CA3">
              <w:t>the</w:t>
            </w:r>
            <w:r>
              <w:t xml:space="preserve"> list supplied by the AAA, with a Party chosen by lot to strike first a name.  The last remaining name </w:t>
            </w:r>
            <w:r w:rsidR="004C6CA3">
              <w:t>on the list</w:t>
            </w:r>
            <w:r>
              <w:t xml:space="preserve"> shall be designated as arbitrator.  If that individual is unable or unwilling to serve, the individual last stricken shall be designated and the process repeated until an individual is selected that is able and willing to serve.</w:t>
            </w:r>
          </w:p>
        </w:tc>
      </w:tr>
      <w:tr w:rsidR="00B63ADE" w14:paraId="037568A5"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6EEBEBE1" w14:textId="77777777" w:rsidR="00B63ADE" w:rsidRDefault="00B63ADE" w:rsidP="00463AF9">
            <w:pPr>
              <w:pStyle w:val="Article1L2f"/>
            </w:pPr>
            <w:r>
              <w:lastRenderedPageBreak/>
              <w:t xml:space="preserve">Dans les soixante (60) jours suivant la sélection de l’arbitre, ou </w:t>
            </w:r>
            <w:r w:rsidR="00B027B5">
              <w:t>dans</w:t>
            </w:r>
            <w:r>
              <w:t xml:space="preserve"> tout autre délai raisonnablement requis ou déterminé par l’arbitre, chaque Partie doit soumettre par écrit un </w:t>
            </w:r>
            <w:r w:rsidR="005F4D01">
              <w:t>mémoire</w:t>
            </w:r>
            <w:r>
              <w:t xml:space="preserve"> sur le ou les points en litige et la documentation à l’appui de sa position, y compris les faits et la </w:t>
            </w:r>
            <w:r w:rsidR="00950F54">
              <w:t xml:space="preserve">législation </w:t>
            </w:r>
            <w:r>
              <w:t xml:space="preserve">pertinents, de même que ses demandes </w:t>
            </w:r>
            <w:r w:rsidR="005F4D01">
              <w:t>d</w:t>
            </w:r>
            <w:r w:rsidR="00950F54" w:rsidRPr="00A674C6">
              <w:t>’</w:t>
            </w:r>
            <w:r w:rsidR="00950F54">
              <w:t xml:space="preserve">information </w:t>
            </w:r>
            <w:r>
              <w:t xml:space="preserve">additionnelle qui pourrait être en possession de l’autre Partie. L’arbitre doit déterminer jusqu’à quel point ces demandes d’information doivent être prises en compte, comment les preuves doivent être </w:t>
            </w:r>
            <w:r w:rsidR="005F4D01">
              <w:t>administrées</w:t>
            </w:r>
            <w:r>
              <w:t xml:space="preserve">, quelles autres </w:t>
            </w:r>
            <w:r w:rsidR="005F4D01">
              <w:t xml:space="preserve">observations </w:t>
            </w:r>
            <w:r>
              <w:t xml:space="preserve">écrites peuvent être faites </w:t>
            </w:r>
            <w:r w:rsidR="005F4D01">
              <w:t>ainsi que les</w:t>
            </w:r>
            <w:r>
              <w:t xml:space="preserve"> autres questions procédur</w:t>
            </w:r>
            <w:r w:rsidR="005F4D01">
              <w:t>ales</w:t>
            </w:r>
            <w:r>
              <w:t xml:space="preserve">. Ce faisant, il doit tenir compte de la complexité des questions en cause, de la </w:t>
            </w:r>
            <w:r w:rsidR="00CC3357">
              <w:t xml:space="preserve">mesure dans laquelle des </w:t>
            </w:r>
            <w:r>
              <w:t xml:space="preserve">données factuelles </w:t>
            </w:r>
            <w:r w:rsidR="00CC3357">
              <w:t xml:space="preserve">sont </w:t>
            </w:r>
            <w:r w:rsidR="005F4D01">
              <w:t>en litige</w:t>
            </w:r>
            <w:r w:rsidR="00CC3357">
              <w:t xml:space="preserve"> </w:t>
            </w:r>
            <w:r>
              <w:t>et la crédibilité des témoins</w:t>
            </w:r>
            <w:r w:rsidR="005F4D01">
              <w:t xml:space="preserve"> est pertinente</w:t>
            </w:r>
            <w:r>
              <w:t xml:space="preserve"> en vue d’un règlement. Les </w:t>
            </w:r>
            <w:r>
              <w:lastRenderedPageBreak/>
              <w:t xml:space="preserve">procédures d’arbitrage d’un différend doivent </w:t>
            </w:r>
            <w:r w:rsidR="005F4D01">
              <w:t>prévoir la manière</w:t>
            </w:r>
            <w:r>
              <w:t xml:space="preserve"> </w:t>
            </w:r>
            <w:r w:rsidR="005F4D01">
              <w:t xml:space="preserve">d’obtenir </w:t>
            </w:r>
            <w:r>
              <w:t xml:space="preserve">un jugement sommaire sans divulgation des faits si le différend ne porte sur </w:t>
            </w:r>
            <w:r w:rsidR="005F4D01">
              <w:t>auc</w:t>
            </w:r>
            <w:r>
              <w:t xml:space="preserve">un fait substantiel, ou </w:t>
            </w:r>
            <w:r w:rsidR="005F4D01">
              <w:t xml:space="preserve">autoriser une divulgation des faits limitée à ce que l’arbitre juge comme pouvant raisonnablement et probablement conduire à une résolution rapide de toute question litigieuse sur un fait substantiel. </w:t>
            </w:r>
            <w:r>
              <w:t xml:space="preserve">Chaque partie au différend doit présenter l’ensemble de </w:t>
            </w:r>
            <w:r w:rsidR="005F4D01">
              <w:t>s</w:t>
            </w:r>
            <w:r>
              <w:t>a preuve (à l’exception des communications privilégiées ou confidentielles entre l’avocat et son client ou relatives au produit du travail de l’avocat) que l’arbitre considère comme étant nécessaire au règlement des questions en cause. Dans la mesure où une telle preuve met en cause des renseignements</w:t>
            </w:r>
            <w:r w:rsidR="005F4D01">
              <w:t xml:space="preserve"> commerciaux</w:t>
            </w:r>
            <w:r>
              <w:t xml:space="preserve"> exclusifs, sensibles ou confidentiels, l’arbitre peut émettre une ordonnance </w:t>
            </w:r>
            <w:r w:rsidR="005F4D01">
              <w:t xml:space="preserve">conservatoire </w:t>
            </w:r>
            <w:r>
              <w:t xml:space="preserve">appropriée à laquelle devront se conformer toutes les </w:t>
            </w:r>
            <w:r w:rsidR="00B027B5">
              <w:t>p</w:t>
            </w:r>
            <w:r>
              <w:t xml:space="preserve">arties au différend. Cette ordonnance </w:t>
            </w:r>
            <w:r w:rsidR="005F4D01">
              <w:t xml:space="preserve">conservatoire </w:t>
            </w:r>
            <w:r>
              <w:t>doit tenir compte des lois, règles, règlements ou contrats applicables qui interdisent ou restreignent la divulgation d</w:t>
            </w:r>
            <w:r w:rsidR="005F4D01">
              <w:t>e l</w:t>
            </w:r>
            <w:r>
              <w:t>’information</w:t>
            </w:r>
            <w:r w:rsidR="005F4D01">
              <w:t xml:space="preserve"> concernée</w:t>
            </w:r>
            <w:r>
              <w:t xml:space="preserve">. L’arbitre peut décider de </w:t>
            </w:r>
            <w:r w:rsidR="00CC3357">
              <w:t xml:space="preserve">régler </w:t>
            </w:r>
            <w:r>
              <w:t xml:space="preserve">la question en arbitrage en se basant uniquement sur la preuve et les arguments écrits, sauf si l’objet du différend et </w:t>
            </w:r>
            <w:r w:rsidR="00463AF9">
              <w:t xml:space="preserve">les </w:t>
            </w:r>
            <w:r>
              <w:t>autre</w:t>
            </w:r>
            <w:r w:rsidR="00463AF9">
              <w:t>s éléments de</w:t>
            </w:r>
            <w:r>
              <w:t xml:space="preserve"> preuve exigent raisonnablement l’interrogatoire des témoins.</w:t>
            </w:r>
          </w:p>
        </w:tc>
        <w:tc>
          <w:tcPr>
            <w:tcW w:w="4698" w:type="dxa"/>
            <w:tcBorders>
              <w:top w:val="nil"/>
              <w:left w:val="nil"/>
              <w:bottom w:val="nil"/>
              <w:right w:val="nil"/>
            </w:tcBorders>
          </w:tcPr>
          <w:p w14:paraId="6BC519A3" w14:textId="33896429" w:rsidR="00B63ADE" w:rsidRDefault="00B63ADE">
            <w:pPr>
              <w:pStyle w:val="Article1L2"/>
            </w:pPr>
            <w:r>
              <w:lastRenderedPageBreak/>
              <w:t xml:space="preserve">Within sixty (60) days of the selection of the arbitrator, or such other time as may be reasonably required or determined by the arbitrator, each Party shall submit written position papers on the disputed issue(s) and any written supporting information, including all relevant facts and law, as well as written requests for any additional data that the other Party might have.  The arbitrator shall determine the extent to which such data requests must be complied with, how evidence shall be taken, what other written submittals may be made, and other procedural matters, taking into account the complexity of the issues involved, the extent to which factual matters are disputed, and the extent to which the credibility of witnesses is relevant to a resolution.  The procedures for the arbitration of a dispute shall provide a means for summary disposition without discovery of facts if there is no </w:t>
            </w:r>
            <w:r>
              <w:lastRenderedPageBreak/>
              <w:t>dispute as to any material fact, or with such limited discovery as the arbitrator shall determine is reasonably likely to lead to the prompt resolution of any disputed issue of material fact.  Each party to the dispute shall produce all evidence (except for privileged and confidential</w:t>
            </w:r>
            <w:r w:rsidR="00A53946">
              <w:t xml:space="preserve"> </w:t>
            </w:r>
            <w:r>
              <w:t>attorney-client communications or attorney work product) determined by the arbitrator as necessary to the resolution of the issues presented.  To the extent such evidence involves proprietary, commercially sensitive or confidential information, the arbitrator may issue an appropriate protective order, which shall be complied with by all disputing parties.  Such a protective order must take into account any applicable laws, rules, regulations, or contracts that prohibit or limit the disclosure of the subject information.  The arbitrator may elect to resolve the arbitration matter solely on the basis of written evidence and arguments, but not if the subject matter of the dispute and the other evidence reasonably requires the examination of witnesses.</w:t>
            </w:r>
          </w:p>
        </w:tc>
      </w:tr>
      <w:tr w:rsidR="00B63ADE" w14:paraId="374803D4"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4A3C411B" w14:textId="77777777" w:rsidR="00B63ADE" w:rsidRDefault="00B63ADE" w:rsidP="00B027B5">
            <w:pPr>
              <w:pStyle w:val="Article1L2f"/>
              <w:tabs>
                <w:tab w:val="clear" w:pos="747"/>
              </w:tabs>
              <w:ind w:left="567"/>
            </w:pPr>
            <w:r>
              <w:lastRenderedPageBreak/>
              <w:t xml:space="preserve">Rapidement après sa sélection, l’arbitre doit fixer la date d’émission de la sentence arbitrale, laquelle ne doit pas être </w:t>
            </w:r>
            <w:r w:rsidR="005F4D01">
              <w:t xml:space="preserve">rendue </w:t>
            </w:r>
            <w:r>
              <w:t xml:space="preserve">plus de six (6) mois (ou à </w:t>
            </w:r>
            <w:r w:rsidR="00CC3357">
              <w:t xml:space="preserve">une </w:t>
            </w:r>
            <w:r>
              <w:t>date plus proche convenue par les Parties) de la date de sélection de l’arbitre, de même que d’autres date</w:t>
            </w:r>
            <w:r w:rsidR="005F4D01">
              <w:t>s</w:t>
            </w:r>
            <w:r>
              <w:t xml:space="preserve">, dont les dates d’audition des témoins ou </w:t>
            </w:r>
            <w:r w:rsidR="00CC3357">
              <w:t>de</w:t>
            </w:r>
            <w:r>
              <w:t xml:space="preserve"> présentation finale de</w:t>
            </w:r>
            <w:r w:rsidR="00CC3357">
              <w:t>s autres éléments de</w:t>
            </w:r>
            <w:r>
              <w:t xml:space="preserve"> preuve, qui seront déterminées en fonction de cette date. La </w:t>
            </w:r>
            <w:r>
              <w:lastRenderedPageBreak/>
              <w:t>date d’audition des témoins ou de présentation finale d</w:t>
            </w:r>
            <w:r w:rsidR="00CC3357" w:rsidRPr="00A674C6">
              <w:t>’</w:t>
            </w:r>
            <w:r w:rsidR="00CC3357">
              <w:t>éléments d</w:t>
            </w:r>
            <w:r>
              <w:t xml:space="preserve">e preuve ne doit pas être modifiée, sauf en cas de situation exceptionnelle. L’arbitre aura le pouvoir d’imposer des sanctions, y compris le rejet de la procédure pour </w:t>
            </w:r>
            <w:r w:rsidR="005F4D01">
              <w:t xml:space="preserve">manœuvres </w:t>
            </w:r>
            <w:r>
              <w:t>dilatoires ou pour retard injustifié dans l</w:t>
            </w:r>
            <w:r w:rsidR="005F4D01">
              <w:t xml:space="preserve">e déroulement </w:t>
            </w:r>
            <w:r>
              <w:t>de la procédure d’arbitrage.</w:t>
            </w:r>
          </w:p>
        </w:tc>
        <w:tc>
          <w:tcPr>
            <w:tcW w:w="4698" w:type="dxa"/>
            <w:tcBorders>
              <w:top w:val="nil"/>
              <w:left w:val="nil"/>
              <w:bottom w:val="nil"/>
              <w:right w:val="nil"/>
            </w:tcBorders>
          </w:tcPr>
          <w:p w14:paraId="049A875F" w14:textId="77777777" w:rsidR="00B63ADE" w:rsidRDefault="00B63ADE">
            <w:pPr>
              <w:pStyle w:val="Article1L2"/>
            </w:pPr>
            <w:r>
              <w:lastRenderedPageBreak/>
              <w:t xml:space="preserve">Promptly after the selection of the arbitrator, the arbitrator shall set a date for the issuance of the arbitrator’s decision, which shall be not later than six (6) months (or such earlier date as may be agreed to by the Parties) from the date of the selection of the arbitrator, with other dates, including the dates for an evidentiary hearing or other final submissions of evidence, set in light of </w:t>
            </w:r>
            <w:r>
              <w:lastRenderedPageBreak/>
              <w:t>this date.  The date for the evidentiary hearing or other final submission of evidence shall not be changed absent extraordinary circumstances.  The arbitrator shall have the power to impose sanctions, including dismissal of the proceeding for dilatory tactics or undue delay in completing the arbitration proceedings.</w:t>
            </w:r>
          </w:p>
        </w:tc>
      </w:tr>
      <w:tr w:rsidR="00B63ADE" w14:paraId="665EC277"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60C7BE52" w14:textId="77777777" w:rsidR="00B63ADE" w:rsidRDefault="00B63ADE" w:rsidP="00B027B5">
            <w:pPr>
              <w:pStyle w:val="Article1L2f"/>
              <w:tabs>
                <w:tab w:val="clear" w:pos="747"/>
              </w:tabs>
              <w:ind w:left="567"/>
            </w:pPr>
            <w:r>
              <w:lastRenderedPageBreak/>
              <w:t>L’arbitre doit prendre en compte toutes les questions sous-jacentes au différend, et il doit recevoir la preuve soumise par les parties en litige conformément aux procédures qu’il a lui-même établies ; il pourra demander un supplément d’information, y compris l’opinion d’organismes ou d’experts techniques reconnus. Chaque Partie se verra accorder une possibilité raisonnable de réfuter ce supplément d’information.</w:t>
            </w:r>
          </w:p>
        </w:tc>
        <w:tc>
          <w:tcPr>
            <w:tcW w:w="4698" w:type="dxa"/>
            <w:tcBorders>
              <w:top w:val="nil"/>
              <w:left w:val="nil"/>
              <w:bottom w:val="nil"/>
              <w:right w:val="nil"/>
            </w:tcBorders>
          </w:tcPr>
          <w:p w14:paraId="69DD359D" w14:textId="77777777" w:rsidR="00B63ADE" w:rsidRDefault="00B63ADE">
            <w:pPr>
              <w:pStyle w:val="Article1L2"/>
            </w:pPr>
            <w:r>
              <w:t>The arbitrator shall consider all issues underlying the dispute, and the arbitrator shall take evidence submitted by the disputing parties in accordance with procedures established by the arbitrator and may request additional information including the opinion of recognized technical bodies or experts.  Each Party shall be afforded a reasonable opportunity to rebut any such additional information.</w:t>
            </w:r>
          </w:p>
        </w:tc>
      </w:tr>
      <w:tr w:rsidR="00B63ADE" w14:paraId="4AC9AD2E"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5C5747CA" w14:textId="77777777" w:rsidR="00B63ADE" w:rsidRDefault="00B63ADE" w:rsidP="00B027B5">
            <w:pPr>
              <w:pStyle w:val="Article1L2f"/>
              <w:tabs>
                <w:tab w:val="clear" w:pos="747"/>
              </w:tabs>
              <w:ind w:left="567"/>
            </w:pPr>
            <w:r>
              <w:t xml:space="preserve">À moins que les Parties n’en conviennent autrement, l’arbitre rend sa sentence dans les six (6) mois suivant sa nomination et avise les Parties par écrit de cette sentence et des motifs à l’appui de </w:t>
            </w:r>
            <w:r w:rsidR="005F4D01">
              <w:t>cette sentence</w:t>
            </w:r>
            <w:r>
              <w:t xml:space="preserve">. La portée de la sentence arbitrale est limitée aux questions soumises à l’arbitrage. L’arbitre n’est autorisé qu’à interpréter et à appliquer les dispositions de la présente Convention et n’a pas le pouvoir de modifier la Convention. La sentence de l’arbitre est définitive et lie les Parties, et elle n’est pas confidentielle. Elle peut être confirmée par tout tribunal de l’État du Massachusetts ou tribunal fédéral compétent siégeant au Massachusetts. Nonobstant ce qui précède, l’une ou l’autre des Parties peut présenter une requête en annulation ou en modification de la sentence arbitrale en se fondant sur les motifs d’appel énumérés dans la </w:t>
            </w:r>
            <w:proofErr w:type="spellStart"/>
            <w:r>
              <w:rPr>
                <w:i/>
                <w:iCs/>
              </w:rPr>
              <w:t>Federal</w:t>
            </w:r>
            <w:proofErr w:type="spellEnd"/>
            <w:r>
              <w:rPr>
                <w:i/>
                <w:iCs/>
              </w:rPr>
              <w:t xml:space="preserve"> Arbitration </w:t>
            </w:r>
            <w:proofErr w:type="spellStart"/>
            <w:r>
              <w:rPr>
                <w:i/>
                <w:iCs/>
              </w:rPr>
              <w:t>Act</w:t>
            </w:r>
            <w:proofErr w:type="spellEnd"/>
            <w:r>
              <w:t xml:space="preserve"> (9 U.S.C. §1, </w:t>
            </w:r>
            <w:r>
              <w:rPr>
                <w:i/>
                <w:iCs/>
              </w:rPr>
              <w:t xml:space="preserve">et </w:t>
            </w:r>
            <w:proofErr w:type="spellStart"/>
            <w:r>
              <w:rPr>
                <w:i/>
                <w:iCs/>
              </w:rPr>
              <w:t>seq</w:t>
            </w:r>
            <w:proofErr w:type="spellEnd"/>
            <w:r>
              <w:rPr>
                <w:i/>
                <w:iCs/>
              </w:rPr>
              <w:t>.</w:t>
            </w:r>
            <w:r>
              <w:t>).</w:t>
            </w:r>
          </w:p>
        </w:tc>
        <w:tc>
          <w:tcPr>
            <w:tcW w:w="4698" w:type="dxa"/>
            <w:tcBorders>
              <w:top w:val="nil"/>
              <w:left w:val="nil"/>
              <w:bottom w:val="nil"/>
              <w:right w:val="nil"/>
            </w:tcBorders>
          </w:tcPr>
          <w:p w14:paraId="1B69F431" w14:textId="77777777" w:rsidR="00B63ADE" w:rsidRDefault="00B63ADE">
            <w:pPr>
              <w:pStyle w:val="Article1L2"/>
            </w:pPr>
            <w:r>
              <w:t xml:space="preserve">Unless otherwise agreed by the Parties, the arbitrator shall render a decision within six (6) months of appointment and shall notify the Parties in writing of such decision and the reasons supporting the decision.  The scope of the arbitrator’s decision shall be limited to the issues presented for arbitration.  The arbitrator shall be authorized only to interpret and apply the provisions of the Agreement and shall have no power to modify or change the Agreement.  The decision of the arbitrator shall be final and binding upon the Parties, and shall not be confidential.  The award may be confirmed in </w:t>
            </w:r>
            <w:r w:rsidRPr="0050539F">
              <w:t xml:space="preserve">any </w:t>
            </w:r>
            <w:smartTag w:uri="urn:schemas-microsoft-com:office:smarttags" w:element="State">
              <w:r w:rsidRPr="0050539F">
                <w:t>Massachusetts</w:t>
              </w:r>
            </w:smartTag>
            <w:r w:rsidRPr="0050539F">
              <w:t xml:space="preserve"> state court or federal court sitting in </w:t>
            </w:r>
            <w:smartTag w:uri="urn:schemas-microsoft-com:office:smarttags" w:element="State">
              <w:smartTag w:uri="urn:schemas-microsoft-com:office:smarttags" w:element="place">
                <w:r w:rsidRPr="0050539F">
                  <w:t>Massachusetts</w:t>
                </w:r>
              </w:smartTag>
            </w:smartTag>
            <w:r w:rsidRPr="0050539F">
              <w:t xml:space="preserve"> having</w:t>
            </w:r>
            <w:r>
              <w:t xml:space="preserve"> jurisdiction.  Notwithstanding the foregoing, either Party may move to vacate or modify an award based on the grounds enumerated </w:t>
            </w:r>
            <w:r>
              <w:lastRenderedPageBreak/>
              <w:t xml:space="preserve">in the Federal Arbitration Act (9 U.S.C. §1, </w:t>
            </w:r>
            <w:r>
              <w:rPr>
                <w:i/>
              </w:rPr>
              <w:t>et seq</w:t>
            </w:r>
            <w:r>
              <w:t>.).</w:t>
            </w:r>
          </w:p>
        </w:tc>
      </w:tr>
      <w:tr w:rsidR="00B63ADE" w14:paraId="4C395A4F"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36058C16" w14:textId="77777777" w:rsidR="00B63ADE" w:rsidRDefault="00B63ADE" w:rsidP="00B027B5">
            <w:pPr>
              <w:pStyle w:val="Article1L2f"/>
              <w:tabs>
                <w:tab w:val="clear" w:pos="747"/>
              </w:tabs>
              <w:ind w:left="567"/>
            </w:pPr>
            <w:r>
              <w:lastRenderedPageBreak/>
              <w:t xml:space="preserve">Tous les coûts associés aux heures travaillées, aux dépenses et aux autres frais de l’arbitre et de l’AAA sont assumés par la Partie perdante. Chaque Partie doit assumer ses propres frais, y compris les </w:t>
            </w:r>
            <w:r w:rsidR="00B027B5">
              <w:t xml:space="preserve">honoraires </w:t>
            </w:r>
            <w:r>
              <w:t>de ses avocats et de ses experts.</w:t>
            </w:r>
          </w:p>
        </w:tc>
        <w:tc>
          <w:tcPr>
            <w:tcW w:w="4698" w:type="dxa"/>
            <w:tcBorders>
              <w:top w:val="nil"/>
              <w:left w:val="nil"/>
              <w:bottom w:val="nil"/>
              <w:right w:val="nil"/>
            </w:tcBorders>
          </w:tcPr>
          <w:p w14:paraId="0DDC01AF" w14:textId="77777777" w:rsidR="00B63ADE" w:rsidRDefault="00B63ADE">
            <w:pPr>
              <w:pStyle w:val="Article1L2"/>
            </w:pPr>
            <w:r>
              <w:t>All costs associated with the time, expense and other charges of the arbitrator and the AAA shall be borne by the unsuccessful Party.  Each Party shall bear its own costs, including attorney and expert fees.</w:t>
            </w:r>
          </w:p>
        </w:tc>
      </w:tr>
      <w:tr w:rsidR="00B63ADE" w14:paraId="058CD1DC"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4F4A6A55" w14:textId="77777777" w:rsidR="00B63ADE" w:rsidRDefault="00B63ADE" w:rsidP="00B027B5">
            <w:pPr>
              <w:pStyle w:val="Article1L2f"/>
              <w:tabs>
                <w:tab w:val="clear" w:pos="747"/>
              </w:tabs>
              <w:ind w:left="567"/>
            </w:pPr>
            <w:r>
              <w:t>L’arbitrage se déroulera à Boston, au Massachusetts.</w:t>
            </w:r>
          </w:p>
        </w:tc>
        <w:tc>
          <w:tcPr>
            <w:tcW w:w="4698" w:type="dxa"/>
            <w:tcBorders>
              <w:top w:val="nil"/>
              <w:left w:val="nil"/>
              <w:bottom w:val="nil"/>
              <w:right w:val="nil"/>
            </w:tcBorders>
          </w:tcPr>
          <w:p w14:paraId="74DE0C5A" w14:textId="77777777" w:rsidR="00B63ADE" w:rsidRDefault="00B63ADE">
            <w:pPr>
              <w:pStyle w:val="Article1L2"/>
            </w:pPr>
            <w:r>
              <w:t xml:space="preserve">The </w:t>
            </w:r>
            <w:r w:rsidRPr="0050539F">
              <w:t xml:space="preserve">site of the arbitration shall be </w:t>
            </w:r>
            <w:smartTag w:uri="urn:schemas-microsoft-com:office:smarttags" w:element="place">
              <w:smartTag w:uri="urn:schemas-microsoft-com:office:smarttags" w:element="City">
                <w:r w:rsidRPr="0050539F">
                  <w:t>Boston</w:t>
                </w:r>
              </w:smartTag>
              <w:r w:rsidRPr="0050539F">
                <w:t xml:space="preserve">, </w:t>
              </w:r>
              <w:smartTag w:uri="urn:schemas-microsoft-com:office:smarttags" w:element="State">
                <w:r w:rsidRPr="0050539F">
                  <w:t>Massachusetts</w:t>
                </w:r>
              </w:smartTag>
            </w:smartTag>
            <w:r w:rsidRPr="0050539F">
              <w:t>.</w:t>
            </w:r>
          </w:p>
        </w:tc>
      </w:tr>
      <w:tr w:rsidR="00B63ADE" w14:paraId="41341EEC"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065B8D76" w14:textId="77777777" w:rsidR="00B63ADE" w:rsidRDefault="00B63ADE" w:rsidP="00B027B5">
            <w:pPr>
              <w:pStyle w:val="Article1L2f"/>
              <w:tabs>
                <w:tab w:val="clear" w:pos="747"/>
              </w:tabs>
              <w:ind w:left="567"/>
            </w:pPr>
            <w:r>
              <w:t xml:space="preserve">Aucune des Parties n’est tenue d’agir en conformité avec une sentence arbitrale si, ce faisant, elle enfreindrait </w:t>
            </w:r>
            <w:r w:rsidR="005F4D01">
              <w:t>les</w:t>
            </w:r>
            <w:r>
              <w:t xml:space="preserve"> </w:t>
            </w:r>
            <w:r w:rsidR="005F4D01">
              <w:t xml:space="preserve">lois </w:t>
            </w:r>
            <w:r>
              <w:t xml:space="preserve">ou </w:t>
            </w:r>
            <w:r w:rsidR="005F4D01">
              <w:t xml:space="preserve">les </w:t>
            </w:r>
            <w:r>
              <w:t>règlements la régissant.</w:t>
            </w:r>
          </w:p>
        </w:tc>
        <w:tc>
          <w:tcPr>
            <w:tcW w:w="4698" w:type="dxa"/>
            <w:tcBorders>
              <w:top w:val="nil"/>
              <w:left w:val="nil"/>
              <w:bottom w:val="nil"/>
              <w:right w:val="nil"/>
            </w:tcBorders>
          </w:tcPr>
          <w:p w14:paraId="014EA59D" w14:textId="77777777" w:rsidR="00B63ADE" w:rsidRDefault="00B63ADE">
            <w:pPr>
              <w:pStyle w:val="Article1L2"/>
            </w:pPr>
            <w:r>
              <w:t>Neither Party shall be bound to act in compliance with an arbitration decision if doing so would result in violation of statutes or regulations governing such Party.</w:t>
            </w:r>
          </w:p>
        </w:tc>
      </w:tr>
      <w:tr w:rsidR="00B63ADE" w14:paraId="36CC974F"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079327FE" w14:textId="77777777" w:rsidR="00B63ADE" w:rsidRDefault="00B63ADE">
            <w:pPr>
              <w:pStyle w:val="Article1L1f"/>
            </w:pPr>
            <w:r>
              <w:t> </w:t>
            </w:r>
            <w:bookmarkStart w:id="99" w:name="_Toc108606641"/>
            <w:bookmarkStart w:id="100" w:name="_Toc151253694"/>
            <w:bookmarkStart w:id="101" w:name="_Toc176416183"/>
            <w:r>
              <w:t>: CESSION</w:t>
            </w:r>
            <w:bookmarkEnd w:id="99"/>
            <w:bookmarkEnd w:id="100"/>
            <w:bookmarkEnd w:id="101"/>
            <w:r>
              <w:t xml:space="preserve"> </w:t>
            </w:r>
          </w:p>
        </w:tc>
        <w:tc>
          <w:tcPr>
            <w:tcW w:w="4698" w:type="dxa"/>
            <w:tcBorders>
              <w:top w:val="nil"/>
              <w:left w:val="nil"/>
              <w:bottom w:val="nil"/>
              <w:right w:val="nil"/>
            </w:tcBorders>
          </w:tcPr>
          <w:p w14:paraId="3371FB90" w14:textId="77777777" w:rsidR="00B63ADE" w:rsidRDefault="00B63ADE">
            <w:pPr>
              <w:pStyle w:val="Article1L1"/>
            </w:pPr>
            <w:bookmarkStart w:id="102" w:name="_Toc108606664"/>
            <w:bookmarkStart w:id="103" w:name="_Toc183438072"/>
            <w:r>
              <w:t>:  ASSIGNMENT</w:t>
            </w:r>
            <w:bookmarkEnd w:id="102"/>
            <w:bookmarkEnd w:id="103"/>
            <w:r>
              <w:t xml:space="preserve"> </w:t>
            </w:r>
          </w:p>
        </w:tc>
      </w:tr>
      <w:tr w:rsidR="00B63ADE" w14:paraId="1CD7558C"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61D57CED" w14:textId="77777777" w:rsidR="00B63ADE" w:rsidRDefault="00B63ADE" w:rsidP="00B027B5">
            <w:pPr>
              <w:pStyle w:val="Article1L2f"/>
              <w:tabs>
                <w:tab w:val="clear" w:pos="747"/>
              </w:tabs>
              <w:ind w:left="567"/>
            </w:pPr>
            <w:r>
              <w:t>Sous réserve des dispositions du paragraphe 15.2 ci-dessous, un transfert ou une cession volontaire</w:t>
            </w:r>
            <w:r w:rsidR="00364E6D">
              <w:t>s</w:t>
            </w:r>
            <w:r>
              <w:t xml:space="preserve"> de la présente Convention ou des droits ou obligations d’une Partie en vertu des présentes ne peut être effectué sans l’approbation écrite de l’autre Partie, une telle approbation ne pouvant être refusée </w:t>
            </w:r>
            <w:r w:rsidR="00367AF6">
              <w:t>indûment</w:t>
            </w:r>
            <w:r>
              <w:t>. Toutefois, dans tous les cas, tout successeur ou cessionnaire des droits ou obligations d’une Partie, que ce soit par cession ou transfert volontaire</w:t>
            </w:r>
            <w:r w:rsidR="00364E6D">
              <w:t>s</w:t>
            </w:r>
            <w:r>
              <w:t xml:space="preserve"> ou autrement, doit être soumis aux dispositions et aux conditions de la présente Convention de la même façon que si ce successeur ou ce cessionnaire était la Partie </w:t>
            </w:r>
            <w:r w:rsidR="005F4D01">
              <w:t>initiale</w:t>
            </w:r>
            <w:r>
              <w:t xml:space="preserve">, et la cession ou le transfert ne doit pas servir à libérer la Partie </w:t>
            </w:r>
            <w:r w:rsidR="005F4D01">
              <w:t>initiale</w:t>
            </w:r>
            <w:r>
              <w:t xml:space="preserve"> des obligations ou des devoirs liés à la présente Convention, à moins </w:t>
            </w:r>
            <w:r w:rsidR="00463AF9">
              <w:t>qu’elle obtienne</w:t>
            </w:r>
            <w:r>
              <w:t xml:space="preserve"> à cet égard le consentement écrit de l’autre Partie, un tel </w:t>
            </w:r>
            <w:r>
              <w:lastRenderedPageBreak/>
              <w:t xml:space="preserve">consentement ne devant être refusé </w:t>
            </w:r>
            <w:r w:rsidR="00367AF6">
              <w:t>indûment</w:t>
            </w:r>
            <w:r>
              <w:t xml:space="preserve">. </w:t>
            </w:r>
          </w:p>
        </w:tc>
        <w:tc>
          <w:tcPr>
            <w:tcW w:w="4698" w:type="dxa"/>
            <w:tcBorders>
              <w:top w:val="nil"/>
              <w:left w:val="nil"/>
              <w:bottom w:val="nil"/>
              <w:right w:val="nil"/>
            </w:tcBorders>
          </w:tcPr>
          <w:p w14:paraId="56267806" w14:textId="0E968648" w:rsidR="00B63ADE" w:rsidRDefault="00B63ADE">
            <w:pPr>
              <w:pStyle w:val="Article1L2"/>
            </w:pPr>
            <w:r>
              <w:lastRenderedPageBreak/>
              <w:t>Subject to Section 15.2 below, no voluntary transfer or assignment of this Agreement or of the rights or obligations of a Party hereunder shall be made without the written approval of the other Party, such approval not to be unreasonably withheld; provided, that, any successor to or assignee of the rights or obligations of a Party, whether by voluntary assignment, transfer, or otherwise, shall be subject to all of the provisions and conditions of this Agreement to the same extent as though such successor or assignee were the original Party hereunder and no such assignment or transfer shall serve to release the original Party from any of the obligations or duties under this Agreement unless by the written consent of the other Party, such consent not to be unreasonably withheld.</w:t>
            </w:r>
          </w:p>
        </w:tc>
      </w:tr>
      <w:tr w:rsidR="00B63ADE" w14:paraId="7E6E8501"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0BF9ADC2" w14:textId="5F914F8E" w:rsidR="00B63ADE" w:rsidRDefault="00B63ADE">
            <w:pPr>
              <w:pStyle w:val="Article1L2f"/>
              <w:tabs>
                <w:tab w:val="clear" w:pos="747"/>
              </w:tabs>
              <w:ind w:left="567"/>
            </w:pPr>
            <w:r>
              <w:t>Une Partie peut, moyennant un préavis écrit de six</w:t>
            </w:r>
            <w:r w:rsidR="00367AF6">
              <w:t xml:space="preserve"> (6)</w:t>
            </w:r>
            <w:r>
              <w:t xml:space="preserve"> mois et sans le consentement de l’autre Partie, céder la présente Convention à un organisme régional de transport ou à une entreprise de transport indépendante ayant été approuvée par la FERC, et la Partie cédante est alors libérée de toutes les responsabilités survenant à compter de la date de la cession mais pas avant. Une Partie peut, avec le consentement de l’autre Partie (un tel consentement ne pouvant être refusé </w:t>
            </w:r>
            <w:r w:rsidR="00367AF6">
              <w:t>indûment</w:t>
            </w:r>
            <w:r>
              <w:t>), céder les droits que lui confère la présente Convention à</w:t>
            </w:r>
            <w:r w:rsidR="005F4D01">
              <w:t xml:space="preserve"> une </w:t>
            </w:r>
            <w:r w:rsidR="001C5B58" w:rsidRPr="001C5B58">
              <w:t>A</w:t>
            </w:r>
            <w:r w:rsidR="005F4D01" w:rsidRPr="001C5B58">
              <w:t>ffiliée</w:t>
            </w:r>
            <w:r w:rsidRPr="001C5B58">
              <w:t>,</w:t>
            </w:r>
            <w:r>
              <w:t xml:space="preserve"> et la Partie cédante est alors libérée de toutes les responsabilités survenant à compter de la date de la cession mais pas avant. L’ISO doit tenter de céder ses droits et obligations </w:t>
            </w:r>
            <w:r w:rsidR="00367AF6">
              <w:t>en vertu</w:t>
            </w:r>
            <w:r>
              <w:t xml:space="preserve"> de la présente Convention à un organisme régional de transport dans le cas où serait créé un tel organisme ayant ou qui aura autorité en vue de l’exploitation des installations de transport situées en Nouvelle-Angleterre qui sont directement reliées </w:t>
            </w:r>
            <w:r w:rsidR="00367AF6">
              <w:t>à l</w:t>
            </w:r>
            <w:r w:rsidR="00367AF6" w:rsidRPr="00A674C6">
              <w:t>’</w:t>
            </w:r>
            <w:r w:rsidR="005F4D01">
              <w:t>Interconnexion de</w:t>
            </w:r>
            <w:r w:rsidR="001C5B58">
              <w:t xml:space="preserve">s </w:t>
            </w:r>
            <w:r w:rsidR="001C5B58">
              <w:rPr>
                <w:noProof/>
              </w:rPr>
              <w:t>Appalaches-Maine</w:t>
            </w:r>
            <w:r>
              <w:t>.</w:t>
            </w:r>
          </w:p>
        </w:tc>
        <w:tc>
          <w:tcPr>
            <w:tcW w:w="4698" w:type="dxa"/>
            <w:tcBorders>
              <w:top w:val="nil"/>
              <w:left w:val="nil"/>
              <w:bottom w:val="nil"/>
              <w:right w:val="nil"/>
            </w:tcBorders>
          </w:tcPr>
          <w:p w14:paraId="048BB369" w14:textId="0B7094BE" w:rsidR="00B63ADE" w:rsidRDefault="00B63ADE" w:rsidP="004143C2">
            <w:pPr>
              <w:pStyle w:val="Article1L2"/>
            </w:pPr>
            <w:r>
              <w:t xml:space="preserve">Any Party may assign this Agreement with six </w:t>
            </w:r>
            <w:r w:rsidR="00367AF6">
              <w:t xml:space="preserve">(6) </w:t>
            </w:r>
            <w:r>
              <w:t>months</w:t>
            </w:r>
            <w:r w:rsidR="00367AF6" w:rsidRPr="00A674C6">
              <w:t>’</w:t>
            </w:r>
            <w:r>
              <w:t xml:space="preserve"> advance written notice and without the consent of the other Party, to a regional transmission organization or an independent transmission company that has been approved by the FERC, and the assigning Party shall be released from any liabilities arising on and after, but not before, the date of assignment.  Any Party may, with the consent of the other Party (such consent not to </w:t>
            </w:r>
            <w:r w:rsidR="00D27623">
              <w:t xml:space="preserve">be </w:t>
            </w:r>
            <w:r>
              <w:t xml:space="preserve">unreasonably withheld), assign its interest in this Agreement to an </w:t>
            </w:r>
            <w:r w:rsidR="001C155F">
              <w:t>A</w:t>
            </w:r>
            <w:r>
              <w:t xml:space="preserve">ffiliate, and the assigning Party shall be released from any liabilities arising on and after, but not before, the date of assignment.  The ISO shall attempt to assign its rights and obligations under this Agreement to a </w:t>
            </w:r>
            <w:r w:rsidR="005F4D01">
              <w:t>r</w:t>
            </w:r>
            <w:r>
              <w:t xml:space="preserve">egional </w:t>
            </w:r>
            <w:r w:rsidR="005F4D01">
              <w:t>t</w:t>
            </w:r>
            <w:r>
              <w:t xml:space="preserve">ransmission </w:t>
            </w:r>
            <w:r w:rsidR="005F4D01">
              <w:t>o</w:t>
            </w:r>
            <w:r>
              <w:t xml:space="preserve">rganization in the event one is formed that has or will have operational authority over the transmission facilities in New England that are directly interconnected with the </w:t>
            </w:r>
            <w:r w:rsidR="003B508F" w:rsidRPr="00E311A4">
              <w:t>Appalaches-Maine</w:t>
            </w:r>
            <w:r w:rsidR="007D7FCD">
              <w:t xml:space="preserve"> </w:t>
            </w:r>
            <w:r>
              <w:t>Interconnection</w:t>
            </w:r>
            <w:r w:rsidR="004143C2">
              <w:t>.</w:t>
            </w:r>
          </w:p>
        </w:tc>
      </w:tr>
      <w:tr w:rsidR="00B63ADE" w14:paraId="4D50AB74"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70F16A9A" w14:textId="77777777" w:rsidR="00B63ADE" w:rsidRDefault="00B63ADE">
            <w:pPr>
              <w:pStyle w:val="Article1L1f"/>
            </w:pPr>
            <w:r>
              <w:t> </w:t>
            </w:r>
            <w:bookmarkStart w:id="104" w:name="_Toc108606642"/>
            <w:bookmarkStart w:id="105" w:name="_Toc151253695"/>
            <w:bookmarkStart w:id="106" w:name="_Toc176416184"/>
            <w:r>
              <w:t>: AVIS</w:t>
            </w:r>
            <w:bookmarkEnd w:id="104"/>
            <w:bookmarkEnd w:id="105"/>
            <w:bookmarkEnd w:id="106"/>
          </w:p>
        </w:tc>
        <w:tc>
          <w:tcPr>
            <w:tcW w:w="4698" w:type="dxa"/>
            <w:tcBorders>
              <w:top w:val="nil"/>
              <w:left w:val="nil"/>
              <w:bottom w:val="nil"/>
              <w:right w:val="nil"/>
            </w:tcBorders>
          </w:tcPr>
          <w:p w14:paraId="78937DDE" w14:textId="77777777" w:rsidR="00B63ADE" w:rsidRDefault="00B63ADE">
            <w:pPr>
              <w:pStyle w:val="Article1L1"/>
            </w:pPr>
            <w:bookmarkStart w:id="107" w:name="_Toc108606665"/>
            <w:bookmarkStart w:id="108" w:name="_Toc183438073"/>
            <w:r>
              <w:t>:  NOTICES</w:t>
            </w:r>
            <w:bookmarkEnd w:id="107"/>
            <w:bookmarkEnd w:id="108"/>
          </w:p>
        </w:tc>
      </w:tr>
      <w:tr w:rsidR="00B63ADE" w14:paraId="67FD5442"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4"/>
        </w:trPr>
        <w:tc>
          <w:tcPr>
            <w:tcW w:w="4878" w:type="dxa"/>
            <w:tcBorders>
              <w:top w:val="nil"/>
              <w:left w:val="nil"/>
              <w:bottom w:val="nil"/>
              <w:right w:val="nil"/>
            </w:tcBorders>
          </w:tcPr>
          <w:p w14:paraId="2ACE5A15" w14:textId="034DF23B" w:rsidR="00B63ADE" w:rsidRDefault="00B63ADE" w:rsidP="0063297C">
            <w:pPr>
              <w:pStyle w:val="Article1L2f"/>
              <w:tabs>
                <w:tab w:val="clear" w:pos="747"/>
              </w:tabs>
              <w:ind w:left="567"/>
            </w:pPr>
            <w:r>
              <w:t xml:space="preserve">Sauf indication contraire dans la présente Convention, tout avis, </w:t>
            </w:r>
            <w:r w:rsidR="005F4D01">
              <w:t xml:space="preserve">demande </w:t>
            </w:r>
            <w:r w:rsidR="00B23CB5">
              <w:t xml:space="preserve">ou </w:t>
            </w:r>
            <w:r w:rsidR="005F4D01">
              <w:t xml:space="preserve">requête </w:t>
            </w:r>
            <w:r w:rsidR="0063297C">
              <w:t xml:space="preserve">requis </w:t>
            </w:r>
            <w:r>
              <w:t xml:space="preserve">ou autorisé par les présentes doit être présenté par écrit et livré à au moins un membre </w:t>
            </w:r>
            <w:r w:rsidR="00B23CB5">
              <w:t xml:space="preserve">ou suppléant </w:t>
            </w:r>
            <w:r>
              <w:t>du Comité des exploitants de l’</w:t>
            </w:r>
            <w:r w:rsidR="005F4D01">
              <w:t>Interconnexion de</w:t>
            </w:r>
            <w:r w:rsidR="001C5B58">
              <w:t xml:space="preserve">s </w:t>
            </w:r>
            <w:r w:rsidR="001C5B58">
              <w:rPr>
                <w:noProof/>
              </w:rPr>
              <w:t>Appalaches-Maine</w:t>
            </w:r>
            <w:r>
              <w:t xml:space="preserve"> qui représente cette Partie. La livraison d’un tel avis doit être effectuée soit </w:t>
            </w:r>
            <w:r w:rsidR="00B23CB5">
              <w:t>en mains propres</w:t>
            </w:r>
            <w:r>
              <w:t xml:space="preserve">, par un service de messagerie reconnu, soit par courrier recommandé affranchi, à l’adresse </w:t>
            </w:r>
            <w:r>
              <w:lastRenderedPageBreak/>
              <w:t xml:space="preserve">de la Partie indiquée à l’annexe </w:t>
            </w:r>
            <w:r w:rsidR="00F0715C">
              <w:t>2</w:t>
            </w:r>
            <w:r w:rsidR="004706B3">
              <w:t xml:space="preserve"> </w:t>
            </w:r>
            <w:r>
              <w:t xml:space="preserve">de la présente Convention, cette adresse pouvant être modifiée en tout temps par une Partie </w:t>
            </w:r>
            <w:r w:rsidR="00463AF9">
              <w:t>moyennant</w:t>
            </w:r>
            <w:r>
              <w:t xml:space="preserve"> un avis écrit à l’autre Partie. Tout avis, </w:t>
            </w:r>
            <w:r w:rsidR="005F4D01">
              <w:t xml:space="preserve">demande </w:t>
            </w:r>
            <w:r w:rsidR="00B23CB5">
              <w:t xml:space="preserve">ou </w:t>
            </w:r>
            <w:r w:rsidR="005F4D01">
              <w:t xml:space="preserve">requête </w:t>
            </w:r>
            <w:r>
              <w:t xml:space="preserve">en vertu de la présente Convention </w:t>
            </w:r>
            <w:r w:rsidR="00B23CB5">
              <w:t>prend effet dès sa</w:t>
            </w:r>
            <w:r>
              <w:t xml:space="preserve"> livraison.</w:t>
            </w:r>
          </w:p>
        </w:tc>
        <w:tc>
          <w:tcPr>
            <w:tcW w:w="4698" w:type="dxa"/>
            <w:tcBorders>
              <w:top w:val="nil"/>
              <w:left w:val="nil"/>
              <w:bottom w:val="nil"/>
              <w:right w:val="nil"/>
            </w:tcBorders>
          </w:tcPr>
          <w:p w14:paraId="4962A268" w14:textId="7A64218C" w:rsidR="00B63ADE" w:rsidRDefault="00B63ADE" w:rsidP="00F0715C">
            <w:pPr>
              <w:pStyle w:val="Article1L2"/>
            </w:pPr>
            <w:r>
              <w:lastRenderedPageBreak/>
              <w:t xml:space="preserve">Unless otherwise specified in this Agreement, any notice, demand or request required or authorized by this Agreement to be given to a Party shall be in writing and shall be delivered to one or more of that Party’s </w:t>
            </w:r>
            <w:r w:rsidR="00975FA3" w:rsidRPr="003B508F">
              <w:t>Appalaches-</w:t>
            </w:r>
            <w:r w:rsidR="00975FA3" w:rsidRPr="00E311A4">
              <w:t>Maine</w:t>
            </w:r>
            <w:r w:rsidR="007D7FCD" w:rsidDel="003B411B">
              <w:t xml:space="preserve"> </w:t>
            </w:r>
            <w:r>
              <w:t xml:space="preserve">Interconnection Operators Committee members or alternates.  Delivery of such notice shall be effected either by hand delivery, by a recognized courier service, or by registered mail, </w:t>
            </w:r>
            <w:r>
              <w:lastRenderedPageBreak/>
              <w:t xml:space="preserve">postage prepaid, to the Party at the address specified in Attachment </w:t>
            </w:r>
            <w:r w:rsidR="00F0715C">
              <w:t>2</w:t>
            </w:r>
            <w:r>
              <w:t xml:space="preserve"> to this Agreement, which address may be modified at any time by either Party by giving written notice to the other Party.  Any notice, demand, or request under this Agreement shall be effective upon delivery.</w:t>
            </w:r>
          </w:p>
        </w:tc>
      </w:tr>
      <w:tr w:rsidR="00B63ADE" w14:paraId="36056093"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7C965811" w14:textId="77777777" w:rsidR="00B63ADE" w:rsidRDefault="00B63ADE">
            <w:pPr>
              <w:pStyle w:val="Article1L1f"/>
            </w:pPr>
            <w:r>
              <w:lastRenderedPageBreak/>
              <w:t> </w:t>
            </w:r>
            <w:bookmarkStart w:id="109" w:name="_Toc108606643"/>
            <w:bookmarkStart w:id="110" w:name="_Toc151253696"/>
            <w:bookmarkStart w:id="111" w:name="_Toc176416185"/>
            <w:r>
              <w:t>: MODIFICATION ; RÉVISION</w:t>
            </w:r>
            <w:bookmarkEnd w:id="109"/>
            <w:bookmarkEnd w:id="110"/>
            <w:bookmarkEnd w:id="111"/>
            <w:r>
              <w:t xml:space="preserve"> </w:t>
            </w:r>
          </w:p>
        </w:tc>
        <w:tc>
          <w:tcPr>
            <w:tcW w:w="4698" w:type="dxa"/>
            <w:tcBorders>
              <w:top w:val="nil"/>
              <w:left w:val="nil"/>
              <w:bottom w:val="nil"/>
              <w:right w:val="nil"/>
            </w:tcBorders>
          </w:tcPr>
          <w:p w14:paraId="2EBD7A30" w14:textId="77777777" w:rsidR="00B63ADE" w:rsidRDefault="00B63ADE">
            <w:pPr>
              <w:pStyle w:val="Article1L1"/>
            </w:pPr>
            <w:bookmarkStart w:id="112" w:name="_Toc108606666"/>
            <w:bookmarkStart w:id="113" w:name="_Toc183438074"/>
            <w:r>
              <w:t>:  AMENDMENT; REVIEW</w:t>
            </w:r>
            <w:bookmarkEnd w:id="112"/>
            <w:bookmarkEnd w:id="113"/>
          </w:p>
        </w:tc>
      </w:tr>
      <w:tr w:rsidR="00B63ADE" w14:paraId="5BCA4EE8"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0756B8C7" w14:textId="77777777" w:rsidR="00B63ADE" w:rsidRDefault="00B63ADE" w:rsidP="0063297C">
            <w:pPr>
              <w:pStyle w:val="Article1L2f"/>
              <w:tabs>
                <w:tab w:val="clear" w:pos="747"/>
              </w:tabs>
              <w:ind w:left="567"/>
            </w:pPr>
            <w:r>
              <w:t>Aucune modification apportée à la présente Convention ne sera applicable à moins d’avoir été émise sous la forme d’un écrit dûment signé par les représentants autorisés des Parties. Aux fins du présent paragraphe, « représentants autorisés » signifie des personnes désignées comme telles par les Parties dans leurs règlements administratifs respectifs.</w:t>
            </w:r>
          </w:p>
        </w:tc>
        <w:tc>
          <w:tcPr>
            <w:tcW w:w="4698" w:type="dxa"/>
            <w:tcBorders>
              <w:top w:val="nil"/>
              <w:left w:val="nil"/>
              <w:bottom w:val="nil"/>
              <w:right w:val="nil"/>
            </w:tcBorders>
          </w:tcPr>
          <w:p w14:paraId="24FB67D0" w14:textId="77777777" w:rsidR="00B63ADE" w:rsidRDefault="00B63ADE">
            <w:pPr>
              <w:pStyle w:val="Article1L2"/>
            </w:pPr>
            <w:r>
              <w:t>No amendment of this Agreement shall be effective unless effected by written instrument duly executed by the Parties’ authorized representatives. For the purposes of this Section, “authorized representatives” refers to individuals designated as such by Parties in their respective corporate by-laws.</w:t>
            </w:r>
          </w:p>
        </w:tc>
      </w:tr>
      <w:tr w:rsidR="00B63ADE" w14:paraId="7F96DB1F"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7B420AE5" w14:textId="0B987D1B" w:rsidR="00B63ADE" w:rsidRDefault="00B63ADE" w:rsidP="00F260F2">
            <w:pPr>
              <w:pStyle w:val="Article1L2f"/>
              <w:tabs>
                <w:tab w:val="clear" w:pos="747"/>
              </w:tabs>
              <w:ind w:left="567"/>
            </w:pPr>
            <w:r>
              <w:t xml:space="preserve">Les modalités de la présente Convention sont susceptibles de révision pour </w:t>
            </w:r>
            <w:r w:rsidR="0063297C">
              <w:t>intégration</w:t>
            </w:r>
            <w:r>
              <w:t xml:space="preserve"> d’éventuelles modifications à la demande de l’une ou l’autre des Parties. Si, à la suite d’une telle révision, les Parties conviennent qu’une disposition quelconque aux présentes ou que les pratiques ou la conduite d’une Partie créent une injustice, un préjudice ou une charge exagérée </w:t>
            </w:r>
            <w:r w:rsidR="005F4D01">
              <w:t>pour</w:t>
            </w:r>
            <w:r>
              <w:t xml:space="preserve"> l’autre Partie, ou si les Parties reconnaissent qu’une disposition quelconque de la présente Convention est devenue désuète ou incompatible avec </w:t>
            </w:r>
            <w:r w:rsidR="00B63F56">
              <w:t>d</w:t>
            </w:r>
            <w:r>
              <w:t xml:space="preserve">es modifications </w:t>
            </w:r>
            <w:r w:rsidR="00463AF9">
              <w:t>touchant</w:t>
            </w:r>
            <w:r>
              <w:t xml:space="preserve"> </w:t>
            </w:r>
            <w:r w:rsidR="00B63F56">
              <w:t xml:space="preserve"> l</w:t>
            </w:r>
            <w:r w:rsidR="00B63F56" w:rsidRPr="00A674C6">
              <w:t>’</w:t>
            </w:r>
            <w:r w:rsidR="005F4D01">
              <w:t>Interconnexion de</w:t>
            </w:r>
            <w:r w:rsidR="001C5B58">
              <w:t xml:space="preserve">s </w:t>
            </w:r>
            <w:r w:rsidR="001C5B58">
              <w:rPr>
                <w:noProof/>
              </w:rPr>
              <w:t>Appalaches-Maine</w:t>
            </w:r>
            <w:r>
              <w:t>, les Parties doivent tenter en toute bonne foi de négocier une modification ou un complément mutuellement acceptable</w:t>
            </w:r>
            <w:r w:rsidR="00EE4781">
              <w:t>s</w:t>
            </w:r>
            <w:r>
              <w:t xml:space="preserve"> à la présente Convention de façon à éliminer cette injustice, ce préjudice ou cette charge exagérée ou </w:t>
            </w:r>
            <w:r w:rsidR="00B63F56">
              <w:t xml:space="preserve">de remédier </w:t>
            </w:r>
            <w:r>
              <w:t xml:space="preserve">de toute autre </w:t>
            </w:r>
            <w:r>
              <w:lastRenderedPageBreak/>
              <w:t xml:space="preserve">façon appropriée </w:t>
            </w:r>
            <w:r w:rsidR="00B63F56">
              <w:t xml:space="preserve">à </w:t>
            </w:r>
            <w:r>
              <w:t>la cause d’une telle modification.</w:t>
            </w:r>
          </w:p>
        </w:tc>
        <w:tc>
          <w:tcPr>
            <w:tcW w:w="4698" w:type="dxa"/>
            <w:tcBorders>
              <w:top w:val="nil"/>
              <w:left w:val="nil"/>
              <w:bottom w:val="nil"/>
              <w:right w:val="nil"/>
            </w:tcBorders>
          </w:tcPr>
          <w:p w14:paraId="2FA8F39F" w14:textId="3B809F38" w:rsidR="00B63ADE" w:rsidRDefault="00B63ADE" w:rsidP="009D628D">
            <w:pPr>
              <w:pStyle w:val="Article1L2"/>
            </w:pPr>
            <w:r>
              <w:lastRenderedPageBreak/>
              <w:t xml:space="preserve">The terms of this Agreement are subject to review for potential amendment at the request of either Party. If, consequent to such review, the Parties agree that any of the provisions hereof, or the practices or conduct of either Party impose an inequity, hardship or undue burden upon the other Party, or if the Parties agree that any of the provisions of this Agreement have become obsolete or inconsistent with changes related to the </w:t>
            </w:r>
            <w:r w:rsidR="007D7FCD" w:rsidRPr="00297530">
              <w:rPr>
                <w:noProof/>
              </w:rPr>
              <w:t xml:space="preserve"> </w:t>
            </w:r>
            <w:r w:rsidR="00975FA3" w:rsidRPr="003B508F">
              <w:t>Appalaches-</w:t>
            </w:r>
            <w:r w:rsidR="00975FA3" w:rsidRPr="00E311A4">
              <w:t>Maine</w:t>
            </w:r>
            <w:r w:rsidR="00975FA3" w:rsidRPr="00297530">
              <w:rPr>
                <w:noProof/>
              </w:rPr>
              <w:t xml:space="preserve"> </w:t>
            </w:r>
            <w:r>
              <w:t>Interconnection, the Parties shall endeavor in good faith to amend or supplement this Agreement in such a manner as will remove such inequity, hardship or undue burden, or otherwise appropriately address the cause for such change.</w:t>
            </w:r>
          </w:p>
        </w:tc>
      </w:tr>
      <w:tr w:rsidR="00B63ADE" w14:paraId="34D18D69"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59613596" w14:textId="77777777" w:rsidR="00B63ADE" w:rsidRDefault="00B63ADE" w:rsidP="0063297C">
            <w:pPr>
              <w:pStyle w:val="Article1L2f"/>
              <w:tabs>
                <w:tab w:val="clear" w:pos="747"/>
              </w:tabs>
              <w:ind w:left="567"/>
            </w:pPr>
            <w:r>
              <w:t>Les Parties peuvent modifier la présente Convention en tout temps par une entente mutuelle, conformément au para</w:t>
            </w:r>
            <w:r w:rsidR="00463AF9">
              <w:softHyphen/>
            </w:r>
            <w:r>
              <w:t>graphe</w:t>
            </w:r>
            <w:r w:rsidR="00463AF9">
              <w:t> </w:t>
            </w:r>
            <w:r>
              <w:t>17.1 ci-dessus.</w:t>
            </w:r>
          </w:p>
        </w:tc>
        <w:tc>
          <w:tcPr>
            <w:tcW w:w="4698" w:type="dxa"/>
            <w:tcBorders>
              <w:top w:val="nil"/>
              <w:left w:val="nil"/>
              <w:bottom w:val="nil"/>
              <w:right w:val="nil"/>
            </w:tcBorders>
          </w:tcPr>
          <w:p w14:paraId="0151A91E" w14:textId="77777777" w:rsidR="00B63ADE" w:rsidRDefault="00B63ADE">
            <w:pPr>
              <w:pStyle w:val="Article1L2"/>
            </w:pPr>
            <w:r>
              <w:t>The Parties may amend this Agreement at any time by mutual agreement in accordance with Section 17.1 above.</w:t>
            </w:r>
          </w:p>
        </w:tc>
      </w:tr>
      <w:tr w:rsidR="00B63ADE" w14:paraId="36A0D2F1"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53B413F6" w14:textId="77777777" w:rsidR="00B63ADE" w:rsidRDefault="00B63ADE">
            <w:pPr>
              <w:pStyle w:val="Article1L1f"/>
            </w:pPr>
            <w:r w:rsidRPr="00906CF7">
              <w:rPr>
                <w:lang w:val="en-CA"/>
              </w:rPr>
              <w:t> </w:t>
            </w:r>
            <w:bookmarkStart w:id="114" w:name="_Toc176416186"/>
            <w:r>
              <w:t>: DÉCLARATIONS</w:t>
            </w:r>
            <w:bookmarkEnd w:id="114"/>
          </w:p>
        </w:tc>
        <w:tc>
          <w:tcPr>
            <w:tcW w:w="4698" w:type="dxa"/>
            <w:tcBorders>
              <w:top w:val="nil"/>
              <w:left w:val="nil"/>
              <w:bottom w:val="nil"/>
              <w:right w:val="nil"/>
            </w:tcBorders>
          </w:tcPr>
          <w:p w14:paraId="3E6EAAF2" w14:textId="77777777" w:rsidR="00B63ADE" w:rsidRDefault="00B63ADE">
            <w:pPr>
              <w:pStyle w:val="Article1L1"/>
            </w:pPr>
            <w:bookmarkStart w:id="115" w:name="_Toc108606668"/>
            <w:bookmarkStart w:id="116" w:name="_Toc183438075"/>
            <w:r>
              <w:t>: REPRESENTATIONS</w:t>
            </w:r>
            <w:bookmarkEnd w:id="115"/>
            <w:bookmarkEnd w:id="116"/>
          </w:p>
        </w:tc>
      </w:tr>
      <w:tr w:rsidR="00B63ADE" w14:paraId="5A39CFB2"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52C936E6" w14:textId="77777777" w:rsidR="00B63ADE" w:rsidRDefault="00B63ADE" w:rsidP="0063297C">
            <w:pPr>
              <w:pStyle w:val="Article1L2f"/>
              <w:tabs>
                <w:tab w:val="clear" w:pos="747"/>
              </w:tabs>
              <w:ind w:left="567"/>
            </w:pPr>
            <w:r>
              <w:t xml:space="preserve">Chaque Partie déclare et garantit qu’elle existe et est dûment constituée, et qu’elle est en règle </w:t>
            </w:r>
            <w:r w:rsidR="00B63F56">
              <w:t xml:space="preserve">avec </w:t>
            </w:r>
            <w:r>
              <w:t>les lois de l’État ou de la province où elle a été constituée, formée ou incorporée, selon le cas.</w:t>
            </w:r>
          </w:p>
        </w:tc>
        <w:tc>
          <w:tcPr>
            <w:tcW w:w="4698" w:type="dxa"/>
            <w:tcBorders>
              <w:top w:val="nil"/>
              <w:left w:val="nil"/>
              <w:bottom w:val="nil"/>
              <w:right w:val="nil"/>
            </w:tcBorders>
          </w:tcPr>
          <w:p w14:paraId="0C4BFD1C" w14:textId="77777777" w:rsidR="00B63ADE" w:rsidRDefault="00B63ADE">
            <w:pPr>
              <w:pStyle w:val="Article1L2"/>
            </w:pPr>
            <w:r>
              <w:t>Each Party represents and warrants that it is duly organized, validly existing and in good standing under the laws of the state or province in which it is organized, formed, or incorporated, as applicable.</w:t>
            </w:r>
          </w:p>
        </w:tc>
      </w:tr>
      <w:tr w:rsidR="00B63ADE" w14:paraId="0BBE57C2"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76E1C62A" w14:textId="77777777" w:rsidR="00B63ADE" w:rsidRDefault="00B63ADE" w:rsidP="0063297C">
            <w:pPr>
              <w:pStyle w:val="Article1L2f"/>
              <w:tabs>
                <w:tab w:val="clear" w:pos="747"/>
              </w:tabs>
              <w:ind w:left="567"/>
            </w:pPr>
            <w:r>
              <w:t xml:space="preserve">Chaque Partie déclare et garantit qu’elle a le droit, le pouvoir et l’autorité de </w:t>
            </w:r>
            <w:r w:rsidR="005F4D01">
              <w:t>conclure</w:t>
            </w:r>
            <w:r>
              <w:t xml:space="preserve"> la présente Convention, d’être partie aux présentes et </w:t>
            </w:r>
            <w:r w:rsidR="00B63F56">
              <w:t>de s</w:t>
            </w:r>
            <w:r w:rsidR="00B63F56" w:rsidRPr="00A674C6">
              <w:t>’</w:t>
            </w:r>
            <w:r w:rsidR="00B63F56">
              <w:t>acquitter d</w:t>
            </w:r>
            <w:r>
              <w:t>es obligations qui en découlent. La présente Convention constitue une obligation légale et valide de cette Partie, lie cette Partie et est exécutoire à l’encontre de cette Partie, conformément aux modalités de la présente Convention.</w:t>
            </w:r>
          </w:p>
        </w:tc>
        <w:tc>
          <w:tcPr>
            <w:tcW w:w="4698" w:type="dxa"/>
            <w:tcBorders>
              <w:top w:val="nil"/>
              <w:left w:val="nil"/>
              <w:bottom w:val="nil"/>
              <w:right w:val="nil"/>
            </w:tcBorders>
          </w:tcPr>
          <w:p w14:paraId="4E7C25AE" w14:textId="77777777" w:rsidR="00B63ADE" w:rsidRDefault="00B63ADE">
            <w:pPr>
              <w:pStyle w:val="Article1L2"/>
            </w:pPr>
            <w:r>
              <w:t>Each Party represents and warrants that it has the right, power and authority to enter into this Agreement, to become a party hereto and to perform its obligations hereunder. This Agreement is a legal, valid and binding obligation of such Party, enforceable against such Party in accordance with its terms.</w:t>
            </w:r>
          </w:p>
        </w:tc>
      </w:tr>
      <w:tr w:rsidR="00B63ADE" w14:paraId="560BE8D2"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20397543" w14:textId="77777777" w:rsidR="00B63ADE" w:rsidRDefault="00B63ADE" w:rsidP="0063297C">
            <w:pPr>
              <w:pStyle w:val="Article1L2f"/>
              <w:tabs>
                <w:tab w:val="clear" w:pos="747"/>
              </w:tabs>
              <w:ind w:left="567"/>
            </w:pPr>
            <w:r>
              <w:t xml:space="preserve">Chaque Partie déclare et garantit que la signature, la livraison et l’exécution de la présente Convention n’entrent pas en conflit avec les documents organisationnels ou de formation, les règlements administratifs, les conventions d’exploitation ou les conventions de mandat de cette Partie, ni </w:t>
            </w:r>
            <w:r w:rsidR="00B63F56">
              <w:t xml:space="preserve">avec </w:t>
            </w:r>
            <w:r>
              <w:t>les jugements, licences, permis, ordonnances réglementaires ou autorisations gouvernementales applicables à cette Partie</w:t>
            </w:r>
            <w:r w:rsidR="0063297C">
              <w:t xml:space="preserve"> et n</w:t>
            </w:r>
            <w:r w:rsidR="0063297C" w:rsidRPr="00A674C6">
              <w:t>’</w:t>
            </w:r>
            <w:r w:rsidR="0063297C">
              <w:t>y contreviennent pas</w:t>
            </w:r>
            <w:r>
              <w:t>.</w:t>
            </w:r>
          </w:p>
        </w:tc>
        <w:tc>
          <w:tcPr>
            <w:tcW w:w="4698" w:type="dxa"/>
            <w:tcBorders>
              <w:top w:val="nil"/>
              <w:left w:val="nil"/>
              <w:bottom w:val="nil"/>
              <w:right w:val="nil"/>
            </w:tcBorders>
          </w:tcPr>
          <w:p w14:paraId="57543F44" w14:textId="77777777" w:rsidR="00B63ADE" w:rsidRDefault="00B63ADE">
            <w:pPr>
              <w:pStyle w:val="Article1L2"/>
            </w:pPr>
            <w:r>
              <w:t>Each Party represents and warrants that the execution, delivery and performance of this Agreement do not violate or conflict with the organizational or formation documents, bylaws, operating agreements, or agency agreements of such Party, or any judgment, license, permit, regulatory order, or governmental authorization applicable to such Party.</w:t>
            </w:r>
          </w:p>
        </w:tc>
      </w:tr>
      <w:tr w:rsidR="00B63ADE" w14:paraId="53C6BA8A"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21EFA751" w14:textId="77777777" w:rsidR="00B63ADE" w:rsidRDefault="00B63ADE" w:rsidP="0063297C">
            <w:pPr>
              <w:pStyle w:val="Article1L2f"/>
              <w:tabs>
                <w:tab w:val="clear" w:pos="747"/>
              </w:tabs>
              <w:ind w:left="567"/>
            </w:pPr>
            <w:r>
              <w:t xml:space="preserve">Chaque Partie déclare et garantit qu’elle possède ou a demandé toutes les autorisations réglementaires nécessaires à </w:t>
            </w:r>
            <w:r>
              <w:lastRenderedPageBreak/>
              <w:t>l’exécution de ses obligations en vertu de la présente Convention.</w:t>
            </w:r>
          </w:p>
        </w:tc>
        <w:tc>
          <w:tcPr>
            <w:tcW w:w="4698" w:type="dxa"/>
            <w:tcBorders>
              <w:top w:val="nil"/>
              <w:left w:val="nil"/>
              <w:bottom w:val="nil"/>
              <w:right w:val="nil"/>
            </w:tcBorders>
          </w:tcPr>
          <w:p w14:paraId="01F29EE7" w14:textId="77777777" w:rsidR="00B63ADE" w:rsidRDefault="00B63ADE">
            <w:pPr>
              <w:pStyle w:val="Article1L2"/>
            </w:pPr>
            <w:r>
              <w:lastRenderedPageBreak/>
              <w:t xml:space="preserve">Each Party represents and warrants that it has, or has applied for, all regulatory </w:t>
            </w:r>
            <w:r>
              <w:lastRenderedPageBreak/>
              <w:t>authorizations necessary for it to perform its obligations under this Agreement.</w:t>
            </w:r>
          </w:p>
        </w:tc>
      </w:tr>
      <w:tr w:rsidR="00B63ADE" w14:paraId="36FFCDE1" w14:textId="77777777" w:rsidTr="00934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8" w:type="dxa"/>
            <w:tcBorders>
              <w:top w:val="nil"/>
              <w:left w:val="nil"/>
              <w:bottom w:val="nil"/>
              <w:right w:val="nil"/>
            </w:tcBorders>
          </w:tcPr>
          <w:p w14:paraId="654DFD16" w14:textId="77777777" w:rsidR="00B63ADE" w:rsidRDefault="00B63ADE">
            <w:pPr>
              <w:pStyle w:val="Article1L1f"/>
            </w:pPr>
            <w:r>
              <w:lastRenderedPageBreak/>
              <w:t> </w:t>
            </w:r>
            <w:bookmarkStart w:id="117" w:name="_Toc108606646"/>
            <w:bookmarkStart w:id="118" w:name="_Toc151253699"/>
            <w:bookmarkStart w:id="119" w:name="_Toc176416187"/>
            <w:r>
              <w:t>: DISPOSITIONS DIVERSES</w:t>
            </w:r>
            <w:bookmarkEnd w:id="117"/>
            <w:bookmarkEnd w:id="118"/>
            <w:bookmarkEnd w:id="119"/>
          </w:p>
        </w:tc>
        <w:tc>
          <w:tcPr>
            <w:tcW w:w="4698" w:type="dxa"/>
            <w:tcBorders>
              <w:top w:val="nil"/>
              <w:left w:val="nil"/>
              <w:bottom w:val="nil"/>
              <w:right w:val="nil"/>
            </w:tcBorders>
          </w:tcPr>
          <w:p w14:paraId="7BF311D3" w14:textId="77777777" w:rsidR="00B63ADE" w:rsidRDefault="00B63ADE">
            <w:pPr>
              <w:pStyle w:val="Article1L1"/>
            </w:pPr>
            <w:bookmarkStart w:id="120" w:name="_Toc108606669"/>
            <w:bookmarkStart w:id="121" w:name="_Toc183438076"/>
            <w:r>
              <w:t>: MISCELLANEOUS</w:t>
            </w:r>
            <w:bookmarkEnd w:id="120"/>
            <w:bookmarkEnd w:id="121"/>
          </w:p>
        </w:tc>
      </w:tr>
      <w:tr w:rsidR="00B63ADE" w14:paraId="3F899822" w14:textId="77777777" w:rsidTr="0093445B">
        <w:tc>
          <w:tcPr>
            <w:tcW w:w="4878" w:type="dxa"/>
            <w:tcBorders>
              <w:top w:val="nil"/>
              <w:left w:val="nil"/>
              <w:bottom w:val="nil"/>
              <w:right w:val="nil"/>
            </w:tcBorders>
          </w:tcPr>
          <w:p w14:paraId="0E89FEE4" w14:textId="77777777" w:rsidR="00B63ADE" w:rsidRDefault="00B63ADE" w:rsidP="009D628D">
            <w:pPr>
              <w:pStyle w:val="Article1L2f"/>
            </w:pPr>
            <w:r>
              <w:t>Le défaut d’une Partie d’insister, en toute occasion, sur l’exécution rigoureuse de toute disposition de la présente Convention ne sera pas considéré comme une renonciation à tout droit détenu par cette Partie. Toute renonciation à un droit par l’une ou l’autre des Parties, en toute occasion particulière, ne peut être considérée comme une renonciation continue à ce droit, ni comme une renonciation à quelque autre droit en vertu de la présente Convention.</w:t>
            </w:r>
          </w:p>
        </w:tc>
        <w:tc>
          <w:tcPr>
            <w:tcW w:w="4698" w:type="dxa"/>
            <w:tcBorders>
              <w:top w:val="nil"/>
              <w:left w:val="nil"/>
              <w:bottom w:val="nil"/>
              <w:right w:val="nil"/>
            </w:tcBorders>
          </w:tcPr>
          <w:p w14:paraId="5F04359C" w14:textId="77777777" w:rsidR="00B63ADE" w:rsidRDefault="00B63ADE" w:rsidP="009D628D">
            <w:pPr>
              <w:pStyle w:val="Article1L2"/>
            </w:pPr>
            <w:r>
              <w:t>The failure of a Party to insist, on any occasion, upon strict performance of any provision of this Agreement will not be considered a waiver of any right held by such Party. Any waiver on any specific occasion by either Party shall not be deemed a continuing waiver of such right, nor shall it be deemed a waiver of any other right under this Agreement.</w:t>
            </w:r>
          </w:p>
        </w:tc>
      </w:tr>
      <w:tr w:rsidR="00B63ADE" w14:paraId="5933AA9D" w14:textId="77777777" w:rsidTr="0093445B">
        <w:tc>
          <w:tcPr>
            <w:tcW w:w="4878" w:type="dxa"/>
            <w:tcBorders>
              <w:top w:val="nil"/>
              <w:left w:val="nil"/>
              <w:bottom w:val="nil"/>
              <w:right w:val="nil"/>
            </w:tcBorders>
          </w:tcPr>
          <w:p w14:paraId="1C9E30DD" w14:textId="77777777" w:rsidR="00B63ADE" w:rsidRDefault="00B63ADE" w:rsidP="0063297C">
            <w:pPr>
              <w:pStyle w:val="Article1L2f"/>
              <w:tabs>
                <w:tab w:val="clear" w:pos="747"/>
              </w:tabs>
              <w:ind w:left="567"/>
            </w:pPr>
            <w:r>
              <w:t>La présente Convention ne vise pas à créer et ne crée pas de droit</w:t>
            </w:r>
            <w:r w:rsidR="005F4D01">
              <w:t>s</w:t>
            </w:r>
            <w:r>
              <w:t>, de recours ou d</w:t>
            </w:r>
            <w:r w:rsidR="005F4D01">
              <w:t>’</w:t>
            </w:r>
            <w:r>
              <w:t>avantage</w:t>
            </w:r>
            <w:r w:rsidR="005F4D01">
              <w:t>s</w:t>
            </w:r>
            <w:r>
              <w:t xml:space="preserve"> de quelque nature que ce soit en faveur de toute entité autre que les Parties, leurs </w:t>
            </w:r>
            <w:r w:rsidR="005F4D01">
              <w:t xml:space="preserve">mandants </w:t>
            </w:r>
            <w:r>
              <w:t>et, dans les cas où cela est permis, leurs ayants droit.</w:t>
            </w:r>
          </w:p>
        </w:tc>
        <w:tc>
          <w:tcPr>
            <w:tcW w:w="4698" w:type="dxa"/>
            <w:tcBorders>
              <w:top w:val="nil"/>
              <w:left w:val="nil"/>
              <w:bottom w:val="nil"/>
              <w:right w:val="nil"/>
            </w:tcBorders>
          </w:tcPr>
          <w:p w14:paraId="7BC53FF6" w14:textId="77777777" w:rsidR="00B63ADE" w:rsidRDefault="00B63ADE">
            <w:pPr>
              <w:pStyle w:val="Article1L2"/>
            </w:pPr>
            <w:r>
              <w:t>This Agreement is not intended to and does not create any rights, remedies, or benefits of any kind whatsoever in favor of any entities other than the Parties, their principals and, where permitted, their assigns.</w:t>
            </w:r>
          </w:p>
        </w:tc>
      </w:tr>
      <w:tr w:rsidR="00B63ADE" w14:paraId="292D16D3" w14:textId="77777777" w:rsidTr="0093445B">
        <w:tc>
          <w:tcPr>
            <w:tcW w:w="4878" w:type="dxa"/>
            <w:tcBorders>
              <w:top w:val="nil"/>
              <w:left w:val="nil"/>
              <w:bottom w:val="nil"/>
              <w:right w:val="nil"/>
            </w:tcBorders>
          </w:tcPr>
          <w:p w14:paraId="2E2538C1" w14:textId="77777777" w:rsidR="00B63ADE" w:rsidRDefault="00B63ADE" w:rsidP="0063297C">
            <w:pPr>
              <w:pStyle w:val="Article1L2f"/>
              <w:tabs>
                <w:tab w:val="clear" w:pos="747"/>
              </w:tabs>
              <w:ind w:left="567"/>
            </w:pPr>
            <w:r>
              <w:t>La présente Convention, y compris toutes les annexes qui y sont jointes, constitue l’entente intégrale intervenue entre les Parties quant à l’objet des présentes et remplace toutes les ententes ou conventions antérieures ou contempo</w:t>
            </w:r>
            <w:r>
              <w:softHyphen/>
              <w:t>raines, orales ou écrites, portant sur l’objet de la présente Convention.</w:t>
            </w:r>
          </w:p>
        </w:tc>
        <w:tc>
          <w:tcPr>
            <w:tcW w:w="4698" w:type="dxa"/>
            <w:tcBorders>
              <w:top w:val="nil"/>
              <w:left w:val="nil"/>
              <w:bottom w:val="nil"/>
              <w:right w:val="nil"/>
            </w:tcBorders>
          </w:tcPr>
          <w:p w14:paraId="64FF1748" w14:textId="77777777" w:rsidR="00B63ADE" w:rsidRDefault="00B63ADE">
            <w:pPr>
              <w:pStyle w:val="Article1L2"/>
            </w:pPr>
            <w:r>
              <w:t>This Agreement, including all Attachments hereto, is the entire agreement between the Parties with respect to the subject matter hereof, and supersedes all prior or contemporaneous understandings or agreements, oral or written, with respect to the subject matter of this Agreement.</w:t>
            </w:r>
          </w:p>
        </w:tc>
      </w:tr>
      <w:tr w:rsidR="00B63ADE" w14:paraId="043E0F10" w14:textId="77777777" w:rsidTr="0093445B">
        <w:tc>
          <w:tcPr>
            <w:tcW w:w="4878" w:type="dxa"/>
            <w:tcBorders>
              <w:top w:val="nil"/>
              <w:left w:val="nil"/>
              <w:bottom w:val="nil"/>
              <w:right w:val="nil"/>
            </w:tcBorders>
          </w:tcPr>
          <w:p w14:paraId="41D1652F" w14:textId="06E13933" w:rsidR="00B63ADE" w:rsidRDefault="00B63ADE" w:rsidP="0063297C">
            <w:pPr>
              <w:pStyle w:val="Article1L2f"/>
              <w:tabs>
                <w:tab w:val="clear" w:pos="747"/>
              </w:tabs>
              <w:ind w:left="567"/>
            </w:pPr>
            <w:r>
              <w:t>La présente Convention, y compris toute modification future et tout Protocole CEI, s’il en est, est assujettie aux autorisations gouvernementales initiales et continues nécessaires à l’établissement, à l’exploitation et à l</w:t>
            </w:r>
            <w:r w:rsidR="005F4D01">
              <w:t>a maintenance</w:t>
            </w:r>
            <w:r>
              <w:t xml:space="preserve"> de</w:t>
            </w:r>
            <w:r w:rsidR="00B63F56">
              <w:t xml:space="preserve"> l</w:t>
            </w:r>
            <w:r w:rsidR="00B63F56" w:rsidRPr="00A674C6">
              <w:t>’</w:t>
            </w:r>
            <w:r w:rsidR="005F4D01">
              <w:t>Interconnexion de</w:t>
            </w:r>
            <w:r w:rsidR="001C5B58">
              <w:t xml:space="preserve">s </w:t>
            </w:r>
            <w:r w:rsidR="001C5B58">
              <w:rPr>
                <w:noProof/>
              </w:rPr>
              <w:t>Appalaches-Maine</w:t>
            </w:r>
            <w:r>
              <w:t xml:space="preserve"> précisées dans les présentes. Chaque Partie doit prendre toutes les mesures </w:t>
            </w:r>
            <w:r w:rsidR="005F4D01">
              <w:lastRenderedPageBreak/>
              <w:t xml:space="preserve">commercialement </w:t>
            </w:r>
            <w:r>
              <w:t xml:space="preserve">raisonnables qui sont </w:t>
            </w:r>
            <w:r w:rsidR="005F4D01">
              <w:t xml:space="preserve">raisonnablement </w:t>
            </w:r>
            <w:r>
              <w:t>en son pouvoir afin de conserver tous les droits et approbations</w:t>
            </w:r>
            <w:r w:rsidR="005F4D01">
              <w:t xml:space="preserve"> </w:t>
            </w:r>
            <w:r>
              <w:t>gouvernementaux nécessaires à l’exécution des obligations qui lui incombent en vertu de la présente Convention.</w:t>
            </w:r>
          </w:p>
        </w:tc>
        <w:tc>
          <w:tcPr>
            <w:tcW w:w="4698" w:type="dxa"/>
            <w:tcBorders>
              <w:top w:val="nil"/>
              <w:left w:val="nil"/>
              <w:bottom w:val="nil"/>
              <w:right w:val="nil"/>
            </w:tcBorders>
          </w:tcPr>
          <w:p w14:paraId="19238F52" w14:textId="0C10FD3A" w:rsidR="00B63ADE" w:rsidRDefault="00B63ADE">
            <w:pPr>
              <w:pStyle w:val="Article1L2"/>
            </w:pPr>
            <w:r>
              <w:lastRenderedPageBreak/>
              <w:t xml:space="preserve">This Agreement, including its future amendments and IOA Protocols, if any, is subject to the initial and continuing governmental authorizations required to establish, operate and maintain the </w:t>
            </w:r>
            <w:r w:rsidR="007D7FCD" w:rsidRPr="00297530">
              <w:rPr>
                <w:noProof/>
              </w:rPr>
              <w:t xml:space="preserve"> </w:t>
            </w:r>
            <w:r w:rsidR="00975FA3" w:rsidRPr="003B508F">
              <w:t>Appalaches-</w:t>
            </w:r>
            <w:r w:rsidR="00975FA3" w:rsidRPr="00E311A4">
              <w:t>Maine</w:t>
            </w:r>
            <w:r w:rsidR="00975FA3">
              <w:t xml:space="preserve"> </w:t>
            </w:r>
            <w:r>
              <w:t xml:space="preserve">Interconnection as herein specified. Each Party shall take all commercially reasonable actions reasonably within its control to maintain </w:t>
            </w:r>
            <w:r>
              <w:lastRenderedPageBreak/>
              <w:t>all governmental rights and approvals required to perform its respective obligations under this Agreement.</w:t>
            </w:r>
          </w:p>
        </w:tc>
      </w:tr>
      <w:tr w:rsidR="00B63ADE" w14:paraId="52A8D044" w14:textId="77777777" w:rsidTr="0093445B">
        <w:tc>
          <w:tcPr>
            <w:tcW w:w="4878" w:type="dxa"/>
            <w:tcBorders>
              <w:top w:val="nil"/>
              <w:left w:val="nil"/>
              <w:bottom w:val="nil"/>
              <w:right w:val="nil"/>
            </w:tcBorders>
          </w:tcPr>
          <w:p w14:paraId="5BD49D38" w14:textId="77777777" w:rsidR="00B63ADE" w:rsidRDefault="00B63ADE" w:rsidP="0063297C">
            <w:pPr>
              <w:pStyle w:val="Article1L2f"/>
              <w:tabs>
                <w:tab w:val="clear" w:pos="747"/>
              </w:tabs>
              <w:ind w:left="567"/>
            </w:pPr>
            <w:r>
              <w:lastRenderedPageBreak/>
              <w:t xml:space="preserve">Si l’exécution d’une modalité ou d’une condition de la présente Convention se révèle incompatible avec une obligation imposée à l’une ou l’autre des Parties ou à leurs </w:t>
            </w:r>
            <w:r w:rsidR="005F4D01">
              <w:t xml:space="preserve">mandants </w:t>
            </w:r>
            <w:r>
              <w:t xml:space="preserve">par une autorité gouvernementale compétente à l’égard de cette Partie ou </w:t>
            </w:r>
            <w:r w:rsidR="0063297C">
              <w:t xml:space="preserve">de </w:t>
            </w:r>
            <w:r>
              <w:t xml:space="preserve">son </w:t>
            </w:r>
            <w:r w:rsidR="005F4D01">
              <w:t>mandant</w:t>
            </w:r>
            <w:r>
              <w:t xml:space="preserve">, cette Partie sera dispensée de l’exécution de cette modalité ou condition, et les Parties négocieront une modalité ou une condition </w:t>
            </w:r>
            <w:r w:rsidR="005F4D01">
              <w:t xml:space="preserve">amendée </w:t>
            </w:r>
            <w:r>
              <w:t>qui ne sera pas incompatible</w:t>
            </w:r>
            <w:r w:rsidR="00B63F56">
              <w:t xml:space="preserve"> et</w:t>
            </w:r>
            <w:r>
              <w:t xml:space="preserve"> qui visera à </w:t>
            </w:r>
            <w:r w:rsidR="00B63F56">
              <w:t xml:space="preserve">concrétiser </w:t>
            </w:r>
            <w:r>
              <w:t>l’intention initiale des Parties.</w:t>
            </w:r>
          </w:p>
        </w:tc>
        <w:tc>
          <w:tcPr>
            <w:tcW w:w="4698" w:type="dxa"/>
            <w:tcBorders>
              <w:top w:val="nil"/>
              <w:left w:val="nil"/>
              <w:bottom w:val="nil"/>
              <w:right w:val="nil"/>
            </w:tcBorders>
          </w:tcPr>
          <w:p w14:paraId="06A06755" w14:textId="77777777" w:rsidR="00B63ADE" w:rsidRDefault="00B63ADE">
            <w:pPr>
              <w:pStyle w:val="Article1L2"/>
            </w:pPr>
            <w:r>
              <w:t>If performance of a term or condition of this Agreement would conflict with an obligation imposed on either of the Parties or their principals by a governmental authority having jurisdiction over such Party or principal, such Party shall be excused from performance in compliance with such term or condition, and the Parties will negotiate a modified term or condition that would not be in conflict but would seek to achieve the Parties’ original intent.</w:t>
            </w:r>
          </w:p>
        </w:tc>
      </w:tr>
      <w:tr w:rsidR="00B63ADE" w14:paraId="06BB3E5F" w14:textId="77777777" w:rsidTr="0093445B">
        <w:tc>
          <w:tcPr>
            <w:tcW w:w="4878" w:type="dxa"/>
            <w:tcBorders>
              <w:top w:val="nil"/>
              <w:left w:val="nil"/>
              <w:bottom w:val="nil"/>
              <w:right w:val="nil"/>
            </w:tcBorders>
          </w:tcPr>
          <w:p w14:paraId="314A96DF" w14:textId="77777777" w:rsidR="00B63ADE" w:rsidRDefault="00B63ADE" w:rsidP="0063297C">
            <w:pPr>
              <w:pStyle w:val="Article1L2f"/>
              <w:tabs>
                <w:tab w:val="clear" w:pos="747"/>
              </w:tabs>
              <w:ind w:left="567"/>
            </w:pPr>
            <w:r>
              <w:t xml:space="preserve">Si une disposition de la présente Convention est jugée </w:t>
            </w:r>
            <w:r w:rsidR="005F4D01">
              <w:t>inexécutable</w:t>
            </w:r>
            <w:r>
              <w:t xml:space="preserve">, le reste de la Convention demeurera en vigueur et les Parties négocieront de bonne foi en vue de parvenir à une entente sur une disposition substitutive qui </w:t>
            </w:r>
            <w:r w:rsidR="00122635">
              <w:t>con</w:t>
            </w:r>
            <w:r w:rsidR="0063297C">
              <w:t>c</w:t>
            </w:r>
            <w:r w:rsidR="00122635">
              <w:t xml:space="preserve">rétisera </w:t>
            </w:r>
            <w:r>
              <w:t>l’intention initiale des Parties.</w:t>
            </w:r>
          </w:p>
        </w:tc>
        <w:tc>
          <w:tcPr>
            <w:tcW w:w="4698" w:type="dxa"/>
            <w:tcBorders>
              <w:top w:val="nil"/>
              <w:left w:val="nil"/>
              <w:bottom w:val="nil"/>
              <w:right w:val="nil"/>
            </w:tcBorders>
          </w:tcPr>
          <w:p w14:paraId="158ABE82" w14:textId="77777777" w:rsidR="00B63ADE" w:rsidRDefault="00B63ADE">
            <w:pPr>
              <w:pStyle w:val="Article1L2"/>
            </w:pPr>
            <w:r>
              <w:t>If any provision of this Agreement is deemed unenforceable, the rest of the Agreement shall remain in effect and the Parties shall negotiate in good faith and seek to agree upon a substitute provision that will achieve the original intent of the Parties.</w:t>
            </w:r>
          </w:p>
        </w:tc>
      </w:tr>
      <w:tr w:rsidR="00B63ADE" w14:paraId="42D24D46" w14:textId="77777777" w:rsidTr="0093445B">
        <w:tc>
          <w:tcPr>
            <w:tcW w:w="4878" w:type="dxa"/>
            <w:tcBorders>
              <w:top w:val="nil"/>
              <w:left w:val="nil"/>
              <w:bottom w:val="nil"/>
              <w:right w:val="nil"/>
            </w:tcBorders>
          </w:tcPr>
          <w:p w14:paraId="58547E61" w14:textId="3FF57E50" w:rsidR="00B63ADE" w:rsidRDefault="00B63ADE" w:rsidP="00263AEF">
            <w:pPr>
              <w:pStyle w:val="Article1L2f"/>
              <w:tabs>
                <w:tab w:val="clear" w:pos="747"/>
              </w:tabs>
              <w:ind w:left="567"/>
            </w:pPr>
            <w:r>
              <w:t xml:space="preserve">La présente Convention peut être signée en plusieurs exemplaires, dont chacun sera considéré comme un original, mais qui seront considérés ensemble comme une seule et même Convention, et elle aura une portée obligatoire lorsque tous les exemplaires auront été signés par chacune des Parties et livrés à chaque Partie aux présentes. La livraison par </w:t>
            </w:r>
            <w:r w:rsidR="00263AEF">
              <w:t xml:space="preserve">courriel </w:t>
            </w:r>
            <w:r>
              <w:t xml:space="preserve">d’un exemplaire signé d’une page de signature sera aussi valide que la livraison d’un </w:t>
            </w:r>
            <w:r w:rsidR="00463AF9" w:rsidRPr="00364E6D">
              <w:t>original</w:t>
            </w:r>
            <w:r w:rsidRPr="00364E6D">
              <w:t xml:space="preserve"> signé</w:t>
            </w:r>
            <w:r>
              <w:t>.</w:t>
            </w:r>
          </w:p>
        </w:tc>
        <w:tc>
          <w:tcPr>
            <w:tcW w:w="4698" w:type="dxa"/>
            <w:tcBorders>
              <w:top w:val="nil"/>
              <w:left w:val="nil"/>
              <w:bottom w:val="nil"/>
              <w:right w:val="nil"/>
            </w:tcBorders>
          </w:tcPr>
          <w:p w14:paraId="3C812E19" w14:textId="05E51BFD" w:rsidR="00B63ADE" w:rsidRDefault="00B63ADE" w:rsidP="00263AEF">
            <w:pPr>
              <w:pStyle w:val="Article1L2"/>
            </w:pPr>
            <w:r>
              <w:t xml:space="preserve">This Agreement may be executed in multiple counterparts, each of which shall be considered an original instrument, but all of which shall be considered one and the same Agreement, and shall become binding when all counterparts have been signed by each of the Parties and delivered to each Party hereto. Delivery of an executed signature page counterpart by </w:t>
            </w:r>
            <w:r w:rsidR="00263AEF">
              <w:t xml:space="preserve">email </w:t>
            </w:r>
            <w:r>
              <w:t xml:space="preserve">shall be as effective as delivery of a </w:t>
            </w:r>
            <w:r w:rsidR="00463AF9" w:rsidRPr="00364E6D">
              <w:t>signed original</w:t>
            </w:r>
            <w:r w:rsidRPr="00364E6D">
              <w:t>.</w:t>
            </w:r>
          </w:p>
        </w:tc>
      </w:tr>
      <w:tr w:rsidR="00B63ADE" w14:paraId="45E641C0" w14:textId="77777777" w:rsidTr="0093445B">
        <w:tc>
          <w:tcPr>
            <w:tcW w:w="4878" w:type="dxa"/>
            <w:tcBorders>
              <w:top w:val="nil"/>
              <w:left w:val="nil"/>
              <w:bottom w:val="nil"/>
              <w:right w:val="nil"/>
            </w:tcBorders>
          </w:tcPr>
          <w:p w14:paraId="18EB4841" w14:textId="77777777" w:rsidR="00B63ADE" w:rsidRDefault="00B63ADE" w:rsidP="0063297C">
            <w:pPr>
              <w:pStyle w:val="Article1L2f"/>
              <w:tabs>
                <w:tab w:val="clear" w:pos="747"/>
              </w:tabs>
              <w:ind w:left="567"/>
            </w:pPr>
            <w:r>
              <w:lastRenderedPageBreak/>
              <w:t>Sauf indication écrite contraire des Parties, tous les paiements exigibles en vertu de la présente Convention seront effectués en fonds des États-Unis d’Amérique disponibles immédiatement.</w:t>
            </w:r>
          </w:p>
        </w:tc>
        <w:tc>
          <w:tcPr>
            <w:tcW w:w="4698" w:type="dxa"/>
            <w:tcBorders>
              <w:top w:val="nil"/>
              <w:left w:val="nil"/>
              <w:bottom w:val="nil"/>
              <w:right w:val="nil"/>
            </w:tcBorders>
          </w:tcPr>
          <w:p w14:paraId="153FA694" w14:textId="77777777" w:rsidR="00B63ADE" w:rsidRDefault="00B63ADE">
            <w:pPr>
              <w:pStyle w:val="Article1L2"/>
            </w:pPr>
            <w:r>
              <w:t xml:space="preserve">Unless otherwise indicated in writing by the Parties, all payments due under this Agreement will be effected in immediately available funds of the </w:t>
            </w:r>
            <w:smartTag w:uri="urn:schemas-microsoft-com:office:smarttags" w:element="country-region">
              <w:smartTag w:uri="urn:schemas-microsoft-com:office:smarttags" w:element="place">
                <w:r>
                  <w:t>United States of America</w:t>
                </w:r>
              </w:smartTag>
            </w:smartTag>
            <w:r>
              <w:t>.</w:t>
            </w:r>
          </w:p>
        </w:tc>
      </w:tr>
      <w:tr w:rsidR="00B63ADE" w14:paraId="0F4FF9E6" w14:textId="77777777" w:rsidTr="0093445B">
        <w:tc>
          <w:tcPr>
            <w:tcW w:w="4878" w:type="dxa"/>
            <w:tcBorders>
              <w:top w:val="nil"/>
              <w:left w:val="nil"/>
              <w:bottom w:val="nil"/>
              <w:right w:val="nil"/>
            </w:tcBorders>
          </w:tcPr>
          <w:p w14:paraId="2D752F41" w14:textId="0D8082CE" w:rsidR="00B63ADE" w:rsidRPr="00E04DC5" w:rsidRDefault="00B63ADE" w:rsidP="0063297C">
            <w:pPr>
              <w:pStyle w:val="Article1L2f"/>
              <w:tabs>
                <w:tab w:val="clear" w:pos="747"/>
              </w:tabs>
              <w:ind w:left="567"/>
            </w:pPr>
            <w:r w:rsidRPr="00E04DC5">
              <w:t xml:space="preserve">Les Parties reconnaissent que le pouvoir conféré à l’ISO de prendre des mesures relativement </w:t>
            </w:r>
            <w:r w:rsidR="0063297C" w:rsidRPr="00E04DC5">
              <w:t>à l’</w:t>
            </w:r>
            <w:r w:rsidR="005F4D01" w:rsidRPr="00E04DC5">
              <w:t>Interconnexion de</w:t>
            </w:r>
            <w:r w:rsidR="001C5B58" w:rsidRPr="00E04DC5">
              <w:t xml:space="preserve">s </w:t>
            </w:r>
            <w:r w:rsidR="001C5B58" w:rsidRPr="00E04DC5">
              <w:rPr>
                <w:noProof/>
              </w:rPr>
              <w:t>Appalaches-Maine</w:t>
            </w:r>
            <w:r w:rsidR="0063297C" w:rsidRPr="00E04DC5">
              <w:t xml:space="preserve"> </w:t>
            </w:r>
            <w:r w:rsidRPr="00E04DC5">
              <w:t xml:space="preserve">en vertu de la présente Convention est assujetti aux modalités et conditions de la TOA. Aucune disposition de la présente Convention ne doit être interprétée de manière à élargir ou à modifier autrement les liens entre l’ISO et les </w:t>
            </w:r>
            <w:r w:rsidR="005F4D01" w:rsidRPr="00E04DC5">
              <w:t>PPRT</w:t>
            </w:r>
            <w:r w:rsidRPr="00E04DC5">
              <w:t xml:space="preserve"> en vertu de la TOA. Nonobstant ce qui précède, l’ISO est seule responsable de s’assurer que les mesures qu’elle prend en vertu de la présente Convention sont conformes aux modalités et conditions de la TOA.  </w:t>
            </w:r>
          </w:p>
        </w:tc>
        <w:tc>
          <w:tcPr>
            <w:tcW w:w="4698" w:type="dxa"/>
            <w:tcBorders>
              <w:top w:val="nil"/>
              <w:left w:val="nil"/>
              <w:bottom w:val="nil"/>
              <w:right w:val="nil"/>
            </w:tcBorders>
          </w:tcPr>
          <w:p w14:paraId="03A2958D" w14:textId="12E51BD2" w:rsidR="00B63ADE" w:rsidRDefault="00B63ADE">
            <w:pPr>
              <w:pStyle w:val="Article1L2"/>
            </w:pPr>
            <w:r>
              <w:t xml:space="preserve">The Parties acknowledge that the ISO’s authority to take actions with respect to the </w:t>
            </w:r>
            <w:r w:rsidR="00975FA3" w:rsidRPr="003B508F">
              <w:t>Appalaches-</w:t>
            </w:r>
            <w:r w:rsidR="00975FA3" w:rsidRPr="00E311A4">
              <w:t>Maine</w:t>
            </w:r>
            <w:r w:rsidR="00975FA3">
              <w:t xml:space="preserve"> </w:t>
            </w:r>
            <w:r>
              <w:t xml:space="preserve">Interconnection under this Agreement is subject to the terms and conditions of the </w:t>
            </w:r>
            <w:r w:rsidR="007331CC" w:rsidRPr="00F278DD">
              <w:t xml:space="preserve">NECEC </w:t>
            </w:r>
            <w:r w:rsidRPr="00F278DD">
              <w:t xml:space="preserve">TOA.  Nothing in this Agreement shall be construed as to expand or otherwise modify the relationship between the ISO and </w:t>
            </w:r>
            <w:r w:rsidR="007331CC" w:rsidRPr="00F278DD">
              <w:t xml:space="preserve">NECEC </w:t>
            </w:r>
            <w:r w:rsidRPr="00F278DD">
              <w:t xml:space="preserve">under the </w:t>
            </w:r>
            <w:r w:rsidR="007331CC" w:rsidRPr="00F278DD">
              <w:t xml:space="preserve">NECEC </w:t>
            </w:r>
            <w:r w:rsidRPr="00F278DD">
              <w:t xml:space="preserve">TOA.  Notwithstanding the foregoing, the ISO shall be solely responsible that its actions under this Agreement are in compliance with the terms and conditions of the </w:t>
            </w:r>
            <w:r w:rsidR="007331CC" w:rsidRPr="00F278DD">
              <w:t xml:space="preserve">NECEC </w:t>
            </w:r>
            <w:r w:rsidRPr="00F278DD">
              <w:t>TOA.</w:t>
            </w:r>
            <w:r>
              <w:t xml:space="preserve">  </w:t>
            </w:r>
          </w:p>
        </w:tc>
      </w:tr>
      <w:tr w:rsidR="00B63ADE" w14:paraId="39EB6B74" w14:textId="77777777" w:rsidTr="0093445B">
        <w:tc>
          <w:tcPr>
            <w:tcW w:w="4878" w:type="dxa"/>
            <w:tcBorders>
              <w:top w:val="nil"/>
              <w:left w:val="nil"/>
              <w:bottom w:val="nil"/>
              <w:right w:val="nil"/>
            </w:tcBorders>
          </w:tcPr>
          <w:p w14:paraId="0A329E76" w14:textId="77777777" w:rsidR="00B63ADE" w:rsidRPr="00E04DC5" w:rsidRDefault="00B63ADE" w:rsidP="009D628D">
            <w:pPr>
              <w:pStyle w:val="Article1L2f"/>
            </w:pPr>
            <w:r w:rsidRPr="00E04DC5">
              <w:t>Sauf en cas de changement recevant l’assentiment de</w:t>
            </w:r>
            <w:r w:rsidR="0063297C" w:rsidRPr="00E04DC5">
              <w:t>s deux</w:t>
            </w:r>
            <w:r w:rsidRPr="00E04DC5">
              <w:t xml:space="preserve"> Parties, la norme de révision applicable aux changements apportés à la présente Convention par une Partie, un tiers non partie à la Convention ou la FERC agissant de son propre chef est celle de « l’intérêt public » telle qu’elle est énoncée dans </w:t>
            </w:r>
            <w:r w:rsidRPr="00E04DC5">
              <w:rPr>
                <w:i/>
              </w:rPr>
              <w:t xml:space="preserve">United Gas </w:t>
            </w:r>
            <w:proofErr w:type="spellStart"/>
            <w:r w:rsidRPr="00E04DC5">
              <w:rPr>
                <w:i/>
              </w:rPr>
              <w:t>Pipe Line</w:t>
            </w:r>
            <w:proofErr w:type="spellEnd"/>
            <w:r w:rsidRPr="00E04DC5">
              <w:rPr>
                <w:i/>
              </w:rPr>
              <w:t xml:space="preserve"> Co. v. Mobile Gas Service Corp., 350 U.S. 332 (1956)</w:t>
            </w:r>
            <w:r w:rsidRPr="00E04DC5">
              <w:t xml:space="preserve"> et </w:t>
            </w:r>
            <w:proofErr w:type="spellStart"/>
            <w:r w:rsidRPr="00E04DC5">
              <w:rPr>
                <w:i/>
              </w:rPr>
              <w:t>Federal</w:t>
            </w:r>
            <w:proofErr w:type="spellEnd"/>
            <w:r w:rsidRPr="00E04DC5">
              <w:rPr>
                <w:i/>
              </w:rPr>
              <w:t xml:space="preserve"> Power Commission v. Sierra Pacific Power Co., 350 U.S. 348 (1956)</w:t>
            </w:r>
            <w:r w:rsidRPr="00E04DC5">
              <w:t xml:space="preserve"> (la doctrine « </w:t>
            </w:r>
            <w:r w:rsidRPr="00E04DC5">
              <w:rPr>
                <w:i/>
              </w:rPr>
              <w:t>Mobile-Sierra</w:t>
            </w:r>
            <w:r w:rsidRPr="00E04DC5">
              <w:t> »).</w:t>
            </w:r>
          </w:p>
        </w:tc>
        <w:tc>
          <w:tcPr>
            <w:tcW w:w="4698" w:type="dxa"/>
            <w:tcBorders>
              <w:top w:val="nil"/>
              <w:left w:val="nil"/>
              <w:bottom w:val="nil"/>
              <w:right w:val="nil"/>
            </w:tcBorders>
          </w:tcPr>
          <w:p w14:paraId="52F5C74B" w14:textId="77777777" w:rsidR="00B63ADE" w:rsidRDefault="00B63ADE" w:rsidP="009D628D">
            <w:pPr>
              <w:pStyle w:val="Article1L2"/>
            </w:pPr>
            <w:r>
              <w:t xml:space="preserve">Absent the agreement of </w:t>
            </w:r>
            <w:r w:rsidR="0063297C">
              <w:t xml:space="preserve">both </w:t>
            </w:r>
            <w:r>
              <w:t xml:space="preserve">Parties to any change, the standard of review for changes to this Agreement by a Party, a non-party or the FERC acting </w:t>
            </w:r>
            <w:proofErr w:type="spellStart"/>
            <w:r>
              <w:t>sua</w:t>
            </w:r>
            <w:proofErr w:type="spellEnd"/>
            <w:r>
              <w:t xml:space="preserve"> sponte shall be the “public interest” standard of review set forth in </w:t>
            </w:r>
            <w:r>
              <w:rPr>
                <w:i/>
              </w:rPr>
              <w:t>United Gas Pipe Line Co. v. Mobile Gas Service Corp., 350 U.S. 332 (1956)</w:t>
            </w:r>
            <w:r>
              <w:t xml:space="preserve"> and </w:t>
            </w:r>
            <w:r>
              <w:rPr>
                <w:i/>
              </w:rPr>
              <w:t>Federal Power Commission v. Sierra Pacific Power Co., 350 U.S. 348 (1956)</w:t>
            </w:r>
            <w:r>
              <w:t xml:space="preserve"> (the “</w:t>
            </w:r>
            <w:r>
              <w:rPr>
                <w:i/>
              </w:rPr>
              <w:t>Mobile-Sierra</w:t>
            </w:r>
            <w:r>
              <w:t>” doctrine).</w:t>
            </w:r>
          </w:p>
        </w:tc>
      </w:tr>
      <w:tr w:rsidR="00B63ADE" w14:paraId="58CC7F60" w14:textId="77777777" w:rsidTr="0093445B">
        <w:tc>
          <w:tcPr>
            <w:tcW w:w="4878" w:type="dxa"/>
            <w:tcBorders>
              <w:top w:val="nil"/>
              <w:left w:val="nil"/>
              <w:bottom w:val="nil"/>
              <w:right w:val="nil"/>
            </w:tcBorders>
          </w:tcPr>
          <w:p w14:paraId="17860780" w14:textId="77777777" w:rsidR="00B63ADE" w:rsidRDefault="00B63ADE" w:rsidP="00211064">
            <w:pPr>
              <w:pStyle w:val="Article1L2f"/>
              <w:tabs>
                <w:tab w:val="clear" w:pos="747"/>
              </w:tabs>
              <w:ind w:left="567"/>
            </w:pPr>
            <w:r>
              <w:t>Si un organisme de réglementation compétent (ou toute commission ou tout</w:t>
            </w:r>
            <w:r w:rsidR="00211064">
              <w:t xml:space="preserve"> organisme</w:t>
            </w:r>
            <w:r>
              <w:t xml:space="preserve"> l</w:t>
            </w:r>
            <w:r w:rsidR="005F4D01">
              <w:t>ui succédant</w:t>
            </w:r>
            <w:r>
              <w:t>), un tribunal compétent ou une autre entité gouvernementale possédant la compé</w:t>
            </w:r>
            <w:r>
              <w:softHyphen/>
              <w:t xml:space="preserve">tence nécessaire établit une règle, </w:t>
            </w:r>
            <w:r w:rsidR="00463AF9">
              <w:t>émet</w:t>
            </w:r>
            <w:r>
              <w:t xml:space="preserve"> un règlement, adopte une loi ou prononce une </w:t>
            </w:r>
            <w:r>
              <w:lastRenderedPageBreak/>
              <w:t>ordonnance ou un décret ayant pour effet d’annuler, de modifier ou de remplacer une modalité ou une disposition de la présente Convention (l’« </w:t>
            </w:r>
            <w:r w:rsidRPr="006832D0">
              <w:rPr>
                <w:b/>
              </w:rPr>
              <w:t>Exigence réglementaire</w:t>
            </w:r>
            <w:r>
              <w:t xml:space="preserve"> »), alors la présente Convention sera réputée modifiée dans la mesure nécessaire au respect de l’Exigence réglementaire. Nonobstant ce qui précède, si l’organisme de réglementation change de manière importante les modalités et conditions de la présente Convention et que le ou les changements influent sensiblement sur les avantages qu’en tirent une ou les deux Parties, tel qu’il aura été déterminé par l’une ou l’autre des Parties dans un délai de vingt (20) jours ouvrables suivant la réception de la Convention </w:t>
            </w:r>
            <w:r w:rsidR="005F4D01">
              <w:t xml:space="preserve">telle que substantiellement </w:t>
            </w:r>
            <w:r>
              <w:t>modifiée, les Parties acceptent de tenter de bonne foi de négocier une ou des modifications à la présente Convention ou de prendre une ou plusieurs autres mesures appropriées pour faire en sorte que chaque Partie soit remise dans le même état que si la ou les modifications n’avaient pas été apportées. Si, dans un délai de soixante (60) jours, ou toute autre période sur laquelle les Parties se sont entendues, suivant la ou les modifications en question, les Parties sont incapables de parvenir à une entente au sujet des modifications nécessaires, s’il en est, et font défaut de prendre d’autres mesures appropriées pour remettre chaque Partie dans le même état que si la ou les modifications n’avaient pas été apportées, alors l’une ou l’autre des Parties a le droit de résilier unilatéralement et immédiatement la présente Convention.</w:t>
            </w:r>
          </w:p>
        </w:tc>
        <w:tc>
          <w:tcPr>
            <w:tcW w:w="4698" w:type="dxa"/>
            <w:tcBorders>
              <w:top w:val="nil"/>
              <w:left w:val="nil"/>
              <w:bottom w:val="nil"/>
              <w:right w:val="nil"/>
            </w:tcBorders>
          </w:tcPr>
          <w:p w14:paraId="0BDA827C" w14:textId="3FAA2796" w:rsidR="00B63ADE" w:rsidRDefault="00B63ADE">
            <w:pPr>
              <w:pStyle w:val="Article1L2"/>
            </w:pPr>
            <w:r w:rsidRPr="009A20E9">
              <w:lastRenderedPageBreak/>
              <w:t>I</w:t>
            </w:r>
            <w:r>
              <w:t xml:space="preserve">f any regulatory body having jurisdiction (or any successor boards or agencies), a court of competent jurisdiction or other governmental entity with the appropriate jurisdiction issues a rule, regulation, law or order that has the effect of cancelling, changing or </w:t>
            </w:r>
            <w:r>
              <w:lastRenderedPageBreak/>
              <w:t>superseding any term or provision of this Agreement (the “</w:t>
            </w:r>
            <w:r w:rsidRPr="006832D0">
              <w:rPr>
                <w:b/>
              </w:rPr>
              <w:t>Regulatory Requirement</w:t>
            </w:r>
            <w:r>
              <w:t>”), then this Agreement will be deemed modified to the extent necessary to comply with the Regulatory Requirement. Notwithstanding the foregoing, if the regulatory body materially modifies the terms and conditions of this Agreement and such modification(s) materially affect the benefits flowing to one or both of the Parties, as determined by either of the Parties within twenty (20) business days of the receipt of the Agreement as materially modified, the Parties agree to attempt in good faith to negotiate an amendment or amendments to this Agreement or take other appropriate action(s) so as to put each Party in effectively the same position in which the Parties would have been had such modification not been made. In the event that, within sixty (60) days or some other time period mutually agreed upon by the Parties after such modification has been made, the Parties are unable to reach agreement as to what, if any, amendments are necessary and fail to take other appropriate action to put each Party in effectively the same position in which the Parties would have been had such modification not been made, then either Party shall have the right to unilaterally terminate this Agreement forthwith.</w:t>
            </w:r>
          </w:p>
        </w:tc>
      </w:tr>
      <w:tr w:rsidR="00B63ADE" w14:paraId="2A114FB4" w14:textId="77777777" w:rsidTr="0093445B">
        <w:tc>
          <w:tcPr>
            <w:tcW w:w="4878" w:type="dxa"/>
            <w:tcBorders>
              <w:top w:val="nil"/>
              <w:left w:val="nil"/>
              <w:bottom w:val="nil"/>
              <w:right w:val="nil"/>
            </w:tcBorders>
          </w:tcPr>
          <w:p w14:paraId="383F65C9" w14:textId="2417801D" w:rsidR="00B63ADE" w:rsidRPr="004D5375" w:rsidRDefault="00B63ADE" w:rsidP="00211064">
            <w:pPr>
              <w:pStyle w:val="Article1L2f"/>
              <w:tabs>
                <w:tab w:val="clear" w:pos="747"/>
              </w:tabs>
              <w:ind w:left="567"/>
            </w:pPr>
            <w:r w:rsidRPr="004D5375">
              <w:lastRenderedPageBreak/>
              <w:t xml:space="preserve">Au moment du dépôt auprès de la FERC d’une modification à la TOA, l’ISO </w:t>
            </w:r>
            <w:r w:rsidR="006D0B81" w:rsidRPr="004D5375">
              <w:t xml:space="preserve">doit </w:t>
            </w:r>
            <w:r w:rsidRPr="004D5375">
              <w:t xml:space="preserve">remettre sans délai à </w:t>
            </w:r>
            <w:r w:rsidR="00942FEF" w:rsidRPr="004D5375">
              <w:rPr>
                <w:noProof/>
              </w:rPr>
              <w:t>Hydro-Québec</w:t>
            </w:r>
            <w:r w:rsidR="00942FEF" w:rsidRPr="004D5375" w:rsidDel="00942FEF">
              <w:t xml:space="preserve"> </w:t>
            </w:r>
            <w:r w:rsidRPr="004D5375">
              <w:t xml:space="preserve">une copie du document ainsi déposé. Si une modalité ou disposition de la TOA est modifiée et si cette modification rend une Partie incapable de s’acquitter d’une </w:t>
            </w:r>
            <w:r w:rsidRPr="004D5375">
              <w:lastRenderedPageBreak/>
              <w:t>obligation en vertu de la présente Convention (c’est-à-dire qu’un Manque</w:t>
            </w:r>
            <w:r w:rsidRPr="004D5375">
              <w:softHyphen/>
              <w:t xml:space="preserve">ment survient), alors les Parties doivent procéder conformément à l’article </w:t>
            </w:r>
            <w:r w:rsidR="00211064" w:rsidRPr="004D5375">
              <w:t xml:space="preserve">11 </w:t>
            </w:r>
            <w:r w:rsidRPr="004D5375">
              <w:t xml:space="preserve">de la présente Convention. Si les Parties conviennent qu’une modification à la TOA implique qu’une Partie sera éventuellement incapable de s’acquitter d’une obligation en vertu de la présente Convention, les Parties peuvent tenter de modifier </w:t>
            </w:r>
            <w:r w:rsidR="006D0B81" w:rsidRPr="004D5375">
              <w:t>celle-ci</w:t>
            </w:r>
            <w:r w:rsidRPr="004D5375">
              <w:t xml:space="preserve"> conformément à l’article</w:t>
            </w:r>
            <w:r w:rsidR="00463AF9" w:rsidRPr="004D5375">
              <w:t> </w:t>
            </w:r>
            <w:r w:rsidR="00211064" w:rsidRPr="004D5375">
              <w:t xml:space="preserve">17 </w:t>
            </w:r>
            <w:r w:rsidRPr="004D5375">
              <w:t xml:space="preserve">des présentes. Si des négociations menées de bonne foi </w:t>
            </w:r>
            <w:r w:rsidR="001A1777" w:rsidRPr="004D5375">
              <w:t xml:space="preserve">en vertu de </w:t>
            </w:r>
            <w:r w:rsidRPr="004D5375">
              <w:t>l’article</w:t>
            </w:r>
            <w:r w:rsidR="00463AF9" w:rsidRPr="004D5375">
              <w:t> </w:t>
            </w:r>
            <w:r w:rsidR="00211064" w:rsidRPr="004D5375">
              <w:t xml:space="preserve">17 </w:t>
            </w:r>
            <w:r w:rsidRPr="004D5375">
              <w:t xml:space="preserve">ne permettent pas d’en venir à une modification de la Convention qui convient aux deux Parties dans les soixante (60) jours qui suivent la date à laquelle les Parties ont accepté de tenter de s’entendre sur cette modification, les Parties peuvent convenir de poursuivre les négociations de bonne foi ou l’une ou l’autre d’entre elles peut résilier la présente Convention dans les soixante (60) jours qui suivent la réception d’un avis écrit à l’autre Partie.   </w:t>
            </w:r>
          </w:p>
        </w:tc>
        <w:tc>
          <w:tcPr>
            <w:tcW w:w="4698" w:type="dxa"/>
            <w:tcBorders>
              <w:top w:val="nil"/>
              <w:left w:val="nil"/>
              <w:bottom w:val="nil"/>
              <w:right w:val="nil"/>
            </w:tcBorders>
          </w:tcPr>
          <w:p w14:paraId="733096AD" w14:textId="6E67EFF8" w:rsidR="00B63ADE" w:rsidRDefault="00B63ADE">
            <w:pPr>
              <w:pStyle w:val="Article1L2"/>
            </w:pPr>
            <w:r>
              <w:lastRenderedPageBreak/>
              <w:t xml:space="preserve">Upon filing with the FERC of a change to the </w:t>
            </w:r>
            <w:r w:rsidR="001C155F">
              <w:t xml:space="preserve">NECEC </w:t>
            </w:r>
            <w:r>
              <w:t xml:space="preserve">TOA, the ISO will promptly provide </w:t>
            </w:r>
            <w:r w:rsidR="00942FEF">
              <w:rPr>
                <w:noProof/>
              </w:rPr>
              <w:t>Hydro-Québec</w:t>
            </w:r>
            <w:r w:rsidR="00942FEF" w:rsidDel="00942FEF">
              <w:t xml:space="preserve"> </w:t>
            </w:r>
            <w:r>
              <w:t xml:space="preserve">with a copy of said filing.  If any term or provision of the </w:t>
            </w:r>
            <w:r w:rsidR="001C155F">
              <w:t xml:space="preserve">NECEC </w:t>
            </w:r>
            <w:r>
              <w:t xml:space="preserve">TOA is modified and such modification results in a Party’s inability to perform any </w:t>
            </w:r>
            <w:r>
              <w:lastRenderedPageBreak/>
              <w:t>obligation under this Agreement (</w:t>
            </w:r>
            <w:r>
              <w:rPr>
                <w:i/>
              </w:rPr>
              <w:t>i.e.</w:t>
            </w:r>
            <w:r>
              <w:t xml:space="preserve">, a Default), then the Parties shall proceed in accordance with Article </w:t>
            </w:r>
            <w:r w:rsidR="00211064">
              <w:t xml:space="preserve">11 </w:t>
            </w:r>
            <w:r>
              <w:t xml:space="preserve">of this Agreement.  If the Parties agree that a </w:t>
            </w:r>
            <w:r w:rsidR="001C155F">
              <w:t xml:space="preserve">NECEC </w:t>
            </w:r>
            <w:r>
              <w:t xml:space="preserve">TOA modification indicates a prospective inability of a Party to perform any obligation under this Agreement, the Parties may seek to amend this Agreement pursuant to Article </w:t>
            </w:r>
            <w:r w:rsidR="00211064">
              <w:t xml:space="preserve">17 </w:t>
            </w:r>
            <w:r>
              <w:t xml:space="preserve">of this Agreement.  If good faith negotiations under Article </w:t>
            </w:r>
            <w:r w:rsidR="00211064">
              <w:t xml:space="preserve">17 </w:t>
            </w:r>
            <w:r>
              <w:t>fail to produce a mutually agreeable amendment to the Agreement within sixty (60) days from the date that the Parties agreed to pursue such amendment, the Parties may agree to continue good faith negotiations or either Party may terminate this Agreement within sixty (60) days of receipt of written notice to the other Party.</w:t>
            </w:r>
          </w:p>
        </w:tc>
      </w:tr>
    </w:tbl>
    <w:p w14:paraId="752B72BF" w14:textId="77777777" w:rsidR="009030F0" w:rsidRDefault="009030F0">
      <w:pPr>
        <w:rPr>
          <w:noProof/>
        </w:rPr>
      </w:pPr>
    </w:p>
    <w:tbl>
      <w:tblPr>
        <w:tblW w:w="9578" w:type="dxa"/>
        <w:tblLayout w:type="fixed"/>
        <w:tblLook w:val="0000" w:firstRow="0" w:lastRow="0" w:firstColumn="0" w:lastColumn="0" w:noHBand="0" w:noVBand="0"/>
      </w:tblPr>
      <w:tblGrid>
        <w:gridCol w:w="4788"/>
        <w:gridCol w:w="4790"/>
      </w:tblGrid>
      <w:tr w:rsidR="009030F0" w14:paraId="2E0A3DC7" w14:textId="77777777" w:rsidTr="00A54C16">
        <w:tc>
          <w:tcPr>
            <w:tcW w:w="4788" w:type="dxa"/>
            <w:tcBorders>
              <w:top w:val="nil"/>
              <w:left w:val="nil"/>
              <w:bottom w:val="nil"/>
              <w:right w:val="nil"/>
            </w:tcBorders>
          </w:tcPr>
          <w:p w14:paraId="1EDDF8BC" w14:textId="77777777" w:rsidR="009030F0" w:rsidRDefault="006832D0">
            <w:pPr>
              <w:pStyle w:val="BBody"/>
              <w:rPr>
                <w:noProof/>
                <w:lang w:val="fr-CA"/>
              </w:rPr>
            </w:pPr>
            <w:bookmarkStart w:id="122" w:name="_DV_M21"/>
            <w:bookmarkEnd w:id="122"/>
            <w:r>
              <w:rPr>
                <w:noProof/>
                <w:lang w:val="fr-CA"/>
              </w:rPr>
              <w:t>E</w:t>
            </w:r>
            <w:r w:rsidR="009030F0">
              <w:rPr>
                <w:noProof/>
                <w:lang w:val="fr-CA"/>
              </w:rPr>
              <w:t xml:space="preserve">N FOI DE QUOI, les représentants autorisés des Parties ont signé la présente Convention. </w:t>
            </w:r>
          </w:p>
        </w:tc>
        <w:tc>
          <w:tcPr>
            <w:tcW w:w="4790" w:type="dxa"/>
            <w:tcBorders>
              <w:top w:val="nil"/>
              <w:left w:val="nil"/>
              <w:bottom w:val="nil"/>
              <w:right w:val="nil"/>
            </w:tcBorders>
          </w:tcPr>
          <w:p w14:paraId="54C03ABA" w14:textId="77777777" w:rsidR="009030F0" w:rsidRDefault="009030F0" w:rsidP="006832D0">
            <w:pPr>
              <w:pStyle w:val="BBody"/>
              <w:jc w:val="both"/>
              <w:rPr>
                <w:noProof/>
              </w:rPr>
            </w:pPr>
            <w:r>
              <w:rPr>
                <w:noProof/>
              </w:rPr>
              <w:t xml:space="preserve">IN WITNESS WHEREOF, the Parties authorized representatives have executed this Agreement. </w:t>
            </w:r>
          </w:p>
          <w:p w14:paraId="449BF4C7" w14:textId="49C990AE" w:rsidR="00155773" w:rsidRDefault="00155773" w:rsidP="006832D0">
            <w:pPr>
              <w:pStyle w:val="BBody"/>
              <w:jc w:val="both"/>
              <w:rPr>
                <w:noProof/>
              </w:rPr>
            </w:pPr>
          </w:p>
        </w:tc>
      </w:tr>
      <w:tr w:rsidR="00263AEF" w:rsidRPr="002133C5" w14:paraId="1F0F4B4D" w14:textId="77777777" w:rsidTr="00A54C16">
        <w:trPr>
          <w:trHeight w:val="7471"/>
        </w:trPr>
        <w:tc>
          <w:tcPr>
            <w:tcW w:w="9578" w:type="dxa"/>
            <w:gridSpan w:val="2"/>
            <w:tcBorders>
              <w:top w:val="nil"/>
              <w:left w:val="nil"/>
              <w:right w:val="nil"/>
            </w:tcBorders>
          </w:tcPr>
          <w:p w14:paraId="59F0B9B5" w14:textId="77777777" w:rsidR="00263AEF" w:rsidRDefault="00263AEF" w:rsidP="00263AEF">
            <w:pPr>
              <w:jc w:val="center"/>
            </w:pPr>
            <w:r w:rsidRPr="00391426">
              <w:lastRenderedPageBreak/>
              <w:t>ISO NEW ENGLAND INC.</w:t>
            </w:r>
          </w:p>
          <w:p w14:paraId="03113A5C" w14:textId="77777777" w:rsidR="00263AEF" w:rsidRDefault="00263AEF" w:rsidP="00263AEF">
            <w:pPr>
              <w:jc w:val="center"/>
            </w:pPr>
          </w:p>
          <w:p w14:paraId="46F89A96" w14:textId="77777777" w:rsidR="00263AEF" w:rsidRDefault="00263AEF" w:rsidP="00263AEF">
            <w:pPr>
              <w:jc w:val="center"/>
              <w:rPr>
                <w:noProof/>
              </w:rPr>
            </w:pPr>
            <w:r>
              <w:t>____________________________________________</w:t>
            </w:r>
          </w:p>
          <w:p w14:paraId="5EFF2B68" w14:textId="417E1D6E" w:rsidR="00263AEF" w:rsidRDefault="002A65CE" w:rsidP="00263AEF">
            <w:pPr>
              <w:pStyle w:val="SigName"/>
              <w:tabs>
                <w:tab w:val="clear" w:pos="720"/>
                <w:tab w:val="left" w:pos="0"/>
              </w:tabs>
              <w:spacing w:after="0"/>
              <w:jc w:val="center"/>
            </w:pPr>
            <w:r>
              <w:t>[Authorized officer of the company]</w:t>
            </w:r>
          </w:p>
          <w:p w14:paraId="3AF3BC78" w14:textId="1A0C0678" w:rsidR="00263AEF" w:rsidRDefault="00263AEF" w:rsidP="00263AEF">
            <w:pPr>
              <w:jc w:val="center"/>
            </w:pPr>
            <w:r>
              <w:t>ISO New England Inc.</w:t>
            </w:r>
          </w:p>
          <w:p w14:paraId="33921BBD" w14:textId="0B85E850" w:rsidR="00263AEF" w:rsidRDefault="00263AEF" w:rsidP="00263AEF">
            <w:pPr>
              <w:jc w:val="center"/>
            </w:pPr>
            <w:r>
              <w:t>One Sullivan Road</w:t>
            </w:r>
          </w:p>
          <w:p w14:paraId="073EFAD4" w14:textId="5D60F1DA" w:rsidR="00263AEF" w:rsidRPr="002A5EAB" w:rsidRDefault="00263AEF" w:rsidP="00263AEF">
            <w:pPr>
              <w:jc w:val="center"/>
              <w:rPr>
                <w:lang w:val="fr-CA"/>
              </w:rPr>
            </w:pPr>
            <w:r w:rsidRPr="002A5EAB">
              <w:rPr>
                <w:lang w:val="fr-CA"/>
              </w:rPr>
              <w:t>Holyoke, MA  0104</w:t>
            </w:r>
            <w:r w:rsidR="00B9544B">
              <w:rPr>
                <w:lang w:val="fr-CA"/>
              </w:rPr>
              <w:t>0</w:t>
            </w:r>
            <w:r w:rsidRPr="002A5EAB">
              <w:rPr>
                <w:lang w:val="fr-CA"/>
              </w:rPr>
              <w:t>-2841</w:t>
            </w:r>
          </w:p>
          <w:p w14:paraId="16295057" w14:textId="6864270D" w:rsidR="00263AEF" w:rsidRPr="002A5EAB" w:rsidRDefault="00263AEF" w:rsidP="00263AEF">
            <w:pPr>
              <w:jc w:val="center"/>
              <w:rPr>
                <w:lang w:val="fr-CA"/>
              </w:rPr>
            </w:pPr>
            <w:r w:rsidRPr="002A5EAB">
              <w:rPr>
                <w:lang w:val="fr-CA"/>
              </w:rPr>
              <w:t>USA</w:t>
            </w:r>
          </w:p>
          <w:p w14:paraId="49FBCB5C" w14:textId="77777777" w:rsidR="00263AEF" w:rsidRPr="002A5EAB" w:rsidRDefault="00263AEF" w:rsidP="00263AEF">
            <w:pPr>
              <w:pStyle w:val="SigLine"/>
              <w:tabs>
                <w:tab w:val="clear" w:pos="4752"/>
                <w:tab w:val="right" w:leader="underscore" w:pos="5562"/>
              </w:tabs>
              <w:jc w:val="center"/>
              <w:rPr>
                <w:noProof/>
                <w:lang w:val="fr-CA"/>
              </w:rPr>
            </w:pPr>
          </w:p>
          <w:p w14:paraId="5BB55346" w14:textId="77777777" w:rsidR="00263AEF" w:rsidRPr="002A5EAB" w:rsidRDefault="00263AEF" w:rsidP="00263AEF">
            <w:pPr>
              <w:pStyle w:val="SigName"/>
              <w:rPr>
                <w:lang w:val="fr-CA"/>
              </w:rPr>
            </w:pPr>
          </w:p>
          <w:p w14:paraId="56488FE0" w14:textId="0EA7449C" w:rsidR="00263AEF" w:rsidRPr="002A5EAB" w:rsidRDefault="003F6050" w:rsidP="00263AEF">
            <w:pPr>
              <w:pStyle w:val="SigCaption"/>
              <w:spacing w:after="0"/>
              <w:jc w:val="center"/>
              <w:rPr>
                <w:lang w:val="fr-CA"/>
              </w:rPr>
            </w:pPr>
            <w:r w:rsidRPr="002A5EAB">
              <w:rPr>
                <w:lang w:val="fr-CA"/>
              </w:rPr>
              <w:t>HYDRO-QUÉBEC</w:t>
            </w:r>
          </w:p>
          <w:p w14:paraId="38C47059" w14:textId="77777777" w:rsidR="00263AEF" w:rsidRPr="002A5EAB" w:rsidRDefault="00263AEF" w:rsidP="00263AEF">
            <w:pPr>
              <w:pStyle w:val="SigLine"/>
              <w:tabs>
                <w:tab w:val="clear" w:pos="4752"/>
                <w:tab w:val="right" w:leader="underscore" w:pos="5562"/>
              </w:tabs>
              <w:ind w:left="-18"/>
              <w:jc w:val="center"/>
              <w:rPr>
                <w:noProof/>
                <w:lang w:val="fr-CA"/>
              </w:rPr>
            </w:pPr>
          </w:p>
          <w:p w14:paraId="6316D65B" w14:textId="77777777" w:rsidR="00263AEF" w:rsidRPr="002A5EAB" w:rsidRDefault="00263AEF" w:rsidP="00263AEF">
            <w:pPr>
              <w:pStyle w:val="SigLine"/>
              <w:jc w:val="center"/>
              <w:rPr>
                <w:lang w:val="fr-CA"/>
              </w:rPr>
            </w:pPr>
          </w:p>
          <w:p w14:paraId="7E2A3A98" w14:textId="77777777" w:rsidR="00263AEF" w:rsidRPr="00496D0C" w:rsidRDefault="00263AEF" w:rsidP="00263AEF">
            <w:pPr>
              <w:jc w:val="center"/>
              <w:rPr>
                <w:noProof/>
                <w:lang w:val="fr-CA"/>
              </w:rPr>
            </w:pPr>
            <w:r w:rsidRPr="00496D0C">
              <w:rPr>
                <w:lang w:val="fr-CA"/>
              </w:rPr>
              <w:t>____________________________________________</w:t>
            </w:r>
          </w:p>
          <w:p w14:paraId="3FDEFE75" w14:textId="77777777" w:rsidR="009A20E9" w:rsidRDefault="002862FC" w:rsidP="00B47043">
            <w:pPr>
              <w:pStyle w:val="SigName"/>
              <w:spacing w:after="0"/>
              <w:jc w:val="center"/>
              <w:rPr>
                <w:lang w:val="fr-CA"/>
              </w:rPr>
            </w:pPr>
            <w:r w:rsidRPr="009710E9">
              <w:rPr>
                <w:lang w:val="fr-CA"/>
              </w:rPr>
              <w:t>Maxime Nadeau</w:t>
            </w:r>
          </w:p>
          <w:p w14:paraId="00EA56AC" w14:textId="359BA161" w:rsidR="009A20E9" w:rsidRPr="009A20E9" w:rsidRDefault="009A20E9" w:rsidP="009A20E9">
            <w:pPr>
              <w:jc w:val="center"/>
              <w:rPr>
                <w:lang w:val="fr-CA"/>
              </w:rPr>
            </w:pPr>
            <w:r w:rsidRPr="005848B6">
              <w:rPr>
                <w:lang w:val="fr-CA"/>
              </w:rPr>
              <w:t>Directeur principal</w:t>
            </w:r>
            <w:r w:rsidR="005848B6" w:rsidRPr="005848B6">
              <w:rPr>
                <w:lang w:val="fr-CA"/>
              </w:rPr>
              <w:t xml:space="preserve"> -</w:t>
            </w:r>
            <w:r w:rsidRPr="005848B6">
              <w:rPr>
                <w:lang w:val="fr-CA"/>
              </w:rPr>
              <w:t xml:space="preserve"> Contrôle des mouvements d’énergie et exploitation du réseau</w:t>
            </w:r>
          </w:p>
          <w:p w14:paraId="41EB3132" w14:textId="1B2A467E" w:rsidR="00B47043" w:rsidRPr="00EE0185" w:rsidRDefault="00B47043" w:rsidP="00B47043">
            <w:pPr>
              <w:pStyle w:val="SigName"/>
              <w:spacing w:after="0"/>
              <w:jc w:val="center"/>
              <w:rPr>
                <w:lang w:val="fr-CA"/>
              </w:rPr>
            </w:pPr>
            <w:r w:rsidRPr="00EE0185">
              <w:rPr>
                <w:lang w:val="fr-CA"/>
              </w:rPr>
              <w:t xml:space="preserve">Hydro-Québec </w:t>
            </w:r>
          </w:p>
          <w:p w14:paraId="671532DC" w14:textId="3AA4089D" w:rsidR="00812154" w:rsidRPr="00F30479" w:rsidRDefault="00812154" w:rsidP="00B47043">
            <w:pPr>
              <w:jc w:val="center"/>
              <w:rPr>
                <w:lang w:val="fr-CA"/>
              </w:rPr>
            </w:pPr>
            <w:r w:rsidRPr="00F30479">
              <w:rPr>
                <w:lang w:val="fr-CA"/>
              </w:rPr>
              <w:t>75, boul. René-Lévesque Ouest</w:t>
            </w:r>
          </w:p>
          <w:p w14:paraId="1D5EE926" w14:textId="246DDD87" w:rsidR="00155773" w:rsidRPr="0050539F" w:rsidRDefault="00812154" w:rsidP="00812154">
            <w:pPr>
              <w:jc w:val="center"/>
              <w:rPr>
                <w:lang w:val="fr-CA"/>
              </w:rPr>
            </w:pPr>
            <w:r w:rsidRPr="00F30479">
              <w:rPr>
                <w:lang w:val="fr-CA"/>
              </w:rPr>
              <w:t>Montréal (Québec) H2Z 1A4</w:t>
            </w:r>
          </w:p>
          <w:p w14:paraId="4E7F9B23" w14:textId="29500679" w:rsidR="00263AEF" w:rsidRDefault="00263AEF" w:rsidP="00263AEF">
            <w:pPr>
              <w:jc w:val="center"/>
              <w:rPr>
                <w:lang w:val="fr-CA"/>
              </w:rPr>
            </w:pPr>
            <w:r w:rsidRPr="002133C5">
              <w:rPr>
                <w:lang w:val="fr-CA"/>
              </w:rPr>
              <w:t>CANADA</w:t>
            </w:r>
          </w:p>
          <w:p w14:paraId="106F7605" w14:textId="77777777" w:rsidR="00263AEF" w:rsidRPr="00A024EA" w:rsidRDefault="00263AEF" w:rsidP="00263AEF">
            <w:pPr>
              <w:jc w:val="center"/>
              <w:rPr>
                <w:lang w:val="fr-CA"/>
              </w:rPr>
            </w:pPr>
          </w:p>
        </w:tc>
      </w:tr>
    </w:tbl>
    <w:p w14:paraId="3B2736B9" w14:textId="77777777" w:rsidR="000028BB" w:rsidRPr="00812154" w:rsidRDefault="000028BB">
      <w:pPr>
        <w:rPr>
          <w:lang w:val="fr-CA"/>
        </w:rPr>
      </w:pPr>
      <w:bookmarkStart w:id="123" w:name="_DV_M22"/>
      <w:bookmarkStart w:id="124" w:name="_Toc108606647"/>
      <w:bookmarkStart w:id="125" w:name="_Toc151253700"/>
      <w:bookmarkEnd w:id="123"/>
      <w:r w:rsidRPr="00812154">
        <w:rPr>
          <w:b/>
          <w:bCs/>
          <w:caps/>
          <w:lang w:val="fr-CA"/>
        </w:rPr>
        <w:br w:type="page"/>
      </w:r>
    </w:p>
    <w:tbl>
      <w:tblPr>
        <w:tblW w:w="9578" w:type="dxa"/>
        <w:tblLayout w:type="fixed"/>
        <w:tblLook w:val="0000" w:firstRow="0" w:lastRow="0" w:firstColumn="0" w:lastColumn="0" w:noHBand="0" w:noVBand="0"/>
      </w:tblPr>
      <w:tblGrid>
        <w:gridCol w:w="4788"/>
        <w:gridCol w:w="4790"/>
      </w:tblGrid>
      <w:tr w:rsidR="009030F0" w14:paraId="0A4262ED" w14:textId="77777777" w:rsidTr="000D2E09">
        <w:tc>
          <w:tcPr>
            <w:tcW w:w="4788" w:type="dxa"/>
            <w:tcBorders>
              <w:top w:val="nil"/>
              <w:left w:val="nil"/>
              <w:bottom w:val="nil"/>
              <w:right w:val="nil"/>
            </w:tcBorders>
          </w:tcPr>
          <w:p w14:paraId="65F459D7" w14:textId="1E874B6C" w:rsidR="009030F0" w:rsidRDefault="009030F0">
            <w:pPr>
              <w:pStyle w:val="Heading3CF"/>
              <w:rPr>
                <w:lang w:val="fr-CA"/>
              </w:rPr>
            </w:pPr>
            <w:bookmarkStart w:id="126" w:name="_Toc176416188"/>
            <w:r>
              <w:rPr>
                <w:lang w:val="fr-CA"/>
              </w:rPr>
              <w:lastRenderedPageBreak/>
              <w:t>ANNEXE 1 : DESCRIPTION DE</w:t>
            </w:r>
            <w:r w:rsidR="006D0B81">
              <w:rPr>
                <w:lang w:val="fr-CA"/>
              </w:rPr>
              <w:t xml:space="preserve"> L</w:t>
            </w:r>
            <w:r>
              <w:rPr>
                <w:lang w:val="fr-CA"/>
              </w:rPr>
              <w:t>’</w:t>
            </w:r>
            <w:r w:rsidR="005F4D01">
              <w:rPr>
                <w:lang w:val="fr-CA"/>
              </w:rPr>
              <w:t>Interconnexion de</w:t>
            </w:r>
            <w:r w:rsidR="001C5B58">
              <w:rPr>
                <w:lang w:val="fr-CA"/>
              </w:rPr>
              <w:t>S APPALACHES-MAINE</w:t>
            </w:r>
            <w:r w:rsidR="006D0B81">
              <w:rPr>
                <w:lang w:val="fr-CA"/>
              </w:rPr>
              <w:t xml:space="preserve"> </w:t>
            </w:r>
            <w:r>
              <w:rPr>
                <w:lang w:val="fr-CA"/>
              </w:rPr>
              <w:t>ET DES INSTALLATIONS CONNEXES</w:t>
            </w:r>
            <w:bookmarkEnd w:id="124"/>
            <w:bookmarkEnd w:id="125"/>
            <w:bookmarkEnd w:id="126"/>
          </w:p>
        </w:tc>
        <w:tc>
          <w:tcPr>
            <w:tcW w:w="4790" w:type="dxa"/>
            <w:tcBorders>
              <w:top w:val="nil"/>
              <w:left w:val="nil"/>
              <w:bottom w:val="nil"/>
              <w:right w:val="nil"/>
            </w:tcBorders>
          </w:tcPr>
          <w:p w14:paraId="6A278C68" w14:textId="1C190849" w:rsidR="009030F0" w:rsidRPr="000B3DA2" w:rsidRDefault="009030F0">
            <w:pPr>
              <w:pStyle w:val="Heading3C"/>
              <w:rPr>
                <w:highlight w:val="yellow"/>
              </w:rPr>
            </w:pPr>
            <w:bookmarkStart w:id="127" w:name="_DV_M23"/>
            <w:bookmarkStart w:id="128" w:name="_Toc97567749"/>
            <w:bookmarkStart w:id="129" w:name="_Toc108606670"/>
            <w:bookmarkStart w:id="130" w:name="_Toc108858193"/>
            <w:bookmarkStart w:id="131" w:name="_Toc183438077"/>
            <w:bookmarkEnd w:id="127"/>
            <w:r w:rsidRPr="00412815">
              <w:t>ATTACHMENT 1: DESCRIPTION OF</w:t>
            </w:r>
            <w:r w:rsidR="007D7FCD" w:rsidRPr="00412815">
              <w:rPr>
                <w:noProof/>
              </w:rPr>
              <w:t xml:space="preserve"> Appalaches-Maine</w:t>
            </w:r>
            <w:r w:rsidR="00EE0185">
              <w:rPr>
                <w:noProof/>
              </w:rPr>
              <w:t xml:space="preserve"> </w:t>
            </w:r>
            <w:r w:rsidRPr="00412815">
              <w:rPr>
                <w:noProof/>
              </w:rPr>
              <w:t>INTERCONNECTION</w:t>
            </w:r>
            <w:r w:rsidRPr="00412815">
              <w:t xml:space="preserve"> AND RELATED FACILITIES</w:t>
            </w:r>
            <w:bookmarkEnd w:id="128"/>
            <w:bookmarkEnd w:id="129"/>
            <w:bookmarkEnd w:id="130"/>
            <w:bookmarkEnd w:id="131"/>
          </w:p>
        </w:tc>
      </w:tr>
      <w:tr w:rsidR="000B3DA2" w:rsidRPr="00966559" w14:paraId="52163294" w14:textId="77777777" w:rsidTr="000D2E09">
        <w:tc>
          <w:tcPr>
            <w:tcW w:w="4788" w:type="dxa"/>
            <w:tcBorders>
              <w:top w:val="nil"/>
              <w:left w:val="nil"/>
              <w:bottom w:val="nil"/>
              <w:right w:val="nil"/>
            </w:tcBorders>
          </w:tcPr>
          <w:p w14:paraId="610635F7" w14:textId="77777777" w:rsidR="005848B6" w:rsidRPr="004D5375" w:rsidRDefault="005848B6" w:rsidP="005848B6">
            <w:pPr>
              <w:pStyle w:val="BBody"/>
              <w:ind w:right="162"/>
              <w:jc w:val="both"/>
              <w:rPr>
                <w:noProof/>
                <w:lang w:val="fr-CA"/>
              </w:rPr>
            </w:pPr>
            <w:r w:rsidRPr="004D5375">
              <w:rPr>
                <w:noProof/>
                <w:lang w:val="fr-CA"/>
              </w:rPr>
              <w:t>L'Interconnexion des Appalaches-Maine est constituée principalement de :</w:t>
            </w:r>
          </w:p>
          <w:p w14:paraId="1E27572B" w14:textId="04C05193" w:rsidR="005848B6" w:rsidRPr="004D5375" w:rsidRDefault="005848B6" w:rsidP="005848B6">
            <w:pPr>
              <w:pStyle w:val="BBody"/>
              <w:ind w:right="162"/>
              <w:jc w:val="both"/>
              <w:rPr>
                <w:noProof/>
                <w:lang w:val="fr-CA"/>
              </w:rPr>
            </w:pPr>
            <w:r w:rsidRPr="004D5375">
              <w:rPr>
                <w:noProof/>
                <w:lang w:val="fr-CA"/>
              </w:rPr>
              <w:t>Une nouvelle ligne de transport HVDC de 208 milles +/- 320 kV qui reliera le poste existant des Appalaches à Saint-Adrien-d'Irlande, au Québec, et le nouveau poste de conversion Merrill Road à Lewiston, dans le Maine ; et</w:t>
            </w:r>
          </w:p>
          <w:p w14:paraId="2E593AB4" w14:textId="6647E02A" w:rsidR="005848B6" w:rsidRPr="004D5375" w:rsidRDefault="005848B6" w:rsidP="005848B6">
            <w:pPr>
              <w:pStyle w:val="BBody"/>
              <w:ind w:right="162"/>
              <w:jc w:val="both"/>
              <w:rPr>
                <w:noProof/>
                <w:lang w:val="fr-CA"/>
              </w:rPr>
            </w:pPr>
            <w:r w:rsidRPr="004D5375">
              <w:rPr>
                <w:noProof/>
                <w:lang w:val="fr-CA"/>
              </w:rPr>
              <w:t>Nouvelle ligne de transport CA de 345 kV de 1,2 mile depuis la nouvelle sous-station de conversion Merrill Road jusqu'à la sous-station existante Larrabee Road à Lewiston, dans le Maine ; et</w:t>
            </w:r>
          </w:p>
          <w:p w14:paraId="7BBD23E8" w14:textId="77777777" w:rsidR="005848B6" w:rsidRPr="004D5375" w:rsidRDefault="005848B6" w:rsidP="005848B6">
            <w:pPr>
              <w:pStyle w:val="BBody"/>
              <w:ind w:right="162"/>
              <w:jc w:val="both"/>
              <w:rPr>
                <w:noProof/>
                <w:lang w:val="fr-CA"/>
              </w:rPr>
            </w:pPr>
            <w:r w:rsidRPr="004D5375">
              <w:rPr>
                <w:noProof/>
                <w:lang w:val="fr-CA"/>
              </w:rPr>
              <w:t xml:space="preserve">Nouvelles sous-stations de conversion HVDC aux deux extrémités de la ligne de transport. </w:t>
            </w:r>
          </w:p>
          <w:p w14:paraId="4BCA41CE" w14:textId="77777777" w:rsidR="005848B6" w:rsidRPr="004D5375" w:rsidRDefault="005848B6" w:rsidP="005848B6">
            <w:pPr>
              <w:pStyle w:val="Article1L4"/>
              <w:numPr>
                <w:ilvl w:val="0"/>
                <w:numId w:val="0"/>
              </w:numPr>
              <w:tabs>
                <w:tab w:val="clear" w:pos="1021"/>
                <w:tab w:val="left" w:pos="882"/>
              </w:tabs>
              <w:rPr>
                <w:b/>
                <w:bCs/>
                <w:u w:val="single"/>
                <w:lang w:val="fr-CA"/>
              </w:rPr>
            </w:pPr>
            <w:r w:rsidRPr="004D5375">
              <w:rPr>
                <w:b/>
                <w:bCs/>
                <w:u w:val="single"/>
                <w:lang w:val="fr-CA"/>
              </w:rPr>
              <w:t>Description de l'équipement de ligne de transmission NECEC LLC :</w:t>
            </w:r>
          </w:p>
          <w:p w14:paraId="12A4725F" w14:textId="3987783F" w:rsidR="005848B6" w:rsidRPr="004D5375" w:rsidRDefault="005848B6" w:rsidP="005848B6">
            <w:pPr>
              <w:pStyle w:val="BBody"/>
              <w:ind w:right="162"/>
              <w:jc w:val="both"/>
              <w:rPr>
                <w:noProof/>
                <w:lang w:val="fr-CA"/>
              </w:rPr>
            </w:pPr>
            <w:r w:rsidRPr="004D5375">
              <w:rPr>
                <w:noProof/>
                <w:lang w:val="fr-CA"/>
              </w:rPr>
              <w:t>Nouvelle ligne de transport monopôle symétrique VSC-HVDC de 145,0 milles +/-320 kV entre la Frontière internationale et une nouvelle sous-station de conversion située sur Merrill Road à Lewiston, comprenant un nouveau câble souterrain HVDC +/-320 kV de 1,0 mille installé par forage horizontal sous la rivière Kennebec (Section 432); et</w:t>
            </w:r>
          </w:p>
          <w:p w14:paraId="49C4642D" w14:textId="77777777" w:rsidR="005848B6" w:rsidRPr="004D5375" w:rsidRDefault="005848B6" w:rsidP="005848B6">
            <w:pPr>
              <w:pStyle w:val="BBody"/>
              <w:ind w:right="162"/>
              <w:jc w:val="both"/>
              <w:rPr>
                <w:noProof/>
                <w:lang w:val="fr-CA"/>
              </w:rPr>
            </w:pPr>
            <w:r w:rsidRPr="004D5375">
              <w:rPr>
                <w:noProof/>
                <w:lang w:val="fr-CA"/>
              </w:rPr>
              <w:t>Nouvelle ligne de transport CA de 345 kV de 1,2 mile depuis la nouvelle sous-station de conversion Merrill Road jusqu'à la sous-station existante Larrabee Road (section 3007)</w:t>
            </w:r>
          </w:p>
          <w:p w14:paraId="0E43FEFF" w14:textId="77777777" w:rsidR="005848B6" w:rsidRPr="004D5375" w:rsidRDefault="005848B6" w:rsidP="005848B6">
            <w:pPr>
              <w:pStyle w:val="Article1L4"/>
              <w:numPr>
                <w:ilvl w:val="0"/>
                <w:numId w:val="0"/>
              </w:numPr>
              <w:tabs>
                <w:tab w:val="clear" w:pos="1021"/>
                <w:tab w:val="left" w:pos="882"/>
              </w:tabs>
              <w:rPr>
                <w:b/>
                <w:bCs/>
                <w:lang w:val="fr-CA"/>
              </w:rPr>
            </w:pPr>
            <w:r w:rsidRPr="004D5375">
              <w:rPr>
                <w:b/>
                <w:bCs/>
                <w:lang w:val="fr-CA"/>
              </w:rPr>
              <w:t>Équipement de sous-station NECEC LLC :</w:t>
            </w:r>
          </w:p>
          <w:p w14:paraId="619A3EA6" w14:textId="77777777" w:rsidR="005848B6" w:rsidRPr="004D5375" w:rsidRDefault="005848B6" w:rsidP="005848B6">
            <w:pPr>
              <w:pStyle w:val="BBody"/>
              <w:ind w:right="162"/>
              <w:jc w:val="both"/>
              <w:rPr>
                <w:noProof/>
                <w:lang w:val="fr-CA"/>
              </w:rPr>
            </w:pPr>
            <w:r w:rsidRPr="004D5375">
              <w:rPr>
                <w:noProof/>
                <w:lang w:val="fr-CA"/>
              </w:rPr>
              <w:t>Nouvelle sous-station de conversion Merrill Road de 345 kV CA à +/-320 kV HVDC de 1 200 MW ;</w:t>
            </w:r>
          </w:p>
          <w:p w14:paraId="7562411D" w14:textId="77777777" w:rsidR="005848B6" w:rsidRPr="004D5375" w:rsidRDefault="005848B6" w:rsidP="005848B6">
            <w:pPr>
              <w:pStyle w:val="BBody"/>
              <w:ind w:right="162"/>
              <w:jc w:val="both"/>
              <w:rPr>
                <w:noProof/>
                <w:lang w:val="fr-CA"/>
              </w:rPr>
            </w:pPr>
            <w:r w:rsidRPr="004D5375">
              <w:rPr>
                <w:noProof/>
                <w:lang w:val="fr-CA"/>
              </w:rPr>
              <w:lastRenderedPageBreak/>
              <w:t xml:space="preserve">Nouveau passage aérien HVDC +/-320 kV vers la station de terminaison souterraine à Moxie Gore ; </w:t>
            </w:r>
          </w:p>
          <w:p w14:paraId="5568FB6E" w14:textId="77777777" w:rsidR="005848B6" w:rsidRPr="004D5375" w:rsidRDefault="005848B6" w:rsidP="005848B6">
            <w:pPr>
              <w:pStyle w:val="BBody"/>
              <w:ind w:right="162"/>
              <w:jc w:val="both"/>
              <w:rPr>
                <w:noProof/>
                <w:lang w:val="fr-CA"/>
              </w:rPr>
            </w:pPr>
            <w:r w:rsidRPr="004D5375">
              <w:rPr>
                <w:noProof/>
                <w:lang w:val="fr-CA"/>
              </w:rPr>
              <w:t>Nouveau passage aérien HVDC +/-320 kV vers la station de terminaison souterraine de West Forks Plantation</w:t>
            </w:r>
          </w:p>
          <w:p w14:paraId="37829B94" w14:textId="77777777" w:rsidR="005848B6" w:rsidRPr="004D5375" w:rsidRDefault="005848B6" w:rsidP="005848B6">
            <w:pPr>
              <w:pStyle w:val="BBody"/>
              <w:ind w:right="162"/>
              <w:jc w:val="both"/>
              <w:rPr>
                <w:noProof/>
                <w:lang w:val="fr-CA"/>
              </w:rPr>
            </w:pPr>
            <w:r w:rsidRPr="004D5375">
              <w:rPr>
                <w:noProof/>
                <w:lang w:val="fr-CA"/>
              </w:rPr>
              <w:t>Nouvelle cabane de surveillance des câbles souterrains dans le canton de Johnson Mountain ; et</w:t>
            </w:r>
          </w:p>
          <w:p w14:paraId="289756D5" w14:textId="77777777" w:rsidR="005848B6" w:rsidRPr="004D5375" w:rsidRDefault="005848B6" w:rsidP="005848B6">
            <w:pPr>
              <w:pStyle w:val="BBody"/>
              <w:ind w:right="162"/>
              <w:jc w:val="both"/>
              <w:rPr>
                <w:noProof/>
                <w:lang w:val="fr-CA"/>
              </w:rPr>
            </w:pPr>
            <w:r w:rsidRPr="004D5375">
              <w:rPr>
                <w:noProof/>
                <w:lang w:val="fr-CA"/>
              </w:rPr>
              <w:t>Nouvel équipement de télécommunication de ligne HVDC +/-320 kV au sein de la sous-station CMP Starks existante</w:t>
            </w:r>
          </w:p>
          <w:p w14:paraId="50EAE997" w14:textId="77777777" w:rsidR="005848B6" w:rsidRPr="004D5375" w:rsidRDefault="005848B6" w:rsidP="005848B6">
            <w:pPr>
              <w:jc w:val="both"/>
              <w:rPr>
                <w:b/>
                <w:bCs/>
                <w:u w:val="single"/>
                <w:lang w:val="fr-CA"/>
              </w:rPr>
            </w:pPr>
            <w:r w:rsidRPr="004D5375">
              <w:rPr>
                <w:b/>
                <w:bCs/>
                <w:u w:val="single"/>
                <w:lang w:val="fr-CA"/>
              </w:rPr>
              <w:t>Description des installations d'Hydro-Québec situées au Québec, Canada</w:t>
            </w:r>
          </w:p>
          <w:p w14:paraId="5F10393E" w14:textId="77777777" w:rsidR="005848B6" w:rsidRPr="004D5375" w:rsidRDefault="005848B6" w:rsidP="005848B6">
            <w:pPr>
              <w:rPr>
                <w:b/>
                <w:bCs/>
                <w:u w:val="single"/>
                <w:lang w:val="fr-CA"/>
              </w:rPr>
            </w:pPr>
          </w:p>
          <w:p w14:paraId="0C70F53D" w14:textId="778EF29C" w:rsidR="005848B6" w:rsidRPr="004D5375" w:rsidRDefault="005848B6" w:rsidP="005848B6">
            <w:pPr>
              <w:pStyle w:val="BBody"/>
              <w:ind w:right="162"/>
              <w:jc w:val="both"/>
              <w:rPr>
                <w:noProof/>
                <w:lang w:val="fr-CA"/>
              </w:rPr>
            </w:pPr>
            <w:r w:rsidRPr="004D5375">
              <w:rPr>
                <w:noProof/>
                <w:lang w:val="fr-CA"/>
              </w:rPr>
              <w:t>Nouvelle ligne de transport HVDC ±320 kV de 101 km (63 mi) depuis le poste des Appalaches à Saint-Adrien-d'Irlande, Québec jusqu'à la Frontière internationale, à Frontenac, Québec (circuit numéro 432).</w:t>
            </w:r>
          </w:p>
          <w:p w14:paraId="647CE659" w14:textId="77777777" w:rsidR="005848B6" w:rsidRPr="004D5375" w:rsidRDefault="005848B6" w:rsidP="005848B6">
            <w:pPr>
              <w:pStyle w:val="BBody"/>
              <w:ind w:right="162"/>
              <w:jc w:val="both"/>
              <w:rPr>
                <w:noProof/>
                <w:lang w:val="fr-CA"/>
              </w:rPr>
            </w:pPr>
            <w:r w:rsidRPr="004D5375">
              <w:rPr>
                <w:noProof/>
                <w:lang w:val="fr-CA"/>
              </w:rPr>
              <w:t>Nouveau convertisseur HVDC-VSC de 1 282 MW dans le poste existant des Appalaches pour convertir 735 kV AC en ±320 kV DC.</w:t>
            </w:r>
          </w:p>
          <w:p w14:paraId="269DBF39" w14:textId="77777777" w:rsidR="005848B6" w:rsidRPr="004D5375" w:rsidRDefault="005848B6" w:rsidP="005848B6">
            <w:pPr>
              <w:pStyle w:val="BBody"/>
              <w:ind w:right="162"/>
              <w:jc w:val="both"/>
              <w:rPr>
                <w:noProof/>
                <w:lang w:val="fr-CA"/>
              </w:rPr>
            </w:pPr>
            <w:r w:rsidRPr="004D5375">
              <w:rPr>
                <w:noProof/>
                <w:lang w:val="fr-CA"/>
              </w:rPr>
              <w:t>Nouvel équipement de télécommunication de ligne HVDC ±320 kV au sein du poste Mégantic existant à Lac Mégantic, Québec.</w:t>
            </w:r>
          </w:p>
          <w:p w14:paraId="4A5CDEB5" w14:textId="3090F469" w:rsidR="005848B6" w:rsidRPr="004D5375" w:rsidRDefault="005848B6" w:rsidP="005848B6">
            <w:pPr>
              <w:pStyle w:val="BBody"/>
              <w:ind w:right="162"/>
              <w:jc w:val="both"/>
              <w:rPr>
                <w:noProof/>
                <w:lang w:val="fr-CA"/>
              </w:rPr>
            </w:pPr>
            <w:r w:rsidRPr="004D5375">
              <w:rPr>
                <w:noProof/>
                <w:lang w:val="fr-CA"/>
              </w:rPr>
              <w:t>Les Installations d'interconnexion des Appalaches-Maine comprennent des équipements supplémentaires de comptage, de télémesure, de communications et à toute autre fin qui peuvent être jugées nécessaires par les Parties, individuellement ou collectivement, pour assurer l'exploitation adéquate et satisfaisante des installations d'interconnexion conformément à la présente Convention.</w:t>
            </w:r>
          </w:p>
          <w:p w14:paraId="725753D2" w14:textId="302DCF21" w:rsidR="005848B6" w:rsidRPr="004D5375" w:rsidRDefault="005848B6" w:rsidP="005848B6">
            <w:pPr>
              <w:pStyle w:val="BBody"/>
              <w:ind w:right="162"/>
              <w:jc w:val="both"/>
              <w:rPr>
                <w:noProof/>
                <w:lang w:val="fr-CA"/>
              </w:rPr>
            </w:pPr>
          </w:p>
          <w:p w14:paraId="0CB28597" w14:textId="330D04B8" w:rsidR="000B3DA2" w:rsidRPr="004D5375" w:rsidRDefault="000B3DA2" w:rsidP="000B3DA2">
            <w:pPr>
              <w:pStyle w:val="BBody"/>
              <w:ind w:right="162"/>
              <w:jc w:val="both"/>
              <w:rPr>
                <w:noProof/>
                <w:lang w:val="fr-CA"/>
              </w:rPr>
            </w:pPr>
          </w:p>
        </w:tc>
        <w:tc>
          <w:tcPr>
            <w:tcW w:w="4790" w:type="dxa"/>
            <w:tcBorders>
              <w:top w:val="nil"/>
              <w:left w:val="nil"/>
              <w:bottom w:val="nil"/>
              <w:right w:val="nil"/>
            </w:tcBorders>
          </w:tcPr>
          <w:p w14:paraId="60F1B11D" w14:textId="77777777" w:rsidR="005848B6" w:rsidRDefault="000B3DA2" w:rsidP="00E311A4">
            <w:pPr>
              <w:jc w:val="both"/>
            </w:pPr>
            <w:r w:rsidRPr="009A20E9">
              <w:lastRenderedPageBreak/>
              <w:t xml:space="preserve">The </w:t>
            </w:r>
            <w:r w:rsidR="00FF092A" w:rsidRPr="009A20E9">
              <w:t xml:space="preserve">Appalaches-Maine </w:t>
            </w:r>
            <w:r w:rsidR="001C2BDB" w:rsidRPr="009A20E9">
              <w:t>I</w:t>
            </w:r>
            <w:r w:rsidRPr="009A20E9">
              <w:t>nterconnection consists</w:t>
            </w:r>
            <w:r w:rsidR="001C2BDB" w:rsidRPr="009A20E9">
              <w:t xml:space="preserve"> mainly</w:t>
            </w:r>
            <w:r w:rsidRPr="009A20E9">
              <w:t xml:space="preserve"> of :</w:t>
            </w:r>
          </w:p>
          <w:p w14:paraId="1C5F3EB8" w14:textId="77777777" w:rsidR="005848B6" w:rsidRDefault="005848B6" w:rsidP="00E311A4">
            <w:pPr>
              <w:jc w:val="both"/>
            </w:pPr>
          </w:p>
          <w:p w14:paraId="71C39186" w14:textId="05F8C54D" w:rsidR="000B3DA2" w:rsidRPr="009A20E9" w:rsidRDefault="000B3DA2" w:rsidP="00E311A4">
            <w:pPr>
              <w:jc w:val="both"/>
            </w:pPr>
            <w:r w:rsidRPr="009A20E9">
              <w:t>A n</w:t>
            </w:r>
            <w:r w:rsidRPr="009A20E9">
              <w:rPr>
                <w:lang w:eastAsia="en-US"/>
              </w:rPr>
              <w:t>ew 20</w:t>
            </w:r>
            <w:r w:rsidR="009A25AA">
              <w:rPr>
                <w:lang w:eastAsia="en-US"/>
              </w:rPr>
              <w:t>7.7</w:t>
            </w:r>
            <w:r w:rsidRPr="009A20E9">
              <w:rPr>
                <w:lang w:eastAsia="en-US"/>
              </w:rPr>
              <w:t xml:space="preserve"> mile +/- 320 kV HVDC transmission line that will run between the existing Appalaches</w:t>
            </w:r>
            <w:r w:rsidR="009A20E9">
              <w:rPr>
                <w:lang w:eastAsia="en-US"/>
              </w:rPr>
              <w:t xml:space="preserve"> s</w:t>
            </w:r>
            <w:r w:rsidRPr="009A20E9">
              <w:rPr>
                <w:lang w:eastAsia="en-US"/>
              </w:rPr>
              <w:t>ubstation in Saint-Adrien-</w:t>
            </w:r>
            <w:proofErr w:type="spellStart"/>
            <w:r w:rsidRPr="009A20E9">
              <w:rPr>
                <w:lang w:eastAsia="en-US"/>
              </w:rPr>
              <w:t>d’Irlande</w:t>
            </w:r>
            <w:proofErr w:type="spellEnd"/>
            <w:r w:rsidRPr="009A20E9">
              <w:rPr>
                <w:lang w:eastAsia="en-US"/>
              </w:rPr>
              <w:t xml:space="preserve">, Québec and </w:t>
            </w:r>
            <w:r w:rsidR="00FF092A" w:rsidRPr="009A20E9">
              <w:rPr>
                <w:lang w:eastAsia="en-US"/>
              </w:rPr>
              <w:t xml:space="preserve">the </w:t>
            </w:r>
            <w:r w:rsidRPr="009A20E9">
              <w:rPr>
                <w:lang w:eastAsia="en-US"/>
              </w:rPr>
              <w:t>new</w:t>
            </w:r>
            <w:r w:rsidR="00FF092A" w:rsidRPr="009A20E9">
              <w:rPr>
                <w:lang w:eastAsia="en-US"/>
              </w:rPr>
              <w:t xml:space="preserve"> Merrill Road</w:t>
            </w:r>
            <w:r w:rsidRPr="009A20E9">
              <w:rPr>
                <w:lang w:eastAsia="en-US"/>
              </w:rPr>
              <w:t xml:space="preserve"> converter </w:t>
            </w:r>
            <w:r w:rsidR="00C346D1" w:rsidRPr="009A20E9">
              <w:rPr>
                <w:lang w:eastAsia="en-US"/>
              </w:rPr>
              <w:t>sub</w:t>
            </w:r>
            <w:r w:rsidRPr="009A20E9">
              <w:rPr>
                <w:lang w:eastAsia="en-US"/>
              </w:rPr>
              <w:t>station</w:t>
            </w:r>
            <w:r w:rsidR="00FF092A" w:rsidRPr="009A20E9">
              <w:rPr>
                <w:lang w:eastAsia="en-US"/>
              </w:rPr>
              <w:t xml:space="preserve"> in Lewiston, Maine</w:t>
            </w:r>
            <w:r w:rsidRPr="009A20E9">
              <w:rPr>
                <w:lang w:eastAsia="en-US"/>
              </w:rPr>
              <w:t xml:space="preserve">; and </w:t>
            </w:r>
          </w:p>
          <w:p w14:paraId="1735C086" w14:textId="2E01BCBA" w:rsidR="00C346D1" w:rsidRPr="009A20E9" w:rsidRDefault="00C346D1" w:rsidP="000B3DA2">
            <w:pPr>
              <w:rPr>
                <w:lang w:eastAsia="en-US"/>
              </w:rPr>
            </w:pPr>
          </w:p>
          <w:p w14:paraId="1676825A" w14:textId="5B737EA0" w:rsidR="005848B6" w:rsidRPr="005848B6" w:rsidRDefault="00C346D1" w:rsidP="005848B6">
            <w:pPr>
              <w:pStyle w:val="Article1L5"/>
              <w:numPr>
                <w:ilvl w:val="0"/>
                <w:numId w:val="0"/>
              </w:numPr>
              <w:tabs>
                <w:tab w:val="clear" w:pos="1021"/>
                <w:tab w:val="left" w:pos="882"/>
              </w:tabs>
            </w:pPr>
            <w:r w:rsidRPr="009A20E9">
              <w:t>New 1.2 mile 345 kV AC transmission line from the new Merrill Road converter substation to the existing Larrabee Road substation</w:t>
            </w:r>
            <w:r w:rsidR="00FF092A" w:rsidRPr="009A20E9">
              <w:t xml:space="preserve"> in Lewiston, Maine</w:t>
            </w:r>
            <w:r w:rsidRPr="009A20E9">
              <w:t>; and</w:t>
            </w:r>
          </w:p>
          <w:p w14:paraId="40A2A56C" w14:textId="0D28BF40" w:rsidR="000B3DA2" w:rsidRPr="009A20E9" w:rsidRDefault="000B3DA2" w:rsidP="000B3DA2">
            <w:pPr>
              <w:rPr>
                <w:lang w:eastAsia="en-US"/>
              </w:rPr>
            </w:pPr>
            <w:r w:rsidRPr="009A20E9">
              <w:rPr>
                <w:lang w:eastAsia="en-US"/>
              </w:rPr>
              <w:t xml:space="preserve">New HVDC converter </w:t>
            </w:r>
            <w:r w:rsidR="00C346D1" w:rsidRPr="009A20E9">
              <w:rPr>
                <w:lang w:eastAsia="en-US"/>
              </w:rPr>
              <w:t>sub</w:t>
            </w:r>
            <w:r w:rsidRPr="009A20E9">
              <w:rPr>
                <w:lang w:eastAsia="en-US"/>
              </w:rPr>
              <w:t xml:space="preserve">stations at both ends of the transmission line. </w:t>
            </w:r>
          </w:p>
          <w:p w14:paraId="3AB0EA0A" w14:textId="6F3DB717" w:rsidR="000B3DA2" w:rsidRPr="009A20E9" w:rsidRDefault="000B3DA2" w:rsidP="00C346D1">
            <w:pPr>
              <w:rPr>
                <w:lang w:eastAsia="en-US"/>
              </w:rPr>
            </w:pPr>
          </w:p>
          <w:p w14:paraId="71477EB0" w14:textId="0CF5DA42" w:rsidR="000B3DA2" w:rsidRPr="009A20E9" w:rsidRDefault="000B3DA2" w:rsidP="000B3DA2">
            <w:pPr>
              <w:pStyle w:val="Article1L4"/>
              <w:numPr>
                <w:ilvl w:val="0"/>
                <w:numId w:val="0"/>
              </w:numPr>
              <w:tabs>
                <w:tab w:val="clear" w:pos="1021"/>
                <w:tab w:val="left" w:pos="882"/>
              </w:tabs>
              <w:rPr>
                <w:u w:val="single"/>
              </w:rPr>
            </w:pPr>
            <w:r w:rsidRPr="009A20E9">
              <w:rPr>
                <w:b/>
                <w:bCs/>
                <w:u w:val="single"/>
              </w:rPr>
              <w:t>Description of the NECEC LLC Transmission Line Equipment</w:t>
            </w:r>
            <w:r w:rsidRPr="009A20E9">
              <w:rPr>
                <w:u w:val="single"/>
              </w:rPr>
              <w:t>:</w:t>
            </w:r>
          </w:p>
          <w:p w14:paraId="5ED422EB" w14:textId="3F19B490" w:rsidR="000B3DA2" w:rsidRPr="009A20E9" w:rsidRDefault="000B3DA2" w:rsidP="000B3DA2">
            <w:pPr>
              <w:pStyle w:val="Article1L5"/>
              <w:numPr>
                <w:ilvl w:val="0"/>
                <w:numId w:val="0"/>
              </w:numPr>
              <w:tabs>
                <w:tab w:val="clear" w:pos="1021"/>
                <w:tab w:val="left" w:pos="882"/>
              </w:tabs>
            </w:pPr>
            <w:r w:rsidRPr="009A20E9">
              <w:t xml:space="preserve">New </w:t>
            </w:r>
            <w:r w:rsidRPr="00EC7960">
              <w:t>14</w:t>
            </w:r>
            <w:r w:rsidR="009A25AA" w:rsidRPr="00EC7960">
              <w:t>4</w:t>
            </w:r>
            <w:r w:rsidRPr="00EC7960">
              <w:t>.</w:t>
            </w:r>
            <w:r w:rsidR="009A25AA" w:rsidRPr="00EC7960">
              <w:t>9</w:t>
            </w:r>
            <w:r w:rsidRPr="00EC7960">
              <w:t xml:space="preserve"> mile +/-320 kV symmetrical, monopole VSC-HVDC transmission line from the </w:t>
            </w:r>
            <w:r w:rsidR="009A20E9" w:rsidRPr="00EC7960">
              <w:t>International</w:t>
            </w:r>
            <w:r w:rsidR="009D783F" w:rsidRPr="00EC7960">
              <w:t xml:space="preserve"> Boundary </w:t>
            </w:r>
            <w:r w:rsidRPr="00EC7960">
              <w:t xml:space="preserve">to a new converter substation located on Merrill Road in Lewiston, including a new </w:t>
            </w:r>
            <w:r w:rsidR="009A25AA" w:rsidRPr="00EC7960">
              <w:t>0</w:t>
            </w:r>
            <w:r w:rsidRPr="00EC7960">
              <w:t>.</w:t>
            </w:r>
            <w:r w:rsidR="009A25AA" w:rsidRPr="00EC7960">
              <w:t>9</w:t>
            </w:r>
            <w:r w:rsidRPr="00EC7960">
              <w:t xml:space="preserve"> mile +/-</w:t>
            </w:r>
            <w:r w:rsidRPr="009A20E9">
              <w:t>320 kV HVDC underground cable installed by a horizontal directional drill under the Kennebec River (Section 432); and</w:t>
            </w:r>
          </w:p>
          <w:p w14:paraId="0B4C6A51" w14:textId="63BB29CD" w:rsidR="000B3DA2" w:rsidRPr="009A20E9" w:rsidRDefault="000B3DA2" w:rsidP="000B3DA2">
            <w:pPr>
              <w:pStyle w:val="Article1L5"/>
              <w:numPr>
                <w:ilvl w:val="0"/>
                <w:numId w:val="0"/>
              </w:numPr>
              <w:tabs>
                <w:tab w:val="clear" w:pos="1021"/>
                <w:tab w:val="left" w:pos="882"/>
              </w:tabs>
            </w:pPr>
            <w:r w:rsidRPr="009A20E9">
              <w:t>New 1.2 mile 345 kV AC transmission line from the new Merrill Road converter substation to the existing Larrabee Road substation (Section 3007)</w:t>
            </w:r>
          </w:p>
          <w:p w14:paraId="0D9749D8" w14:textId="03FC27CC" w:rsidR="000B3DA2" w:rsidRPr="009A20E9" w:rsidRDefault="000B3DA2" w:rsidP="000B3DA2">
            <w:pPr>
              <w:pStyle w:val="Article1L4"/>
              <w:numPr>
                <w:ilvl w:val="0"/>
                <w:numId w:val="0"/>
              </w:numPr>
              <w:tabs>
                <w:tab w:val="clear" w:pos="1021"/>
                <w:tab w:val="left" w:pos="882"/>
              </w:tabs>
              <w:ind w:firstLine="567"/>
              <w:rPr>
                <w:b/>
                <w:bCs/>
              </w:rPr>
            </w:pPr>
            <w:r w:rsidRPr="009A20E9">
              <w:rPr>
                <w:b/>
                <w:bCs/>
              </w:rPr>
              <w:t>NECEC LLC Substation Equipment:</w:t>
            </w:r>
          </w:p>
          <w:p w14:paraId="7FF8A195" w14:textId="4B09C334" w:rsidR="000B3DA2" w:rsidRPr="009A20E9" w:rsidRDefault="000B3DA2" w:rsidP="000B3DA2">
            <w:pPr>
              <w:pStyle w:val="Article1L5"/>
              <w:numPr>
                <w:ilvl w:val="0"/>
                <w:numId w:val="0"/>
              </w:numPr>
              <w:tabs>
                <w:tab w:val="clear" w:pos="1021"/>
                <w:tab w:val="left" w:pos="882"/>
              </w:tabs>
            </w:pPr>
            <w:r w:rsidRPr="009A20E9">
              <w:t>New 345 kV AC to +/-320 kV HVDC 1200 MW Merrill Road converter substation;</w:t>
            </w:r>
          </w:p>
          <w:p w14:paraId="589E9ED8" w14:textId="201CF589" w:rsidR="000B3DA2" w:rsidRPr="009A20E9" w:rsidRDefault="000B3DA2" w:rsidP="000B3DA2">
            <w:pPr>
              <w:pStyle w:val="Article1L5"/>
              <w:numPr>
                <w:ilvl w:val="0"/>
                <w:numId w:val="0"/>
              </w:numPr>
              <w:tabs>
                <w:tab w:val="clear" w:pos="1021"/>
                <w:tab w:val="left" w:pos="882"/>
              </w:tabs>
            </w:pPr>
            <w:r w:rsidRPr="009A20E9">
              <w:lastRenderedPageBreak/>
              <w:t xml:space="preserve">New +/-320kV HVDC Overhead to Underground Termination Station in Moxie Gore; </w:t>
            </w:r>
          </w:p>
          <w:p w14:paraId="5B10775B" w14:textId="190599BD" w:rsidR="000B3DA2" w:rsidRPr="009A20E9" w:rsidRDefault="000B3DA2" w:rsidP="000B3DA2">
            <w:pPr>
              <w:pStyle w:val="Article1L5"/>
              <w:numPr>
                <w:ilvl w:val="0"/>
                <w:numId w:val="0"/>
              </w:numPr>
              <w:tabs>
                <w:tab w:val="clear" w:pos="1021"/>
                <w:tab w:val="left" w:pos="882"/>
              </w:tabs>
            </w:pPr>
            <w:r w:rsidRPr="009A20E9">
              <w:t>New</w:t>
            </w:r>
            <w:r w:rsidRPr="009A20E9">
              <w:rPr>
                <w:spacing w:val="40"/>
              </w:rPr>
              <w:t xml:space="preserve"> </w:t>
            </w:r>
            <w:r w:rsidRPr="009A20E9">
              <w:t>+/-320kV</w:t>
            </w:r>
            <w:r w:rsidRPr="009A20E9">
              <w:rPr>
                <w:spacing w:val="40"/>
              </w:rPr>
              <w:t xml:space="preserve"> </w:t>
            </w:r>
            <w:r w:rsidRPr="009A20E9">
              <w:t>HVDC</w:t>
            </w:r>
            <w:r w:rsidRPr="009A20E9">
              <w:rPr>
                <w:spacing w:val="40"/>
              </w:rPr>
              <w:t xml:space="preserve"> </w:t>
            </w:r>
            <w:r w:rsidRPr="009A20E9">
              <w:t>Overhead</w:t>
            </w:r>
            <w:r w:rsidRPr="009A20E9">
              <w:rPr>
                <w:spacing w:val="40"/>
              </w:rPr>
              <w:t xml:space="preserve"> </w:t>
            </w:r>
            <w:r w:rsidRPr="009A20E9">
              <w:t>to</w:t>
            </w:r>
            <w:r w:rsidRPr="009A20E9">
              <w:rPr>
                <w:spacing w:val="40"/>
              </w:rPr>
              <w:t xml:space="preserve"> </w:t>
            </w:r>
            <w:r w:rsidRPr="009A20E9">
              <w:t>Underground</w:t>
            </w:r>
            <w:r w:rsidRPr="009A20E9">
              <w:rPr>
                <w:spacing w:val="40"/>
              </w:rPr>
              <w:t xml:space="preserve"> </w:t>
            </w:r>
            <w:r w:rsidRPr="009A20E9">
              <w:t>Termination</w:t>
            </w:r>
            <w:r w:rsidRPr="009A20E9">
              <w:rPr>
                <w:spacing w:val="40"/>
              </w:rPr>
              <w:t xml:space="preserve"> </w:t>
            </w:r>
            <w:r w:rsidRPr="009A20E9">
              <w:t>Station</w:t>
            </w:r>
            <w:r w:rsidRPr="009A20E9">
              <w:rPr>
                <w:spacing w:val="40"/>
              </w:rPr>
              <w:t xml:space="preserve"> </w:t>
            </w:r>
            <w:r w:rsidRPr="009A20E9">
              <w:t>in</w:t>
            </w:r>
            <w:r w:rsidRPr="009A20E9">
              <w:rPr>
                <w:spacing w:val="40"/>
              </w:rPr>
              <w:t xml:space="preserve"> </w:t>
            </w:r>
            <w:r w:rsidRPr="009A20E9">
              <w:t>West</w:t>
            </w:r>
            <w:r w:rsidRPr="009A20E9">
              <w:rPr>
                <w:spacing w:val="40"/>
              </w:rPr>
              <w:t xml:space="preserve"> </w:t>
            </w:r>
            <w:r w:rsidRPr="009A20E9">
              <w:t>Forks Plantation</w:t>
            </w:r>
          </w:p>
          <w:p w14:paraId="05791692" w14:textId="1AAAC22F" w:rsidR="000B3DA2" w:rsidRPr="009A20E9" w:rsidRDefault="000B3DA2" w:rsidP="000B3DA2">
            <w:pPr>
              <w:pStyle w:val="Article1L5"/>
              <w:numPr>
                <w:ilvl w:val="0"/>
                <w:numId w:val="0"/>
              </w:numPr>
              <w:tabs>
                <w:tab w:val="clear" w:pos="1021"/>
                <w:tab w:val="left" w:pos="882"/>
              </w:tabs>
            </w:pPr>
            <w:r w:rsidRPr="009A20E9">
              <w:t>New</w:t>
            </w:r>
            <w:r w:rsidRPr="009A20E9">
              <w:rPr>
                <w:spacing w:val="40"/>
              </w:rPr>
              <w:t xml:space="preserve"> </w:t>
            </w:r>
            <w:r w:rsidRPr="009A20E9">
              <w:t>Underground</w:t>
            </w:r>
            <w:r w:rsidRPr="009A20E9">
              <w:rPr>
                <w:spacing w:val="40"/>
              </w:rPr>
              <w:t xml:space="preserve"> </w:t>
            </w:r>
            <w:r w:rsidRPr="009A20E9">
              <w:t>Cable Monitoring Hut</w:t>
            </w:r>
            <w:r w:rsidRPr="009A20E9">
              <w:rPr>
                <w:spacing w:val="40"/>
              </w:rPr>
              <w:t xml:space="preserve"> </w:t>
            </w:r>
            <w:r w:rsidRPr="009A20E9">
              <w:t>in</w:t>
            </w:r>
            <w:r w:rsidRPr="009A20E9">
              <w:rPr>
                <w:spacing w:val="40"/>
              </w:rPr>
              <w:t xml:space="preserve"> </w:t>
            </w:r>
            <w:r w:rsidRPr="009A20E9">
              <w:t>Johnson Mountain Township; ; and</w:t>
            </w:r>
          </w:p>
          <w:p w14:paraId="537A6D0D" w14:textId="28037C46" w:rsidR="000B3DA2" w:rsidRPr="009A20E9" w:rsidRDefault="000B3DA2" w:rsidP="000B3DA2">
            <w:pPr>
              <w:pStyle w:val="Article1L5"/>
              <w:numPr>
                <w:ilvl w:val="0"/>
                <w:numId w:val="0"/>
              </w:numPr>
              <w:tabs>
                <w:tab w:val="clear" w:pos="1021"/>
                <w:tab w:val="left" w:pos="882"/>
              </w:tabs>
            </w:pPr>
            <w:r w:rsidRPr="009A20E9">
              <w:t>New +/-320 kV HVDC line telecommunication equipment within the existing CMP Starks Substation</w:t>
            </w:r>
          </w:p>
          <w:p w14:paraId="1AB66EEE" w14:textId="28C34DC4" w:rsidR="000B3DA2" w:rsidRPr="009A20E9" w:rsidRDefault="000B3DA2" w:rsidP="000B3DA2">
            <w:pPr>
              <w:rPr>
                <w:b/>
                <w:bCs/>
              </w:rPr>
            </w:pPr>
          </w:p>
          <w:p w14:paraId="63CA66D1" w14:textId="6011B86D" w:rsidR="000B3DA2" w:rsidRPr="009A20E9" w:rsidRDefault="000B3DA2" w:rsidP="000B3DA2">
            <w:pPr>
              <w:rPr>
                <w:b/>
                <w:bCs/>
                <w:u w:val="single"/>
              </w:rPr>
            </w:pPr>
            <w:r w:rsidRPr="009A20E9">
              <w:rPr>
                <w:b/>
                <w:bCs/>
                <w:u w:val="single"/>
              </w:rPr>
              <w:t xml:space="preserve">Description of the Hydro-Québec Facilities Located in Quebec, Canada  </w:t>
            </w:r>
          </w:p>
          <w:p w14:paraId="2F4D581E" w14:textId="22DD29C2" w:rsidR="000B3DA2" w:rsidRPr="000B3DA2" w:rsidRDefault="000B3DA2" w:rsidP="000B3DA2">
            <w:pPr>
              <w:pStyle w:val="Article1L5"/>
              <w:numPr>
                <w:ilvl w:val="0"/>
                <w:numId w:val="0"/>
              </w:numPr>
              <w:tabs>
                <w:tab w:val="clear" w:pos="1021"/>
                <w:tab w:val="left" w:pos="882"/>
              </w:tabs>
              <w:rPr>
                <w:noProof/>
                <w:highlight w:val="yellow"/>
              </w:rPr>
            </w:pPr>
          </w:p>
          <w:p w14:paraId="6D08E0C2" w14:textId="62DFE2FA" w:rsidR="000B3DA2" w:rsidRPr="009A20E9" w:rsidRDefault="000B3DA2" w:rsidP="000B3DA2">
            <w:pPr>
              <w:pStyle w:val="Article1L5"/>
              <w:numPr>
                <w:ilvl w:val="0"/>
                <w:numId w:val="0"/>
              </w:numPr>
              <w:tabs>
                <w:tab w:val="clear" w:pos="1021"/>
                <w:tab w:val="left" w:pos="882"/>
              </w:tabs>
              <w:rPr>
                <w:noProof/>
              </w:rPr>
            </w:pPr>
            <w:r w:rsidRPr="009A20E9">
              <w:rPr>
                <w:noProof/>
              </w:rPr>
              <w:t>New 101 km (6</w:t>
            </w:r>
            <w:r w:rsidR="009A25AA">
              <w:rPr>
                <w:noProof/>
              </w:rPr>
              <w:t>2.8</w:t>
            </w:r>
            <w:r w:rsidRPr="009A20E9">
              <w:rPr>
                <w:noProof/>
              </w:rPr>
              <w:t xml:space="preserve"> mi) ±320 kV HVDC transmission line from Appalaches substation in Saint-Adrien-d’Irlande, Québec to the</w:t>
            </w:r>
            <w:r w:rsidR="007B2C11">
              <w:rPr>
                <w:noProof/>
              </w:rPr>
              <w:t xml:space="preserve"> </w:t>
            </w:r>
            <w:r w:rsidR="009D783F" w:rsidRPr="009A20E9">
              <w:rPr>
                <w:noProof/>
              </w:rPr>
              <w:t>International Boundary</w:t>
            </w:r>
            <w:r w:rsidRPr="009A20E9">
              <w:rPr>
                <w:noProof/>
              </w:rPr>
              <w:t>, in Frontenac, Québec (circuit number 432).</w:t>
            </w:r>
          </w:p>
          <w:p w14:paraId="08A35263" w14:textId="7424FF57" w:rsidR="000B3DA2" w:rsidRPr="009A20E9" w:rsidRDefault="000B3DA2" w:rsidP="000B3DA2">
            <w:pPr>
              <w:pStyle w:val="Article1L5"/>
              <w:numPr>
                <w:ilvl w:val="0"/>
                <w:numId w:val="0"/>
              </w:numPr>
              <w:tabs>
                <w:tab w:val="clear" w:pos="1021"/>
                <w:tab w:val="left" w:pos="882"/>
              </w:tabs>
              <w:rPr>
                <w:noProof/>
              </w:rPr>
            </w:pPr>
            <w:r w:rsidRPr="009A20E9">
              <w:rPr>
                <w:noProof/>
              </w:rPr>
              <w:t xml:space="preserve">New </w:t>
            </w:r>
            <w:r w:rsidR="00FF092A" w:rsidRPr="009A20E9">
              <w:rPr>
                <w:noProof/>
              </w:rPr>
              <w:t xml:space="preserve">1282 </w:t>
            </w:r>
            <w:r w:rsidRPr="009A20E9">
              <w:rPr>
                <w:noProof/>
              </w:rPr>
              <w:t>MW HVDC-VSC converter in existing Appalaches substation to convert 735 kV AC to ±320 kV DC.</w:t>
            </w:r>
          </w:p>
          <w:p w14:paraId="7C9C669E" w14:textId="0F2A4248" w:rsidR="000B3DA2" w:rsidRPr="009A20E9" w:rsidRDefault="000B3DA2" w:rsidP="000B3DA2">
            <w:pPr>
              <w:pStyle w:val="Article1L5"/>
              <w:numPr>
                <w:ilvl w:val="0"/>
                <w:numId w:val="0"/>
              </w:numPr>
              <w:tabs>
                <w:tab w:val="clear" w:pos="1021"/>
                <w:tab w:val="left" w:pos="882"/>
              </w:tabs>
              <w:rPr>
                <w:noProof/>
              </w:rPr>
            </w:pPr>
            <w:r w:rsidRPr="009A20E9">
              <w:rPr>
                <w:noProof/>
              </w:rPr>
              <w:t>New ±320 kV HVDC line telecommunication equipment within the existing Mégantic substation in Lac Mégantic, Québec.</w:t>
            </w:r>
          </w:p>
          <w:p w14:paraId="33D6CA28" w14:textId="65889608" w:rsidR="000B3DA2" w:rsidRPr="001C2BDB" w:rsidRDefault="001C2BDB" w:rsidP="005848B6">
            <w:pPr>
              <w:pStyle w:val="BBody"/>
              <w:jc w:val="both"/>
              <w:rPr>
                <w:noProof/>
                <w:highlight w:val="yellow"/>
                <w:lang w:val="en-CA"/>
              </w:rPr>
            </w:pPr>
            <w:r w:rsidRPr="009A20E9">
              <w:rPr>
                <w:lang w:val="en-CA"/>
              </w:rPr>
              <w:t xml:space="preserve">The </w:t>
            </w:r>
            <w:r w:rsidR="008E4AA3" w:rsidRPr="009A20E9">
              <w:rPr>
                <w:lang w:val="en-CA"/>
              </w:rPr>
              <w:t xml:space="preserve">Appalaches-Maine </w:t>
            </w:r>
            <w:r w:rsidRPr="009A20E9">
              <w:rPr>
                <w:lang w:val="en-CA"/>
              </w:rPr>
              <w:t xml:space="preserve">Interconnection </w:t>
            </w:r>
            <w:r w:rsidR="008E4AA3" w:rsidRPr="009A20E9">
              <w:rPr>
                <w:lang w:val="en-CA"/>
              </w:rPr>
              <w:t>f</w:t>
            </w:r>
            <w:r w:rsidRPr="009A20E9">
              <w:rPr>
                <w:lang w:val="en-CA"/>
              </w:rPr>
              <w:t xml:space="preserve">acilities include additional equipment for metering, telemetering, communications and such other purposes as may be deemed necessary by the Parties, individually or collectively, to </w:t>
            </w:r>
            <w:r w:rsidR="00E311A4" w:rsidRPr="009A20E9">
              <w:rPr>
                <w:lang w:val="en-CA"/>
              </w:rPr>
              <w:t xml:space="preserve">perform </w:t>
            </w:r>
            <w:r w:rsidRPr="009A20E9">
              <w:rPr>
                <w:lang w:val="en-CA"/>
              </w:rPr>
              <w:t>the adequate and satisfactory operation of the Interconnection Facilities pursuant to this Agreement</w:t>
            </w:r>
            <w:r w:rsidR="009A20E9">
              <w:rPr>
                <w:lang w:val="en-CA"/>
              </w:rPr>
              <w:t>.</w:t>
            </w:r>
          </w:p>
        </w:tc>
      </w:tr>
      <w:tr w:rsidR="000B3DA2" w14:paraId="54AB2B9E" w14:textId="77777777" w:rsidTr="000D2E09">
        <w:tc>
          <w:tcPr>
            <w:tcW w:w="4788" w:type="dxa"/>
            <w:tcBorders>
              <w:top w:val="nil"/>
              <w:left w:val="nil"/>
              <w:bottom w:val="nil"/>
              <w:right w:val="nil"/>
            </w:tcBorders>
          </w:tcPr>
          <w:p w14:paraId="59E80832" w14:textId="77777777" w:rsidR="000B3DA2" w:rsidRDefault="000B3DA2" w:rsidP="000B3DA2">
            <w:pPr>
              <w:pStyle w:val="Heading3CF"/>
              <w:pageBreakBefore/>
              <w:rPr>
                <w:noProof/>
                <w:lang w:val="fr-CA"/>
              </w:rPr>
            </w:pPr>
            <w:bookmarkStart w:id="132" w:name="_DV_M24"/>
            <w:bookmarkStart w:id="133" w:name="_Toc151253701"/>
            <w:bookmarkStart w:id="134" w:name="_Toc176416189"/>
            <w:bookmarkEnd w:id="132"/>
            <w:r>
              <w:rPr>
                <w:noProof/>
                <w:lang w:val="fr-CA"/>
              </w:rPr>
              <w:lastRenderedPageBreak/>
              <w:t>ANNEXE 2 : PERSONNES-RESSOURCES POUR LES AVIS</w:t>
            </w:r>
            <w:bookmarkEnd w:id="133"/>
            <w:bookmarkEnd w:id="134"/>
          </w:p>
        </w:tc>
        <w:tc>
          <w:tcPr>
            <w:tcW w:w="4790" w:type="dxa"/>
            <w:tcBorders>
              <w:top w:val="nil"/>
              <w:left w:val="nil"/>
              <w:bottom w:val="nil"/>
              <w:right w:val="nil"/>
            </w:tcBorders>
          </w:tcPr>
          <w:p w14:paraId="358F4732" w14:textId="77777777" w:rsidR="000B3DA2" w:rsidRDefault="000B3DA2" w:rsidP="000B3DA2">
            <w:pPr>
              <w:pStyle w:val="Heading3C"/>
              <w:rPr>
                <w:noProof/>
              </w:rPr>
            </w:pPr>
            <w:bookmarkStart w:id="135" w:name="_DV_M25"/>
            <w:bookmarkStart w:id="136" w:name="_Toc97567750"/>
            <w:bookmarkStart w:id="137" w:name="_Toc108858194"/>
            <w:bookmarkStart w:id="138" w:name="_Toc183438078"/>
            <w:bookmarkEnd w:id="135"/>
            <w:r>
              <w:rPr>
                <w:noProof/>
              </w:rPr>
              <w:t>ATTACHMENT 2: CONTACT INFORMATION FOR NOTICES</w:t>
            </w:r>
            <w:bookmarkEnd w:id="136"/>
            <w:bookmarkEnd w:id="137"/>
            <w:bookmarkEnd w:id="138"/>
          </w:p>
        </w:tc>
      </w:tr>
      <w:tr w:rsidR="000B3DA2" w:rsidRPr="00C21735" w14:paraId="664E1907" w14:textId="77777777" w:rsidTr="000D2E09">
        <w:trPr>
          <w:trHeight w:val="8243"/>
        </w:trPr>
        <w:tc>
          <w:tcPr>
            <w:tcW w:w="9578" w:type="dxa"/>
            <w:gridSpan w:val="2"/>
            <w:tcBorders>
              <w:top w:val="nil"/>
              <w:left w:val="nil"/>
              <w:right w:val="nil"/>
            </w:tcBorders>
          </w:tcPr>
          <w:p w14:paraId="797F6A77" w14:textId="77777777" w:rsidR="000B3DA2" w:rsidRDefault="000B3DA2" w:rsidP="000B3DA2">
            <w:pPr>
              <w:jc w:val="center"/>
              <w:rPr>
                <w:b/>
                <w:bCs/>
              </w:rPr>
            </w:pPr>
          </w:p>
          <w:p w14:paraId="45B5402A" w14:textId="742D8E7B" w:rsidR="000B3DA2" w:rsidRPr="00C21735" w:rsidRDefault="000B3DA2" w:rsidP="000B3DA2">
            <w:pPr>
              <w:jc w:val="center"/>
              <w:rPr>
                <w:b/>
                <w:bCs/>
              </w:rPr>
            </w:pPr>
            <w:r w:rsidRPr="00305C31">
              <w:rPr>
                <w:b/>
                <w:bCs/>
              </w:rPr>
              <w:t>ISO New England Inc.:</w:t>
            </w:r>
          </w:p>
          <w:p w14:paraId="556B5716" w14:textId="77777777" w:rsidR="000B3DA2" w:rsidRPr="00C21735" w:rsidRDefault="000B3DA2" w:rsidP="000B3DA2">
            <w:pPr>
              <w:jc w:val="center"/>
            </w:pPr>
          </w:p>
          <w:p w14:paraId="01695D7A" w14:textId="77777777" w:rsidR="003E6973" w:rsidRDefault="000B3DA2" w:rsidP="000B3DA2">
            <w:pPr>
              <w:jc w:val="center"/>
            </w:pPr>
            <w:r w:rsidRPr="00C21735">
              <w:t>Vice President</w:t>
            </w:r>
            <w:r w:rsidR="003E6973">
              <w:t xml:space="preserve"> of</w:t>
            </w:r>
            <w:r w:rsidRPr="00C21735">
              <w:t xml:space="preserve"> System Operations</w:t>
            </w:r>
            <w:r w:rsidR="003E6973">
              <w:t xml:space="preserve"> </w:t>
            </w:r>
          </w:p>
          <w:p w14:paraId="11F8B9F1" w14:textId="0F8877D2" w:rsidR="000B3DA2" w:rsidRPr="00C21735" w:rsidRDefault="003E6973" w:rsidP="000B3DA2">
            <w:pPr>
              <w:jc w:val="center"/>
            </w:pPr>
            <w:r>
              <w:t>and Market Administration</w:t>
            </w:r>
          </w:p>
          <w:p w14:paraId="0E0208F4" w14:textId="7E93C133" w:rsidR="000B3DA2" w:rsidRPr="00C21735" w:rsidRDefault="000B3DA2" w:rsidP="000B3DA2">
            <w:pPr>
              <w:jc w:val="center"/>
            </w:pPr>
            <w:r w:rsidRPr="00C21735">
              <w:t>ISO New England Inc.</w:t>
            </w:r>
          </w:p>
          <w:p w14:paraId="7F1E272B" w14:textId="215CDB72" w:rsidR="000B3DA2" w:rsidRPr="00C21735" w:rsidRDefault="000B3DA2" w:rsidP="000B3DA2">
            <w:pPr>
              <w:jc w:val="center"/>
            </w:pPr>
            <w:r w:rsidRPr="00C21735">
              <w:t>One Sullivan Road</w:t>
            </w:r>
          </w:p>
          <w:p w14:paraId="42D1951B" w14:textId="07AC0F98" w:rsidR="000B3DA2" w:rsidRPr="00687E76" w:rsidRDefault="000B3DA2" w:rsidP="000B3DA2">
            <w:pPr>
              <w:jc w:val="center"/>
              <w:rPr>
                <w:lang w:val="fr-CA"/>
              </w:rPr>
            </w:pPr>
            <w:r w:rsidRPr="00687E76">
              <w:rPr>
                <w:lang w:val="fr-CA"/>
              </w:rPr>
              <w:t>Holyoke, MA  0104</w:t>
            </w:r>
            <w:r w:rsidR="005C7B1D">
              <w:rPr>
                <w:lang w:val="fr-CA"/>
              </w:rPr>
              <w:t>0</w:t>
            </w:r>
            <w:r w:rsidRPr="00687E76">
              <w:rPr>
                <w:lang w:val="fr-CA"/>
              </w:rPr>
              <w:t>-2841</w:t>
            </w:r>
          </w:p>
          <w:p w14:paraId="7D5209A4" w14:textId="4D092E8B" w:rsidR="000B3DA2" w:rsidRPr="00687E76" w:rsidRDefault="000B3DA2" w:rsidP="000B3DA2">
            <w:pPr>
              <w:jc w:val="center"/>
              <w:rPr>
                <w:lang w:val="fr-CA"/>
              </w:rPr>
            </w:pPr>
            <w:r w:rsidRPr="00687E76">
              <w:rPr>
                <w:lang w:val="fr-CA"/>
              </w:rPr>
              <w:t>USA</w:t>
            </w:r>
          </w:p>
          <w:p w14:paraId="4F48DACE" w14:textId="77777777" w:rsidR="000B3DA2" w:rsidRPr="00687E76" w:rsidRDefault="000B3DA2" w:rsidP="000B3DA2">
            <w:pPr>
              <w:jc w:val="center"/>
              <w:rPr>
                <w:lang w:val="fr-CA"/>
              </w:rPr>
            </w:pPr>
          </w:p>
          <w:p w14:paraId="38FEDEFD" w14:textId="77777777" w:rsidR="000B3DA2" w:rsidRPr="00687E76" w:rsidRDefault="000B3DA2" w:rsidP="000B3DA2">
            <w:pPr>
              <w:jc w:val="center"/>
              <w:rPr>
                <w:lang w:val="fr-CA"/>
              </w:rPr>
            </w:pPr>
          </w:p>
          <w:p w14:paraId="24BD54B2" w14:textId="77777777" w:rsidR="000B3DA2" w:rsidRPr="00687E76" w:rsidRDefault="000B3DA2" w:rsidP="000B3DA2">
            <w:pPr>
              <w:jc w:val="center"/>
              <w:rPr>
                <w:lang w:val="fr-CA"/>
              </w:rPr>
            </w:pPr>
          </w:p>
          <w:p w14:paraId="0E6700C4" w14:textId="65693BBA" w:rsidR="000B3DA2" w:rsidRPr="00687E76" w:rsidRDefault="000B3DA2" w:rsidP="000B3DA2">
            <w:pPr>
              <w:jc w:val="center"/>
              <w:rPr>
                <w:b/>
                <w:bCs/>
                <w:lang w:val="fr-CA"/>
              </w:rPr>
            </w:pPr>
            <w:r w:rsidRPr="00687E76">
              <w:rPr>
                <w:b/>
                <w:bCs/>
                <w:lang w:val="fr-CA"/>
              </w:rPr>
              <w:t>Hydro-Québec :</w:t>
            </w:r>
          </w:p>
          <w:p w14:paraId="2095195A" w14:textId="77777777" w:rsidR="000B3DA2" w:rsidRPr="00687E76" w:rsidRDefault="000B3DA2" w:rsidP="000B3DA2">
            <w:pPr>
              <w:ind w:firstLine="720"/>
              <w:jc w:val="center"/>
              <w:rPr>
                <w:lang w:val="fr-CA"/>
              </w:rPr>
            </w:pPr>
          </w:p>
          <w:p w14:paraId="5CE07F04" w14:textId="5862813D" w:rsidR="000B3DA2" w:rsidRPr="004D5375" w:rsidRDefault="000B3DA2" w:rsidP="000B3DA2">
            <w:pPr>
              <w:ind w:left="317"/>
              <w:jc w:val="center"/>
              <w:rPr>
                <w:noProof/>
                <w:lang w:val="en-CA"/>
              </w:rPr>
            </w:pPr>
            <w:r w:rsidRPr="004D5375">
              <w:rPr>
                <w:lang w:val="en-CA"/>
              </w:rPr>
              <w:t xml:space="preserve">Directeur principal </w:t>
            </w:r>
            <w:r w:rsidR="00491C56" w:rsidRPr="004D5375">
              <w:rPr>
                <w:lang w:val="en-CA"/>
              </w:rPr>
              <w:t>–</w:t>
            </w:r>
            <w:r w:rsidRPr="004D5375">
              <w:rPr>
                <w:lang w:val="en-CA"/>
              </w:rPr>
              <w:t xml:space="preserve"> </w:t>
            </w:r>
            <w:r w:rsidR="00491C56" w:rsidRPr="004D5375">
              <w:rPr>
                <w:lang w:val="en-CA"/>
              </w:rPr>
              <w:t>TO BE CONFIRMED</w:t>
            </w:r>
          </w:p>
          <w:p w14:paraId="2B75AE59" w14:textId="77777777" w:rsidR="000B3DA2" w:rsidRPr="0050539F" w:rsidRDefault="000B3DA2" w:rsidP="000B3DA2">
            <w:pPr>
              <w:ind w:left="317"/>
              <w:jc w:val="center"/>
              <w:rPr>
                <w:noProof/>
                <w:lang w:val="fr-CA"/>
              </w:rPr>
            </w:pPr>
            <w:r w:rsidRPr="009710E9">
              <w:rPr>
                <w:noProof/>
                <w:lang w:val="en-CA"/>
              </w:rPr>
              <w:t xml:space="preserve">75, boul. </w:t>
            </w:r>
            <w:r w:rsidRPr="0050539F">
              <w:rPr>
                <w:noProof/>
                <w:lang w:val="fr-CA"/>
              </w:rPr>
              <w:t>René-Lévesque Ouest</w:t>
            </w:r>
          </w:p>
          <w:p w14:paraId="2A9EA1C1" w14:textId="5CAE4367" w:rsidR="000B3DA2" w:rsidRPr="000028BB" w:rsidRDefault="000B3DA2" w:rsidP="000B3DA2">
            <w:pPr>
              <w:jc w:val="center"/>
              <w:rPr>
                <w:lang w:val="fr-CA"/>
              </w:rPr>
            </w:pPr>
            <w:r w:rsidRPr="0050539F">
              <w:rPr>
                <w:noProof/>
                <w:lang w:val="fr-CA"/>
              </w:rPr>
              <w:t>Montréal (Québec)  H2Z 1A4</w:t>
            </w:r>
          </w:p>
          <w:p w14:paraId="22B02A27" w14:textId="77777777" w:rsidR="000B3DA2" w:rsidRPr="00C21735" w:rsidRDefault="000B3DA2" w:rsidP="000B3DA2">
            <w:pPr>
              <w:jc w:val="center"/>
              <w:rPr>
                <w:lang w:val="fr-CA"/>
              </w:rPr>
            </w:pPr>
            <w:r w:rsidRPr="000028BB">
              <w:rPr>
                <w:lang w:val="fr-CA"/>
              </w:rPr>
              <w:t>CANADA</w:t>
            </w:r>
          </w:p>
          <w:p w14:paraId="5B4DE71E" w14:textId="77777777" w:rsidR="000B3DA2" w:rsidRPr="00C21735" w:rsidRDefault="000B3DA2" w:rsidP="000B3DA2">
            <w:pPr>
              <w:jc w:val="center"/>
              <w:rPr>
                <w:noProof/>
                <w:lang w:val="fr-CA"/>
              </w:rPr>
            </w:pPr>
          </w:p>
          <w:p w14:paraId="56A858A4" w14:textId="77777777" w:rsidR="000B3DA2" w:rsidRPr="00C21735" w:rsidRDefault="000B3DA2" w:rsidP="000B3DA2">
            <w:pPr>
              <w:jc w:val="center"/>
              <w:rPr>
                <w:iCs/>
                <w:noProof/>
                <w:lang w:val="fr-CA"/>
              </w:rPr>
            </w:pPr>
            <w:r w:rsidRPr="00C21735">
              <w:rPr>
                <w:iCs/>
                <w:noProof/>
                <w:lang w:val="fr-CA"/>
              </w:rPr>
              <w:t>Et/and</w:t>
            </w:r>
          </w:p>
          <w:p w14:paraId="135D7741" w14:textId="77777777" w:rsidR="000B3DA2" w:rsidRPr="00C21735" w:rsidRDefault="000B3DA2" w:rsidP="000B3DA2">
            <w:pPr>
              <w:jc w:val="center"/>
              <w:rPr>
                <w:noProof/>
                <w:lang w:val="fr-CA"/>
              </w:rPr>
            </w:pPr>
          </w:p>
          <w:p w14:paraId="63F847E1" w14:textId="564C5F0E" w:rsidR="000B3DA2" w:rsidRPr="009A20E9" w:rsidRDefault="000B3DA2" w:rsidP="000B3DA2">
            <w:pPr>
              <w:jc w:val="center"/>
              <w:rPr>
                <w:noProof/>
                <w:lang w:val="fr-CA"/>
              </w:rPr>
            </w:pPr>
            <w:r w:rsidRPr="009A20E9">
              <w:rPr>
                <w:noProof/>
                <w:lang w:val="fr-CA"/>
              </w:rPr>
              <w:t>Directeur – Affaires réglementaires et services de transport d’élecricité</w:t>
            </w:r>
          </w:p>
          <w:p w14:paraId="46EA789A" w14:textId="77777777" w:rsidR="000B3DA2" w:rsidRPr="0050539F" w:rsidRDefault="000B3DA2" w:rsidP="000B3DA2">
            <w:pPr>
              <w:jc w:val="center"/>
              <w:rPr>
                <w:noProof/>
                <w:lang w:val="fr-CA"/>
              </w:rPr>
            </w:pPr>
            <w:r w:rsidRPr="0050539F">
              <w:rPr>
                <w:noProof/>
                <w:lang w:val="fr-CA"/>
              </w:rPr>
              <w:t>C. P. 10000, succ. pl. Desjardins, Tour Est</w:t>
            </w:r>
          </w:p>
          <w:p w14:paraId="2C217B12" w14:textId="77777777" w:rsidR="000B3DA2" w:rsidRPr="0050539F" w:rsidRDefault="000B3DA2" w:rsidP="000B3DA2">
            <w:pPr>
              <w:jc w:val="center"/>
              <w:rPr>
                <w:noProof/>
                <w:lang w:val="fr-CA"/>
              </w:rPr>
            </w:pPr>
            <w:r w:rsidRPr="0050539F">
              <w:rPr>
                <w:noProof/>
                <w:lang w:val="fr-CA"/>
              </w:rPr>
              <w:t>Complexe Desjardins, 15</w:t>
            </w:r>
            <w:r w:rsidRPr="0050539F">
              <w:rPr>
                <w:noProof/>
                <w:vertAlign w:val="superscript"/>
                <w:lang w:val="fr-CA"/>
              </w:rPr>
              <w:t>e</w:t>
            </w:r>
            <w:r w:rsidRPr="0050539F">
              <w:rPr>
                <w:noProof/>
                <w:lang w:val="fr-CA"/>
              </w:rPr>
              <w:t xml:space="preserve"> étage</w:t>
            </w:r>
          </w:p>
          <w:p w14:paraId="1B7B3430" w14:textId="77777777" w:rsidR="000B3DA2" w:rsidRPr="00C21735" w:rsidRDefault="000B3DA2" w:rsidP="000B3DA2">
            <w:pPr>
              <w:jc w:val="center"/>
              <w:rPr>
                <w:noProof/>
                <w:lang w:val="fr-CA"/>
              </w:rPr>
            </w:pPr>
            <w:r w:rsidRPr="0050539F">
              <w:rPr>
                <w:noProof/>
                <w:lang w:val="fr-CA"/>
              </w:rPr>
              <w:t>Montréal (Québec) H5B 1H7</w:t>
            </w:r>
          </w:p>
          <w:p w14:paraId="608DD653" w14:textId="77777777" w:rsidR="000B3DA2" w:rsidRPr="00F260F2" w:rsidRDefault="000B3DA2" w:rsidP="000B3DA2">
            <w:pPr>
              <w:jc w:val="center"/>
              <w:rPr>
                <w:noProof/>
                <w:lang w:val="fr-CA"/>
              </w:rPr>
            </w:pPr>
            <w:r w:rsidRPr="00C21735">
              <w:rPr>
                <w:noProof/>
                <w:lang w:val="fr-CA"/>
              </w:rPr>
              <w:t>CANADA</w:t>
            </w:r>
          </w:p>
          <w:p w14:paraId="3C641388" w14:textId="77777777" w:rsidR="000B3DA2" w:rsidRPr="00C21735" w:rsidRDefault="000B3DA2" w:rsidP="000B3DA2">
            <w:pPr>
              <w:jc w:val="center"/>
              <w:rPr>
                <w:lang w:val="fr-CA"/>
              </w:rPr>
            </w:pPr>
          </w:p>
        </w:tc>
      </w:tr>
    </w:tbl>
    <w:p w14:paraId="5D230C77" w14:textId="77777777" w:rsidR="009030F0" w:rsidRDefault="009030F0">
      <w:pPr>
        <w:rPr>
          <w:noProof/>
          <w:lang w:val="fr-CA"/>
        </w:rPr>
      </w:pPr>
    </w:p>
    <w:sectPr w:rsidR="009030F0">
      <w:headerReference w:type="even" r:id="rId13"/>
      <w:headerReference w:type="default" r:id="rId14"/>
      <w:footerReference w:type="default" r:id="rId15"/>
      <w:headerReference w:type="first" r:id="rId16"/>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CC0082" w14:textId="77777777" w:rsidR="001D6469" w:rsidRDefault="001D6469">
      <w:r>
        <w:separator/>
      </w:r>
    </w:p>
  </w:endnote>
  <w:endnote w:type="continuationSeparator" w:id="0">
    <w:p w14:paraId="1A725E00" w14:textId="77777777" w:rsidR="001D6469" w:rsidRDefault="001D6469">
      <w:r>
        <w:separator/>
      </w:r>
    </w:p>
  </w:endnote>
  <w:endnote w:type="continuationNotice" w:id="1">
    <w:p w14:paraId="2A8AC070" w14:textId="77777777" w:rsidR="001D6469" w:rsidRDefault="001D64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603B0" w14:textId="43094DAA" w:rsidR="00652C2A" w:rsidRDefault="00652C2A">
    <w:pPr>
      <w:pStyle w:val="Footer"/>
    </w:pPr>
    <w:r>
      <w:tab/>
      <w:t xml:space="preserve">– </w:t>
    </w:r>
    <w:r>
      <w:rPr>
        <w:rStyle w:val="PageNumber"/>
      </w:rPr>
      <w:fldChar w:fldCharType="begin"/>
    </w:r>
    <w:r>
      <w:rPr>
        <w:rStyle w:val="PageNumber"/>
      </w:rPr>
      <w:instrText xml:space="preserve"> PAGE </w:instrText>
    </w:r>
    <w:r>
      <w:rPr>
        <w:rStyle w:val="PageNumber"/>
      </w:rPr>
      <w:fldChar w:fldCharType="separate"/>
    </w:r>
    <w:r w:rsidR="00EC6E24">
      <w:rPr>
        <w:rStyle w:val="PageNumber"/>
        <w:noProof/>
      </w:rPr>
      <w:t>3</w:t>
    </w:r>
    <w:r>
      <w:rPr>
        <w:rStyle w:val="PageNumber"/>
      </w:rPr>
      <w:fldChar w:fldCharType="end"/>
    </w:r>
    <w:r>
      <w:rPr>
        <w:rStyle w:val="PageNumber"/>
      </w:rPr>
      <w:t xml:space="preserve"> –</w:t>
    </w:r>
    <w:r>
      <w:rPr>
        <w:rStyle w:val="PageNumbe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5E39E" w14:textId="207A2CF7" w:rsidR="00652C2A" w:rsidRDefault="00652C2A">
    <w:pPr>
      <w:pStyle w:val="Footer"/>
      <w:tabs>
        <w:tab w:val="clear" w:pos="4680"/>
      </w:tabs>
    </w:pPr>
    <w:r w:rsidRPr="00E865D0">
      <w:rPr>
        <w:noProof/>
        <w:highlight w:val="yellow"/>
        <w:lang w:val="fr-CA"/>
      </w:rPr>
      <w:t>1</w:t>
    </w:r>
    <w:r w:rsidRPr="00E865D0">
      <w:rPr>
        <w:noProof/>
        <w:highlight w:val="yellow"/>
        <w:vertAlign w:val="superscript"/>
        <w:lang w:val="fr-CA"/>
      </w:rPr>
      <w:t>er</w:t>
    </w:r>
    <w:r w:rsidRPr="00E865D0">
      <w:rPr>
        <w:noProof/>
        <w:highlight w:val="yellow"/>
        <w:lang w:val="fr-CA"/>
      </w:rPr>
      <w:t xml:space="preserve">  ________202</w:t>
    </w:r>
    <w:r>
      <w:rPr>
        <w:noProof/>
        <w:highlight w:val="yellow"/>
        <w:lang w:val="fr-CA"/>
      </w:rPr>
      <w:t>4</w:t>
    </w:r>
    <w:r w:rsidRPr="00CE3AD6">
      <w:rPr>
        <w:sz w:val="16"/>
        <w:lang w:val="fr-CA"/>
      </w:rPr>
      <w:tab/>
    </w:r>
    <w:r w:rsidRPr="00E865D0">
      <w:rPr>
        <w:sz w:val="16"/>
        <w:highlight w:val="yellow"/>
        <w:lang w:val="fr-CA"/>
      </w:rPr>
      <w:t xml:space="preserve"> _______ 1st, </w:t>
    </w:r>
    <w:r w:rsidRPr="00354A62">
      <w:rPr>
        <w:sz w:val="16"/>
        <w:highlight w:val="yellow"/>
        <w:lang w:val="fr-CA"/>
      </w:rPr>
      <w:t>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F17BF" w14:textId="32A398F8" w:rsidR="00652C2A" w:rsidRDefault="00652C2A">
    <w:pPr>
      <w:pStyle w:val="Footer"/>
    </w:pPr>
    <w:r>
      <w:tab/>
      <w:t xml:space="preserve">– </w:t>
    </w:r>
    <w:r>
      <w:rPr>
        <w:rStyle w:val="PageNumber"/>
      </w:rPr>
      <w:fldChar w:fldCharType="begin"/>
    </w:r>
    <w:r>
      <w:rPr>
        <w:rStyle w:val="PageNumber"/>
      </w:rPr>
      <w:instrText xml:space="preserve"> PAGE </w:instrText>
    </w:r>
    <w:r>
      <w:rPr>
        <w:rStyle w:val="PageNumber"/>
      </w:rPr>
      <w:fldChar w:fldCharType="separate"/>
    </w:r>
    <w:r w:rsidR="00CC246E">
      <w:rPr>
        <w:rStyle w:val="PageNumber"/>
        <w:noProof/>
      </w:rPr>
      <w:t>4</w:t>
    </w:r>
    <w:r>
      <w:rPr>
        <w:rStyle w:val="PageNumber"/>
      </w:rPr>
      <w:fldChar w:fldCharType="end"/>
    </w:r>
    <w:r>
      <w:rPr>
        <w:rStyle w:val="PageNumber"/>
      </w:rPr>
      <w:t xml:space="preserve"> –</w:t>
    </w: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F6DFBC" w14:textId="77777777" w:rsidR="001D6469" w:rsidRDefault="001D6469">
      <w:r>
        <w:separator/>
      </w:r>
    </w:p>
  </w:footnote>
  <w:footnote w:type="continuationSeparator" w:id="0">
    <w:p w14:paraId="5A100178" w14:textId="77777777" w:rsidR="001D6469" w:rsidRDefault="001D6469">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73A66" w14:textId="156C0133" w:rsidR="00282B3C" w:rsidRDefault="00282B3C">
    <w:pPr>
      <w:pStyle w:val="Header"/>
    </w:pPr>
    <w:r>
      <w:rPr>
        <w:noProof/>
      </w:rPr>
      <mc:AlternateContent>
        <mc:Choice Requires="wps">
          <w:drawing>
            <wp:anchor distT="0" distB="0" distL="0" distR="0" simplePos="0" relativeHeight="251659264" behindDoc="0" locked="0" layoutInCell="1" allowOverlap="1" wp14:anchorId="6B76BDB1" wp14:editId="41B99B8E">
              <wp:simplePos x="635" y="635"/>
              <wp:positionH relativeFrom="page">
                <wp:align>right</wp:align>
              </wp:positionH>
              <wp:positionV relativeFrom="page">
                <wp:align>top</wp:align>
              </wp:positionV>
              <wp:extent cx="443865" cy="443865"/>
              <wp:effectExtent l="0" t="0" r="0" b="4445"/>
              <wp:wrapNone/>
              <wp:docPr id="732645667" name="Zone de texte 2" descr="Inter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54A3E1" w14:textId="351FE61A" w:rsidR="00282B3C" w:rsidRPr="00282B3C" w:rsidRDefault="00282B3C" w:rsidP="00282B3C">
                          <w:pPr>
                            <w:rPr>
                              <w:rFonts w:ascii="Calibri" w:eastAsia="Calibri" w:hAnsi="Calibri" w:cs="Calibri"/>
                              <w:noProof/>
                              <w:color w:val="000000"/>
                            </w:rPr>
                          </w:pPr>
                          <w:r w:rsidRPr="00282B3C">
                            <w:rPr>
                              <w:rFonts w:ascii="Calibri" w:eastAsia="Calibri" w:hAnsi="Calibri" w:cs="Calibri"/>
                              <w:noProof/>
                              <w:color w:val="000000"/>
                            </w:rPr>
                            <w:t>Interne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76BDB1" id="_x0000_t202" coordsize="21600,21600" o:spt="202" path="m,l,21600r21600,l21600,xe">
              <v:stroke joinstyle="miter"/>
              <v:path gradientshapeok="t" o:connecttype="rect"/>
            </v:shapetype>
            <v:shape id="Zone de texte 2" o:spid="_x0000_s1026" type="#_x0000_t202" alt="Interne" style="position:absolute;margin-left:-16.25pt;margin-top:0;width:34.95pt;height:34.9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754A3E1" w14:textId="351FE61A" w:rsidR="00282B3C" w:rsidRPr="00282B3C" w:rsidRDefault="00282B3C" w:rsidP="00282B3C">
                    <w:pPr>
                      <w:rPr>
                        <w:rFonts w:ascii="Calibri" w:eastAsia="Calibri" w:hAnsi="Calibri" w:cs="Calibri"/>
                        <w:noProof/>
                        <w:color w:val="000000"/>
                      </w:rPr>
                    </w:pPr>
                    <w:r w:rsidRPr="00282B3C">
                      <w:rPr>
                        <w:rFonts w:ascii="Calibri" w:eastAsia="Calibri" w:hAnsi="Calibri" w:cs="Calibri"/>
                        <w:noProof/>
                        <w:color w:val="000000"/>
                      </w:rPr>
                      <w:t>Interne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38" w:type="dxa"/>
      <w:tblLayout w:type="fixed"/>
      <w:tblCellMar>
        <w:left w:w="70" w:type="dxa"/>
        <w:right w:w="70" w:type="dxa"/>
      </w:tblCellMar>
      <w:tblLook w:val="0000" w:firstRow="0" w:lastRow="0" w:firstColumn="0" w:lastColumn="0" w:noHBand="0" w:noVBand="0"/>
    </w:tblPr>
    <w:tblGrid>
      <w:gridCol w:w="4750"/>
      <w:gridCol w:w="4750"/>
    </w:tblGrid>
    <w:tr w:rsidR="00652C2A" w:rsidRPr="00A45B0D" w14:paraId="4D968A1B" w14:textId="77777777">
      <w:tc>
        <w:tcPr>
          <w:tcW w:w="9500" w:type="dxa"/>
          <w:gridSpan w:val="2"/>
          <w:tcBorders>
            <w:top w:val="nil"/>
            <w:left w:val="nil"/>
            <w:bottom w:val="nil"/>
            <w:right w:val="nil"/>
          </w:tcBorders>
        </w:tcPr>
        <w:p w14:paraId="0AF15BBF" w14:textId="4EB275D9" w:rsidR="00652C2A" w:rsidRDefault="00282B3C" w:rsidP="00806B52">
          <w:pPr>
            <w:pStyle w:val="Header"/>
            <w:tabs>
              <w:tab w:val="clear" w:pos="4680"/>
            </w:tabs>
            <w:rPr>
              <w:i/>
              <w:iCs/>
              <w:sz w:val="16"/>
              <w:szCs w:val="16"/>
              <w:lang w:val="fr-CA"/>
            </w:rPr>
          </w:pPr>
          <w:r>
            <w:rPr>
              <w:i/>
              <w:iCs/>
              <w:noProof/>
              <w:sz w:val="16"/>
              <w:szCs w:val="16"/>
              <w:lang w:val="fr-CA"/>
            </w:rPr>
            <mc:AlternateContent>
              <mc:Choice Requires="wps">
                <w:drawing>
                  <wp:anchor distT="0" distB="0" distL="0" distR="0" simplePos="0" relativeHeight="251660288" behindDoc="0" locked="0" layoutInCell="1" allowOverlap="1" wp14:anchorId="2F5FD841" wp14:editId="658AE0C6">
                    <wp:simplePos x="933450" y="685800"/>
                    <wp:positionH relativeFrom="page">
                      <wp:align>right</wp:align>
                    </wp:positionH>
                    <wp:positionV relativeFrom="page">
                      <wp:align>top</wp:align>
                    </wp:positionV>
                    <wp:extent cx="443865" cy="443865"/>
                    <wp:effectExtent l="0" t="0" r="0" b="4445"/>
                    <wp:wrapNone/>
                    <wp:docPr id="2086163735" name="Zone de texte 3" descr="Inter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0BF5E3" w14:textId="3CA8A64C" w:rsidR="00282B3C" w:rsidRPr="008C0148" w:rsidRDefault="00756745" w:rsidP="00282B3C">
                                <w:pPr>
                                  <w:rPr>
                                    <w:rFonts w:ascii="Calibri" w:eastAsia="Calibri" w:hAnsi="Calibri" w:cs="Calibri"/>
                                    <w:b/>
                                    <w:bCs/>
                                    <w:noProof/>
                                    <w:color w:val="000000"/>
                                  </w:rPr>
                                </w:pPr>
                                <w:r w:rsidRPr="008C0148">
                                  <w:rPr>
                                    <w:rFonts w:ascii="Calibri" w:eastAsia="Calibri" w:hAnsi="Calibri" w:cs="Calibri"/>
                                    <w:b/>
                                    <w:bCs/>
                                    <w:noProof/>
                                    <w:color w:val="000000"/>
                                  </w:rPr>
                                  <w:t xml:space="preserve">DRAFT </w:t>
                                </w:r>
                                <w:r w:rsidR="00A31CD5">
                                  <w:rPr>
                                    <w:rFonts w:ascii="Calibri" w:eastAsia="Calibri" w:hAnsi="Calibri" w:cs="Calibri"/>
                                    <w:b/>
                                    <w:bCs/>
                                    <w:noProof/>
                                    <w:color w:val="000000"/>
                                  </w:rPr>
                                  <w:t>January 10, 2025</w:t>
                                </w:r>
                                <w:r w:rsidRPr="008C0148">
                                  <w:rPr>
                                    <w:rFonts w:ascii="Calibri" w:eastAsia="Calibri" w:hAnsi="Calibri" w:cs="Calibri"/>
                                    <w:b/>
                                    <w:bCs/>
                                    <w:noProof/>
                                    <w:color w:val="000000"/>
                                  </w:rPr>
                                  <w:t xml:space="preserve">; </w:t>
                                </w:r>
                                <w:r w:rsidR="0084351D">
                                  <w:rPr>
                                    <w:rFonts w:ascii="Calibri" w:eastAsia="Calibri" w:hAnsi="Calibri" w:cs="Calibri"/>
                                    <w:b/>
                                    <w:bCs/>
                                    <w:noProof/>
                                    <w:color w:val="000000"/>
                                  </w:rPr>
                                  <w:t xml:space="preserve">French </w:t>
                                </w:r>
                                <w:r w:rsidR="0084351D" w:rsidRPr="000D475D">
                                  <w:rPr>
                                    <w:rFonts w:ascii="Calibri" w:eastAsia="Calibri" w:hAnsi="Calibri" w:cs="Calibri"/>
                                    <w:b/>
                                    <w:bCs/>
                                    <w:noProof/>
                                    <w:color w:val="000000"/>
                                  </w:rPr>
                                  <w:t xml:space="preserve">Version </w:t>
                                </w:r>
                                <w:r w:rsidR="0084351D">
                                  <w:rPr>
                                    <w:rFonts w:ascii="Calibri" w:eastAsia="Calibri" w:hAnsi="Calibri" w:cs="Calibri"/>
                                    <w:b/>
                                    <w:bCs/>
                                    <w:noProof/>
                                    <w:color w:val="000000"/>
                                  </w:rPr>
                                  <w:t>to be Trued Up to English Version</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F5FD841" id="_x0000_t202" coordsize="21600,21600" o:spt="202" path="m,l,21600r21600,l21600,xe">
                    <v:stroke joinstyle="miter"/>
                    <v:path gradientshapeok="t" o:connecttype="rect"/>
                  </v:shapetype>
                  <v:shape id="Zone de texte 3" o:spid="_x0000_s1027" type="#_x0000_t202" alt="Interne"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4E0BF5E3" w14:textId="3CA8A64C" w:rsidR="00282B3C" w:rsidRPr="008C0148" w:rsidRDefault="00756745" w:rsidP="00282B3C">
                          <w:pPr>
                            <w:rPr>
                              <w:rFonts w:ascii="Calibri" w:eastAsia="Calibri" w:hAnsi="Calibri" w:cs="Calibri"/>
                              <w:b/>
                              <w:bCs/>
                              <w:noProof/>
                              <w:color w:val="000000"/>
                            </w:rPr>
                          </w:pPr>
                          <w:r w:rsidRPr="008C0148">
                            <w:rPr>
                              <w:rFonts w:ascii="Calibri" w:eastAsia="Calibri" w:hAnsi="Calibri" w:cs="Calibri"/>
                              <w:b/>
                              <w:bCs/>
                              <w:noProof/>
                              <w:color w:val="000000"/>
                            </w:rPr>
                            <w:t xml:space="preserve">DRAFT </w:t>
                          </w:r>
                          <w:r w:rsidR="00A31CD5">
                            <w:rPr>
                              <w:rFonts w:ascii="Calibri" w:eastAsia="Calibri" w:hAnsi="Calibri" w:cs="Calibri"/>
                              <w:b/>
                              <w:bCs/>
                              <w:noProof/>
                              <w:color w:val="000000"/>
                            </w:rPr>
                            <w:t>January 10, 2025</w:t>
                          </w:r>
                          <w:r w:rsidRPr="008C0148">
                            <w:rPr>
                              <w:rFonts w:ascii="Calibri" w:eastAsia="Calibri" w:hAnsi="Calibri" w:cs="Calibri"/>
                              <w:b/>
                              <w:bCs/>
                              <w:noProof/>
                              <w:color w:val="000000"/>
                            </w:rPr>
                            <w:t xml:space="preserve">; </w:t>
                          </w:r>
                          <w:r w:rsidR="0084351D">
                            <w:rPr>
                              <w:rFonts w:ascii="Calibri" w:eastAsia="Calibri" w:hAnsi="Calibri" w:cs="Calibri"/>
                              <w:b/>
                              <w:bCs/>
                              <w:noProof/>
                              <w:color w:val="000000"/>
                            </w:rPr>
                            <w:t xml:space="preserve">French </w:t>
                          </w:r>
                          <w:r w:rsidR="0084351D" w:rsidRPr="000D475D">
                            <w:rPr>
                              <w:rFonts w:ascii="Calibri" w:eastAsia="Calibri" w:hAnsi="Calibri" w:cs="Calibri"/>
                              <w:b/>
                              <w:bCs/>
                              <w:noProof/>
                              <w:color w:val="000000"/>
                            </w:rPr>
                            <w:t xml:space="preserve">Version </w:t>
                          </w:r>
                          <w:r w:rsidR="0084351D">
                            <w:rPr>
                              <w:rFonts w:ascii="Calibri" w:eastAsia="Calibri" w:hAnsi="Calibri" w:cs="Calibri"/>
                              <w:b/>
                              <w:bCs/>
                              <w:noProof/>
                              <w:color w:val="000000"/>
                            </w:rPr>
                            <w:t>to be Trued Up to English Version</w:t>
                          </w:r>
                        </w:p>
                      </w:txbxContent>
                    </v:textbox>
                    <w10:wrap anchorx="page" anchory="page"/>
                  </v:shape>
                </w:pict>
              </mc:Fallback>
            </mc:AlternateContent>
          </w:r>
          <w:r w:rsidR="00652C2A" w:rsidRPr="00AF0697">
            <w:rPr>
              <w:i/>
              <w:iCs/>
              <w:sz w:val="16"/>
              <w:szCs w:val="16"/>
              <w:lang w:val="fr-CA"/>
            </w:rPr>
            <w:t>Convention des exploitants de l’Interconnexion des Appalaches-Maine</w:t>
          </w:r>
          <w:r w:rsidR="00652C2A" w:rsidRPr="00AF0697">
            <w:rPr>
              <w:i/>
              <w:iCs/>
              <w:sz w:val="16"/>
              <w:szCs w:val="16"/>
              <w:lang w:val="fr-CA"/>
            </w:rPr>
            <w:tab/>
          </w:r>
          <w:proofErr w:type="spellStart"/>
          <w:r w:rsidR="00652C2A" w:rsidRPr="00AF0697">
            <w:rPr>
              <w:i/>
              <w:iCs/>
              <w:sz w:val="16"/>
              <w:szCs w:val="16"/>
              <w:lang w:val="fr-CA"/>
            </w:rPr>
            <w:t>Appalaches-Maine</w:t>
          </w:r>
          <w:proofErr w:type="spellEnd"/>
          <w:r w:rsidR="00652C2A" w:rsidRPr="00AF0697" w:rsidDel="00806B52">
            <w:rPr>
              <w:i/>
              <w:iCs/>
              <w:sz w:val="16"/>
              <w:szCs w:val="16"/>
              <w:lang w:val="fr-CA"/>
            </w:rPr>
            <w:t xml:space="preserve"> </w:t>
          </w:r>
          <w:proofErr w:type="spellStart"/>
          <w:r w:rsidR="00652C2A" w:rsidRPr="00AF0697">
            <w:rPr>
              <w:i/>
              <w:sz w:val="16"/>
              <w:szCs w:val="16"/>
              <w:lang w:val="fr-CA"/>
            </w:rPr>
            <w:t>Interconnection</w:t>
          </w:r>
          <w:proofErr w:type="spellEnd"/>
          <w:r w:rsidR="00652C2A" w:rsidRPr="00AF0697">
            <w:rPr>
              <w:i/>
              <w:sz w:val="16"/>
              <w:szCs w:val="16"/>
              <w:lang w:val="fr-CA"/>
            </w:rPr>
            <w:t xml:space="preserve"> </w:t>
          </w:r>
          <w:proofErr w:type="spellStart"/>
          <w:r w:rsidR="00652C2A" w:rsidRPr="00AF0697">
            <w:rPr>
              <w:i/>
              <w:sz w:val="16"/>
              <w:szCs w:val="16"/>
              <w:lang w:val="fr-CA"/>
            </w:rPr>
            <w:t>Operators</w:t>
          </w:r>
          <w:proofErr w:type="spellEnd"/>
          <w:r w:rsidR="00652C2A" w:rsidRPr="00AF0697">
            <w:rPr>
              <w:i/>
              <w:sz w:val="16"/>
              <w:szCs w:val="16"/>
              <w:lang w:val="fr-CA"/>
            </w:rPr>
            <w:t xml:space="preserve"> </w:t>
          </w:r>
          <w:r w:rsidR="00652C2A" w:rsidRPr="00AF0697">
            <w:rPr>
              <w:i/>
              <w:iCs/>
              <w:sz w:val="16"/>
              <w:szCs w:val="16"/>
              <w:lang w:val="fr-CA"/>
            </w:rPr>
            <w:t>Agreement</w:t>
          </w:r>
        </w:p>
        <w:p w14:paraId="685955B9" w14:textId="77777777" w:rsidR="00652C2A" w:rsidRDefault="00652C2A">
          <w:pPr>
            <w:pStyle w:val="Header"/>
            <w:tabs>
              <w:tab w:val="clear" w:pos="4680"/>
              <w:tab w:val="left" w:pos="2880"/>
            </w:tabs>
            <w:jc w:val="right"/>
            <w:rPr>
              <w:i/>
              <w:iCs/>
              <w:sz w:val="16"/>
              <w:szCs w:val="16"/>
              <w:lang w:val="fr-CA"/>
            </w:rPr>
          </w:pPr>
        </w:p>
        <w:p w14:paraId="463A81E8" w14:textId="77777777" w:rsidR="00652C2A" w:rsidRDefault="00652C2A">
          <w:pPr>
            <w:tabs>
              <w:tab w:val="center" w:pos="4680"/>
              <w:tab w:val="right" w:pos="9360"/>
            </w:tabs>
            <w:jc w:val="center"/>
            <w:rPr>
              <w:b/>
              <w:bCs/>
              <w:lang w:val="fr-CA"/>
            </w:rPr>
          </w:pPr>
        </w:p>
      </w:tc>
    </w:tr>
    <w:tr w:rsidR="00652C2A" w14:paraId="6C7983C2" w14:textId="77777777">
      <w:tc>
        <w:tcPr>
          <w:tcW w:w="4750" w:type="dxa"/>
          <w:tcBorders>
            <w:top w:val="nil"/>
            <w:left w:val="nil"/>
            <w:bottom w:val="nil"/>
            <w:right w:val="nil"/>
          </w:tcBorders>
        </w:tcPr>
        <w:p w14:paraId="233D0C12" w14:textId="77777777" w:rsidR="00652C2A" w:rsidRDefault="00652C2A">
          <w:pPr>
            <w:tabs>
              <w:tab w:val="center" w:pos="4680"/>
              <w:tab w:val="right" w:pos="9360"/>
            </w:tabs>
            <w:jc w:val="center"/>
            <w:rPr>
              <w:rFonts w:ascii="Times" w:hAnsi="Times" w:cs="Times"/>
              <w:b/>
              <w:bCs/>
              <w:caps/>
            </w:rPr>
          </w:pPr>
          <w:r>
            <w:rPr>
              <w:rFonts w:ascii="Times" w:hAnsi="Times" w:cs="Times"/>
              <w:b/>
              <w:bCs/>
              <w:caps/>
            </w:rPr>
            <w:t>TABLE DES MATIÈRES</w:t>
          </w:r>
        </w:p>
      </w:tc>
      <w:tc>
        <w:tcPr>
          <w:tcW w:w="4750" w:type="dxa"/>
          <w:tcBorders>
            <w:top w:val="nil"/>
            <w:left w:val="nil"/>
            <w:bottom w:val="nil"/>
            <w:right w:val="nil"/>
          </w:tcBorders>
        </w:tcPr>
        <w:p w14:paraId="7804D558" w14:textId="77777777" w:rsidR="00652C2A" w:rsidRDefault="00652C2A">
          <w:pPr>
            <w:tabs>
              <w:tab w:val="center" w:pos="4680"/>
              <w:tab w:val="right" w:pos="9360"/>
            </w:tabs>
            <w:jc w:val="center"/>
            <w:rPr>
              <w:b/>
              <w:bCs/>
            </w:rPr>
          </w:pPr>
          <w:r>
            <w:rPr>
              <w:b/>
              <w:bCs/>
            </w:rPr>
            <w:t>TABLE OF CONTENTS</w:t>
          </w:r>
        </w:p>
      </w:tc>
    </w:tr>
  </w:tbl>
  <w:p w14:paraId="0CC08DCF" w14:textId="77777777" w:rsidR="00652C2A" w:rsidRDefault="00652C2A">
    <w:pPr>
      <w:tabs>
        <w:tab w:val="center" w:pos="4680"/>
        <w:tab w:val="right" w:pos="9360"/>
      </w:tabs>
      <w:jc w:val="center"/>
      <w:rPr>
        <w:b/>
        <w:bCs/>
        <w:sz w:val="16"/>
        <w:szCs w:val="16"/>
      </w:rPr>
    </w:pPr>
  </w:p>
  <w:tbl>
    <w:tblPr>
      <w:tblW w:w="0" w:type="auto"/>
      <w:tblInd w:w="-38" w:type="dxa"/>
      <w:tblLayout w:type="fixed"/>
      <w:tblCellMar>
        <w:left w:w="70" w:type="dxa"/>
        <w:right w:w="70" w:type="dxa"/>
      </w:tblCellMar>
      <w:tblLook w:val="0000" w:firstRow="0" w:lastRow="0" w:firstColumn="0" w:lastColumn="0" w:noHBand="0" w:noVBand="0"/>
    </w:tblPr>
    <w:tblGrid>
      <w:gridCol w:w="4750"/>
      <w:gridCol w:w="4750"/>
    </w:tblGrid>
    <w:tr w:rsidR="00652C2A" w14:paraId="404C5A76" w14:textId="77777777">
      <w:tc>
        <w:tcPr>
          <w:tcW w:w="4750" w:type="dxa"/>
          <w:tcBorders>
            <w:top w:val="nil"/>
            <w:left w:val="nil"/>
            <w:bottom w:val="nil"/>
            <w:right w:val="nil"/>
          </w:tcBorders>
        </w:tcPr>
        <w:p w14:paraId="520CFA11" w14:textId="77777777" w:rsidR="00652C2A" w:rsidRDefault="00652C2A">
          <w:pPr>
            <w:tabs>
              <w:tab w:val="center" w:pos="4680"/>
              <w:tab w:val="right" w:pos="9360"/>
            </w:tabs>
            <w:jc w:val="right"/>
          </w:pPr>
        </w:p>
      </w:tc>
      <w:tc>
        <w:tcPr>
          <w:tcW w:w="4750" w:type="dxa"/>
          <w:tcBorders>
            <w:top w:val="nil"/>
            <w:left w:val="nil"/>
            <w:bottom w:val="nil"/>
            <w:right w:val="nil"/>
          </w:tcBorders>
        </w:tcPr>
        <w:p w14:paraId="56E23D09" w14:textId="77777777" w:rsidR="00652C2A" w:rsidRDefault="00652C2A">
          <w:pPr>
            <w:tabs>
              <w:tab w:val="center" w:pos="4680"/>
              <w:tab w:val="right" w:pos="9360"/>
            </w:tabs>
            <w:jc w:val="right"/>
            <w:rPr>
              <w:b/>
              <w:bCs/>
            </w:rPr>
          </w:pPr>
          <w:r>
            <w:rPr>
              <w:b/>
              <w:bCs/>
            </w:rPr>
            <w:t>Page</w:t>
          </w:r>
        </w:p>
      </w:tc>
    </w:tr>
  </w:tbl>
  <w:p w14:paraId="4C3732B0" w14:textId="77777777" w:rsidR="00652C2A" w:rsidRDefault="00652C2A">
    <w:pPr>
      <w:pStyle w:val="Head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5CAB9" w14:textId="312FAF04" w:rsidR="00652C2A" w:rsidRDefault="00282B3C">
    <w:pPr>
      <w:pStyle w:val="Header"/>
      <w:tabs>
        <w:tab w:val="clear" w:pos="4680"/>
        <w:tab w:val="left" w:pos="2880"/>
      </w:tabs>
      <w:jc w:val="center"/>
      <w:rPr>
        <w:sz w:val="20"/>
        <w:szCs w:val="20"/>
      </w:rPr>
    </w:pPr>
    <w:r>
      <w:rPr>
        <w:noProof/>
        <w:sz w:val="20"/>
        <w:szCs w:val="20"/>
      </w:rPr>
      <mc:AlternateContent>
        <mc:Choice Requires="wps">
          <w:drawing>
            <wp:anchor distT="0" distB="0" distL="0" distR="0" simplePos="0" relativeHeight="251658240" behindDoc="0" locked="0" layoutInCell="1" allowOverlap="1" wp14:anchorId="0D59F36A" wp14:editId="0D8852ED">
              <wp:simplePos x="915035" y="686435"/>
              <wp:positionH relativeFrom="page">
                <wp:align>right</wp:align>
              </wp:positionH>
              <wp:positionV relativeFrom="page">
                <wp:align>top</wp:align>
              </wp:positionV>
              <wp:extent cx="443865" cy="443865"/>
              <wp:effectExtent l="0" t="0" r="0" b="4445"/>
              <wp:wrapNone/>
              <wp:docPr id="244411492" name="Zone de texte 1" descr="Inter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8BFFF7" w14:textId="4C3A7C71" w:rsidR="00282B3C" w:rsidRPr="000D475D" w:rsidRDefault="008D2262" w:rsidP="00282B3C">
                          <w:pPr>
                            <w:rPr>
                              <w:rFonts w:ascii="Calibri" w:eastAsia="Calibri" w:hAnsi="Calibri" w:cs="Calibri"/>
                              <w:b/>
                              <w:bCs/>
                              <w:noProof/>
                              <w:color w:val="000000"/>
                            </w:rPr>
                          </w:pPr>
                          <w:r w:rsidRPr="000D475D">
                            <w:rPr>
                              <w:rFonts w:ascii="Calibri" w:eastAsia="Calibri" w:hAnsi="Calibri" w:cs="Calibri"/>
                              <w:b/>
                              <w:bCs/>
                              <w:noProof/>
                              <w:color w:val="000000"/>
                            </w:rPr>
                            <w:t xml:space="preserve">DRAFT </w:t>
                          </w:r>
                          <w:r w:rsidR="00A31CD5">
                            <w:rPr>
                              <w:rFonts w:ascii="Calibri" w:eastAsia="Calibri" w:hAnsi="Calibri" w:cs="Calibri"/>
                              <w:b/>
                              <w:bCs/>
                              <w:noProof/>
                              <w:color w:val="000000"/>
                            </w:rPr>
                            <w:t>January 10</w:t>
                          </w:r>
                          <w:r w:rsidRPr="000D475D">
                            <w:rPr>
                              <w:rFonts w:ascii="Calibri" w:eastAsia="Calibri" w:hAnsi="Calibri" w:cs="Calibri"/>
                              <w:b/>
                              <w:bCs/>
                              <w:noProof/>
                              <w:color w:val="000000"/>
                            </w:rPr>
                            <w:t>, 202</w:t>
                          </w:r>
                          <w:r w:rsidR="00A31CD5">
                            <w:rPr>
                              <w:rFonts w:ascii="Calibri" w:eastAsia="Calibri" w:hAnsi="Calibri" w:cs="Calibri"/>
                              <w:b/>
                              <w:bCs/>
                              <w:noProof/>
                              <w:color w:val="000000"/>
                            </w:rPr>
                            <w:t>5</w:t>
                          </w:r>
                          <w:r w:rsidRPr="000D475D">
                            <w:rPr>
                              <w:rFonts w:ascii="Calibri" w:eastAsia="Calibri" w:hAnsi="Calibri" w:cs="Calibri"/>
                              <w:b/>
                              <w:bCs/>
                              <w:noProof/>
                              <w:color w:val="000000"/>
                            </w:rPr>
                            <w:t xml:space="preserve">; </w:t>
                          </w:r>
                          <w:r w:rsidR="0084351D">
                            <w:rPr>
                              <w:rFonts w:ascii="Calibri" w:eastAsia="Calibri" w:hAnsi="Calibri" w:cs="Calibri"/>
                              <w:b/>
                              <w:bCs/>
                              <w:noProof/>
                              <w:color w:val="000000"/>
                            </w:rPr>
                            <w:t xml:space="preserve">French </w:t>
                          </w:r>
                          <w:r w:rsidRPr="000D475D">
                            <w:rPr>
                              <w:rFonts w:ascii="Calibri" w:eastAsia="Calibri" w:hAnsi="Calibri" w:cs="Calibri"/>
                              <w:b/>
                              <w:bCs/>
                              <w:noProof/>
                              <w:color w:val="000000"/>
                            </w:rPr>
                            <w:t xml:space="preserve">Version </w:t>
                          </w:r>
                          <w:r w:rsidR="0084351D">
                            <w:rPr>
                              <w:rFonts w:ascii="Calibri" w:eastAsia="Calibri" w:hAnsi="Calibri" w:cs="Calibri"/>
                              <w:b/>
                              <w:bCs/>
                              <w:noProof/>
                              <w:color w:val="000000"/>
                            </w:rPr>
                            <w:t>to be Trued Up to English Version</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D59F36A" id="_x0000_t202" coordsize="21600,21600" o:spt="202" path="m,l,21600r21600,l21600,xe">
              <v:stroke joinstyle="miter"/>
              <v:path gradientshapeok="t" o:connecttype="rect"/>
            </v:shapetype>
            <v:shape id="Zone de texte 1" o:spid="_x0000_s1028" type="#_x0000_t202" alt="Interne" style="position:absolute;left:0;text-align:left;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28BFFF7" w14:textId="4C3A7C71" w:rsidR="00282B3C" w:rsidRPr="000D475D" w:rsidRDefault="008D2262" w:rsidP="00282B3C">
                    <w:pPr>
                      <w:rPr>
                        <w:rFonts w:ascii="Calibri" w:eastAsia="Calibri" w:hAnsi="Calibri" w:cs="Calibri"/>
                        <w:b/>
                        <w:bCs/>
                        <w:noProof/>
                        <w:color w:val="000000"/>
                      </w:rPr>
                    </w:pPr>
                    <w:r w:rsidRPr="000D475D">
                      <w:rPr>
                        <w:rFonts w:ascii="Calibri" w:eastAsia="Calibri" w:hAnsi="Calibri" w:cs="Calibri"/>
                        <w:b/>
                        <w:bCs/>
                        <w:noProof/>
                        <w:color w:val="000000"/>
                      </w:rPr>
                      <w:t xml:space="preserve">DRAFT </w:t>
                    </w:r>
                    <w:r w:rsidR="00A31CD5">
                      <w:rPr>
                        <w:rFonts w:ascii="Calibri" w:eastAsia="Calibri" w:hAnsi="Calibri" w:cs="Calibri"/>
                        <w:b/>
                        <w:bCs/>
                        <w:noProof/>
                        <w:color w:val="000000"/>
                      </w:rPr>
                      <w:t>January 10</w:t>
                    </w:r>
                    <w:r w:rsidRPr="000D475D">
                      <w:rPr>
                        <w:rFonts w:ascii="Calibri" w:eastAsia="Calibri" w:hAnsi="Calibri" w:cs="Calibri"/>
                        <w:b/>
                        <w:bCs/>
                        <w:noProof/>
                        <w:color w:val="000000"/>
                      </w:rPr>
                      <w:t>, 202</w:t>
                    </w:r>
                    <w:r w:rsidR="00A31CD5">
                      <w:rPr>
                        <w:rFonts w:ascii="Calibri" w:eastAsia="Calibri" w:hAnsi="Calibri" w:cs="Calibri"/>
                        <w:b/>
                        <w:bCs/>
                        <w:noProof/>
                        <w:color w:val="000000"/>
                      </w:rPr>
                      <w:t>5</w:t>
                    </w:r>
                    <w:r w:rsidRPr="000D475D">
                      <w:rPr>
                        <w:rFonts w:ascii="Calibri" w:eastAsia="Calibri" w:hAnsi="Calibri" w:cs="Calibri"/>
                        <w:b/>
                        <w:bCs/>
                        <w:noProof/>
                        <w:color w:val="000000"/>
                      </w:rPr>
                      <w:t xml:space="preserve">; </w:t>
                    </w:r>
                    <w:r w:rsidR="0084351D">
                      <w:rPr>
                        <w:rFonts w:ascii="Calibri" w:eastAsia="Calibri" w:hAnsi="Calibri" w:cs="Calibri"/>
                        <w:b/>
                        <w:bCs/>
                        <w:noProof/>
                        <w:color w:val="000000"/>
                      </w:rPr>
                      <w:t xml:space="preserve">French </w:t>
                    </w:r>
                    <w:r w:rsidRPr="000D475D">
                      <w:rPr>
                        <w:rFonts w:ascii="Calibri" w:eastAsia="Calibri" w:hAnsi="Calibri" w:cs="Calibri"/>
                        <w:b/>
                        <w:bCs/>
                        <w:noProof/>
                        <w:color w:val="000000"/>
                      </w:rPr>
                      <w:t xml:space="preserve">Version </w:t>
                    </w:r>
                    <w:r w:rsidR="0084351D">
                      <w:rPr>
                        <w:rFonts w:ascii="Calibri" w:eastAsia="Calibri" w:hAnsi="Calibri" w:cs="Calibri"/>
                        <w:b/>
                        <w:bCs/>
                        <w:noProof/>
                        <w:color w:val="000000"/>
                      </w:rPr>
                      <w:t>to be Trued Up to English Version</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4D9B3" w14:textId="53F8DE92" w:rsidR="00282B3C" w:rsidRDefault="00282B3C">
    <w:pPr>
      <w:pStyle w:val="Header"/>
    </w:pPr>
    <w:r>
      <w:rPr>
        <w:noProof/>
      </w:rPr>
      <mc:AlternateContent>
        <mc:Choice Requires="wps">
          <w:drawing>
            <wp:anchor distT="0" distB="0" distL="0" distR="0" simplePos="0" relativeHeight="251662336" behindDoc="0" locked="0" layoutInCell="1" allowOverlap="1" wp14:anchorId="0D7F6DC5" wp14:editId="56EC3BAC">
              <wp:simplePos x="635" y="635"/>
              <wp:positionH relativeFrom="page">
                <wp:align>right</wp:align>
              </wp:positionH>
              <wp:positionV relativeFrom="page">
                <wp:align>top</wp:align>
              </wp:positionV>
              <wp:extent cx="443865" cy="443865"/>
              <wp:effectExtent l="0" t="0" r="0" b="4445"/>
              <wp:wrapNone/>
              <wp:docPr id="1344037683" name="Zone de texte 5" descr="Inter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12CAF2" w14:textId="7E0080B9" w:rsidR="00282B3C" w:rsidRPr="00282B3C" w:rsidRDefault="00282B3C" w:rsidP="00282B3C">
                          <w:pPr>
                            <w:rPr>
                              <w:rFonts w:ascii="Calibri" w:eastAsia="Calibri" w:hAnsi="Calibri" w:cs="Calibri"/>
                              <w:noProof/>
                              <w:color w:val="000000"/>
                            </w:rPr>
                          </w:pPr>
                          <w:r w:rsidRPr="00282B3C">
                            <w:rPr>
                              <w:rFonts w:ascii="Calibri" w:eastAsia="Calibri" w:hAnsi="Calibri" w:cs="Calibri"/>
                              <w:noProof/>
                              <w:color w:val="000000"/>
                            </w:rPr>
                            <w:t>Interne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D7F6DC5" id="_x0000_t202" coordsize="21600,21600" o:spt="202" path="m,l,21600r21600,l21600,xe">
              <v:stroke joinstyle="miter"/>
              <v:path gradientshapeok="t" o:connecttype="rect"/>
            </v:shapetype>
            <v:shape id="Zone de texte 5" o:spid="_x0000_s1029" type="#_x0000_t202" alt="Intern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n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RG0lY/o5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jQCpw8CAAAh&#10;BAAADgAAAAAAAAAAAAAAAAAuAgAAZHJzL2Uyb0RvYy54bWxQSwECLQAUAAYACAAAACEAd1eEQtoA&#10;AAADAQAADwAAAAAAAAAAAAAAAABpBAAAZHJzL2Rvd25yZXYueG1sUEsFBgAAAAAEAAQA8wAAAHAF&#10;AAAAAA==&#10;" filled="f" stroked="f">
              <v:textbox style="mso-fit-shape-to-text:t" inset="0,15pt,20pt,0">
                <w:txbxContent>
                  <w:p w14:paraId="3A12CAF2" w14:textId="7E0080B9" w:rsidR="00282B3C" w:rsidRPr="00282B3C" w:rsidRDefault="00282B3C" w:rsidP="00282B3C">
                    <w:pPr>
                      <w:rPr>
                        <w:rFonts w:ascii="Calibri" w:eastAsia="Calibri" w:hAnsi="Calibri" w:cs="Calibri"/>
                        <w:noProof/>
                        <w:color w:val="000000"/>
                      </w:rPr>
                    </w:pPr>
                    <w:r w:rsidRPr="00282B3C">
                      <w:rPr>
                        <w:rFonts w:ascii="Calibri" w:eastAsia="Calibri" w:hAnsi="Calibri" w:cs="Calibri"/>
                        <w:noProof/>
                        <w:color w:val="000000"/>
                      </w:rPr>
                      <w:t>Interne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6CBDF" w14:textId="6171A33C" w:rsidR="00652C2A" w:rsidRDefault="00282B3C">
    <w:pPr>
      <w:pStyle w:val="Header"/>
      <w:tabs>
        <w:tab w:val="clear" w:pos="4680"/>
      </w:tabs>
      <w:rPr>
        <w:i/>
        <w:iCs/>
        <w:sz w:val="16"/>
        <w:szCs w:val="16"/>
        <w:lang w:val="fr-CA"/>
      </w:rPr>
    </w:pPr>
    <w:r>
      <w:rPr>
        <w:i/>
        <w:iCs/>
        <w:noProof/>
        <w:sz w:val="16"/>
        <w:szCs w:val="16"/>
        <w:lang w:val="fr-CA"/>
      </w:rPr>
      <mc:AlternateContent>
        <mc:Choice Requires="wps">
          <w:drawing>
            <wp:anchor distT="0" distB="0" distL="0" distR="0" simplePos="0" relativeHeight="251663360" behindDoc="0" locked="0" layoutInCell="1" allowOverlap="1" wp14:anchorId="5F901D2C" wp14:editId="7FB5BAC9">
              <wp:simplePos x="915035" y="457835"/>
              <wp:positionH relativeFrom="page">
                <wp:align>right</wp:align>
              </wp:positionH>
              <wp:positionV relativeFrom="page">
                <wp:align>top</wp:align>
              </wp:positionV>
              <wp:extent cx="443865" cy="443865"/>
              <wp:effectExtent l="0" t="0" r="0" b="4445"/>
              <wp:wrapNone/>
              <wp:docPr id="1189413862" name="Zone de texte 6" descr="Inter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9AA41E" w14:textId="376575FB" w:rsidR="00282B3C" w:rsidRPr="0084351D" w:rsidRDefault="003C3C58" w:rsidP="00282B3C">
                          <w:pPr>
                            <w:rPr>
                              <w:rFonts w:ascii="Calibri" w:eastAsia="Calibri" w:hAnsi="Calibri" w:cs="Calibri"/>
                              <w:b/>
                              <w:bCs/>
                              <w:noProof/>
                              <w:color w:val="000000"/>
                            </w:rPr>
                          </w:pPr>
                          <w:r w:rsidRPr="0084351D">
                            <w:rPr>
                              <w:rFonts w:ascii="Calibri" w:eastAsia="Calibri" w:hAnsi="Calibri" w:cs="Calibri"/>
                              <w:b/>
                              <w:bCs/>
                              <w:noProof/>
                              <w:color w:val="000000"/>
                            </w:rPr>
                            <w:t xml:space="preserve">DRAFT </w:t>
                          </w:r>
                          <w:r w:rsidR="00A31CD5">
                            <w:rPr>
                              <w:rFonts w:ascii="Calibri" w:eastAsia="Calibri" w:hAnsi="Calibri" w:cs="Calibri"/>
                              <w:b/>
                              <w:bCs/>
                              <w:noProof/>
                              <w:color w:val="000000"/>
                            </w:rPr>
                            <w:t>January 10</w:t>
                          </w:r>
                          <w:r w:rsidRPr="0084351D">
                            <w:rPr>
                              <w:rFonts w:ascii="Calibri" w:eastAsia="Calibri" w:hAnsi="Calibri" w:cs="Calibri"/>
                              <w:b/>
                              <w:bCs/>
                              <w:noProof/>
                              <w:color w:val="000000"/>
                            </w:rPr>
                            <w:t>, 202</w:t>
                          </w:r>
                          <w:r w:rsidR="008A602A">
                            <w:rPr>
                              <w:rFonts w:ascii="Calibri" w:eastAsia="Calibri" w:hAnsi="Calibri" w:cs="Calibri"/>
                              <w:b/>
                              <w:bCs/>
                              <w:noProof/>
                              <w:color w:val="000000"/>
                            </w:rPr>
                            <w:t>5</w:t>
                          </w:r>
                          <w:r w:rsidRPr="0084351D">
                            <w:rPr>
                              <w:rFonts w:ascii="Calibri" w:eastAsia="Calibri" w:hAnsi="Calibri" w:cs="Calibri"/>
                              <w:b/>
                              <w:bCs/>
                              <w:noProof/>
                              <w:color w:val="000000"/>
                            </w:rPr>
                            <w:t xml:space="preserve">; </w:t>
                          </w:r>
                          <w:r w:rsidR="0084351D" w:rsidRPr="0084351D">
                            <w:rPr>
                              <w:rFonts w:ascii="Calibri" w:eastAsia="Calibri" w:hAnsi="Calibri" w:cs="Calibri"/>
                              <w:b/>
                              <w:bCs/>
                              <w:noProof/>
                              <w:color w:val="000000"/>
                            </w:rPr>
                            <w:t>French Version to be Trued Up to English Version</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F901D2C" id="_x0000_t202" coordsize="21600,21600" o:spt="202" path="m,l,21600r21600,l21600,xe">
              <v:stroke joinstyle="miter"/>
              <v:path gradientshapeok="t" o:connecttype="rect"/>
            </v:shapetype>
            <v:shape id="Zone de texte 6" o:spid="_x0000_s1030" type="#_x0000_t202" alt="Interne"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2Sq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qK1kTO/yRY43l26zxTyPt/2YZI76AVCLU3wW&#10;liczJgc1mtKBfkNNr2M3DDHDsWdJw2g+hF6++Ca4WK9TEmrJsrA1O8tj6YhZBPS1e2PODqgHpOsJ&#10;Rkmx4h34fW7809v1MSAFiZmIb4/mADvqMHE7vJko9F/vKev6slc/AQ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7Jdkqg8CAAAh&#10;BAAADgAAAAAAAAAAAAAAAAAuAgAAZHJzL2Uyb0RvYy54bWxQSwECLQAUAAYACAAAACEAd1eEQtoA&#10;AAADAQAADwAAAAAAAAAAAAAAAABpBAAAZHJzL2Rvd25yZXYueG1sUEsFBgAAAAAEAAQA8wAAAHAF&#10;AAAAAA==&#10;" filled="f" stroked="f">
              <v:textbox style="mso-fit-shape-to-text:t" inset="0,15pt,20pt,0">
                <w:txbxContent>
                  <w:p w14:paraId="739AA41E" w14:textId="376575FB" w:rsidR="00282B3C" w:rsidRPr="0084351D" w:rsidRDefault="003C3C58" w:rsidP="00282B3C">
                    <w:pPr>
                      <w:rPr>
                        <w:rFonts w:ascii="Calibri" w:eastAsia="Calibri" w:hAnsi="Calibri" w:cs="Calibri"/>
                        <w:b/>
                        <w:bCs/>
                        <w:noProof/>
                        <w:color w:val="000000"/>
                      </w:rPr>
                    </w:pPr>
                    <w:r w:rsidRPr="0084351D">
                      <w:rPr>
                        <w:rFonts w:ascii="Calibri" w:eastAsia="Calibri" w:hAnsi="Calibri" w:cs="Calibri"/>
                        <w:b/>
                        <w:bCs/>
                        <w:noProof/>
                        <w:color w:val="000000"/>
                      </w:rPr>
                      <w:t xml:space="preserve">DRAFT </w:t>
                    </w:r>
                    <w:r w:rsidR="00A31CD5">
                      <w:rPr>
                        <w:rFonts w:ascii="Calibri" w:eastAsia="Calibri" w:hAnsi="Calibri" w:cs="Calibri"/>
                        <w:b/>
                        <w:bCs/>
                        <w:noProof/>
                        <w:color w:val="000000"/>
                      </w:rPr>
                      <w:t>January 10</w:t>
                    </w:r>
                    <w:r w:rsidRPr="0084351D">
                      <w:rPr>
                        <w:rFonts w:ascii="Calibri" w:eastAsia="Calibri" w:hAnsi="Calibri" w:cs="Calibri"/>
                        <w:b/>
                        <w:bCs/>
                        <w:noProof/>
                        <w:color w:val="000000"/>
                      </w:rPr>
                      <w:t>, 202</w:t>
                    </w:r>
                    <w:r w:rsidR="008A602A">
                      <w:rPr>
                        <w:rFonts w:ascii="Calibri" w:eastAsia="Calibri" w:hAnsi="Calibri" w:cs="Calibri"/>
                        <w:b/>
                        <w:bCs/>
                        <w:noProof/>
                        <w:color w:val="000000"/>
                      </w:rPr>
                      <w:t>5</w:t>
                    </w:r>
                    <w:r w:rsidRPr="0084351D">
                      <w:rPr>
                        <w:rFonts w:ascii="Calibri" w:eastAsia="Calibri" w:hAnsi="Calibri" w:cs="Calibri"/>
                        <w:b/>
                        <w:bCs/>
                        <w:noProof/>
                        <w:color w:val="000000"/>
                      </w:rPr>
                      <w:t xml:space="preserve">; </w:t>
                    </w:r>
                    <w:r w:rsidR="0084351D" w:rsidRPr="0084351D">
                      <w:rPr>
                        <w:rFonts w:ascii="Calibri" w:eastAsia="Calibri" w:hAnsi="Calibri" w:cs="Calibri"/>
                        <w:b/>
                        <w:bCs/>
                        <w:noProof/>
                        <w:color w:val="000000"/>
                      </w:rPr>
                      <w:t>French Version to be Trued Up to English Version</w:t>
                    </w:r>
                  </w:p>
                </w:txbxContent>
              </v:textbox>
              <w10:wrap anchorx="page" anchory="page"/>
            </v:shape>
          </w:pict>
        </mc:Fallback>
      </mc:AlternateContent>
    </w:r>
    <w:r w:rsidR="00652C2A" w:rsidRPr="007048E9">
      <w:rPr>
        <w:i/>
        <w:iCs/>
        <w:sz w:val="16"/>
        <w:szCs w:val="16"/>
        <w:lang w:val="fr-CA"/>
      </w:rPr>
      <w:t>Convention des exploitants de l’Interconnexion de</w:t>
    </w:r>
    <w:r w:rsidR="00797CE8">
      <w:rPr>
        <w:i/>
        <w:iCs/>
        <w:sz w:val="16"/>
        <w:szCs w:val="16"/>
        <w:lang w:val="fr-CA"/>
      </w:rPr>
      <w:t>s</w:t>
    </w:r>
    <w:r w:rsidR="00652C2A" w:rsidRPr="007048E9">
      <w:rPr>
        <w:i/>
        <w:iCs/>
        <w:sz w:val="16"/>
        <w:szCs w:val="16"/>
        <w:lang w:val="fr-CA"/>
      </w:rPr>
      <w:t xml:space="preserve"> Appalaches-Maine (2024)</w:t>
    </w:r>
    <w:r w:rsidR="00652C2A" w:rsidRPr="007048E9">
      <w:rPr>
        <w:i/>
        <w:iCs/>
        <w:sz w:val="16"/>
        <w:szCs w:val="16"/>
        <w:lang w:val="fr-CA"/>
      </w:rPr>
      <w:tab/>
      <w:t xml:space="preserve">Appalaches-Maine </w:t>
    </w:r>
    <w:proofErr w:type="spellStart"/>
    <w:r w:rsidR="00652C2A" w:rsidRPr="007048E9">
      <w:rPr>
        <w:i/>
        <w:iCs/>
        <w:sz w:val="16"/>
        <w:szCs w:val="16"/>
        <w:lang w:val="fr-CA"/>
      </w:rPr>
      <w:t>Interconnection</w:t>
    </w:r>
    <w:proofErr w:type="spellEnd"/>
    <w:r w:rsidR="00652C2A" w:rsidRPr="007048E9">
      <w:rPr>
        <w:i/>
        <w:iCs/>
        <w:sz w:val="16"/>
        <w:szCs w:val="16"/>
        <w:lang w:val="fr-CA"/>
      </w:rPr>
      <w:t xml:space="preserve"> </w:t>
    </w:r>
    <w:proofErr w:type="spellStart"/>
    <w:r w:rsidR="00652C2A" w:rsidRPr="007048E9">
      <w:rPr>
        <w:i/>
        <w:iCs/>
        <w:sz w:val="16"/>
        <w:szCs w:val="16"/>
        <w:lang w:val="fr-CA"/>
      </w:rPr>
      <w:t>Operators</w:t>
    </w:r>
    <w:proofErr w:type="spellEnd"/>
    <w:r w:rsidR="00652C2A" w:rsidRPr="007048E9">
      <w:rPr>
        <w:i/>
        <w:iCs/>
        <w:sz w:val="16"/>
        <w:szCs w:val="16"/>
        <w:lang w:val="fr-CA"/>
      </w:rPr>
      <w:t xml:space="preserve"> Agreement (2024)</w:t>
    </w:r>
  </w:p>
  <w:p w14:paraId="0297E955" w14:textId="77777777" w:rsidR="00652C2A" w:rsidRPr="00A50A3F" w:rsidRDefault="00652C2A">
    <w:pPr>
      <w:rPr>
        <w:lang w:val="fr-C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EA764" w14:textId="201B33F4" w:rsidR="00282B3C" w:rsidRDefault="00282B3C">
    <w:pPr>
      <w:pStyle w:val="Header"/>
    </w:pPr>
    <w:r>
      <w:rPr>
        <w:noProof/>
      </w:rPr>
      <mc:AlternateContent>
        <mc:Choice Requires="wps">
          <w:drawing>
            <wp:anchor distT="0" distB="0" distL="0" distR="0" simplePos="0" relativeHeight="251661312" behindDoc="0" locked="0" layoutInCell="1" allowOverlap="1" wp14:anchorId="4EA4D741" wp14:editId="65566722">
              <wp:simplePos x="635" y="635"/>
              <wp:positionH relativeFrom="page">
                <wp:align>right</wp:align>
              </wp:positionH>
              <wp:positionV relativeFrom="page">
                <wp:align>top</wp:align>
              </wp:positionV>
              <wp:extent cx="443865" cy="443865"/>
              <wp:effectExtent l="0" t="0" r="0" b="4445"/>
              <wp:wrapNone/>
              <wp:docPr id="1626943288" name="Zone de texte 4" descr="Inter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19640A" w14:textId="171F7DF8" w:rsidR="00282B3C" w:rsidRPr="00282B3C" w:rsidRDefault="00282B3C" w:rsidP="00282B3C">
                          <w:pPr>
                            <w:rPr>
                              <w:rFonts w:ascii="Calibri" w:eastAsia="Calibri" w:hAnsi="Calibri" w:cs="Calibri"/>
                              <w:noProof/>
                              <w:color w:val="000000"/>
                            </w:rPr>
                          </w:pPr>
                          <w:r w:rsidRPr="00282B3C">
                            <w:rPr>
                              <w:rFonts w:ascii="Calibri" w:eastAsia="Calibri" w:hAnsi="Calibri" w:cs="Calibri"/>
                              <w:noProof/>
                              <w:color w:val="000000"/>
                            </w:rPr>
                            <w:t>Interne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EA4D741" id="_x0000_t202" coordsize="21600,21600" o:spt="202" path="m,l,21600r21600,l21600,xe">
              <v:stroke joinstyle="miter"/>
              <v:path gradientshapeok="t" o:connecttype="rect"/>
            </v:shapetype>
            <v:shape id="Zone de texte 4" o:spid="_x0000_s1031" type="#_x0000_t202" alt="Intern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Ui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HBjlIg8CAAAh&#10;BAAADgAAAAAAAAAAAAAAAAAuAgAAZHJzL2Uyb0RvYy54bWxQSwECLQAUAAYACAAAACEAd1eEQtoA&#10;AAADAQAADwAAAAAAAAAAAAAAAABpBAAAZHJzL2Rvd25yZXYueG1sUEsFBgAAAAAEAAQA8wAAAHAF&#10;AAAAAA==&#10;" filled="f" stroked="f">
              <v:textbox style="mso-fit-shape-to-text:t" inset="0,15pt,20pt,0">
                <w:txbxContent>
                  <w:p w14:paraId="0619640A" w14:textId="171F7DF8" w:rsidR="00282B3C" w:rsidRPr="00282B3C" w:rsidRDefault="00282B3C" w:rsidP="00282B3C">
                    <w:pPr>
                      <w:rPr>
                        <w:rFonts w:ascii="Calibri" w:eastAsia="Calibri" w:hAnsi="Calibri" w:cs="Calibri"/>
                        <w:noProof/>
                        <w:color w:val="000000"/>
                      </w:rPr>
                    </w:pPr>
                    <w:r w:rsidRPr="00282B3C">
                      <w:rPr>
                        <w:rFonts w:ascii="Calibri" w:eastAsia="Calibri" w:hAnsi="Calibri" w:cs="Calibri"/>
                        <w:noProof/>
                        <w:color w:val="000000"/>
                      </w:rPr>
                      <w:t>Interne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3F47E44"/>
    <w:lvl w:ilvl="0">
      <w:start w:val="1"/>
      <w:numFmt w:val="decimal"/>
      <w:pStyle w:val="Article1L1"/>
      <w:suff w:val="nothing"/>
      <w:lvlText w:val="ARTICLE %1"/>
      <w:lvlJc w:val="left"/>
      <w:pPr>
        <w:ind w:left="0" w:firstLine="0"/>
      </w:pPr>
      <w:rPr>
        <w:rFonts w:cs="Times New Roman" w:hint="eastAsia"/>
        <w:b/>
        <w:bCs/>
        <w:i w:val="0"/>
        <w:iCs w:val="0"/>
        <w:caps/>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rticle1L2"/>
      <w:isLgl/>
      <w:lvlText w:val="%1.%2"/>
      <w:lvlJc w:val="left"/>
      <w:pPr>
        <w:tabs>
          <w:tab w:val="num" w:pos="567"/>
        </w:tabs>
        <w:ind w:left="567" w:hanging="567"/>
      </w:pPr>
      <w:rPr>
        <w:rFonts w:cs="Times New Roman" w:hint="eastAsia"/>
        <w:b/>
        <w:bCs/>
        <w:i w:val="0"/>
        <w:iCs w:val="0"/>
        <w: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rticle1L3"/>
      <w:suff w:val="space"/>
      <w:lvlText w:val="(%3)"/>
      <w:lvlJc w:val="left"/>
      <w:pPr>
        <w:ind w:left="0" w:firstLine="0"/>
      </w:pPr>
      <w:rPr>
        <w:rFonts w:cs="Times New Roman" w:hint="eastAsia"/>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rticle1L4"/>
      <w:lvlText w:val="%4."/>
      <w:lvlJc w:val="left"/>
      <w:pPr>
        <w:tabs>
          <w:tab w:val="num" w:pos="927"/>
        </w:tabs>
        <w:ind w:left="-153" w:firstLine="720"/>
      </w:pPr>
      <w:rPr>
        <w:rFonts w:cs="Times New Roman" w:hint="eastAsia"/>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rticle1L5"/>
      <w:lvlText w:val="(%5)"/>
      <w:lvlJc w:val="left"/>
      <w:pPr>
        <w:tabs>
          <w:tab w:val="num" w:pos="3447"/>
        </w:tabs>
        <w:ind w:left="-153" w:firstLine="2880"/>
      </w:pPr>
      <w:rPr>
        <w:rFonts w:cs="Times New Roman" w:hint="eastAsia"/>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rticle1L6"/>
      <w:lvlText w:val="%6."/>
      <w:lvlJc w:val="left"/>
      <w:pPr>
        <w:tabs>
          <w:tab w:val="num" w:pos="4167"/>
        </w:tabs>
        <w:ind w:left="-153" w:firstLine="3600"/>
      </w:pPr>
      <w:rPr>
        <w:rFonts w:cs="Times New Roman" w:hint="eastAsia"/>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rticle1L7"/>
      <w:lvlText w:val="%7."/>
      <w:lvlJc w:val="left"/>
      <w:pPr>
        <w:tabs>
          <w:tab w:val="num" w:pos="4887"/>
        </w:tabs>
        <w:ind w:left="-153" w:firstLine="4320"/>
      </w:pPr>
      <w:rPr>
        <w:rFonts w:cs="Times New Roman" w:hint="eastAsia"/>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Article1L8"/>
      <w:lvlText w:val="%8."/>
      <w:lvlJc w:val="left"/>
      <w:pPr>
        <w:tabs>
          <w:tab w:val="num" w:pos="5607"/>
        </w:tabs>
        <w:ind w:left="-153" w:firstLine="5040"/>
      </w:pPr>
      <w:rPr>
        <w:rFonts w:cs="Times New Roman" w:hint="eastAsia"/>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Article1L9"/>
      <w:lvlText w:val="%9)"/>
      <w:lvlJc w:val="left"/>
      <w:pPr>
        <w:tabs>
          <w:tab w:val="num" w:pos="6327"/>
        </w:tabs>
        <w:ind w:left="-153" w:firstLine="5760"/>
      </w:pPr>
      <w:rPr>
        <w:rFonts w:cs="Times New Roman" w:hint="eastAsia"/>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2"/>
    <w:multiLevelType w:val="multilevel"/>
    <w:tmpl w:val="7F1E4220"/>
    <w:lvl w:ilvl="0">
      <w:start w:val="1"/>
      <w:numFmt w:val="decimal"/>
      <w:pStyle w:val="Article1L1f"/>
      <w:suff w:val="nothing"/>
      <w:lvlText w:val="ARTICLE %1"/>
      <w:lvlJc w:val="left"/>
      <w:pPr>
        <w:ind w:left="0" w:firstLine="0"/>
      </w:pPr>
      <w:rPr>
        <w:rFonts w:cs="Times New Roman" w:hint="eastAsia"/>
        <w:b/>
        <w:bCs/>
        <w:i w:val="0"/>
        <w:iCs w:val="0"/>
        <w:caps/>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rticle1L2f"/>
      <w:isLgl/>
      <w:lvlText w:val="%1.%2"/>
      <w:lvlJc w:val="left"/>
      <w:pPr>
        <w:tabs>
          <w:tab w:val="num" w:pos="747"/>
        </w:tabs>
        <w:ind w:left="747" w:hanging="567"/>
      </w:pPr>
      <w:rPr>
        <w:rFonts w:cs="Times New Roman" w:hint="eastAsia"/>
        <w:b/>
        <w:bCs/>
        <w:i w:val="0"/>
        <w:iCs w:val="0"/>
        <w: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rticle1L3f"/>
      <w:suff w:val="space"/>
      <w:lvlText w:val="%3)"/>
      <w:lvlJc w:val="left"/>
      <w:pPr>
        <w:ind w:left="0" w:firstLine="0"/>
      </w:pPr>
      <w:rPr>
        <w:rFonts w:cs="Times New Roman" w:hint="eastAsia"/>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047"/>
        </w:tabs>
        <w:ind w:left="-33" w:firstLine="720"/>
      </w:pPr>
      <w:rPr>
        <w:rFonts w:cs="Times New Roman" w:hint="eastAsia"/>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3567"/>
        </w:tabs>
        <w:ind w:left="-33" w:firstLine="2880"/>
      </w:pPr>
      <w:rPr>
        <w:rFonts w:cs="Times New Roman" w:hint="eastAsia"/>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287"/>
        </w:tabs>
        <w:ind w:left="-33" w:firstLine="3600"/>
      </w:pPr>
      <w:rPr>
        <w:rFonts w:cs="Times New Roman" w:hint="eastAsia"/>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5007"/>
        </w:tabs>
        <w:ind w:left="-33" w:firstLine="4320"/>
      </w:pPr>
      <w:rPr>
        <w:rFonts w:cs="Times New Roman" w:hint="eastAsia"/>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tabs>
          <w:tab w:val="num" w:pos="5727"/>
        </w:tabs>
        <w:ind w:left="-33" w:firstLine="5040"/>
      </w:pPr>
      <w:rPr>
        <w:rFonts w:cs="Times New Roman" w:hint="eastAsia"/>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w:lvlJc w:val="left"/>
      <w:pPr>
        <w:tabs>
          <w:tab w:val="num" w:pos="6447"/>
        </w:tabs>
        <w:ind w:left="-33" w:firstLine="5760"/>
      </w:pPr>
      <w:rPr>
        <w:rFonts w:cs="Times New Roman" w:hint="eastAsia"/>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0000003"/>
    <w:multiLevelType w:val="multilevel"/>
    <w:tmpl w:val="9BEC4DFE"/>
    <w:lvl w:ilvl="0">
      <w:start w:val="1"/>
      <w:numFmt w:val="decimal"/>
      <w:suff w:val="nothing"/>
      <w:lvlText w:val="ARTICLE %1"/>
      <w:lvlJc w:val="left"/>
      <w:rPr>
        <w:rFonts w:hint="eastAsia"/>
        <w:b/>
        <w:bCs/>
        <w:i w:val="0"/>
        <w:iCs w:val="0"/>
        <w:caps/>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567"/>
        </w:tabs>
        <w:ind w:left="567" w:hanging="567"/>
      </w:pPr>
      <w:rPr>
        <w:rFonts w:hint="eastAsia"/>
        <w:b/>
        <w:bCs/>
        <w:i w:val="0"/>
        <w:iCs w:val="0"/>
        <w: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suff w:val="space"/>
      <w:lvlText w:val="(%3)"/>
      <w:lvlJc w:val="left"/>
      <w:pPr>
        <w:ind w:firstLine="567"/>
      </w:pPr>
      <w:rPr>
        <w:rFonts w:hint="eastAsia"/>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080"/>
        </w:tabs>
        <w:ind w:firstLine="720"/>
      </w:pPr>
      <w:rPr>
        <w:rFonts w:hint="eastAsia"/>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3600"/>
        </w:tabs>
        <w:ind w:firstLine="2880"/>
      </w:pPr>
      <w:rPr>
        <w:rFonts w:hint="eastAsia"/>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firstLine="3600"/>
      </w:pPr>
      <w:rPr>
        <w:rFonts w:hint="eastAsia"/>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5040"/>
        </w:tabs>
        <w:ind w:firstLine="4320"/>
      </w:pPr>
      <w:rPr>
        <w:rFonts w:hint="eastAsia"/>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tabs>
          <w:tab w:val="num" w:pos="5760"/>
        </w:tabs>
        <w:ind w:firstLine="5040"/>
      </w:pPr>
      <w:rPr>
        <w:rFonts w:hint="eastAsia"/>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w:lvlJc w:val="left"/>
      <w:pPr>
        <w:tabs>
          <w:tab w:val="num" w:pos="6480"/>
        </w:tabs>
        <w:ind w:firstLine="5760"/>
      </w:pPr>
      <w:rPr>
        <w:rFonts w:hint="eastAsia"/>
        <w:b w:val="0"/>
        <w:bCs w:val="0"/>
        <w:i w:val="0"/>
        <w:iCs w:val="0"/>
        <w:caps w:val="0"/>
        <w:smallCaps w:val="0"/>
        <w:strike w:val="0"/>
        <w:dstrike w:val="0"/>
        <w:vanish w:val="0"/>
        <w:color w:val="auto"/>
        <w:spacing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38317ABD"/>
    <w:multiLevelType w:val="hybridMultilevel"/>
    <w:tmpl w:val="0890DCB2"/>
    <w:lvl w:ilvl="0" w:tplc="282CA3F2">
      <w:start w:val="1"/>
      <w:numFmt w:val="bullet"/>
      <w:lvlText w:val=""/>
      <w:lvlJc w:val="left"/>
      <w:pPr>
        <w:ind w:left="1440" w:hanging="360"/>
      </w:pPr>
      <w:rPr>
        <w:rFonts w:ascii="Symbol" w:hAnsi="Symbol"/>
      </w:rPr>
    </w:lvl>
    <w:lvl w:ilvl="1" w:tplc="E6723116">
      <w:start w:val="1"/>
      <w:numFmt w:val="bullet"/>
      <w:lvlText w:val=""/>
      <w:lvlJc w:val="left"/>
      <w:pPr>
        <w:ind w:left="1440" w:hanging="360"/>
      </w:pPr>
      <w:rPr>
        <w:rFonts w:ascii="Symbol" w:hAnsi="Symbol"/>
      </w:rPr>
    </w:lvl>
    <w:lvl w:ilvl="2" w:tplc="AA10DB5A">
      <w:start w:val="1"/>
      <w:numFmt w:val="bullet"/>
      <w:lvlText w:val=""/>
      <w:lvlJc w:val="left"/>
      <w:pPr>
        <w:ind w:left="1440" w:hanging="360"/>
      </w:pPr>
      <w:rPr>
        <w:rFonts w:ascii="Symbol" w:hAnsi="Symbol"/>
      </w:rPr>
    </w:lvl>
    <w:lvl w:ilvl="3" w:tplc="B8D2E4B6">
      <w:start w:val="1"/>
      <w:numFmt w:val="bullet"/>
      <w:lvlText w:val=""/>
      <w:lvlJc w:val="left"/>
      <w:pPr>
        <w:ind w:left="1440" w:hanging="360"/>
      </w:pPr>
      <w:rPr>
        <w:rFonts w:ascii="Symbol" w:hAnsi="Symbol"/>
      </w:rPr>
    </w:lvl>
    <w:lvl w:ilvl="4" w:tplc="994CA3E2">
      <w:start w:val="1"/>
      <w:numFmt w:val="bullet"/>
      <w:lvlText w:val=""/>
      <w:lvlJc w:val="left"/>
      <w:pPr>
        <w:ind w:left="1440" w:hanging="360"/>
      </w:pPr>
      <w:rPr>
        <w:rFonts w:ascii="Symbol" w:hAnsi="Symbol"/>
      </w:rPr>
    </w:lvl>
    <w:lvl w:ilvl="5" w:tplc="A2D67B1E">
      <w:start w:val="1"/>
      <w:numFmt w:val="bullet"/>
      <w:lvlText w:val=""/>
      <w:lvlJc w:val="left"/>
      <w:pPr>
        <w:ind w:left="1440" w:hanging="360"/>
      </w:pPr>
      <w:rPr>
        <w:rFonts w:ascii="Symbol" w:hAnsi="Symbol"/>
      </w:rPr>
    </w:lvl>
    <w:lvl w:ilvl="6" w:tplc="9CC6E544">
      <w:start w:val="1"/>
      <w:numFmt w:val="bullet"/>
      <w:lvlText w:val=""/>
      <w:lvlJc w:val="left"/>
      <w:pPr>
        <w:ind w:left="1440" w:hanging="360"/>
      </w:pPr>
      <w:rPr>
        <w:rFonts w:ascii="Symbol" w:hAnsi="Symbol"/>
      </w:rPr>
    </w:lvl>
    <w:lvl w:ilvl="7" w:tplc="F5322C0A">
      <w:start w:val="1"/>
      <w:numFmt w:val="bullet"/>
      <w:lvlText w:val=""/>
      <w:lvlJc w:val="left"/>
      <w:pPr>
        <w:ind w:left="1440" w:hanging="360"/>
      </w:pPr>
      <w:rPr>
        <w:rFonts w:ascii="Symbol" w:hAnsi="Symbol"/>
      </w:rPr>
    </w:lvl>
    <w:lvl w:ilvl="8" w:tplc="D982F29C">
      <w:start w:val="1"/>
      <w:numFmt w:val="bullet"/>
      <w:lvlText w:val=""/>
      <w:lvlJc w:val="left"/>
      <w:pPr>
        <w:ind w:left="1440" w:hanging="360"/>
      </w:pPr>
      <w:rPr>
        <w:rFonts w:ascii="Symbol" w:hAnsi="Symbol"/>
      </w:rPr>
    </w:lvl>
  </w:abstractNum>
  <w:abstractNum w:abstractNumId="4" w15:restartNumberingAfterBreak="0">
    <w:nsid w:val="714A60FB"/>
    <w:multiLevelType w:val="hybridMultilevel"/>
    <w:tmpl w:val="7F58B4D0"/>
    <w:lvl w:ilvl="0" w:tplc="DD1E65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25851973">
    <w:abstractNumId w:val="1"/>
  </w:num>
  <w:num w:numId="2" w16cid:durableId="809789279">
    <w:abstractNumId w:val="0"/>
  </w:num>
  <w:num w:numId="3" w16cid:durableId="15256311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8371844">
    <w:abstractNumId w:val="1"/>
  </w:num>
  <w:num w:numId="5" w16cid:durableId="1284265398">
    <w:abstractNumId w:val="1"/>
  </w:num>
  <w:num w:numId="6" w16cid:durableId="192117918">
    <w:abstractNumId w:val="1"/>
  </w:num>
  <w:num w:numId="7" w16cid:durableId="1164393055">
    <w:abstractNumId w:val="1"/>
  </w:num>
  <w:num w:numId="8" w16cid:durableId="1498496060">
    <w:abstractNumId w:val="1"/>
  </w:num>
  <w:num w:numId="9" w16cid:durableId="767821129">
    <w:abstractNumId w:val="1"/>
  </w:num>
  <w:num w:numId="10" w16cid:durableId="3223986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91182513">
    <w:abstractNumId w:val="1"/>
  </w:num>
  <w:num w:numId="12" w16cid:durableId="560675863">
    <w:abstractNumId w:val="0"/>
  </w:num>
  <w:num w:numId="13" w16cid:durableId="112600443">
    <w:abstractNumId w:val="1"/>
  </w:num>
  <w:num w:numId="14" w16cid:durableId="1054163815">
    <w:abstractNumId w:val="1"/>
  </w:num>
  <w:num w:numId="15" w16cid:durableId="1741948482">
    <w:abstractNumId w:val="2"/>
  </w:num>
  <w:num w:numId="16" w16cid:durableId="1044213000">
    <w:abstractNumId w:val="4"/>
  </w:num>
  <w:num w:numId="17" w16cid:durableId="295457195">
    <w:abstractNumId w:val="1"/>
  </w:num>
  <w:num w:numId="18" w16cid:durableId="2031684300">
    <w:abstractNumId w:val="1"/>
  </w:num>
  <w:num w:numId="19" w16cid:durableId="2132242081">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bordersDoNotSurroundHeader/>
  <w:bordersDoNotSurroundFooter/>
  <w:activeWritingStyle w:appName="MSWord" w:lang="fr-CA" w:vendorID="64" w:dllVersion="6" w:nlCheck="1" w:checkStyle="0"/>
  <w:activeWritingStyle w:appName="MSWord" w:lang="en-US" w:vendorID="64" w:dllVersion="6" w:nlCheck="1" w:checkStyle="1"/>
  <w:activeWritingStyle w:appName="MSWord" w:lang="en-CA" w:vendorID="64" w:dllVersion="6" w:nlCheck="1" w:checkStyle="1"/>
  <w:activeWritingStyle w:appName="MSWord" w:lang="fr-CA" w:vendorID="64" w:dllVersion="0" w:nlCheck="1" w:checkStyle="0"/>
  <w:activeWritingStyle w:appName="MSWord" w:lang="en-US" w:vendorID="64" w:dllVersion="0" w:nlCheck="1" w:checkStyle="0"/>
  <w:activeWritingStyle w:appName="MSWord" w:lang="en-CA"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zzmpFixedCurrentTOCScheme" w:val="Article1"/>
    <w:docVar w:name="zzmpFixedCurScheme" w:val="Article1"/>
  </w:docVars>
  <w:rsids>
    <w:rsidRoot w:val="00546E4F"/>
    <w:rsid w:val="000011F2"/>
    <w:rsid w:val="00001CCD"/>
    <w:rsid w:val="000028BB"/>
    <w:rsid w:val="0000490E"/>
    <w:rsid w:val="00007864"/>
    <w:rsid w:val="00007C8B"/>
    <w:rsid w:val="00007DF8"/>
    <w:rsid w:val="00012121"/>
    <w:rsid w:val="000130D1"/>
    <w:rsid w:val="000136D9"/>
    <w:rsid w:val="0001485A"/>
    <w:rsid w:val="00021DCA"/>
    <w:rsid w:val="000232D3"/>
    <w:rsid w:val="000241A0"/>
    <w:rsid w:val="000245D2"/>
    <w:rsid w:val="000250C7"/>
    <w:rsid w:val="00026C4D"/>
    <w:rsid w:val="0002719B"/>
    <w:rsid w:val="0002737C"/>
    <w:rsid w:val="000278AF"/>
    <w:rsid w:val="00030022"/>
    <w:rsid w:val="000306D6"/>
    <w:rsid w:val="00030F02"/>
    <w:rsid w:val="0003476E"/>
    <w:rsid w:val="0003523C"/>
    <w:rsid w:val="00037187"/>
    <w:rsid w:val="0004247B"/>
    <w:rsid w:val="00042A63"/>
    <w:rsid w:val="000441B0"/>
    <w:rsid w:val="000455A3"/>
    <w:rsid w:val="0005169D"/>
    <w:rsid w:val="00052322"/>
    <w:rsid w:val="00054732"/>
    <w:rsid w:val="0005556A"/>
    <w:rsid w:val="000574D5"/>
    <w:rsid w:val="00060F3B"/>
    <w:rsid w:val="000611A0"/>
    <w:rsid w:val="00070933"/>
    <w:rsid w:val="00070CD5"/>
    <w:rsid w:val="00071D56"/>
    <w:rsid w:val="0007719C"/>
    <w:rsid w:val="00077ECE"/>
    <w:rsid w:val="00080AFD"/>
    <w:rsid w:val="00080C14"/>
    <w:rsid w:val="00081634"/>
    <w:rsid w:val="00082CCD"/>
    <w:rsid w:val="00086843"/>
    <w:rsid w:val="0008708F"/>
    <w:rsid w:val="000911A5"/>
    <w:rsid w:val="0009426F"/>
    <w:rsid w:val="00094C94"/>
    <w:rsid w:val="0009799A"/>
    <w:rsid w:val="000A3050"/>
    <w:rsid w:val="000A6AA1"/>
    <w:rsid w:val="000B0C2F"/>
    <w:rsid w:val="000B3DA2"/>
    <w:rsid w:val="000B3FB0"/>
    <w:rsid w:val="000B3FEE"/>
    <w:rsid w:val="000B4467"/>
    <w:rsid w:val="000B6C04"/>
    <w:rsid w:val="000B7E95"/>
    <w:rsid w:val="000C07F7"/>
    <w:rsid w:val="000C1E20"/>
    <w:rsid w:val="000C2E1E"/>
    <w:rsid w:val="000C3FA3"/>
    <w:rsid w:val="000C4109"/>
    <w:rsid w:val="000C6878"/>
    <w:rsid w:val="000D0DEB"/>
    <w:rsid w:val="000D1BF5"/>
    <w:rsid w:val="000D2E09"/>
    <w:rsid w:val="000D2E79"/>
    <w:rsid w:val="000D475D"/>
    <w:rsid w:val="000D4AF9"/>
    <w:rsid w:val="000D7CE8"/>
    <w:rsid w:val="000E015E"/>
    <w:rsid w:val="000E05B5"/>
    <w:rsid w:val="000E1E02"/>
    <w:rsid w:val="000E57E5"/>
    <w:rsid w:val="000E5ED4"/>
    <w:rsid w:val="000E61AE"/>
    <w:rsid w:val="000F2499"/>
    <w:rsid w:val="000F4FF1"/>
    <w:rsid w:val="000F544F"/>
    <w:rsid w:val="0010021C"/>
    <w:rsid w:val="001040D4"/>
    <w:rsid w:val="00104CB2"/>
    <w:rsid w:val="00105BBB"/>
    <w:rsid w:val="00106057"/>
    <w:rsid w:val="00106E1E"/>
    <w:rsid w:val="00107A7E"/>
    <w:rsid w:val="00112C6B"/>
    <w:rsid w:val="00113423"/>
    <w:rsid w:val="00113CC8"/>
    <w:rsid w:val="00114522"/>
    <w:rsid w:val="00115778"/>
    <w:rsid w:val="0012009F"/>
    <w:rsid w:val="0012228A"/>
    <w:rsid w:val="00122635"/>
    <w:rsid w:val="0012286F"/>
    <w:rsid w:val="00123694"/>
    <w:rsid w:val="001255F3"/>
    <w:rsid w:val="00133E39"/>
    <w:rsid w:val="00140B74"/>
    <w:rsid w:val="00140EAE"/>
    <w:rsid w:val="00141FF8"/>
    <w:rsid w:val="00144C9A"/>
    <w:rsid w:val="001450E1"/>
    <w:rsid w:val="00146485"/>
    <w:rsid w:val="00150731"/>
    <w:rsid w:val="001536E3"/>
    <w:rsid w:val="0015370F"/>
    <w:rsid w:val="0015371D"/>
    <w:rsid w:val="00153E67"/>
    <w:rsid w:val="0015410D"/>
    <w:rsid w:val="00155773"/>
    <w:rsid w:val="001560EF"/>
    <w:rsid w:val="0015662E"/>
    <w:rsid w:val="00160D09"/>
    <w:rsid w:val="00163914"/>
    <w:rsid w:val="0016397E"/>
    <w:rsid w:val="001644D0"/>
    <w:rsid w:val="001652E3"/>
    <w:rsid w:val="00166313"/>
    <w:rsid w:val="00167E84"/>
    <w:rsid w:val="00170E50"/>
    <w:rsid w:val="001717C7"/>
    <w:rsid w:val="00171F0E"/>
    <w:rsid w:val="00174AC3"/>
    <w:rsid w:val="00177113"/>
    <w:rsid w:val="00180854"/>
    <w:rsid w:val="00180FC9"/>
    <w:rsid w:val="00186F97"/>
    <w:rsid w:val="001907E1"/>
    <w:rsid w:val="001971CF"/>
    <w:rsid w:val="001A05B2"/>
    <w:rsid w:val="001A07F4"/>
    <w:rsid w:val="001A1777"/>
    <w:rsid w:val="001A42B4"/>
    <w:rsid w:val="001A55D1"/>
    <w:rsid w:val="001B077A"/>
    <w:rsid w:val="001B0E2D"/>
    <w:rsid w:val="001B3AD5"/>
    <w:rsid w:val="001B5749"/>
    <w:rsid w:val="001C155F"/>
    <w:rsid w:val="001C238D"/>
    <w:rsid w:val="001C2BDB"/>
    <w:rsid w:val="001C2F9A"/>
    <w:rsid w:val="001C30F1"/>
    <w:rsid w:val="001C5B58"/>
    <w:rsid w:val="001C5F77"/>
    <w:rsid w:val="001C6454"/>
    <w:rsid w:val="001D0ADB"/>
    <w:rsid w:val="001D6469"/>
    <w:rsid w:val="001E14BB"/>
    <w:rsid w:val="001E59F2"/>
    <w:rsid w:val="001E6156"/>
    <w:rsid w:val="001E79A8"/>
    <w:rsid w:val="001F06D5"/>
    <w:rsid w:val="001F40F8"/>
    <w:rsid w:val="001F63CC"/>
    <w:rsid w:val="001F74DB"/>
    <w:rsid w:val="001F79F3"/>
    <w:rsid w:val="0020051F"/>
    <w:rsid w:val="0020152D"/>
    <w:rsid w:val="00203993"/>
    <w:rsid w:val="002059A5"/>
    <w:rsid w:val="00205A2E"/>
    <w:rsid w:val="00205B8A"/>
    <w:rsid w:val="002071C0"/>
    <w:rsid w:val="0020793A"/>
    <w:rsid w:val="00210481"/>
    <w:rsid w:val="00211064"/>
    <w:rsid w:val="002131D9"/>
    <w:rsid w:val="002133C5"/>
    <w:rsid w:val="00214B72"/>
    <w:rsid w:val="0021500C"/>
    <w:rsid w:val="00224CF5"/>
    <w:rsid w:val="0022736B"/>
    <w:rsid w:val="00227684"/>
    <w:rsid w:val="00230ADB"/>
    <w:rsid w:val="002317B8"/>
    <w:rsid w:val="0023313C"/>
    <w:rsid w:val="002351DA"/>
    <w:rsid w:val="00237FD9"/>
    <w:rsid w:val="002419C3"/>
    <w:rsid w:val="0024543C"/>
    <w:rsid w:val="00250A33"/>
    <w:rsid w:val="00254535"/>
    <w:rsid w:val="0025509F"/>
    <w:rsid w:val="0025623F"/>
    <w:rsid w:val="00260C63"/>
    <w:rsid w:val="00262389"/>
    <w:rsid w:val="00262C16"/>
    <w:rsid w:val="00263AEF"/>
    <w:rsid w:val="00264178"/>
    <w:rsid w:val="00264216"/>
    <w:rsid w:val="00264637"/>
    <w:rsid w:val="0026663C"/>
    <w:rsid w:val="00271E39"/>
    <w:rsid w:val="002735DA"/>
    <w:rsid w:val="00273BE3"/>
    <w:rsid w:val="00282B3C"/>
    <w:rsid w:val="00285305"/>
    <w:rsid w:val="002857CC"/>
    <w:rsid w:val="002862FC"/>
    <w:rsid w:val="002867AF"/>
    <w:rsid w:val="00292185"/>
    <w:rsid w:val="00294353"/>
    <w:rsid w:val="00296661"/>
    <w:rsid w:val="00297530"/>
    <w:rsid w:val="002A06CC"/>
    <w:rsid w:val="002A414F"/>
    <w:rsid w:val="002A4E01"/>
    <w:rsid w:val="002A5EAB"/>
    <w:rsid w:val="002A65CE"/>
    <w:rsid w:val="002A6CB0"/>
    <w:rsid w:val="002B03F8"/>
    <w:rsid w:val="002B6206"/>
    <w:rsid w:val="002B6653"/>
    <w:rsid w:val="002B6BB2"/>
    <w:rsid w:val="002B7F09"/>
    <w:rsid w:val="002B7F2B"/>
    <w:rsid w:val="002C3F8D"/>
    <w:rsid w:val="002C779E"/>
    <w:rsid w:val="002D180E"/>
    <w:rsid w:val="002D2D8D"/>
    <w:rsid w:val="002D47CF"/>
    <w:rsid w:val="002D675E"/>
    <w:rsid w:val="002D75E6"/>
    <w:rsid w:val="002D7963"/>
    <w:rsid w:val="002E3BBF"/>
    <w:rsid w:val="002E4594"/>
    <w:rsid w:val="002E56E1"/>
    <w:rsid w:val="002E79C4"/>
    <w:rsid w:val="002F267F"/>
    <w:rsid w:val="002F3286"/>
    <w:rsid w:val="002F4A18"/>
    <w:rsid w:val="00300BBD"/>
    <w:rsid w:val="00301999"/>
    <w:rsid w:val="00302C3E"/>
    <w:rsid w:val="00302D4C"/>
    <w:rsid w:val="00305C31"/>
    <w:rsid w:val="0030671C"/>
    <w:rsid w:val="00306C25"/>
    <w:rsid w:val="00311824"/>
    <w:rsid w:val="00321781"/>
    <w:rsid w:val="003217EC"/>
    <w:rsid w:val="00322D5D"/>
    <w:rsid w:val="003250B8"/>
    <w:rsid w:val="00326FE4"/>
    <w:rsid w:val="0032794E"/>
    <w:rsid w:val="00330754"/>
    <w:rsid w:val="00332D7A"/>
    <w:rsid w:val="00334615"/>
    <w:rsid w:val="00335DB9"/>
    <w:rsid w:val="00342F26"/>
    <w:rsid w:val="003456B0"/>
    <w:rsid w:val="003478D9"/>
    <w:rsid w:val="00350227"/>
    <w:rsid w:val="0035066C"/>
    <w:rsid w:val="00353879"/>
    <w:rsid w:val="00354A62"/>
    <w:rsid w:val="00355B83"/>
    <w:rsid w:val="003563B7"/>
    <w:rsid w:val="003568ED"/>
    <w:rsid w:val="00364E6D"/>
    <w:rsid w:val="00365763"/>
    <w:rsid w:val="0036669E"/>
    <w:rsid w:val="00367AF6"/>
    <w:rsid w:val="003702A8"/>
    <w:rsid w:val="003711A9"/>
    <w:rsid w:val="00372D06"/>
    <w:rsid w:val="003734F3"/>
    <w:rsid w:val="00375EB0"/>
    <w:rsid w:val="0038293A"/>
    <w:rsid w:val="00383368"/>
    <w:rsid w:val="00384B4C"/>
    <w:rsid w:val="00385035"/>
    <w:rsid w:val="00385E3B"/>
    <w:rsid w:val="0039074D"/>
    <w:rsid w:val="00391426"/>
    <w:rsid w:val="00396421"/>
    <w:rsid w:val="003A103A"/>
    <w:rsid w:val="003A1150"/>
    <w:rsid w:val="003A1D9A"/>
    <w:rsid w:val="003A1E12"/>
    <w:rsid w:val="003A31E4"/>
    <w:rsid w:val="003A426F"/>
    <w:rsid w:val="003A46E3"/>
    <w:rsid w:val="003A4D17"/>
    <w:rsid w:val="003A68E2"/>
    <w:rsid w:val="003A6E21"/>
    <w:rsid w:val="003A74EC"/>
    <w:rsid w:val="003B0CBE"/>
    <w:rsid w:val="003B18BD"/>
    <w:rsid w:val="003B1931"/>
    <w:rsid w:val="003B2AD9"/>
    <w:rsid w:val="003B3D0E"/>
    <w:rsid w:val="003B411B"/>
    <w:rsid w:val="003B411F"/>
    <w:rsid w:val="003B508F"/>
    <w:rsid w:val="003B64BD"/>
    <w:rsid w:val="003C1024"/>
    <w:rsid w:val="003C207E"/>
    <w:rsid w:val="003C2504"/>
    <w:rsid w:val="003C3C58"/>
    <w:rsid w:val="003C59BD"/>
    <w:rsid w:val="003D41C8"/>
    <w:rsid w:val="003D45CA"/>
    <w:rsid w:val="003D5BEB"/>
    <w:rsid w:val="003D5D85"/>
    <w:rsid w:val="003D60FB"/>
    <w:rsid w:val="003D67DF"/>
    <w:rsid w:val="003D7956"/>
    <w:rsid w:val="003E3AE9"/>
    <w:rsid w:val="003E43A5"/>
    <w:rsid w:val="003E6973"/>
    <w:rsid w:val="003E7126"/>
    <w:rsid w:val="003E7528"/>
    <w:rsid w:val="003F1CA1"/>
    <w:rsid w:val="003F2997"/>
    <w:rsid w:val="003F4F5C"/>
    <w:rsid w:val="003F6050"/>
    <w:rsid w:val="00400E09"/>
    <w:rsid w:val="00403DB0"/>
    <w:rsid w:val="00405640"/>
    <w:rsid w:val="0040586F"/>
    <w:rsid w:val="00406695"/>
    <w:rsid w:val="00406CB1"/>
    <w:rsid w:val="004073A4"/>
    <w:rsid w:val="00412499"/>
    <w:rsid w:val="00412815"/>
    <w:rsid w:val="00413FA4"/>
    <w:rsid w:val="004143C2"/>
    <w:rsid w:val="0041544A"/>
    <w:rsid w:val="004202D1"/>
    <w:rsid w:val="00420E78"/>
    <w:rsid w:val="004270A0"/>
    <w:rsid w:val="00427357"/>
    <w:rsid w:val="0043191D"/>
    <w:rsid w:val="00431AC1"/>
    <w:rsid w:val="00431AF8"/>
    <w:rsid w:val="0043393B"/>
    <w:rsid w:val="004354E2"/>
    <w:rsid w:val="00436BFB"/>
    <w:rsid w:val="00437C84"/>
    <w:rsid w:val="00441C46"/>
    <w:rsid w:val="004424D1"/>
    <w:rsid w:val="00443531"/>
    <w:rsid w:val="0044399C"/>
    <w:rsid w:val="00445751"/>
    <w:rsid w:val="0044642C"/>
    <w:rsid w:val="004469D9"/>
    <w:rsid w:val="004513FD"/>
    <w:rsid w:val="004517AA"/>
    <w:rsid w:val="00453415"/>
    <w:rsid w:val="00453732"/>
    <w:rsid w:val="004551AD"/>
    <w:rsid w:val="00456E98"/>
    <w:rsid w:val="00457F8A"/>
    <w:rsid w:val="004611D3"/>
    <w:rsid w:val="004611F0"/>
    <w:rsid w:val="00463AF9"/>
    <w:rsid w:val="004657E5"/>
    <w:rsid w:val="00467BC5"/>
    <w:rsid w:val="004706B3"/>
    <w:rsid w:val="004711E8"/>
    <w:rsid w:val="004712AD"/>
    <w:rsid w:val="004726CA"/>
    <w:rsid w:val="004730C1"/>
    <w:rsid w:val="00476FBE"/>
    <w:rsid w:val="00483180"/>
    <w:rsid w:val="00483917"/>
    <w:rsid w:val="00484097"/>
    <w:rsid w:val="00484AF7"/>
    <w:rsid w:val="004874B2"/>
    <w:rsid w:val="00487D24"/>
    <w:rsid w:val="00490C87"/>
    <w:rsid w:val="00491C56"/>
    <w:rsid w:val="00491E46"/>
    <w:rsid w:val="004927B6"/>
    <w:rsid w:val="00496D0C"/>
    <w:rsid w:val="004A0938"/>
    <w:rsid w:val="004A0EE3"/>
    <w:rsid w:val="004A1F90"/>
    <w:rsid w:val="004A349C"/>
    <w:rsid w:val="004A75F6"/>
    <w:rsid w:val="004B382D"/>
    <w:rsid w:val="004B5221"/>
    <w:rsid w:val="004C3EEB"/>
    <w:rsid w:val="004C568F"/>
    <w:rsid w:val="004C67AD"/>
    <w:rsid w:val="004C6CA3"/>
    <w:rsid w:val="004D1AEF"/>
    <w:rsid w:val="004D201F"/>
    <w:rsid w:val="004D30CB"/>
    <w:rsid w:val="004D4AFC"/>
    <w:rsid w:val="004D4C76"/>
    <w:rsid w:val="004D5375"/>
    <w:rsid w:val="004D576A"/>
    <w:rsid w:val="004D6304"/>
    <w:rsid w:val="004D6EAF"/>
    <w:rsid w:val="004D76E5"/>
    <w:rsid w:val="004D7AA4"/>
    <w:rsid w:val="004E27B5"/>
    <w:rsid w:val="004E4D6F"/>
    <w:rsid w:val="004E7A4C"/>
    <w:rsid w:val="004E7AF1"/>
    <w:rsid w:val="004F4945"/>
    <w:rsid w:val="004F4F3A"/>
    <w:rsid w:val="004F5014"/>
    <w:rsid w:val="00500987"/>
    <w:rsid w:val="00501798"/>
    <w:rsid w:val="00502E93"/>
    <w:rsid w:val="0050539F"/>
    <w:rsid w:val="00505BBA"/>
    <w:rsid w:val="00506152"/>
    <w:rsid w:val="005105D0"/>
    <w:rsid w:val="00510B45"/>
    <w:rsid w:val="00513EF4"/>
    <w:rsid w:val="00515E75"/>
    <w:rsid w:val="00517712"/>
    <w:rsid w:val="00517BDC"/>
    <w:rsid w:val="00520E98"/>
    <w:rsid w:val="00523FEF"/>
    <w:rsid w:val="00524CE3"/>
    <w:rsid w:val="00527AD8"/>
    <w:rsid w:val="00534D03"/>
    <w:rsid w:val="00536A69"/>
    <w:rsid w:val="005407B1"/>
    <w:rsid w:val="0054261B"/>
    <w:rsid w:val="005433A5"/>
    <w:rsid w:val="005448CB"/>
    <w:rsid w:val="005451A8"/>
    <w:rsid w:val="005460C8"/>
    <w:rsid w:val="00546E4F"/>
    <w:rsid w:val="00551070"/>
    <w:rsid w:val="00551DB4"/>
    <w:rsid w:val="005538CF"/>
    <w:rsid w:val="005539A1"/>
    <w:rsid w:val="00554642"/>
    <w:rsid w:val="00555E1E"/>
    <w:rsid w:val="00555F7E"/>
    <w:rsid w:val="00556BF3"/>
    <w:rsid w:val="005577C7"/>
    <w:rsid w:val="00557FB5"/>
    <w:rsid w:val="00561BAD"/>
    <w:rsid w:val="005644A1"/>
    <w:rsid w:val="0056454F"/>
    <w:rsid w:val="00566EF1"/>
    <w:rsid w:val="005710B5"/>
    <w:rsid w:val="00574801"/>
    <w:rsid w:val="00574953"/>
    <w:rsid w:val="005777D6"/>
    <w:rsid w:val="00582028"/>
    <w:rsid w:val="00582E4C"/>
    <w:rsid w:val="005834A7"/>
    <w:rsid w:val="00583CAB"/>
    <w:rsid w:val="00584282"/>
    <w:rsid w:val="005848B6"/>
    <w:rsid w:val="005861EA"/>
    <w:rsid w:val="00587D8D"/>
    <w:rsid w:val="005918C9"/>
    <w:rsid w:val="00592DB0"/>
    <w:rsid w:val="005A0A93"/>
    <w:rsid w:val="005A1FB6"/>
    <w:rsid w:val="005A299A"/>
    <w:rsid w:val="005A2A4F"/>
    <w:rsid w:val="005B0C9C"/>
    <w:rsid w:val="005B159F"/>
    <w:rsid w:val="005B16FD"/>
    <w:rsid w:val="005B19A7"/>
    <w:rsid w:val="005B3A03"/>
    <w:rsid w:val="005B4BFA"/>
    <w:rsid w:val="005B7709"/>
    <w:rsid w:val="005C1AAD"/>
    <w:rsid w:val="005C285E"/>
    <w:rsid w:val="005C3009"/>
    <w:rsid w:val="005C4413"/>
    <w:rsid w:val="005C5BED"/>
    <w:rsid w:val="005C6B4F"/>
    <w:rsid w:val="005C7B1D"/>
    <w:rsid w:val="005D384D"/>
    <w:rsid w:val="005D424D"/>
    <w:rsid w:val="005E1AD4"/>
    <w:rsid w:val="005E1F9B"/>
    <w:rsid w:val="005E1FED"/>
    <w:rsid w:val="005E2036"/>
    <w:rsid w:val="005E2610"/>
    <w:rsid w:val="005E4101"/>
    <w:rsid w:val="005E4875"/>
    <w:rsid w:val="005E5E4B"/>
    <w:rsid w:val="005E6AD2"/>
    <w:rsid w:val="005F1DCD"/>
    <w:rsid w:val="005F4D01"/>
    <w:rsid w:val="005F5383"/>
    <w:rsid w:val="005F6610"/>
    <w:rsid w:val="005F72E6"/>
    <w:rsid w:val="005F7ABA"/>
    <w:rsid w:val="005F7B10"/>
    <w:rsid w:val="0060192E"/>
    <w:rsid w:val="0060424E"/>
    <w:rsid w:val="00604D6D"/>
    <w:rsid w:val="00604EA0"/>
    <w:rsid w:val="00605475"/>
    <w:rsid w:val="00605C14"/>
    <w:rsid w:val="00607970"/>
    <w:rsid w:val="006100BC"/>
    <w:rsid w:val="00610669"/>
    <w:rsid w:val="00610C3E"/>
    <w:rsid w:val="00611597"/>
    <w:rsid w:val="006135E2"/>
    <w:rsid w:val="00615672"/>
    <w:rsid w:val="00615ED3"/>
    <w:rsid w:val="0062145A"/>
    <w:rsid w:val="006218A1"/>
    <w:rsid w:val="006227EA"/>
    <w:rsid w:val="00627B80"/>
    <w:rsid w:val="006309A8"/>
    <w:rsid w:val="00630FF1"/>
    <w:rsid w:val="0063297C"/>
    <w:rsid w:val="006360B5"/>
    <w:rsid w:val="00637DA9"/>
    <w:rsid w:val="006440FF"/>
    <w:rsid w:val="006444AC"/>
    <w:rsid w:val="00646137"/>
    <w:rsid w:val="00646702"/>
    <w:rsid w:val="00652C2A"/>
    <w:rsid w:val="00652D04"/>
    <w:rsid w:val="00655FDD"/>
    <w:rsid w:val="00657BDE"/>
    <w:rsid w:val="006605BF"/>
    <w:rsid w:val="006607A2"/>
    <w:rsid w:val="00662FE3"/>
    <w:rsid w:val="00665800"/>
    <w:rsid w:val="006658E7"/>
    <w:rsid w:val="0066680E"/>
    <w:rsid w:val="00671AF9"/>
    <w:rsid w:val="00675920"/>
    <w:rsid w:val="006759AB"/>
    <w:rsid w:val="00680EE2"/>
    <w:rsid w:val="00681252"/>
    <w:rsid w:val="00682E05"/>
    <w:rsid w:val="006832D0"/>
    <w:rsid w:val="00686701"/>
    <w:rsid w:val="00687E76"/>
    <w:rsid w:val="006902C2"/>
    <w:rsid w:val="00697FD7"/>
    <w:rsid w:val="006A39AF"/>
    <w:rsid w:val="006A5C85"/>
    <w:rsid w:val="006B2355"/>
    <w:rsid w:val="006B2CC3"/>
    <w:rsid w:val="006B4EBA"/>
    <w:rsid w:val="006B5E48"/>
    <w:rsid w:val="006B6E2F"/>
    <w:rsid w:val="006C025A"/>
    <w:rsid w:val="006C02F7"/>
    <w:rsid w:val="006C0497"/>
    <w:rsid w:val="006C0F2B"/>
    <w:rsid w:val="006C2D48"/>
    <w:rsid w:val="006C3217"/>
    <w:rsid w:val="006C4790"/>
    <w:rsid w:val="006C69DE"/>
    <w:rsid w:val="006C7188"/>
    <w:rsid w:val="006D0B81"/>
    <w:rsid w:val="006D3C6B"/>
    <w:rsid w:val="006E0C3B"/>
    <w:rsid w:val="006E1F54"/>
    <w:rsid w:val="006E2824"/>
    <w:rsid w:val="006F1B41"/>
    <w:rsid w:val="006F4610"/>
    <w:rsid w:val="006F58DE"/>
    <w:rsid w:val="006F768A"/>
    <w:rsid w:val="007004EE"/>
    <w:rsid w:val="0070346B"/>
    <w:rsid w:val="007048E9"/>
    <w:rsid w:val="007071CB"/>
    <w:rsid w:val="00710D82"/>
    <w:rsid w:val="00711E3D"/>
    <w:rsid w:val="007126DA"/>
    <w:rsid w:val="00713378"/>
    <w:rsid w:val="007140F9"/>
    <w:rsid w:val="00717369"/>
    <w:rsid w:val="007179FC"/>
    <w:rsid w:val="00717BC6"/>
    <w:rsid w:val="00720068"/>
    <w:rsid w:val="0072042A"/>
    <w:rsid w:val="00723229"/>
    <w:rsid w:val="007244AF"/>
    <w:rsid w:val="0072451C"/>
    <w:rsid w:val="00725A04"/>
    <w:rsid w:val="007271E0"/>
    <w:rsid w:val="00732F10"/>
    <w:rsid w:val="00732F9A"/>
    <w:rsid w:val="007331CC"/>
    <w:rsid w:val="007331F1"/>
    <w:rsid w:val="00740BC6"/>
    <w:rsid w:val="007428C3"/>
    <w:rsid w:val="00743A92"/>
    <w:rsid w:val="00743C6C"/>
    <w:rsid w:val="00747528"/>
    <w:rsid w:val="00747713"/>
    <w:rsid w:val="0074785A"/>
    <w:rsid w:val="007503DB"/>
    <w:rsid w:val="007505AA"/>
    <w:rsid w:val="0075101D"/>
    <w:rsid w:val="00751581"/>
    <w:rsid w:val="0075242E"/>
    <w:rsid w:val="007532C3"/>
    <w:rsid w:val="00753775"/>
    <w:rsid w:val="00753D47"/>
    <w:rsid w:val="00753EF5"/>
    <w:rsid w:val="00754502"/>
    <w:rsid w:val="00754639"/>
    <w:rsid w:val="00754742"/>
    <w:rsid w:val="00755601"/>
    <w:rsid w:val="00756745"/>
    <w:rsid w:val="00761399"/>
    <w:rsid w:val="00761B52"/>
    <w:rsid w:val="00766A8A"/>
    <w:rsid w:val="00766D94"/>
    <w:rsid w:val="0077055A"/>
    <w:rsid w:val="007715F8"/>
    <w:rsid w:val="007750A7"/>
    <w:rsid w:val="00777022"/>
    <w:rsid w:val="00783C13"/>
    <w:rsid w:val="00784613"/>
    <w:rsid w:val="007849E0"/>
    <w:rsid w:val="00785010"/>
    <w:rsid w:val="00787A18"/>
    <w:rsid w:val="00787CF2"/>
    <w:rsid w:val="00787DA5"/>
    <w:rsid w:val="0079230E"/>
    <w:rsid w:val="007934B9"/>
    <w:rsid w:val="00797876"/>
    <w:rsid w:val="00797CE8"/>
    <w:rsid w:val="007A09CC"/>
    <w:rsid w:val="007A0D21"/>
    <w:rsid w:val="007A2225"/>
    <w:rsid w:val="007A40FE"/>
    <w:rsid w:val="007A4E14"/>
    <w:rsid w:val="007A7198"/>
    <w:rsid w:val="007B2C11"/>
    <w:rsid w:val="007B2C91"/>
    <w:rsid w:val="007B3D26"/>
    <w:rsid w:val="007C0E52"/>
    <w:rsid w:val="007C1195"/>
    <w:rsid w:val="007C3A24"/>
    <w:rsid w:val="007C4E4C"/>
    <w:rsid w:val="007D16EF"/>
    <w:rsid w:val="007D46F1"/>
    <w:rsid w:val="007D4E02"/>
    <w:rsid w:val="007D7C4C"/>
    <w:rsid w:val="007D7FCD"/>
    <w:rsid w:val="007E0D03"/>
    <w:rsid w:val="007E1717"/>
    <w:rsid w:val="007E3F56"/>
    <w:rsid w:val="007E7229"/>
    <w:rsid w:val="007E777B"/>
    <w:rsid w:val="007F43B5"/>
    <w:rsid w:val="007F6E3F"/>
    <w:rsid w:val="00803500"/>
    <w:rsid w:val="00803642"/>
    <w:rsid w:val="00806A68"/>
    <w:rsid w:val="00806B52"/>
    <w:rsid w:val="0080766E"/>
    <w:rsid w:val="00812154"/>
    <w:rsid w:val="00812DEC"/>
    <w:rsid w:val="00814867"/>
    <w:rsid w:val="00820BDB"/>
    <w:rsid w:val="00822495"/>
    <w:rsid w:val="008228C8"/>
    <w:rsid w:val="00823E3A"/>
    <w:rsid w:val="00824416"/>
    <w:rsid w:val="00825158"/>
    <w:rsid w:val="0083016D"/>
    <w:rsid w:val="00831402"/>
    <w:rsid w:val="00831D7A"/>
    <w:rsid w:val="00833416"/>
    <w:rsid w:val="00833BDA"/>
    <w:rsid w:val="00835732"/>
    <w:rsid w:val="00835DE9"/>
    <w:rsid w:val="00836E2A"/>
    <w:rsid w:val="0084351D"/>
    <w:rsid w:val="00847196"/>
    <w:rsid w:val="00850D31"/>
    <w:rsid w:val="00854CB4"/>
    <w:rsid w:val="0085654C"/>
    <w:rsid w:val="00856CBE"/>
    <w:rsid w:val="00860216"/>
    <w:rsid w:val="008615E0"/>
    <w:rsid w:val="00861BDC"/>
    <w:rsid w:val="00862066"/>
    <w:rsid w:val="00862B39"/>
    <w:rsid w:val="00862EAC"/>
    <w:rsid w:val="00865F1E"/>
    <w:rsid w:val="00866AF8"/>
    <w:rsid w:val="00866EBC"/>
    <w:rsid w:val="00872567"/>
    <w:rsid w:val="0087298D"/>
    <w:rsid w:val="0087554C"/>
    <w:rsid w:val="00875FFE"/>
    <w:rsid w:val="00880EB4"/>
    <w:rsid w:val="008841A5"/>
    <w:rsid w:val="008847DD"/>
    <w:rsid w:val="00885B2E"/>
    <w:rsid w:val="00885D6C"/>
    <w:rsid w:val="00886DF6"/>
    <w:rsid w:val="0089083C"/>
    <w:rsid w:val="00890E36"/>
    <w:rsid w:val="00891B07"/>
    <w:rsid w:val="00893055"/>
    <w:rsid w:val="008940ED"/>
    <w:rsid w:val="0089718F"/>
    <w:rsid w:val="008A0223"/>
    <w:rsid w:val="008A0A28"/>
    <w:rsid w:val="008A3E79"/>
    <w:rsid w:val="008A4093"/>
    <w:rsid w:val="008A602A"/>
    <w:rsid w:val="008B06D6"/>
    <w:rsid w:val="008B2B8C"/>
    <w:rsid w:val="008B571E"/>
    <w:rsid w:val="008B6788"/>
    <w:rsid w:val="008B6862"/>
    <w:rsid w:val="008B7125"/>
    <w:rsid w:val="008C0148"/>
    <w:rsid w:val="008C0650"/>
    <w:rsid w:val="008C0B98"/>
    <w:rsid w:val="008C2276"/>
    <w:rsid w:val="008C4D73"/>
    <w:rsid w:val="008C5C53"/>
    <w:rsid w:val="008C6673"/>
    <w:rsid w:val="008C762E"/>
    <w:rsid w:val="008C76CC"/>
    <w:rsid w:val="008C7EB2"/>
    <w:rsid w:val="008D2262"/>
    <w:rsid w:val="008D31AC"/>
    <w:rsid w:val="008D4E71"/>
    <w:rsid w:val="008E1789"/>
    <w:rsid w:val="008E1B25"/>
    <w:rsid w:val="008E4AA3"/>
    <w:rsid w:val="008E551F"/>
    <w:rsid w:val="008E72F7"/>
    <w:rsid w:val="008E791D"/>
    <w:rsid w:val="008E7C50"/>
    <w:rsid w:val="008F090D"/>
    <w:rsid w:val="008F52AC"/>
    <w:rsid w:val="00900A44"/>
    <w:rsid w:val="009030F0"/>
    <w:rsid w:val="00903431"/>
    <w:rsid w:val="00906CF7"/>
    <w:rsid w:val="00906D65"/>
    <w:rsid w:val="0091225D"/>
    <w:rsid w:val="00912675"/>
    <w:rsid w:val="00915585"/>
    <w:rsid w:val="00917E32"/>
    <w:rsid w:val="0092055E"/>
    <w:rsid w:val="00920CA8"/>
    <w:rsid w:val="00926723"/>
    <w:rsid w:val="00926AF2"/>
    <w:rsid w:val="0093184E"/>
    <w:rsid w:val="00934063"/>
    <w:rsid w:val="0093445B"/>
    <w:rsid w:val="00935046"/>
    <w:rsid w:val="0093548B"/>
    <w:rsid w:val="00936AAA"/>
    <w:rsid w:val="00941839"/>
    <w:rsid w:val="00941AF7"/>
    <w:rsid w:val="00942A16"/>
    <w:rsid w:val="00942F28"/>
    <w:rsid w:val="00942FEF"/>
    <w:rsid w:val="009437C4"/>
    <w:rsid w:val="00950F54"/>
    <w:rsid w:val="0095524C"/>
    <w:rsid w:val="00955798"/>
    <w:rsid w:val="0095617A"/>
    <w:rsid w:val="00957CD6"/>
    <w:rsid w:val="0096122D"/>
    <w:rsid w:val="00961620"/>
    <w:rsid w:val="00962FA9"/>
    <w:rsid w:val="00963028"/>
    <w:rsid w:val="00966559"/>
    <w:rsid w:val="00966CC6"/>
    <w:rsid w:val="0097067C"/>
    <w:rsid w:val="009710E9"/>
    <w:rsid w:val="0097167C"/>
    <w:rsid w:val="0097239C"/>
    <w:rsid w:val="00975FA3"/>
    <w:rsid w:val="00976BDC"/>
    <w:rsid w:val="00977379"/>
    <w:rsid w:val="00980E2C"/>
    <w:rsid w:val="00981CDC"/>
    <w:rsid w:val="009905ED"/>
    <w:rsid w:val="009916EE"/>
    <w:rsid w:val="0099299A"/>
    <w:rsid w:val="00994732"/>
    <w:rsid w:val="0099598E"/>
    <w:rsid w:val="009A1C52"/>
    <w:rsid w:val="009A1DCB"/>
    <w:rsid w:val="009A20E9"/>
    <w:rsid w:val="009A25AA"/>
    <w:rsid w:val="009A4AC9"/>
    <w:rsid w:val="009A7214"/>
    <w:rsid w:val="009A7399"/>
    <w:rsid w:val="009B3427"/>
    <w:rsid w:val="009C01FB"/>
    <w:rsid w:val="009C0A6E"/>
    <w:rsid w:val="009D4A2D"/>
    <w:rsid w:val="009D628D"/>
    <w:rsid w:val="009D6A44"/>
    <w:rsid w:val="009D783F"/>
    <w:rsid w:val="009E644C"/>
    <w:rsid w:val="009E70F1"/>
    <w:rsid w:val="009F39F8"/>
    <w:rsid w:val="009F6718"/>
    <w:rsid w:val="00A012EB"/>
    <w:rsid w:val="00A02331"/>
    <w:rsid w:val="00A024EA"/>
    <w:rsid w:val="00A030F2"/>
    <w:rsid w:val="00A10343"/>
    <w:rsid w:val="00A10803"/>
    <w:rsid w:val="00A10EC3"/>
    <w:rsid w:val="00A1596C"/>
    <w:rsid w:val="00A205D5"/>
    <w:rsid w:val="00A24287"/>
    <w:rsid w:val="00A24747"/>
    <w:rsid w:val="00A30127"/>
    <w:rsid w:val="00A31CD5"/>
    <w:rsid w:val="00A331D9"/>
    <w:rsid w:val="00A3410B"/>
    <w:rsid w:val="00A35DCF"/>
    <w:rsid w:val="00A41586"/>
    <w:rsid w:val="00A44BBD"/>
    <w:rsid w:val="00A45815"/>
    <w:rsid w:val="00A45906"/>
    <w:rsid w:val="00A45B0D"/>
    <w:rsid w:val="00A50A3F"/>
    <w:rsid w:val="00A53414"/>
    <w:rsid w:val="00A53831"/>
    <w:rsid w:val="00A53946"/>
    <w:rsid w:val="00A54C16"/>
    <w:rsid w:val="00A57595"/>
    <w:rsid w:val="00A60BEC"/>
    <w:rsid w:val="00A6108B"/>
    <w:rsid w:val="00A614AF"/>
    <w:rsid w:val="00A63EC6"/>
    <w:rsid w:val="00A646EB"/>
    <w:rsid w:val="00A65170"/>
    <w:rsid w:val="00A660C0"/>
    <w:rsid w:val="00A66D24"/>
    <w:rsid w:val="00A70D1B"/>
    <w:rsid w:val="00A724E3"/>
    <w:rsid w:val="00A7295F"/>
    <w:rsid w:val="00A73504"/>
    <w:rsid w:val="00A751A8"/>
    <w:rsid w:val="00A80561"/>
    <w:rsid w:val="00A82483"/>
    <w:rsid w:val="00A82FB6"/>
    <w:rsid w:val="00A83654"/>
    <w:rsid w:val="00A8732C"/>
    <w:rsid w:val="00A87857"/>
    <w:rsid w:val="00A95069"/>
    <w:rsid w:val="00AA1EE8"/>
    <w:rsid w:val="00AA42AC"/>
    <w:rsid w:val="00AA6639"/>
    <w:rsid w:val="00AB05C3"/>
    <w:rsid w:val="00AB3B93"/>
    <w:rsid w:val="00AB4F40"/>
    <w:rsid w:val="00AB5384"/>
    <w:rsid w:val="00AB5B6B"/>
    <w:rsid w:val="00AB60DC"/>
    <w:rsid w:val="00AB64D5"/>
    <w:rsid w:val="00AC2E7D"/>
    <w:rsid w:val="00AC357E"/>
    <w:rsid w:val="00AC36D7"/>
    <w:rsid w:val="00AC5332"/>
    <w:rsid w:val="00AC618C"/>
    <w:rsid w:val="00AC71A7"/>
    <w:rsid w:val="00AD0A7C"/>
    <w:rsid w:val="00AD143E"/>
    <w:rsid w:val="00AD2B95"/>
    <w:rsid w:val="00AD4083"/>
    <w:rsid w:val="00AD541D"/>
    <w:rsid w:val="00AD73FA"/>
    <w:rsid w:val="00AE1573"/>
    <w:rsid w:val="00AE2D80"/>
    <w:rsid w:val="00AE32A8"/>
    <w:rsid w:val="00AE3955"/>
    <w:rsid w:val="00AE7E48"/>
    <w:rsid w:val="00AF0697"/>
    <w:rsid w:val="00AF593D"/>
    <w:rsid w:val="00AF6036"/>
    <w:rsid w:val="00B015A9"/>
    <w:rsid w:val="00B025EF"/>
    <w:rsid w:val="00B027B5"/>
    <w:rsid w:val="00B0524D"/>
    <w:rsid w:val="00B05901"/>
    <w:rsid w:val="00B13922"/>
    <w:rsid w:val="00B14F58"/>
    <w:rsid w:val="00B15901"/>
    <w:rsid w:val="00B16F44"/>
    <w:rsid w:val="00B1728B"/>
    <w:rsid w:val="00B21ABF"/>
    <w:rsid w:val="00B22307"/>
    <w:rsid w:val="00B23CB5"/>
    <w:rsid w:val="00B23CE3"/>
    <w:rsid w:val="00B24E4F"/>
    <w:rsid w:val="00B25675"/>
    <w:rsid w:val="00B2693C"/>
    <w:rsid w:val="00B30C0D"/>
    <w:rsid w:val="00B31E36"/>
    <w:rsid w:val="00B32106"/>
    <w:rsid w:val="00B353A5"/>
    <w:rsid w:val="00B37FBB"/>
    <w:rsid w:val="00B404BA"/>
    <w:rsid w:val="00B42924"/>
    <w:rsid w:val="00B42DB0"/>
    <w:rsid w:val="00B43900"/>
    <w:rsid w:val="00B43B4B"/>
    <w:rsid w:val="00B44BF9"/>
    <w:rsid w:val="00B47043"/>
    <w:rsid w:val="00B50452"/>
    <w:rsid w:val="00B504FB"/>
    <w:rsid w:val="00B50DC9"/>
    <w:rsid w:val="00B569FE"/>
    <w:rsid w:val="00B57B72"/>
    <w:rsid w:val="00B60181"/>
    <w:rsid w:val="00B6208F"/>
    <w:rsid w:val="00B63ADE"/>
    <w:rsid w:val="00B63F56"/>
    <w:rsid w:val="00B66322"/>
    <w:rsid w:val="00B709CB"/>
    <w:rsid w:val="00B71462"/>
    <w:rsid w:val="00B7223B"/>
    <w:rsid w:val="00B735B2"/>
    <w:rsid w:val="00B740CB"/>
    <w:rsid w:val="00B76BB5"/>
    <w:rsid w:val="00B76F5C"/>
    <w:rsid w:val="00B81A51"/>
    <w:rsid w:val="00B82FDD"/>
    <w:rsid w:val="00B83289"/>
    <w:rsid w:val="00B84E32"/>
    <w:rsid w:val="00B8612B"/>
    <w:rsid w:val="00B8761D"/>
    <w:rsid w:val="00B918E1"/>
    <w:rsid w:val="00B94F7E"/>
    <w:rsid w:val="00B951B8"/>
    <w:rsid w:val="00B9527C"/>
    <w:rsid w:val="00B9544B"/>
    <w:rsid w:val="00B95FD1"/>
    <w:rsid w:val="00BA0799"/>
    <w:rsid w:val="00BA1573"/>
    <w:rsid w:val="00BA6463"/>
    <w:rsid w:val="00BA688D"/>
    <w:rsid w:val="00BA6EDD"/>
    <w:rsid w:val="00BB0ED0"/>
    <w:rsid w:val="00BB1771"/>
    <w:rsid w:val="00BB4EC1"/>
    <w:rsid w:val="00BB79CA"/>
    <w:rsid w:val="00BC002A"/>
    <w:rsid w:val="00BC0352"/>
    <w:rsid w:val="00BC14D7"/>
    <w:rsid w:val="00BC440A"/>
    <w:rsid w:val="00BD3AE2"/>
    <w:rsid w:val="00BD3E9A"/>
    <w:rsid w:val="00BD4088"/>
    <w:rsid w:val="00BD4C4A"/>
    <w:rsid w:val="00BD5270"/>
    <w:rsid w:val="00BD5DBE"/>
    <w:rsid w:val="00BD6482"/>
    <w:rsid w:val="00BE1092"/>
    <w:rsid w:val="00BE2711"/>
    <w:rsid w:val="00BE59F0"/>
    <w:rsid w:val="00BF6478"/>
    <w:rsid w:val="00BF7BE3"/>
    <w:rsid w:val="00C050D3"/>
    <w:rsid w:val="00C06757"/>
    <w:rsid w:val="00C1182F"/>
    <w:rsid w:val="00C11D18"/>
    <w:rsid w:val="00C12862"/>
    <w:rsid w:val="00C14406"/>
    <w:rsid w:val="00C157E9"/>
    <w:rsid w:val="00C216DD"/>
    <w:rsid w:val="00C21735"/>
    <w:rsid w:val="00C22C03"/>
    <w:rsid w:val="00C24CDF"/>
    <w:rsid w:val="00C262A3"/>
    <w:rsid w:val="00C30B8E"/>
    <w:rsid w:val="00C346D1"/>
    <w:rsid w:val="00C37E5B"/>
    <w:rsid w:val="00C4016C"/>
    <w:rsid w:val="00C40AAB"/>
    <w:rsid w:val="00C43184"/>
    <w:rsid w:val="00C457A9"/>
    <w:rsid w:val="00C46B93"/>
    <w:rsid w:val="00C550BF"/>
    <w:rsid w:val="00C57265"/>
    <w:rsid w:val="00C64FF7"/>
    <w:rsid w:val="00C6687E"/>
    <w:rsid w:val="00C71023"/>
    <w:rsid w:val="00C7127E"/>
    <w:rsid w:val="00C7139E"/>
    <w:rsid w:val="00C74596"/>
    <w:rsid w:val="00C84CFE"/>
    <w:rsid w:val="00C87F17"/>
    <w:rsid w:val="00C91A62"/>
    <w:rsid w:val="00C93683"/>
    <w:rsid w:val="00C94055"/>
    <w:rsid w:val="00C94B53"/>
    <w:rsid w:val="00C95BBE"/>
    <w:rsid w:val="00C95DC8"/>
    <w:rsid w:val="00C961FF"/>
    <w:rsid w:val="00C97B38"/>
    <w:rsid w:val="00CA1E3F"/>
    <w:rsid w:val="00CA203E"/>
    <w:rsid w:val="00CA536C"/>
    <w:rsid w:val="00CA6773"/>
    <w:rsid w:val="00CA78F4"/>
    <w:rsid w:val="00CB0843"/>
    <w:rsid w:val="00CB0968"/>
    <w:rsid w:val="00CB6BB3"/>
    <w:rsid w:val="00CB7DB8"/>
    <w:rsid w:val="00CC0638"/>
    <w:rsid w:val="00CC0D73"/>
    <w:rsid w:val="00CC1299"/>
    <w:rsid w:val="00CC1C26"/>
    <w:rsid w:val="00CC246E"/>
    <w:rsid w:val="00CC2F3A"/>
    <w:rsid w:val="00CC3357"/>
    <w:rsid w:val="00CC3587"/>
    <w:rsid w:val="00CC4887"/>
    <w:rsid w:val="00CC4D2A"/>
    <w:rsid w:val="00CC5CA5"/>
    <w:rsid w:val="00CC5D44"/>
    <w:rsid w:val="00CC6924"/>
    <w:rsid w:val="00CD30FC"/>
    <w:rsid w:val="00CD43A9"/>
    <w:rsid w:val="00CD5D7A"/>
    <w:rsid w:val="00CE1597"/>
    <w:rsid w:val="00CE207F"/>
    <w:rsid w:val="00CE2C2D"/>
    <w:rsid w:val="00CE3AD6"/>
    <w:rsid w:val="00CE4859"/>
    <w:rsid w:val="00CE63E5"/>
    <w:rsid w:val="00CE63FF"/>
    <w:rsid w:val="00CE6AF0"/>
    <w:rsid w:val="00CF143D"/>
    <w:rsid w:val="00CF31D2"/>
    <w:rsid w:val="00CF409D"/>
    <w:rsid w:val="00CF7D5F"/>
    <w:rsid w:val="00D11024"/>
    <w:rsid w:val="00D1184F"/>
    <w:rsid w:val="00D16E93"/>
    <w:rsid w:val="00D21D90"/>
    <w:rsid w:val="00D230E7"/>
    <w:rsid w:val="00D245CA"/>
    <w:rsid w:val="00D275BF"/>
    <w:rsid w:val="00D27623"/>
    <w:rsid w:val="00D277AA"/>
    <w:rsid w:val="00D30CBC"/>
    <w:rsid w:val="00D45DB0"/>
    <w:rsid w:val="00D465CC"/>
    <w:rsid w:val="00D46F36"/>
    <w:rsid w:val="00D546EC"/>
    <w:rsid w:val="00D55588"/>
    <w:rsid w:val="00D61755"/>
    <w:rsid w:val="00D620ED"/>
    <w:rsid w:val="00D62685"/>
    <w:rsid w:val="00D62E7A"/>
    <w:rsid w:val="00D632E2"/>
    <w:rsid w:val="00D73130"/>
    <w:rsid w:val="00D75EBE"/>
    <w:rsid w:val="00D768EA"/>
    <w:rsid w:val="00D81458"/>
    <w:rsid w:val="00D82C5C"/>
    <w:rsid w:val="00D842FA"/>
    <w:rsid w:val="00D85D3A"/>
    <w:rsid w:val="00D86087"/>
    <w:rsid w:val="00D86757"/>
    <w:rsid w:val="00D9416F"/>
    <w:rsid w:val="00D94848"/>
    <w:rsid w:val="00DA6F13"/>
    <w:rsid w:val="00DA76C2"/>
    <w:rsid w:val="00DB194D"/>
    <w:rsid w:val="00DB6756"/>
    <w:rsid w:val="00DB7A71"/>
    <w:rsid w:val="00DC0624"/>
    <w:rsid w:val="00DC09A9"/>
    <w:rsid w:val="00DC2393"/>
    <w:rsid w:val="00DC2CFA"/>
    <w:rsid w:val="00DC2DCE"/>
    <w:rsid w:val="00DC68B0"/>
    <w:rsid w:val="00DC6AE8"/>
    <w:rsid w:val="00DD0EA6"/>
    <w:rsid w:val="00DD0EB1"/>
    <w:rsid w:val="00DD177E"/>
    <w:rsid w:val="00DD3621"/>
    <w:rsid w:val="00DD3D86"/>
    <w:rsid w:val="00DD4F5D"/>
    <w:rsid w:val="00DD60D8"/>
    <w:rsid w:val="00DD664F"/>
    <w:rsid w:val="00DE49C9"/>
    <w:rsid w:val="00DE4AD5"/>
    <w:rsid w:val="00DF0390"/>
    <w:rsid w:val="00DF0F9B"/>
    <w:rsid w:val="00DF1695"/>
    <w:rsid w:val="00DF2075"/>
    <w:rsid w:val="00DF2695"/>
    <w:rsid w:val="00DF4FB3"/>
    <w:rsid w:val="00DF5284"/>
    <w:rsid w:val="00DF5B99"/>
    <w:rsid w:val="00E01969"/>
    <w:rsid w:val="00E02E95"/>
    <w:rsid w:val="00E04DC5"/>
    <w:rsid w:val="00E052E1"/>
    <w:rsid w:val="00E0533C"/>
    <w:rsid w:val="00E05FB7"/>
    <w:rsid w:val="00E06B03"/>
    <w:rsid w:val="00E11C88"/>
    <w:rsid w:val="00E201F9"/>
    <w:rsid w:val="00E20228"/>
    <w:rsid w:val="00E22728"/>
    <w:rsid w:val="00E23C2C"/>
    <w:rsid w:val="00E30E37"/>
    <w:rsid w:val="00E311A4"/>
    <w:rsid w:val="00E32474"/>
    <w:rsid w:val="00E3315A"/>
    <w:rsid w:val="00E344FE"/>
    <w:rsid w:val="00E357F7"/>
    <w:rsid w:val="00E3669C"/>
    <w:rsid w:val="00E3691F"/>
    <w:rsid w:val="00E44BDC"/>
    <w:rsid w:val="00E46F87"/>
    <w:rsid w:val="00E476C7"/>
    <w:rsid w:val="00E55572"/>
    <w:rsid w:val="00E57118"/>
    <w:rsid w:val="00E5712E"/>
    <w:rsid w:val="00E57930"/>
    <w:rsid w:val="00E60573"/>
    <w:rsid w:val="00E61310"/>
    <w:rsid w:val="00E61497"/>
    <w:rsid w:val="00E6197B"/>
    <w:rsid w:val="00E6270F"/>
    <w:rsid w:val="00E63F54"/>
    <w:rsid w:val="00E66253"/>
    <w:rsid w:val="00E6654C"/>
    <w:rsid w:val="00E74299"/>
    <w:rsid w:val="00E751DA"/>
    <w:rsid w:val="00E7655E"/>
    <w:rsid w:val="00E76961"/>
    <w:rsid w:val="00E776F7"/>
    <w:rsid w:val="00E82404"/>
    <w:rsid w:val="00E82992"/>
    <w:rsid w:val="00E8311D"/>
    <w:rsid w:val="00E834B0"/>
    <w:rsid w:val="00E851E1"/>
    <w:rsid w:val="00E865D0"/>
    <w:rsid w:val="00E87819"/>
    <w:rsid w:val="00E93EF1"/>
    <w:rsid w:val="00E96FC3"/>
    <w:rsid w:val="00EA025B"/>
    <w:rsid w:val="00EA1302"/>
    <w:rsid w:val="00EA17AE"/>
    <w:rsid w:val="00EA3756"/>
    <w:rsid w:val="00EA4634"/>
    <w:rsid w:val="00EA4F17"/>
    <w:rsid w:val="00EA7EBF"/>
    <w:rsid w:val="00EB0A96"/>
    <w:rsid w:val="00EB359E"/>
    <w:rsid w:val="00EB6ACB"/>
    <w:rsid w:val="00EB7CA6"/>
    <w:rsid w:val="00EC3E5B"/>
    <w:rsid w:val="00EC40C1"/>
    <w:rsid w:val="00EC6E24"/>
    <w:rsid w:val="00EC7960"/>
    <w:rsid w:val="00ED2F31"/>
    <w:rsid w:val="00ED3E12"/>
    <w:rsid w:val="00ED4B47"/>
    <w:rsid w:val="00ED58C9"/>
    <w:rsid w:val="00ED6321"/>
    <w:rsid w:val="00EE0185"/>
    <w:rsid w:val="00EE03F1"/>
    <w:rsid w:val="00EE1DC6"/>
    <w:rsid w:val="00EE4781"/>
    <w:rsid w:val="00EF0264"/>
    <w:rsid w:val="00EF07E6"/>
    <w:rsid w:val="00EF0E8D"/>
    <w:rsid w:val="00EF1F0A"/>
    <w:rsid w:val="00EF24BE"/>
    <w:rsid w:val="00EF24F8"/>
    <w:rsid w:val="00EF53EC"/>
    <w:rsid w:val="00EF691C"/>
    <w:rsid w:val="00EF6B54"/>
    <w:rsid w:val="00EF75E7"/>
    <w:rsid w:val="00F018F7"/>
    <w:rsid w:val="00F051DA"/>
    <w:rsid w:val="00F068F9"/>
    <w:rsid w:val="00F069C4"/>
    <w:rsid w:val="00F0715C"/>
    <w:rsid w:val="00F07BE1"/>
    <w:rsid w:val="00F10A2F"/>
    <w:rsid w:val="00F1234B"/>
    <w:rsid w:val="00F130E7"/>
    <w:rsid w:val="00F14EB5"/>
    <w:rsid w:val="00F2272A"/>
    <w:rsid w:val="00F22848"/>
    <w:rsid w:val="00F250F8"/>
    <w:rsid w:val="00F260F2"/>
    <w:rsid w:val="00F2623C"/>
    <w:rsid w:val="00F278DD"/>
    <w:rsid w:val="00F30479"/>
    <w:rsid w:val="00F30E49"/>
    <w:rsid w:val="00F32261"/>
    <w:rsid w:val="00F36AD9"/>
    <w:rsid w:val="00F400E9"/>
    <w:rsid w:val="00F4049D"/>
    <w:rsid w:val="00F40510"/>
    <w:rsid w:val="00F40F42"/>
    <w:rsid w:val="00F4209E"/>
    <w:rsid w:val="00F43324"/>
    <w:rsid w:val="00F43F90"/>
    <w:rsid w:val="00F46858"/>
    <w:rsid w:val="00F4709C"/>
    <w:rsid w:val="00F5344B"/>
    <w:rsid w:val="00F53F60"/>
    <w:rsid w:val="00F56DD3"/>
    <w:rsid w:val="00F57E07"/>
    <w:rsid w:val="00F63538"/>
    <w:rsid w:val="00F64F5A"/>
    <w:rsid w:val="00F64FC3"/>
    <w:rsid w:val="00F651D3"/>
    <w:rsid w:val="00F662BC"/>
    <w:rsid w:val="00F67D2D"/>
    <w:rsid w:val="00F70431"/>
    <w:rsid w:val="00F71AAE"/>
    <w:rsid w:val="00F7229A"/>
    <w:rsid w:val="00F72481"/>
    <w:rsid w:val="00F73325"/>
    <w:rsid w:val="00F75F6A"/>
    <w:rsid w:val="00F77BD5"/>
    <w:rsid w:val="00F81494"/>
    <w:rsid w:val="00F81F44"/>
    <w:rsid w:val="00F856C1"/>
    <w:rsid w:val="00F87376"/>
    <w:rsid w:val="00F912C5"/>
    <w:rsid w:val="00F917B5"/>
    <w:rsid w:val="00F938A9"/>
    <w:rsid w:val="00F94420"/>
    <w:rsid w:val="00F96246"/>
    <w:rsid w:val="00F96D4C"/>
    <w:rsid w:val="00FA241A"/>
    <w:rsid w:val="00FA2F70"/>
    <w:rsid w:val="00FA622A"/>
    <w:rsid w:val="00FA729C"/>
    <w:rsid w:val="00FB094A"/>
    <w:rsid w:val="00FB4893"/>
    <w:rsid w:val="00FB4F1D"/>
    <w:rsid w:val="00FB7772"/>
    <w:rsid w:val="00FC15B1"/>
    <w:rsid w:val="00FC1769"/>
    <w:rsid w:val="00FC2340"/>
    <w:rsid w:val="00FC444A"/>
    <w:rsid w:val="00FD1556"/>
    <w:rsid w:val="00FD3586"/>
    <w:rsid w:val="00FD7B3F"/>
    <w:rsid w:val="00FE2F99"/>
    <w:rsid w:val="00FE6BBA"/>
    <w:rsid w:val="00FE72D7"/>
    <w:rsid w:val="00FF092A"/>
    <w:rsid w:val="00FF0D3D"/>
    <w:rsid w:val="00FF1C0F"/>
    <w:rsid w:val="00FF2DF8"/>
    <w:rsid w:val="00FF3A3F"/>
    <w:rsid w:val="00FF3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2"/>
    </o:shapelayout>
  </w:shapeDefaults>
  <w:decimalSymbol w:val="."/>
  <w:listSeparator w:val=","/>
  <w14:docId w14:val="69E100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adjustRightInd w:val="0"/>
    </w:pPr>
    <w:rPr>
      <w:sz w:val="24"/>
      <w:szCs w:val="24"/>
      <w:lang w:eastAsia="fr-CA"/>
    </w:rPr>
  </w:style>
  <w:style w:type="paragraph" w:styleId="Heading1">
    <w:name w:val="heading 1"/>
    <w:basedOn w:val="Normal"/>
    <w:next w:val="Normal"/>
    <w:qFormat/>
    <w:pPr>
      <w:keepNext/>
      <w:outlineLvl w:val="0"/>
    </w:pPr>
    <w:rPr>
      <w:lang w:val="fr-CA"/>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paragraph" w:customStyle="1" w:styleId="BBody2">
    <w:name w:val="B Body 2"/>
    <w:aliases w:val="b2"/>
    <w:basedOn w:val="Normal"/>
    <w:pPr>
      <w:spacing w:line="480" w:lineRule="auto"/>
    </w:pPr>
  </w:style>
  <w:style w:type="paragraph" w:customStyle="1" w:styleId="BBody">
    <w:name w:val="B Body"/>
    <w:aliases w:val="b"/>
    <w:basedOn w:val="Normal"/>
    <w:pPr>
      <w:spacing w:after="240"/>
    </w:pPr>
  </w:style>
  <w:style w:type="paragraph" w:customStyle="1" w:styleId="BFirstInd">
    <w:name w:val="B First Ind"/>
    <w:aliases w:val="fi"/>
    <w:basedOn w:val="Normal"/>
    <w:pPr>
      <w:spacing w:after="240"/>
      <w:ind w:firstLine="720"/>
    </w:pPr>
  </w:style>
  <w:style w:type="paragraph" w:customStyle="1" w:styleId="BFirstInd2">
    <w:name w:val="B First Ind 2"/>
    <w:aliases w:val="fi2"/>
    <w:basedOn w:val="Normal"/>
    <w:pPr>
      <w:spacing w:line="480" w:lineRule="auto"/>
      <w:ind w:firstLine="720"/>
    </w:pPr>
  </w:style>
  <w:style w:type="paragraph" w:customStyle="1" w:styleId="BBlock">
    <w:name w:val="B Block"/>
    <w:aliases w:val="k"/>
    <w:basedOn w:val="Normal"/>
    <w:autoRedefine/>
    <w:rsid w:val="00975FA3"/>
    <w:pPr>
      <w:spacing w:before="240" w:after="240"/>
      <w:ind w:left="567"/>
      <w:jc w:val="center"/>
    </w:pPr>
    <w:rPr>
      <w:b/>
      <w:bCs/>
      <w:caps/>
      <w:noProof/>
      <w:sz w:val="32"/>
      <w:szCs w:val="32"/>
      <w:lang w:val="en-CA"/>
    </w:rPr>
  </w:style>
  <w:style w:type="paragraph" w:customStyle="1" w:styleId="BBlock2">
    <w:name w:val="B Block 2"/>
    <w:aliases w:val="k2"/>
    <w:basedOn w:val="Normal"/>
    <w:pPr>
      <w:spacing w:line="480" w:lineRule="auto"/>
      <w:ind w:left="720" w:right="720"/>
    </w:pPr>
  </w:style>
  <w:style w:type="paragraph" w:customStyle="1" w:styleId="BBlock3">
    <w:name w:val="B Block 3"/>
    <w:aliases w:val="k3"/>
    <w:basedOn w:val="Normal"/>
    <w:pPr>
      <w:spacing w:after="240"/>
      <w:ind w:left="720" w:right="720" w:firstLine="720"/>
    </w:pPr>
  </w:style>
  <w:style w:type="paragraph" w:customStyle="1" w:styleId="BIndent">
    <w:name w:val="B Indent"/>
    <w:aliases w:val="i"/>
    <w:basedOn w:val="Normal"/>
    <w:pPr>
      <w:spacing w:after="240"/>
      <w:ind w:left="720"/>
    </w:pPr>
  </w:style>
  <w:style w:type="paragraph" w:customStyle="1" w:styleId="BIndent2">
    <w:name w:val="B Indent 2"/>
    <w:aliases w:val="i2"/>
    <w:basedOn w:val="Normal"/>
    <w:pPr>
      <w:spacing w:line="480" w:lineRule="auto"/>
      <w:ind w:left="720"/>
    </w:pPr>
  </w:style>
  <w:style w:type="paragraph" w:customStyle="1" w:styleId="BIndent3">
    <w:name w:val="B Indent 3"/>
    <w:aliases w:val="i3"/>
    <w:basedOn w:val="Normal"/>
    <w:pPr>
      <w:spacing w:after="240"/>
      <w:ind w:left="720" w:firstLine="720"/>
    </w:pPr>
  </w:style>
  <w:style w:type="paragraph" w:styleId="Footer">
    <w:name w:val="footer"/>
    <w:basedOn w:val="Normal"/>
    <w:pPr>
      <w:tabs>
        <w:tab w:val="center" w:pos="4680"/>
        <w:tab w:val="right" w:pos="9360"/>
      </w:tabs>
    </w:pPr>
    <w:rPr>
      <w:sz w:val="20"/>
      <w:szCs w:val="16"/>
    </w:rPr>
  </w:style>
  <w:style w:type="paragraph" w:customStyle="1" w:styleId="FPath">
    <w:name w:val="FPath"/>
    <w:basedOn w:val="Normal"/>
    <w:rPr>
      <w:noProof/>
      <w:sz w:val="12"/>
      <w:szCs w:val="12"/>
      <w:lang w:val="en-CA"/>
    </w:rPr>
  </w:style>
  <w:style w:type="paragraph" w:styleId="FootnoteText">
    <w:name w:val="footnote text"/>
    <w:basedOn w:val="Normal"/>
    <w:semiHidden/>
    <w:pPr>
      <w:spacing w:after="240"/>
      <w:ind w:firstLine="720"/>
    </w:pPr>
  </w:style>
  <w:style w:type="character" w:styleId="FootnoteReference">
    <w:name w:val="footnote reference"/>
    <w:semiHidden/>
    <w:rPr>
      <w:rFonts w:cs="Times New Roman"/>
      <w:spacing w:val="0"/>
      <w:vertAlign w:val="superscript"/>
    </w:rPr>
  </w:style>
  <w:style w:type="character" w:styleId="EndnoteReference">
    <w:name w:val="endnote reference"/>
    <w:semiHidden/>
    <w:rPr>
      <w:rFonts w:cs="Times New Roman"/>
      <w:spacing w:val="0"/>
      <w:vertAlign w:val="superscript"/>
    </w:rPr>
  </w:style>
  <w:style w:type="paragraph" w:customStyle="1" w:styleId="SigCaption">
    <w:name w:val="Sig Caption"/>
    <w:aliases w:val="c"/>
    <w:basedOn w:val="Normal"/>
    <w:next w:val="SigLine"/>
    <w:pPr>
      <w:keepNext/>
      <w:keepLines/>
      <w:tabs>
        <w:tab w:val="left" w:pos="720"/>
      </w:tabs>
      <w:spacing w:after="840"/>
    </w:pPr>
  </w:style>
  <w:style w:type="paragraph" w:customStyle="1" w:styleId="SigLine">
    <w:name w:val="Sig Line"/>
    <w:aliases w:val="l"/>
    <w:basedOn w:val="Normal"/>
    <w:next w:val="SigName"/>
    <w:pPr>
      <w:keepNext/>
      <w:tabs>
        <w:tab w:val="right" w:leader="underscore" w:pos="4752"/>
      </w:tabs>
    </w:pPr>
  </w:style>
  <w:style w:type="paragraph" w:customStyle="1" w:styleId="SigName">
    <w:name w:val="Sig Name"/>
    <w:aliases w:val="n"/>
    <w:basedOn w:val="Normal"/>
    <w:next w:val="Normal"/>
    <w:pPr>
      <w:keepNext/>
      <w:keepLines/>
      <w:tabs>
        <w:tab w:val="left" w:pos="720"/>
      </w:tabs>
      <w:spacing w:after="240"/>
    </w:pPr>
  </w:style>
  <w:style w:type="paragraph" w:customStyle="1" w:styleId="Heading1L">
    <w:name w:val="Heading 1 L"/>
    <w:aliases w:val="h1"/>
    <w:basedOn w:val="Normal"/>
    <w:next w:val="BFirstInd"/>
    <w:pPr>
      <w:keepNext/>
      <w:keepLines/>
      <w:spacing w:after="360"/>
      <w:outlineLvl w:val="0"/>
    </w:pPr>
    <w:rPr>
      <w:b/>
      <w:bCs/>
      <w:caps/>
    </w:rPr>
  </w:style>
  <w:style w:type="paragraph" w:customStyle="1" w:styleId="Heading2L">
    <w:name w:val="Heading 2 L"/>
    <w:aliases w:val="h2"/>
    <w:basedOn w:val="Normal"/>
    <w:next w:val="BFirstInd"/>
    <w:pPr>
      <w:keepNext/>
      <w:keepLines/>
      <w:spacing w:after="360"/>
      <w:outlineLvl w:val="1"/>
    </w:pPr>
  </w:style>
  <w:style w:type="paragraph" w:customStyle="1" w:styleId="Heading3C">
    <w:name w:val="Heading 3 C"/>
    <w:aliases w:val="h3"/>
    <w:basedOn w:val="Normal"/>
    <w:next w:val="BFirstInd"/>
    <w:pPr>
      <w:keepNext/>
      <w:keepLines/>
      <w:spacing w:after="360"/>
      <w:jc w:val="center"/>
      <w:outlineLvl w:val="0"/>
    </w:pPr>
    <w:rPr>
      <w:b/>
      <w:bCs/>
      <w:caps/>
      <w:u w:val="single"/>
    </w:rPr>
  </w:style>
  <w:style w:type="paragraph" w:customStyle="1" w:styleId="Heading4C">
    <w:name w:val="Heading 4 C"/>
    <w:aliases w:val="h4"/>
    <w:basedOn w:val="Normal"/>
    <w:next w:val="BFirstInd"/>
    <w:pPr>
      <w:keepNext/>
      <w:keepLines/>
      <w:spacing w:after="360"/>
      <w:jc w:val="center"/>
      <w:outlineLvl w:val="1"/>
    </w:pPr>
  </w:style>
  <w:style w:type="paragraph" w:customStyle="1" w:styleId="Heading5R">
    <w:name w:val="Heading 5 R"/>
    <w:aliases w:val="h5"/>
    <w:basedOn w:val="Normal"/>
    <w:next w:val="BFirstInd"/>
    <w:pPr>
      <w:keepNext/>
      <w:keepLines/>
      <w:spacing w:after="360"/>
      <w:jc w:val="right"/>
      <w:outlineLvl w:val="0"/>
    </w:pPr>
    <w:rPr>
      <w:b/>
      <w:bCs/>
      <w:caps/>
    </w:rPr>
  </w:style>
  <w:style w:type="paragraph" w:customStyle="1" w:styleId="Heading6R">
    <w:name w:val="Heading 6 R"/>
    <w:aliases w:val="h6"/>
    <w:basedOn w:val="Normal"/>
    <w:next w:val="BFirstInd"/>
    <w:pPr>
      <w:keepNext/>
      <w:keepLines/>
      <w:spacing w:after="360"/>
      <w:jc w:val="right"/>
      <w:outlineLvl w:val="1"/>
    </w:pPr>
  </w:style>
  <w:style w:type="paragraph" w:styleId="EndnoteText">
    <w:name w:val="endnote text"/>
    <w:basedOn w:val="Normal"/>
    <w:semiHidden/>
    <w:pPr>
      <w:spacing w:after="240"/>
      <w:ind w:firstLine="720"/>
    </w:pPr>
  </w:style>
  <w:style w:type="paragraph" w:customStyle="1" w:styleId="BHangingInd">
    <w:name w:val="B Hanging Ind"/>
    <w:aliases w:val="hi"/>
    <w:basedOn w:val="Normal"/>
    <w:pPr>
      <w:spacing w:after="240"/>
      <w:ind w:left="2160" w:hanging="2160"/>
    </w:pPr>
  </w:style>
  <w:style w:type="paragraph" w:customStyle="1" w:styleId="BHangingInd2">
    <w:name w:val="B Hanging Ind 2"/>
    <w:aliases w:val="hi2"/>
    <w:basedOn w:val="Normal"/>
    <w:pPr>
      <w:spacing w:after="240"/>
      <w:ind w:left="3600" w:hanging="2160"/>
    </w:pPr>
  </w:style>
  <w:style w:type="character" w:styleId="PageNumber">
    <w:name w:val="page number"/>
    <w:rPr>
      <w:rFonts w:cs="Times New Roman"/>
      <w:sz w:val="20"/>
    </w:rPr>
  </w:style>
  <w:style w:type="paragraph" w:customStyle="1" w:styleId="Article1Para1">
    <w:name w:val="Article1_Para1"/>
    <w:aliases w:val="a11"/>
    <w:basedOn w:val="Normal"/>
    <w:pPr>
      <w:spacing w:after="240"/>
      <w:ind w:firstLine="720"/>
    </w:pPr>
  </w:style>
  <w:style w:type="paragraph" w:customStyle="1" w:styleId="Article1Para2">
    <w:name w:val="Article1_Para2"/>
    <w:aliases w:val="a12"/>
    <w:basedOn w:val="Normal"/>
    <w:pPr>
      <w:spacing w:after="240"/>
      <w:ind w:firstLine="720"/>
    </w:pPr>
  </w:style>
  <w:style w:type="paragraph" w:customStyle="1" w:styleId="Article1Para3">
    <w:name w:val="Article1_Para3"/>
    <w:aliases w:val="a13"/>
    <w:basedOn w:val="Normal"/>
    <w:pPr>
      <w:spacing w:after="240"/>
      <w:ind w:firstLine="720"/>
    </w:pPr>
  </w:style>
  <w:style w:type="paragraph" w:customStyle="1" w:styleId="Article1Para4">
    <w:name w:val="Article1_Para4"/>
    <w:aliases w:val="a14"/>
    <w:basedOn w:val="Normal"/>
    <w:pPr>
      <w:spacing w:after="240"/>
      <w:ind w:firstLine="720"/>
    </w:pPr>
  </w:style>
  <w:style w:type="paragraph" w:customStyle="1" w:styleId="Article1Para5">
    <w:name w:val="Article1_Para5"/>
    <w:aliases w:val="a15"/>
    <w:basedOn w:val="Normal"/>
    <w:pPr>
      <w:spacing w:after="240"/>
      <w:ind w:firstLine="720"/>
    </w:pPr>
  </w:style>
  <w:style w:type="paragraph" w:customStyle="1" w:styleId="Article1Para6">
    <w:name w:val="Article1_Para6"/>
    <w:aliases w:val="a16"/>
    <w:basedOn w:val="Normal"/>
    <w:pPr>
      <w:spacing w:after="240"/>
      <w:ind w:firstLine="720"/>
    </w:pPr>
  </w:style>
  <w:style w:type="paragraph" w:customStyle="1" w:styleId="Article1Para7">
    <w:name w:val="Article1_Para7"/>
    <w:aliases w:val="a17"/>
    <w:basedOn w:val="Normal"/>
    <w:pPr>
      <w:spacing w:after="240"/>
      <w:ind w:firstLine="720"/>
    </w:pPr>
  </w:style>
  <w:style w:type="paragraph" w:customStyle="1" w:styleId="Article1Para8">
    <w:name w:val="Article1_Para8"/>
    <w:aliases w:val="a18"/>
    <w:basedOn w:val="Normal"/>
    <w:pPr>
      <w:spacing w:after="240"/>
      <w:ind w:firstLine="720"/>
    </w:pPr>
  </w:style>
  <w:style w:type="paragraph" w:customStyle="1" w:styleId="Article1Para9">
    <w:name w:val="Article1_Para9"/>
    <w:aliases w:val="a19"/>
    <w:basedOn w:val="Normal"/>
    <w:pPr>
      <w:spacing w:after="240"/>
      <w:ind w:firstLine="720"/>
    </w:pPr>
  </w:style>
  <w:style w:type="paragraph" w:customStyle="1" w:styleId="Article1L1">
    <w:name w:val="Article1_L1"/>
    <w:basedOn w:val="Normal"/>
    <w:next w:val="Article1Para1"/>
    <w:pPr>
      <w:keepNext/>
      <w:keepLines/>
      <w:numPr>
        <w:numId w:val="2"/>
      </w:numPr>
      <w:spacing w:before="240" w:after="240"/>
      <w:jc w:val="center"/>
      <w:outlineLvl w:val="0"/>
    </w:pPr>
    <w:rPr>
      <w:b/>
      <w:bCs/>
      <w:color w:val="000000"/>
    </w:rPr>
  </w:style>
  <w:style w:type="paragraph" w:customStyle="1" w:styleId="Article1L2">
    <w:name w:val="Article1_L2"/>
    <w:next w:val="Article1Para2"/>
    <w:pPr>
      <w:numPr>
        <w:ilvl w:val="1"/>
        <w:numId w:val="2"/>
      </w:numPr>
      <w:autoSpaceDE w:val="0"/>
      <w:autoSpaceDN w:val="0"/>
      <w:adjustRightInd w:val="0"/>
      <w:spacing w:before="240" w:after="240"/>
      <w:jc w:val="both"/>
      <w:outlineLvl w:val="1"/>
    </w:pPr>
    <w:rPr>
      <w:sz w:val="24"/>
      <w:szCs w:val="24"/>
      <w:lang w:val="en-CA" w:eastAsia="fr-CA"/>
    </w:rPr>
  </w:style>
  <w:style w:type="paragraph" w:customStyle="1" w:styleId="Article1L3">
    <w:name w:val="Article1_L3"/>
    <w:basedOn w:val="Article1L2"/>
    <w:next w:val="Article1Para3"/>
    <w:pPr>
      <w:numPr>
        <w:ilvl w:val="2"/>
      </w:numPr>
      <w:tabs>
        <w:tab w:val="left" w:pos="1021"/>
      </w:tabs>
      <w:spacing w:before="0"/>
      <w:outlineLvl w:val="2"/>
    </w:pPr>
  </w:style>
  <w:style w:type="paragraph" w:customStyle="1" w:styleId="Article1L4">
    <w:name w:val="Article1_L4"/>
    <w:basedOn w:val="Article1L3"/>
    <w:next w:val="Article1Para4"/>
    <w:pPr>
      <w:numPr>
        <w:ilvl w:val="3"/>
      </w:numPr>
      <w:outlineLvl w:val="3"/>
    </w:pPr>
  </w:style>
  <w:style w:type="paragraph" w:customStyle="1" w:styleId="Article1L5">
    <w:name w:val="Article1_L5"/>
    <w:basedOn w:val="Article1L4"/>
    <w:next w:val="Article1Para5"/>
    <w:pPr>
      <w:numPr>
        <w:ilvl w:val="4"/>
      </w:numPr>
      <w:outlineLvl w:val="4"/>
    </w:pPr>
  </w:style>
  <w:style w:type="paragraph" w:customStyle="1" w:styleId="Article1L6">
    <w:name w:val="Article1_L6"/>
    <w:basedOn w:val="Article1L5"/>
    <w:next w:val="Article1Para6"/>
    <w:pPr>
      <w:numPr>
        <w:ilvl w:val="5"/>
      </w:numPr>
      <w:outlineLvl w:val="5"/>
    </w:pPr>
  </w:style>
  <w:style w:type="paragraph" w:customStyle="1" w:styleId="Article1L7">
    <w:name w:val="Article1_L7"/>
    <w:basedOn w:val="Article1L6"/>
    <w:next w:val="Article1Para7"/>
    <w:pPr>
      <w:numPr>
        <w:ilvl w:val="6"/>
      </w:numPr>
      <w:outlineLvl w:val="6"/>
    </w:pPr>
  </w:style>
  <w:style w:type="paragraph" w:customStyle="1" w:styleId="Article1L8">
    <w:name w:val="Article1_L8"/>
    <w:basedOn w:val="Article1L7"/>
    <w:next w:val="Article1Para8"/>
    <w:pPr>
      <w:numPr>
        <w:ilvl w:val="7"/>
      </w:numPr>
      <w:outlineLvl w:val="7"/>
    </w:pPr>
  </w:style>
  <w:style w:type="paragraph" w:customStyle="1" w:styleId="Article1L9">
    <w:name w:val="Article1_L9"/>
    <w:basedOn w:val="Article1L8"/>
    <w:next w:val="Article1Para9"/>
    <w:pPr>
      <w:numPr>
        <w:ilvl w:val="8"/>
      </w:numPr>
      <w:outlineLvl w:val="8"/>
    </w:pPr>
  </w:style>
  <w:style w:type="character" w:customStyle="1" w:styleId="zzmpTCEntryL1">
    <w:name w:val="zzmpTCEntryL1"/>
    <w:rPr>
      <w:rFonts w:cs="Times New Roman"/>
      <w:color w:val="0000FF"/>
      <w:spacing w:val="0"/>
    </w:rPr>
  </w:style>
  <w:style w:type="character" w:customStyle="1" w:styleId="zzmpTCEntryL2">
    <w:name w:val="zzmpTCEntryL2"/>
    <w:rPr>
      <w:rFonts w:cs="Times New Roman"/>
      <w:color w:val="0000FF"/>
      <w:spacing w:val="0"/>
    </w:rPr>
  </w:style>
  <w:style w:type="character" w:customStyle="1" w:styleId="zzmpTCEntryL3">
    <w:name w:val="zzmpTCEntryL3"/>
    <w:rPr>
      <w:rFonts w:cs="Times New Roman"/>
      <w:color w:val="0000FF"/>
      <w:spacing w:val="0"/>
    </w:rPr>
  </w:style>
  <w:style w:type="character" w:customStyle="1" w:styleId="zzmpTCEntryL4">
    <w:name w:val="zzmpTCEntryL4"/>
    <w:rPr>
      <w:rFonts w:cs="Times New Roman"/>
      <w:color w:val="0000FF"/>
      <w:spacing w:val="0"/>
    </w:rPr>
  </w:style>
  <w:style w:type="character" w:customStyle="1" w:styleId="zzmpTCEntryL5">
    <w:name w:val="zzmpTCEntryL5"/>
    <w:rPr>
      <w:rFonts w:cs="Times New Roman"/>
      <w:color w:val="0000FF"/>
      <w:spacing w:val="0"/>
    </w:rPr>
  </w:style>
  <w:style w:type="character" w:customStyle="1" w:styleId="zzmpTCEntryL6">
    <w:name w:val="zzmpTCEntryL6"/>
    <w:rPr>
      <w:rFonts w:cs="Times New Roman"/>
      <w:color w:val="0000FF"/>
      <w:spacing w:val="0"/>
    </w:rPr>
  </w:style>
  <w:style w:type="character" w:customStyle="1" w:styleId="zzmpTCEntryL7">
    <w:name w:val="zzmpTCEntryL7"/>
    <w:rPr>
      <w:rFonts w:cs="Times New Roman"/>
      <w:color w:val="0000FF"/>
      <w:spacing w:val="0"/>
    </w:rPr>
  </w:style>
  <w:style w:type="character" w:customStyle="1" w:styleId="zzmpTCEntryL8">
    <w:name w:val="zzmpTCEntryL8"/>
    <w:rPr>
      <w:rFonts w:cs="Times New Roman"/>
      <w:color w:val="0000FF"/>
      <w:spacing w:val="0"/>
    </w:rPr>
  </w:style>
  <w:style w:type="character" w:customStyle="1" w:styleId="zzmpTCEntryL9">
    <w:name w:val="zzmpTCEntryL9"/>
    <w:rPr>
      <w:rFonts w:cs="Times New Roman"/>
      <w:color w:val="0000FF"/>
      <w:spacing w:val="0"/>
    </w:rPr>
  </w:style>
  <w:style w:type="paragraph" w:styleId="BodyText">
    <w:name w:val="Body Text"/>
    <w:basedOn w:val="Normal"/>
    <w:rPr>
      <w:lang w:val="fr-CA"/>
    </w:rPr>
  </w:style>
  <w:style w:type="paragraph" w:styleId="TOC1">
    <w:name w:val="toc 1"/>
    <w:basedOn w:val="Normal"/>
    <w:next w:val="Normal"/>
    <w:autoRedefine/>
    <w:uiPriority w:val="39"/>
    <w:rsid w:val="00412815"/>
    <w:pPr>
      <w:tabs>
        <w:tab w:val="right" w:leader="dot" w:pos="4610"/>
      </w:tabs>
      <w:spacing w:after="180"/>
    </w:pPr>
    <w:rPr>
      <w:noProof/>
      <w:lang w:val="fr-CA"/>
    </w:rPr>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e">
    <w:name w:val="he"/>
    <w:basedOn w:val="TOC1"/>
    <w:pPr>
      <w:tabs>
        <w:tab w:val="left" w:pos="1200"/>
        <w:tab w:val="right" w:leader="dot" w:pos="9350"/>
      </w:tabs>
      <w:jc w:val="center"/>
    </w:pPr>
    <w:rPr>
      <w:caps/>
      <w:sz w:val="32"/>
      <w:szCs w:val="32"/>
    </w:rPr>
  </w:style>
  <w:style w:type="paragraph" w:customStyle="1" w:styleId="BalloonText1">
    <w:name w:val="Balloon Text1"/>
    <w:basedOn w:val="Normal"/>
    <w:rPr>
      <w:rFonts w:ascii="Tahoma" w:hAnsi="Tahoma" w:cs="Tahoma"/>
      <w:sz w:val="16"/>
      <w:szCs w:val="16"/>
    </w:rPr>
  </w:style>
  <w:style w:type="paragraph" w:customStyle="1" w:styleId="BalloonText2">
    <w:name w:val="Balloon Text2"/>
    <w:basedOn w:val="Normal"/>
    <w:rPr>
      <w:rFonts w:ascii="Tahoma" w:hAnsi="Tahoma" w:cs="Tahoma"/>
      <w:sz w:val="16"/>
      <w:szCs w:val="16"/>
    </w:rPr>
  </w:style>
  <w:style w:type="character" w:customStyle="1" w:styleId="DeltaViewInsertion">
    <w:name w:val="DeltaView Insertion"/>
    <w:rPr>
      <w:color w:val="0000FF"/>
      <w:spacing w:val="0"/>
      <w:u w:val="double"/>
    </w:rPr>
  </w:style>
  <w:style w:type="paragraph" w:customStyle="1" w:styleId="NormalLeft05">
    <w:name w:val="Normal + Left:  0.5&quot;"/>
    <w:basedOn w:val="Normal"/>
    <w:pPr>
      <w:ind w:left="720"/>
    </w:pPr>
  </w:style>
  <w:style w:type="paragraph" w:customStyle="1" w:styleId="article1l20">
    <w:name w:val="article1l2"/>
    <w:basedOn w:val="Normal"/>
    <w:pPr>
      <w:spacing w:after="240"/>
      <w:ind w:left="720" w:hanging="720"/>
    </w:pPr>
  </w:style>
  <w:style w:type="paragraph" w:customStyle="1" w:styleId="BodyTextIndent1">
    <w:name w:val="Body Text Indent1"/>
    <w:basedOn w:val="Normal"/>
    <w:pPr>
      <w:ind w:left="1440" w:hanging="360"/>
    </w:pPr>
    <w:rPr>
      <w:rFonts w:ascii="Arial" w:hAnsi="Arial" w:cs="Arial"/>
      <w:sz w:val="22"/>
      <w:szCs w:val="22"/>
      <w:lang w:val="en-CA"/>
    </w:rPr>
  </w:style>
  <w:style w:type="paragraph" w:styleId="BodyTextIndent2">
    <w:name w:val="Body Text Indent 2"/>
    <w:basedOn w:val="Normal"/>
    <w:pPr>
      <w:ind w:left="1080"/>
    </w:pPr>
    <w:rPr>
      <w:rFonts w:ascii="Arial" w:hAnsi="Arial" w:cs="Arial"/>
      <w:sz w:val="22"/>
      <w:szCs w:val="22"/>
      <w:lang w:val="en-CA"/>
    </w:rPr>
  </w:style>
  <w:style w:type="paragraph" w:styleId="BodyTextIndent3">
    <w:name w:val="Body Text Indent 3"/>
    <w:basedOn w:val="Normal"/>
    <w:pPr>
      <w:ind w:left="720"/>
    </w:pPr>
    <w:rPr>
      <w:lang w:val="en-CA"/>
    </w:rPr>
  </w:style>
  <w:style w:type="paragraph" w:styleId="NormalWeb">
    <w:name w:val="Normal (Web)"/>
    <w:basedOn w:val="Normal"/>
    <w:pPr>
      <w:spacing w:before="100" w:beforeAutospacing="1" w:after="100" w:afterAutospacing="1"/>
    </w:pPr>
  </w:style>
  <w:style w:type="paragraph" w:styleId="BodyTextIndent">
    <w:name w:val="Body Text Indent"/>
    <w:basedOn w:val="Normal"/>
    <w:link w:val="BodyTextIndentChar"/>
    <w:pPr>
      <w:jc w:val="center"/>
    </w:pPr>
    <w:rPr>
      <w:b/>
      <w:bCs/>
      <w:caps/>
      <w:sz w:val="32"/>
      <w:szCs w:val="32"/>
    </w:rPr>
  </w:style>
  <w:style w:type="character" w:styleId="Hyperlink">
    <w:name w:val="Hyperlink"/>
    <w:uiPriority w:val="99"/>
    <w:rPr>
      <w:rFonts w:cs="Times New Roman"/>
      <w:color w:val="0000FF"/>
      <w:spacing w:val="0"/>
      <w:u w:val="single"/>
    </w:rPr>
  </w:style>
  <w:style w:type="paragraph" w:customStyle="1" w:styleId="Article1L1f">
    <w:name w:val="Article1_L1_f"/>
    <w:basedOn w:val="Article1L1"/>
    <w:pPr>
      <w:numPr>
        <w:numId w:val="1"/>
      </w:numPr>
    </w:pPr>
    <w:rPr>
      <w:bCs w:val="0"/>
    </w:rPr>
  </w:style>
  <w:style w:type="paragraph" w:customStyle="1" w:styleId="Textedebulles1">
    <w:name w:val="Texte de bulles1"/>
    <w:basedOn w:val="Normal"/>
    <w:semiHidden/>
    <w:rPr>
      <w:rFonts w:ascii="Tahoma" w:hAnsi="Tahoma" w:cs="Tahoma"/>
      <w:sz w:val="16"/>
      <w:szCs w:val="16"/>
    </w:rPr>
  </w:style>
  <w:style w:type="paragraph" w:customStyle="1" w:styleId="Article1L2f">
    <w:name w:val="Article1_L2_f"/>
    <w:basedOn w:val="Article1L2"/>
    <w:pPr>
      <w:numPr>
        <w:numId w:val="1"/>
      </w:numPr>
    </w:pPr>
    <w:rPr>
      <w:bCs/>
      <w:lang w:val="fr-CA"/>
    </w:rPr>
  </w:style>
  <w:style w:type="paragraph" w:customStyle="1" w:styleId="DeltaViewTableHeading">
    <w:name w:val="DeltaView Table Heading"/>
    <w:basedOn w:val="Normal"/>
    <w:pPr>
      <w:spacing w:after="120"/>
    </w:pPr>
    <w:rPr>
      <w:rFonts w:ascii="Arial" w:hAnsi="Arial" w:cs="Arial"/>
      <w:b/>
      <w:bCs/>
    </w:rPr>
  </w:style>
  <w:style w:type="paragraph" w:customStyle="1" w:styleId="DeltaViewTableBody">
    <w:name w:val="DeltaView Table Body"/>
    <w:basedOn w:val="Normal"/>
    <w:rPr>
      <w:rFonts w:ascii="Arial" w:hAnsi="Arial" w:cs="Arial"/>
    </w:rPr>
  </w:style>
  <w:style w:type="paragraph" w:customStyle="1" w:styleId="DeltaViewAnnounce">
    <w:name w:val="DeltaView Announce"/>
    <w:pPr>
      <w:autoSpaceDE w:val="0"/>
      <w:autoSpaceDN w:val="0"/>
      <w:adjustRightInd w:val="0"/>
      <w:spacing w:before="100" w:beforeAutospacing="1" w:after="100" w:afterAutospacing="1"/>
    </w:pPr>
    <w:rPr>
      <w:rFonts w:ascii="Arial" w:hAnsi="Arial" w:cs="Arial"/>
      <w:sz w:val="24"/>
      <w:szCs w:val="24"/>
      <w:lang w:val="en-GB" w:eastAsia="fr-CA"/>
    </w:rPr>
  </w:style>
  <w:style w:type="character" w:styleId="CommentReference">
    <w:name w:val="annotation reference"/>
    <w:semiHidden/>
    <w:rPr>
      <w:rFonts w:cs="Times New Roman"/>
      <w:spacing w:val="0"/>
      <w:sz w:val="16"/>
      <w:szCs w:val="16"/>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C000"/>
      <w:spacing w:val="0"/>
    </w:rPr>
  </w:style>
  <w:style w:type="character" w:customStyle="1" w:styleId="DeltaViewMoveDestination">
    <w:name w:val="DeltaView Move Destination"/>
    <w:rPr>
      <w:color w:val="00C000"/>
      <w:spacing w:val="0"/>
      <w:u w:val="double"/>
    </w:rPr>
  </w:style>
  <w:style w:type="paragraph" w:styleId="CommentText">
    <w:name w:val="annotation text"/>
    <w:basedOn w:val="Normal"/>
    <w:link w:val="CommentTextChar"/>
    <w:rPr>
      <w:sz w:val="20"/>
      <w:szCs w:val="20"/>
    </w:rPr>
  </w:style>
  <w:style w:type="character" w:customStyle="1" w:styleId="DeltaViewChangeNumber">
    <w:name w:val="DeltaView Change Number"/>
    <w:rPr>
      <w:color w:val="000000"/>
      <w:spacing w:val="0"/>
      <w:vertAlign w:val="superscript"/>
    </w:rPr>
  </w:style>
  <w:style w:type="character" w:customStyle="1" w:styleId="DeltaViewDelimiter">
    <w:name w:val="DeltaView Delimiter"/>
    <w:rPr>
      <w:spacing w:val="0"/>
    </w:rPr>
  </w:style>
  <w:style w:type="paragraph" w:styleId="DocumentMap">
    <w:name w:val="Document Map"/>
    <w:basedOn w:val="Normal"/>
    <w:semiHidden/>
    <w:pPr>
      <w:shd w:val="clear" w:color="auto" w:fill="000080"/>
    </w:pPr>
    <w:rPr>
      <w:rFonts w:ascii="Tahoma" w:hAnsi="Tahoma" w:cs="Tahoma"/>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C08080"/>
      <w:spacing w:val="0"/>
    </w:rPr>
  </w:style>
  <w:style w:type="character" w:customStyle="1" w:styleId="DeltaViewEditorComment">
    <w:name w:val="DeltaView Editor Comment"/>
    <w:rPr>
      <w:rFonts w:cs="Times New Roman"/>
      <w:color w:val="0000FF"/>
      <w:spacing w:val="0"/>
      <w:u w:val="double"/>
    </w:rPr>
  </w:style>
  <w:style w:type="character" w:customStyle="1" w:styleId="DeltaViewStyleChangeText">
    <w:name w:val="DeltaView Style Change Text"/>
    <w:rPr>
      <w:color w:val="000000"/>
      <w:spacing w:val="0"/>
    </w:rPr>
  </w:style>
  <w:style w:type="character" w:customStyle="1" w:styleId="DeltaViewStyleChangeLabel">
    <w:name w:val="DeltaView Style Change Label"/>
    <w:rPr>
      <w:color w:val="000000"/>
      <w:spacing w:val="0"/>
    </w:rPr>
  </w:style>
  <w:style w:type="paragraph" w:customStyle="1" w:styleId="Heading3CF">
    <w:name w:val="Heading 3 C_F"/>
    <w:basedOn w:val="Heading3C"/>
  </w:style>
  <w:style w:type="paragraph" w:customStyle="1" w:styleId="Article1L3f">
    <w:name w:val="Article1_L3_f"/>
    <w:basedOn w:val="Article1L3"/>
    <w:rsid w:val="00AB60DC"/>
    <w:pPr>
      <w:numPr>
        <w:numId w:val="1"/>
      </w:numPr>
    </w:pPr>
    <w:rPr>
      <w:lang w:val="fr-CA"/>
    </w:rPr>
  </w:style>
  <w:style w:type="character" w:styleId="FollowedHyperlink">
    <w:name w:val="FollowedHyperlink"/>
    <w:rPr>
      <w:color w:val="800080"/>
      <w:u w:val="single"/>
    </w:rPr>
  </w:style>
  <w:style w:type="paragraph" w:customStyle="1" w:styleId="Heading3Cf0">
    <w:name w:val="Heading 3 C_f"/>
    <w:basedOn w:val="Heading3C"/>
    <w:rPr>
      <w:noProof/>
      <w:color w:val="000000"/>
      <w:lang w:val="fr-CA"/>
    </w:rPr>
  </w:style>
  <w:style w:type="paragraph" w:styleId="BalloonText">
    <w:name w:val="Balloon Text"/>
    <w:basedOn w:val="Normal"/>
    <w:semiHidden/>
    <w:rsid w:val="00957CD6"/>
    <w:rPr>
      <w:rFonts w:ascii="Tahoma" w:hAnsi="Tahoma" w:cs="Tahoma"/>
      <w:sz w:val="16"/>
      <w:szCs w:val="16"/>
    </w:rPr>
  </w:style>
  <w:style w:type="table" w:styleId="TableGrid">
    <w:name w:val="Table Grid"/>
    <w:basedOn w:val="TableNormal"/>
    <w:rsid w:val="00AB60DC"/>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615ED3"/>
    <w:rPr>
      <w:b/>
      <w:bCs/>
    </w:rPr>
  </w:style>
  <w:style w:type="character" w:customStyle="1" w:styleId="CommentTextChar">
    <w:name w:val="Comment Text Char"/>
    <w:link w:val="CommentText"/>
    <w:rsid w:val="00615ED3"/>
    <w:rPr>
      <w:lang w:eastAsia="fr-CA"/>
    </w:rPr>
  </w:style>
  <w:style w:type="character" w:customStyle="1" w:styleId="CommentSubjectChar">
    <w:name w:val="Comment Subject Char"/>
    <w:link w:val="CommentSubject"/>
    <w:rsid w:val="00615ED3"/>
    <w:rPr>
      <w:b/>
      <w:bCs/>
      <w:lang w:eastAsia="fr-CA"/>
    </w:rPr>
  </w:style>
  <w:style w:type="paragraph" w:styleId="Revision">
    <w:name w:val="Revision"/>
    <w:hidden/>
    <w:uiPriority w:val="99"/>
    <w:semiHidden/>
    <w:rsid w:val="00615ED3"/>
    <w:rPr>
      <w:sz w:val="24"/>
      <w:szCs w:val="24"/>
      <w:lang w:eastAsia="fr-CA"/>
    </w:rPr>
  </w:style>
  <w:style w:type="paragraph" w:customStyle="1" w:styleId="Default">
    <w:name w:val="Default"/>
    <w:rsid w:val="002D47CF"/>
    <w:pPr>
      <w:autoSpaceDE w:val="0"/>
      <w:autoSpaceDN w:val="0"/>
      <w:adjustRightInd w:val="0"/>
    </w:pPr>
    <w:rPr>
      <w:rFonts w:ascii="Calibri" w:hAnsi="Calibri" w:cs="Calibri"/>
      <w:color w:val="000000"/>
      <w:sz w:val="24"/>
      <w:szCs w:val="24"/>
      <w:lang w:val="fr-CA" w:eastAsia="fr-CA"/>
    </w:rPr>
  </w:style>
  <w:style w:type="character" w:customStyle="1" w:styleId="BodyTextIndentChar">
    <w:name w:val="Body Text Indent Char"/>
    <w:basedOn w:val="DefaultParagraphFont"/>
    <w:link w:val="BodyTextIndent"/>
    <w:rsid w:val="00906CF7"/>
    <w:rPr>
      <w:b/>
      <w:bCs/>
      <w:caps/>
      <w:sz w:val="32"/>
      <w:szCs w:val="32"/>
      <w:lang w:eastAsia="fr-CA"/>
    </w:rPr>
  </w:style>
  <w:style w:type="paragraph" w:styleId="ListParagraph">
    <w:name w:val="List Paragraph"/>
    <w:basedOn w:val="Normal"/>
    <w:uiPriority w:val="34"/>
    <w:qFormat/>
    <w:rsid w:val="000B3DA2"/>
    <w:pPr>
      <w:ind w:left="720"/>
      <w:contextualSpacing/>
    </w:pPr>
  </w:style>
  <w:style w:type="paragraph" w:customStyle="1" w:styleId="Normal0">
    <w:name w:val="Normal_0"/>
    <w:basedOn w:val="Normal"/>
    <w:rsid w:val="002F267F"/>
    <w:pPr>
      <w:autoSpaceDE/>
      <w:autoSpaceDN/>
      <w:adjustRightInd/>
    </w:pPr>
    <w:rPr>
      <w:rFonts w:ascii="Calibri" w:eastAsiaTheme="minorHAnsi" w:hAnsi="Calibri" w:cs="Calibri"/>
      <w:sz w:val="20"/>
      <w:szCs w:val="20"/>
      <w:lang w:eastAsia="en-US"/>
    </w:rPr>
  </w:style>
  <w:style w:type="character" w:customStyle="1" w:styleId="cf01">
    <w:name w:val="cf01"/>
    <w:basedOn w:val="DefaultParagraphFont"/>
    <w:rsid w:val="008E4AA3"/>
    <w:rPr>
      <w:rFonts w:ascii="Segoe UI" w:hAnsi="Segoe UI" w:cs="Segoe UI" w:hint="default"/>
      <w:sz w:val="18"/>
      <w:szCs w:val="18"/>
    </w:rPr>
  </w:style>
  <w:style w:type="character" w:styleId="UnresolvedMention">
    <w:name w:val="Unresolved Mention"/>
    <w:basedOn w:val="DefaultParagraphFont"/>
    <w:uiPriority w:val="99"/>
    <w:semiHidden/>
    <w:unhideWhenUsed/>
    <w:rsid w:val="009A25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72307">
      <w:bodyDiv w:val="1"/>
      <w:marLeft w:val="0"/>
      <w:marRight w:val="0"/>
      <w:marTop w:val="0"/>
      <w:marBottom w:val="0"/>
      <w:divBdr>
        <w:top w:val="none" w:sz="0" w:space="0" w:color="auto"/>
        <w:left w:val="none" w:sz="0" w:space="0" w:color="auto"/>
        <w:bottom w:val="none" w:sz="0" w:space="0" w:color="auto"/>
        <w:right w:val="none" w:sz="0" w:space="0" w:color="auto"/>
      </w:divBdr>
    </w:div>
    <w:div w:id="193619644">
      <w:bodyDiv w:val="1"/>
      <w:marLeft w:val="0"/>
      <w:marRight w:val="0"/>
      <w:marTop w:val="0"/>
      <w:marBottom w:val="0"/>
      <w:divBdr>
        <w:top w:val="none" w:sz="0" w:space="0" w:color="auto"/>
        <w:left w:val="none" w:sz="0" w:space="0" w:color="auto"/>
        <w:bottom w:val="none" w:sz="0" w:space="0" w:color="auto"/>
        <w:right w:val="none" w:sz="0" w:space="0" w:color="auto"/>
      </w:divBdr>
    </w:div>
    <w:div w:id="319693958">
      <w:bodyDiv w:val="1"/>
      <w:marLeft w:val="0"/>
      <w:marRight w:val="0"/>
      <w:marTop w:val="0"/>
      <w:marBottom w:val="0"/>
      <w:divBdr>
        <w:top w:val="none" w:sz="0" w:space="0" w:color="auto"/>
        <w:left w:val="none" w:sz="0" w:space="0" w:color="auto"/>
        <w:bottom w:val="none" w:sz="0" w:space="0" w:color="auto"/>
        <w:right w:val="none" w:sz="0" w:space="0" w:color="auto"/>
      </w:divBdr>
    </w:div>
    <w:div w:id="411440078">
      <w:bodyDiv w:val="1"/>
      <w:marLeft w:val="0"/>
      <w:marRight w:val="0"/>
      <w:marTop w:val="0"/>
      <w:marBottom w:val="0"/>
      <w:divBdr>
        <w:top w:val="none" w:sz="0" w:space="0" w:color="auto"/>
        <w:left w:val="none" w:sz="0" w:space="0" w:color="auto"/>
        <w:bottom w:val="none" w:sz="0" w:space="0" w:color="auto"/>
        <w:right w:val="none" w:sz="0" w:space="0" w:color="auto"/>
      </w:divBdr>
    </w:div>
    <w:div w:id="440535598">
      <w:bodyDiv w:val="1"/>
      <w:marLeft w:val="0"/>
      <w:marRight w:val="0"/>
      <w:marTop w:val="0"/>
      <w:marBottom w:val="0"/>
      <w:divBdr>
        <w:top w:val="none" w:sz="0" w:space="0" w:color="auto"/>
        <w:left w:val="none" w:sz="0" w:space="0" w:color="auto"/>
        <w:bottom w:val="none" w:sz="0" w:space="0" w:color="auto"/>
        <w:right w:val="none" w:sz="0" w:space="0" w:color="auto"/>
      </w:divBdr>
    </w:div>
    <w:div w:id="748578751">
      <w:bodyDiv w:val="1"/>
      <w:marLeft w:val="0"/>
      <w:marRight w:val="0"/>
      <w:marTop w:val="0"/>
      <w:marBottom w:val="0"/>
      <w:divBdr>
        <w:top w:val="none" w:sz="0" w:space="0" w:color="auto"/>
        <w:left w:val="none" w:sz="0" w:space="0" w:color="auto"/>
        <w:bottom w:val="none" w:sz="0" w:space="0" w:color="auto"/>
        <w:right w:val="none" w:sz="0" w:space="0" w:color="auto"/>
      </w:divBdr>
    </w:div>
    <w:div w:id="756832388">
      <w:bodyDiv w:val="1"/>
      <w:marLeft w:val="0"/>
      <w:marRight w:val="0"/>
      <w:marTop w:val="0"/>
      <w:marBottom w:val="0"/>
      <w:divBdr>
        <w:top w:val="none" w:sz="0" w:space="0" w:color="auto"/>
        <w:left w:val="none" w:sz="0" w:space="0" w:color="auto"/>
        <w:bottom w:val="none" w:sz="0" w:space="0" w:color="auto"/>
        <w:right w:val="none" w:sz="0" w:space="0" w:color="auto"/>
      </w:divBdr>
    </w:div>
    <w:div w:id="914634593">
      <w:bodyDiv w:val="1"/>
      <w:marLeft w:val="0"/>
      <w:marRight w:val="0"/>
      <w:marTop w:val="0"/>
      <w:marBottom w:val="0"/>
      <w:divBdr>
        <w:top w:val="none" w:sz="0" w:space="0" w:color="auto"/>
        <w:left w:val="none" w:sz="0" w:space="0" w:color="auto"/>
        <w:bottom w:val="none" w:sz="0" w:space="0" w:color="auto"/>
        <w:right w:val="none" w:sz="0" w:space="0" w:color="auto"/>
      </w:divBdr>
    </w:div>
    <w:div w:id="1046951971">
      <w:bodyDiv w:val="1"/>
      <w:marLeft w:val="0"/>
      <w:marRight w:val="0"/>
      <w:marTop w:val="0"/>
      <w:marBottom w:val="0"/>
      <w:divBdr>
        <w:top w:val="none" w:sz="0" w:space="0" w:color="auto"/>
        <w:left w:val="none" w:sz="0" w:space="0" w:color="auto"/>
        <w:bottom w:val="none" w:sz="0" w:space="0" w:color="auto"/>
        <w:right w:val="none" w:sz="0" w:space="0" w:color="auto"/>
      </w:divBdr>
    </w:div>
    <w:div w:id="1047752699">
      <w:bodyDiv w:val="1"/>
      <w:marLeft w:val="0"/>
      <w:marRight w:val="0"/>
      <w:marTop w:val="0"/>
      <w:marBottom w:val="0"/>
      <w:divBdr>
        <w:top w:val="none" w:sz="0" w:space="0" w:color="auto"/>
        <w:left w:val="none" w:sz="0" w:space="0" w:color="auto"/>
        <w:bottom w:val="none" w:sz="0" w:space="0" w:color="auto"/>
        <w:right w:val="none" w:sz="0" w:space="0" w:color="auto"/>
      </w:divBdr>
    </w:div>
    <w:div w:id="1128431540">
      <w:bodyDiv w:val="1"/>
      <w:marLeft w:val="0"/>
      <w:marRight w:val="0"/>
      <w:marTop w:val="0"/>
      <w:marBottom w:val="0"/>
      <w:divBdr>
        <w:top w:val="none" w:sz="0" w:space="0" w:color="auto"/>
        <w:left w:val="none" w:sz="0" w:space="0" w:color="auto"/>
        <w:bottom w:val="none" w:sz="0" w:space="0" w:color="auto"/>
        <w:right w:val="none" w:sz="0" w:space="0" w:color="auto"/>
      </w:divBdr>
    </w:div>
    <w:div w:id="1144195653">
      <w:bodyDiv w:val="1"/>
      <w:marLeft w:val="0"/>
      <w:marRight w:val="0"/>
      <w:marTop w:val="0"/>
      <w:marBottom w:val="0"/>
      <w:divBdr>
        <w:top w:val="none" w:sz="0" w:space="0" w:color="auto"/>
        <w:left w:val="none" w:sz="0" w:space="0" w:color="auto"/>
        <w:bottom w:val="none" w:sz="0" w:space="0" w:color="auto"/>
        <w:right w:val="none" w:sz="0" w:space="0" w:color="auto"/>
      </w:divBdr>
    </w:div>
    <w:div w:id="1792943410">
      <w:bodyDiv w:val="1"/>
      <w:marLeft w:val="0"/>
      <w:marRight w:val="0"/>
      <w:marTop w:val="0"/>
      <w:marBottom w:val="0"/>
      <w:divBdr>
        <w:top w:val="none" w:sz="0" w:space="0" w:color="auto"/>
        <w:left w:val="none" w:sz="0" w:space="0" w:color="auto"/>
        <w:bottom w:val="none" w:sz="0" w:space="0" w:color="auto"/>
        <w:right w:val="none" w:sz="0" w:space="0" w:color="auto"/>
      </w:divBdr>
    </w:div>
    <w:div w:id="1911841372">
      <w:bodyDiv w:val="1"/>
      <w:marLeft w:val="0"/>
      <w:marRight w:val="0"/>
      <w:marTop w:val="0"/>
      <w:marBottom w:val="0"/>
      <w:divBdr>
        <w:top w:val="none" w:sz="0" w:space="0" w:color="auto"/>
        <w:left w:val="none" w:sz="0" w:space="0" w:color="auto"/>
        <w:bottom w:val="none" w:sz="0" w:space="0" w:color="auto"/>
        <w:right w:val="none" w:sz="0" w:space="0" w:color="auto"/>
      </w:divBdr>
    </w:div>
    <w:div w:id="1978409226">
      <w:bodyDiv w:val="1"/>
      <w:marLeft w:val="0"/>
      <w:marRight w:val="0"/>
      <w:marTop w:val="0"/>
      <w:marBottom w:val="0"/>
      <w:divBdr>
        <w:top w:val="none" w:sz="0" w:space="0" w:color="auto"/>
        <w:left w:val="none" w:sz="0" w:space="0" w:color="auto"/>
        <w:bottom w:val="none" w:sz="0" w:space="0" w:color="auto"/>
        <w:right w:val="none" w:sz="0" w:space="0" w:color="auto"/>
      </w:divBdr>
    </w:div>
    <w:div w:id="1984775977">
      <w:bodyDiv w:val="1"/>
      <w:marLeft w:val="0"/>
      <w:marRight w:val="0"/>
      <w:marTop w:val="0"/>
      <w:marBottom w:val="0"/>
      <w:divBdr>
        <w:top w:val="none" w:sz="0" w:space="0" w:color="auto"/>
        <w:left w:val="none" w:sz="0" w:space="0" w:color="auto"/>
        <w:bottom w:val="none" w:sz="0" w:space="0" w:color="auto"/>
        <w:right w:val="none" w:sz="0" w:space="0" w:color="auto"/>
      </w:divBdr>
    </w:div>
    <w:div w:id="1986156072">
      <w:bodyDiv w:val="1"/>
      <w:marLeft w:val="0"/>
      <w:marRight w:val="0"/>
      <w:marTop w:val="0"/>
      <w:marBottom w:val="0"/>
      <w:divBdr>
        <w:top w:val="none" w:sz="0" w:space="0" w:color="auto"/>
        <w:left w:val="none" w:sz="0" w:space="0" w:color="auto"/>
        <w:bottom w:val="none" w:sz="0" w:space="0" w:color="auto"/>
        <w:right w:val="none" w:sz="0" w:space="0" w:color="auto"/>
      </w:divBdr>
    </w:div>
    <w:div w:id="2033219877">
      <w:bodyDiv w:val="1"/>
      <w:marLeft w:val="0"/>
      <w:marRight w:val="0"/>
      <w:marTop w:val="0"/>
      <w:marBottom w:val="0"/>
      <w:divBdr>
        <w:top w:val="none" w:sz="0" w:space="0" w:color="auto"/>
        <w:left w:val="none" w:sz="0" w:space="0" w:color="auto"/>
        <w:bottom w:val="none" w:sz="0" w:space="0" w:color="auto"/>
        <w:right w:val="none" w:sz="0" w:space="0" w:color="auto"/>
      </w:divBdr>
    </w:div>
    <w:div w:id="2058241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C0215-94FD-4A88-904D-BE28733BE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25295</Words>
  <Characters>142575</Characters>
  <Application>Microsoft Office Word</Application>
  <DocSecurity>0</DocSecurity>
  <Lines>1188</Lines>
  <Paragraphs>335</Paragraphs>
  <ScaleCrop>false</ScaleCrop>
  <Company/>
  <LinksUpToDate>false</LinksUpToDate>
  <CharactersWithSpaces>167535</CharactersWithSpaces>
  <SharedDoc>false</SharedDoc>
  <HLinks>
    <vt:vector size="156" baseType="variant">
      <vt:variant>
        <vt:i4>1441850</vt:i4>
      </vt:variant>
      <vt:variant>
        <vt:i4>68</vt:i4>
      </vt:variant>
      <vt:variant>
        <vt:i4>0</vt:i4>
      </vt:variant>
      <vt:variant>
        <vt:i4>5</vt:i4>
      </vt:variant>
      <vt:variant>
        <vt:lpwstr/>
      </vt:variant>
      <vt:variant>
        <vt:lpwstr>_Toc115261834</vt:lpwstr>
      </vt:variant>
      <vt:variant>
        <vt:i4>1441850</vt:i4>
      </vt:variant>
      <vt:variant>
        <vt:i4>65</vt:i4>
      </vt:variant>
      <vt:variant>
        <vt:i4>0</vt:i4>
      </vt:variant>
      <vt:variant>
        <vt:i4>5</vt:i4>
      </vt:variant>
      <vt:variant>
        <vt:lpwstr/>
      </vt:variant>
      <vt:variant>
        <vt:lpwstr>_Toc115261833</vt:lpwstr>
      </vt:variant>
      <vt:variant>
        <vt:i4>1441850</vt:i4>
      </vt:variant>
      <vt:variant>
        <vt:i4>62</vt:i4>
      </vt:variant>
      <vt:variant>
        <vt:i4>0</vt:i4>
      </vt:variant>
      <vt:variant>
        <vt:i4>5</vt:i4>
      </vt:variant>
      <vt:variant>
        <vt:lpwstr/>
      </vt:variant>
      <vt:variant>
        <vt:lpwstr>_Toc115261832</vt:lpwstr>
      </vt:variant>
      <vt:variant>
        <vt:i4>1441850</vt:i4>
      </vt:variant>
      <vt:variant>
        <vt:i4>59</vt:i4>
      </vt:variant>
      <vt:variant>
        <vt:i4>0</vt:i4>
      </vt:variant>
      <vt:variant>
        <vt:i4>5</vt:i4>
      </vt:variant>
      <vt:variant>
        <vt:lpwstr/>
      </vt:variant>
      <vt:variant>
        <vt:lpwstr>_Toc115261831</vt:lpwstr>
      </vt:variant>
      <vt:variant>
        <vt:i4>1441850</vt:i4>
      </vt:variant>
      <vt:variant>
        <vt:i4>56</vt:i4>
      </vt:variant>
      <vt:variant>
        <vt:i4>0</vt:i4>
      </vt:variant>
      <vt:variant>
        <vt:i4>5</vt:i4>
      </vt:variant>
      <vt:variant>
        <vt:lpwstr/>
      </vt:variant>
      <vt:variant>
        <vt:lpwstr>_Toc115261830</vt:lpwstr>
      </vt:variant>
      <vt:variant>
        <vt:i4>1507386</vt:i4>
      </vt:variant>
      <vt:variant>
        <vt:i4>53</vt:i4>
      </vt:variant>
      <vt:variant>
        <vt:i4>0</vt:i4>
      </vt:variant>
      <vt:variant>
        <vt:i4>5</vt:i4>
      </vt:variant>
      <vt:variant>
        <vt:lpwstr/>
      </vt:variant>
      <vt:variant>
        <vt:lpwstr>_Toc115261829</vt:lpwstr>
      </vt:variant>
      <vt:variant>
        <vt:i4>1507386</vt:i4>
      </vt:variant>
      <vt:variant>
        <vt:i4>50</vt:i4>
      </vt:variant>
      <vt:variant>
        <vt:i4>0</vt:i4>
      </vt:variant>
      <vt:variant>
        <vt:i4>5</vt:i4>
      </vt:variant>
      <vt:variant>
        <vt:lpwstr/>
      </vt:variant>
      <vt:variant>
        <vt:lpwstr>_Toc115261828</vt:lpwstr>
      </vt:variant>
      <vt:variant>
        <vt:i4>1507386</vt:i4>
      </vt:variant>
      <vt:variant>
        <vt:i4>47</vt:i4>
      </vt:variant>
      <vt:variant>
        <vt:i4>0</vt:i4>
      </vt:variant>
      <vt:variant>
        <vt:i4>5</vt:i4>
      </vt:variant>
      <vt:variant>
        <vt:lpwstr/>
      </vt:variant>
      <vt:variant>
        <vt:lpwstr>_Toc115261827</vt:lpwstr>
      </vt:variant>
      <vt:variant>
        <vt:i4>1507386</vt:i4>
      </vt:variant>
      <vt:variant>
        <vt:i4>44</vt:i4>
      </vt:variant>
      <vt:variant>
        <vt:i4>0</vt:i4>
      </vt:variant>
      <vt:variant>
        <vt:i4>5</vt:i4>
      </vt:variant>
      <vt:variant>
        <vt:lpwstr/>
      </vt:variant>
      <vt:variant>
        <vt:lpwstr>_Toc115261826</vt:lpwstr>
      </vt:variant>
      <vt:variant>
        <vt:i4>1507386</vt:i4>
      </vt:variant>
      <vt:variant>
        <vt:i4>41</vt:i4>
      </vt:variant>
      <vt:variant>
        <vt:i4>0</vt:i4>
      </vt:variant>
      <vt:variant>
        <vt:i4>5</vt:i4>
      </vt:variant>
      <vt:variant>
        <vt:lpwstr/>
      </vt:variant>
      <vt:variant>
        <vt:lpwstr>_Toc115261825</vt:lpwstr>
      </vt:variant>
      <vt:variant>
        <vt:i4>1507386</vt:i4>
      </vt:variant>
      <vt:variant>
        <vt:i4>38</vt:i4>
      </vt:variant>
      <vt:variant>
        <vt:i4>0</vt:i4>
      </vt:variant>
      <vt:variant>
        <vt:i4>5</vt:i4>
      </vt:variant>
      <vt:variant>
        <vt:lpwstr/>
      </vt:variant>
      <vt:variant>
        <vt:lpwstr>_Toc115261824</vt:lpwstr>
      </vt:variant>
      <vt:variant>
        <vt:i4>1507386</vt:i4>
      </vt:variant>
      <vt:variant>
        <vt:i4>35</vt:i4>
      </vt:variant>
      <vt:variant>
        <vt:i4>0</vt:i4>
      </vt:variant>
      <vt:variant>
        <vt:i4>5</vt:i4>
      </vt:variant>
      <vt:variant>
        <vt:lpwstr/>
      </vt:variant>
      <vt:variant>
        <vt:lpwstr>_Toc115261823</vt:lpwstr>
      </vt:variant>
      <vt:variant>
        <vt:i4>1507386</vt:i4>
      </vt:variant>
      <vt:variant>
        <vt:i4>32</vt:i4>
      </vt:variant>
      <vt:variant>
        <vt:i4>0</vt:i4>
      </vt:variant>
      <vt:variant>
        <vt:i4>5</vt:i4>
      </vt:variant>
      <vt:variant>
        <vt:lpwstr/>
      </vt:variant>
      <vt:variant>
        <vt:lpwstr>_Toc115261822</vt:lpwstr>
      </vt:variant>
      <vt:variant>
        <vt:i4>1507386</vt:i4>
      </vt:variant>
      <vt:variant>
        <vt:i4>29</vt:i4>
      </vt:variant>
      <vt:variant>
        <vt:i4>0</vt:i4>
      </vt:variant>
      <vt:variant>
        <vt:i4>5</vt:i4>
      </vt:variant>
      <vt:variant>
        <vt:lpwstr/>
      </vt:variant>
      <vt:variant>
        <vt:lpwstr>_Toc115261821</vt:lpwstr>
      </vt:variant>
      <vt:variant>
        <vt:i4>1507386</vt:i4>
      </vt:variant>
      <vt:variant>
        <vt:i4>26</vt:i4>
      </vt:variant>
      <vt:variant>
        <vt:i4>0</vt:i4>
      </vt:variant>
      <vt:variant>
        <vt:i4>5</vt:i4>
      </vt:variant>
      <vt:variant>
        <vt:lpwstr/>
      </vt:variant>
      <vt:variant>
        <vt:lpwstr>_Toc115261820</vt:lpwstr>
      </vt:variant>
      <vt:variant>
        <vt:i4>1310778</vt:i4>
      </vt:variant>
      <vt:variant>
        <vt:i4>23</vt:i4>
      </vt:variant>
      <vt:variant>
        <vt:i4>0</vt:i4>
      </vt:variant>
      <vt:variant>
        <vt:i4>5</vt:i4>
      </vt:variant>
      <vt:variant>
        <vt:lpwstr/>
      </vt:variant>
      <vt:variant>
        <vt:lpwstr>_Toc115261819</vt:lpwstr>
      </vt:variant>
      <vt:variant>
        <vt:i4>1310778</vt:i4>
      </vt:variant>
      <vt:variant>
        <vt:i4>20</vt:i4>
      </vt:variant>
      <vt:variant>
        <vt:i4>0</vt:i4>
      </vt:variant>
      <vt:variant>
        <vt:i4>5</vt:i4>
      </vt:variant>
      <vt:variant>
        <vt:lpwstr/>
      </vt:variant>
      <vt:variant>
        <vt:lpwstr>_Toc115261818</vt:lpwstr>
      </vt:variant>
      <vt:variant>
        <vt:i4>1310778</vt:i4>
      </vt:variant>
      <vt:variant>
        <vt:i4>17</vt:i4>
      </vt:variant>
      <vt:variant>
        <vt:i4>0</vt:i4>
      </vt:variant>
      <vt:variant>
        <vt:i4>5</vt:i4>
      </vt:variant>
      <vt:variant>
        <vt:lpwstr/>
      </vt:variant>
      <vt:variant>
        <vt:lpwstr>_Toc115261817</vt:lpwstr>
      </vt:variant>
      <vt:variant>
        <vt:i4>1310778</vt:i4>
      </vt:variant>
      <vt:variant>
        <vt:i4>14</vt:i4>
      </vt:variant>
      <vt:variant>
        <vt:i4>0</vt:i4>
      </vt:variant>
      <vt:variant>
        <vt:i4>5</vt:i4>
      </vt:variant>
      <vt:variant>
        <vt:lpwstr/>
      </vt:variant>
      <vt:variant>
        <vt:lpwstr>_Toc115261816</vt:lpwstr>
      </vt:variant>
      <vt:variant>
        <vt:i4>1310778</vt:i4>
      </vt:variant>
      <vt:variant>
        <vt:i4>11</vt:i4>
      </vt:variant>
      <vt:variant>
        <vt:i4>0</vt:i4>
      </vt:variant>
      <vt:variant>
        <vt:i4>5</vt:i4>
      </vt:variant>
      <vt:variant>
        <vt:lpwstr/>
      </vt:variant>
      <vt:variant>
        <vt:lpwstr>_Toc115261815</vt:lpwstr>
      </vt:variant>
      <vt:variant>
        <vt:i4>1310778</vt:i4>
      </vt:variant>
      <vt:variant>
        <vt:i4>8</vt:i4>
      </vt:variant>
      <vt:variant>
        <vt:i4>0</vt:i4>
      </vt:variant>
      <vt:variant>
        <vt:i4>5</vt:i4>
      </vt:variant>
      <vt:variant>
        <vt:lpwstr/>
      </vt:variant>
      <vt:variant>
        <vt:lpwstr>_Toc115261814</vt:lpwstr>
      </vt:variant>
      <vt:variant>
        <vt:i4>1310778</vt:i4>
      </vt:variant>
      <vt:variant>
        <vt:i4>5</vt:i4>
      </vt:variant>
      <vt:variant>
        <vt:i4>0</vt:i4>
      </vt:variant>
      <vt:variant>
        <vt:i4>5</vt:i4>
      </vt:variant>
      <vt:variant>
        <vt:lpwstr/>
      </vt:variant>
      <vt:variant>
        <vt:lpwstr>_Toc115261813</vt:lpwstr>
      </vt:variant>
      <vt:variant>
        <vt:i4>1310778</vt:i4>
      </vt:variant>
      <vt:variant>
        <vt:i4>2</vt:i4>
      </vt:variant>
      <vt:variant>
        <vt:i4>0</vt:i4>
      </vt:variant>
      <vt:variant>
        <vt:i4>5</vt:i4>
      </vt:variant>
      <vt:variant>
        <vt:lpwstr/>
      </vt:variant>
      <vt:variant>
        <vt:lpwstr>_Toc115261812</vt:lpwstr>
      </vt:variant>
      <vt:variant>
        <vt:i4>8061037</vt:i4>
      </vt:variant>
      <vt:variant>
        <vt:i4>6</vt:i4>
      </vt:variant>
      <vt:variant>
        <vt:i4>0</vt:i4>
      </vt:variant>
      <vt:variant>
        <vt:i4>5</vt:i4>
      </vt:variant>
      <vt:variant>
        <vt:lpwstr>http://www.regie-energie.qc.ca/en/audiences/NormesFiabiliteTransportElectricite/GlossaireTermesEtAcronymes-EN-20201023.pdf</vt:lpwstr>
      </vt:variant>
      <vt:variant>
        <vt:lpwstr/>
      </vt:variant>
      <vt:variant>
        <vt:i4>8192054</vt:i4>
      </vt:variant>
      <vt:variant>
        <vt:i4>3</vt:i4>
      </vt:variant>
      <vt:variant>
        <vt:i4>0</vt:i4>
      </vt:variant>
      <vt:variant>
        <vt:i4>5</vt:i4>
      </vt:variant>
      <vt:variant>
        <vt:lpwstr>http://www.regie-energie.qc.ca/audiences/NormesFiabiliteTransportElectricite/GlossaireTermesEtAcronymes-FR-20201023.pdf</vt:lpwstr>
      </vt:variant>
      <vt:variant>
        <vt:lpwstr/>
      </vt:variant>
      <vt:variant>
        <vt:i4>6946916</vt:i4>
      </vt:variant>
      <vt:variant>
        <vt:i4>0</vt:i4>
      </vt:variant>
      <vt:variant>
        <vt:i4>0</vt:i4>
      </vt:variant>
      <vt:variant>
        <vt:i4>5</vt:i4>
      </vt:variant>
      <vt:variant>
        <vt:lpwstr>https://www.nerc.com/files/glossary_of_terms.pdf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2025-01-15T13:11:00Z</dcterms:created>
  <dcterms:modified xsi:type="dcterms:W3CDTF">2025-01-15T13:12:00Z</dcterms:modified>
</cp:coreProperties>
</file>