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C81" w:rsidRPr="00716539" w:rsidRDefault="00B11163" w:rsidP="00716539">
      <w:pPr>
        <w:pStyle w:val="body"/>
        <w:spacing w:before="0" w:after="120" w:line="192" w:lineRule="auto"/>
        <w:rPr>
          <w:rFonts w:ascii="Calibri" w:hAnsi="Calibri" w:cs="OpenSans-Bold"/>
          <w:b/>
          <w:bCs/>
          <w:color w:val="3D484C"/>
          <w:sz w:val="80"/>
          <w:szCs w:val="80"/>
        </w:rPr>
        <w:sectPr w:rsidR="00D02C81" w:rsidRPr="00716539" w:rsidSect="00F637C1">
          <w:headerReference w:type="default" r:id="rId9"/>
          <w:headerReference w:type="first" r:id="rId10"/>
          <w:footerReference w:type="first" r:id="rId11"/>
          <w:type w:val="continuous"/>
          <w:pgSz w:w="12240" w:h="15840"/>
          <w:pgMar w:top="900" w:right="1440" w:bottom="1440" w:left="1440" w:header="720" w:footer="720" w:gutter="0"/>
          <w:pgNumType w:fmt="lowerRoman" w:start="2"/>
          <w:cols w:space="720"/>
          <w:titlePg/>
          <w:docGrid w:linePitch="360"/>
        </w:sectPr>
      </w:pPr>
      <w:r>
        <w:rPr>
          <w:rFonts w:ascii="Calibri" w:hAnsi="Calibri" w:cs="OpenSans-Bold"/>
          <w:b/>
          <w:bCs/>
          <w:noProof/>
          <w:color w:val="3D484C"/>
          <w:sz w:val="80"/>
          <w:szCs w:val="80"/>
        </w:rPr>
        <w:drawing>
          <wp:anchor distT="0" distB="0" distL="114300" distR="114300" simplePos="0" relativeHeight="251659263" behindDoc="1" locked="0" layoutInCell="1" allowOverlap="1">
            <wp:simplePos x="0" y="0"/>
            <wp:positionH relativeFrom="page">
              <wp:posOffset>-45720</wp:posOffset>
            </wp:positionH>
            <wp:positionV relativeFrom="page">
              <wp:posOffset>-7620</wp:posOffset>
            </wp:positionV>
            <wp:extent cx="7879080" cy="10055935"/>
            <wp:effectExtent l="0" t="0" r="7620" b="254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879080" cy="10055935"/>
                    </a:xfrm>
                    <a:prstGeom prst="rect">
                      <a:avLst/>
                    </a:prstGeom>
                    <a:noFill/>
                    <a:ln w="9525">
                      <a:noFill/>
                      <a:miter lim="800000"/>
                      <a:headEnd/>
                      <a:tailEnd/>
                    </a:ln>
                  </pic:spPr>
                </pic:pic>
              </a:graphicData>
            </a:graphic>
            <wp14:sizeRelH relativeFrom="margin">
              <wp14:pctWidth>0</wp14:pctWidth>
            </wp14:sizeRelH>
          </wp:anchor>
        </w:drawing>
      </w:r>
      <w:r w:rsidR="00E61FAA">
        <w:rPr>
          <w:rFonts w:ascii="Calibri" w:hAnsi="Calibri" w:cs="OpenSans-Bold"/>
          <w:b/>
          <w:bCs/>
          <w:noProof/>
          <w:color w:val="3D484C"/>
          <w:sz w:val="80"/>
          <w:szCs w:val="80"/>
        </w:rPr>
        <mc:AlternateContent>
          <mc:Choice Requires="wps">
            <w:drawing>
              <wp:anchor distT="0" distB="0" distL="114300" distR="114300" simplePos="0" relativeHeight="251663360" behindDoc="0" locked="0" layoutInCell="1" allowOverlap="1">
                <wp:simplePos x="0" y="0"/>
                <wp:positionH relativeFrom="column">
                  <wp:posOffset>128905</wp:posOffset>
                </wp:positionH>
                <wp:positionV relativeFrom="paragraph">
                  <wp:posOffset>2252345</wp:posOffset>
                </wp:positionV>
                <wp:extent cx="6163310" cy="309118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309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85" w:rsidRPr="002916D3" w:rsidRDefault="00302685" w:rsidP="002916D3">
                            <w:pPr>
                              <w:pStyle w:val="body"/>
                              <w:spacing w:after="120" w:line="192" w:lineRule="auto"/>
                              <w:rPr>
                                <w:rFonts w:ascii="Calibri" w:hAnsi="Calibri" w:cs="OpenSans-Bold"/>
                                <w:b/>
                                <w:bCs/>
                                <w:color w:val="62777F"/>
                                <w:sz w:val="80"/>
                                <w:szCs w:val="80"/>
                              </w:rPr>
                            </w:pPr>
                            <w:r w:rsidRPr="002916D3">
                              <w:rPr>
                                <w:rFonts w:ascii="Calibri" w:hAnsi="Calibri" w:cs="OpenSans-Bold"/>
                                <w:b/>
                                <w:bCs/>
                                <w:color w:val="62777F"/>
                                <w:sz w:val="80"/>
                                <w:szCs w:val="80"/>
                              </w:rPr>
                              <w:t>2015 Economic Study</w:t>
                            </w:r>
                          </w:p>
                          <w:p w:rsidR="00302685" w:rsidRDefault="00302685" w:rsidP="00716539">
                            <w:pPr>
                              <w:pStyle w:val="body"/>
                              <w:spacing w:before="0" w:after="240" w:line="192" w:lineRule="auto"/>
                              <w:ind w:left="90"/>
                              <w:rPr>
                                <w:rFonts w:ascii="Calibri" w:hAnsi="Calibri" w:cs="OpenSans-Bold"/>
                                <w:b/>
                                <w:bCs/>
                                <w:color w:val="62777F"/>
                                <w:spacing w:val="-2"/>
                                <w:sz w:val="32"/>
                                <w:szCs w:val="32"/>
                              </w:rPr>
                            </w:pPr>
                            <w:r w:rsidRPr="002916D3">
                              <w:rPr>
                                <w:rFonts w:ascii="Calibri" w:hAnsi="Calibri" w:cs="OpenSans-Bold"/>
                                <w:b/>
                                <w:bCs/>
                                <w:color w:val="62777F"/>
                                <w:sz w:val="80"/>
                                <w:szCs w:val="80"/>
                              </w:rPr>
                              <w:t>Strategic Transmission Analysis</w:t>
                            </w:r>
                            <w:r>
                              <w:rPr>
                                <w:rFonts w:ascii="Calibri" w:hAnsi="Calibri" w:cs="OpenSans-Bold"/>
                                <w:b/>
                                <w:bCs/>
                                <w:color w:val="62777F"/>
                                <w:sz w:val="80"/>
                                <w:szCs w:val="80"/>
                              </w:rPr>
                              <w:t>—</w:t>
                            </w:r>
                            <w:r w:rsidRPr="002916D3">
                              <w:rPr>
                                <w:rFonts w:ascii="Calibri" w:hAnsi="Calibri" w:cs="OpenSans-Bold"/>
                                <w:b/>
                                <w:bCs/>
                                <w:color w:val="62777F"/>
                                <w:sz w:val="80"/>
                                <w:szCs w:val="80"/>
                              </w:rPr>
                              <w:t>Onshore Wind Integration</w:t>
                            </w:r>
                            <w:r>
                              <w:rPr>
                                <w:rFonts w:ascii="Calibri" w:hAnsi="Calibri" w:cs="OpenSans-Bold"/>
                                <w:b/>
                                <w:bCs/>
                                <w:color w:val="62777F"/>
                                <w:sz w:val="80"/>
                                <w:szCs w:val="80"/>
                              </w:rPr>
                              <w:br/>
                            </w:r>
                            <w:r w:rsidRPr="00716539">
                              <w:rPr>
                                <w:rFonts w:ascii="Calibri" w:hAnsi="Calibri" w:cs="OpenSans-Bold"/>
                                <w:b/>
                                <w:bCs/>
                                <w:color w:val="62777F"/>
                                <w:spacing w:val="-2"/>
                                <w:sz w:val="32"/>
                                <w:szCs w:val="32"/>
                              </w:rPr>
                              <w:t>© ISO New England Inc</w:t>
                            </w:r>
                            <w:proofErr w:type="gramStart"/>
                            <w:r w:rsidRPr="00716539">
                              <w:rPr>
                                <w:rFonts w:ascii="Calibri" w:hAnsi="Calibri" w:cs="OpenSans-Bold"/>
                                <w:b/>
                                <w:bCs/>
                                <w:color w:val="62777F"/>
                                <w:spacing w:val="-2"/>
                                <w:sz w:val="32"/>
                                <w:szCs w:val="32"/>
                              </w:rPr>
                              <w:t>.</w:t>
                            </w:r>
                            <w:proofErr w:type="gramEnd"/>
                            <w:r w:rsidRPr="00716539">
                              <w:rPr>
                                <w:rFonts w:ascii="Calibri" w:hAnsi="Calibri" w:cs="OpenSans-Bold"/>
                                <w:b/>
                                <w:bCs/>
                                <w:color w:val="62777F"/>
                                <w:spacing w:val="-2"/>
                                <w:sz w:val="32"/>
                                <w:szCs w:val="32"/>
                              </w:rPr>
                              <w:br/>
                            </w:r>
                            <w:r w:rsidRPr="00C94B2E">
                              <w:rPr>
                                <w:rFonts w:ascii="Calibri" w:hAnsi="Calibri" w:cs="OpenSans-Bold"/>
                                <w:b/>
                                <w:bCs/>
                                <w:color w:val="62777F"/>
                                <w:spacing w:val="-2"/>
                                <w:sz w:val="32"/>
                                <w:szCs w:val="32"/>
                              </w:rPr>
                              <w:t>System Planning | Resource Adequacy</w:t>
                            </w:r>
                          </w:p>
                          <w:p w:rsidR="00302685" w:rsidRPr="00716539" w:rsidRDefault="00EE5244" w:rsidP="00C94B2E">
                            <w:pPr>
                              <w:spacing w:after="120" w:line="192" w:lineRule="auto"/>
                              <w:ind w:left="90"/>
                              <w:rPr>
                                <w:color w:val="62777F"/>
                              </w:rPr>
                            </w:pPr>
                            <w:r>
                              <w:rPr>
                                <w:rFonts w:ascii="Calibri" w:hAnsi="Calibri" w:cs="OpenSans-Bold"/>
                                <w:b/>
                                <w:bCs/>
                                <w:caps/>
                                <w:color w:val="62777F"/>
                                <w:sz w:val="24"/>
                                <w:szCs w:val="24"/>
                              </w:rPr>
                              <w:t>september 2</w:t>
                            </w:r>
                            <w:bookmarkStart w:id="0" w:name="_GoBack"/>
                            <w:bookmarkEnd w:id="0"/>
                            <w:r w:rsidR="00302685" w:rsidRPr="00302685">
                              <w:rPr>
                                <w:rFonts w:ascii="Calibri" w:hAnsi="Calibri" w:cs="OpenSans-Bold"/>
                                <w:b/>
                                <w:bCs/>
                                <w:caps/>
                                <w:color w:val="62777F"/>
                                <w:sz w:val="24"/>
                                <w:szCs w:val="24"/>
                              </w:rPr>
                              <w:t>,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5pt;margin-top:177.35pt;width:485.3pt;height:24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VtQIAALo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" filled="f" stroked="f">
                <v:textbox style="mso-fit-shape-to-text:t">
                  <w:txbxContent>
                    <w:p w:rsidR="00302685" w:rsidRPr="002916D3" w:rsidRDefault="00302685" w:rsidP="002916D3">
                      <w:pPr>
                        <w:pStyle w:val="body"/>
                        <w:spacing w:after="120" w:line="192" w:lineRule="auto"/>
                        <w:rPr>
                          <w:rFonts w:ascii="Calibri" w:hAnsi="Calibri" w:cs="OpenSans-Bold"/>
                          <w:b/>
                          <w:bCs/>
                          <w:color w:val="62777F"/>
                          <w:sz w:val="80"/>
                          <w:szCs w:val="80"/>
                        </w:rPr>
                      </w:pPr>
                      <w:r w:rsidRPr="002916D3">
                        <w:rPr>
                          <w:rFonts w:ascii="Calibri" w:hAnsi="Calibri" w:cs="OpenSans-Bold"/>
                          <w:b/>
                          <w:bCs/>
                          <w:color w:val="62777F"/>
                          <w:sz w:val="80"/>
                          <w:szCs w:val="80"/>
                        </w:rPr>
                        <w:t>2015 Economic Study</w:t>
                      </w:r>
                    </w:p>
                    <w:p w:rsidR="00302685" w:rsidRDefault="00302685" w:rsidP="00716539">
                      <w:pPr>
                        <w:pStyle w:val="body"/>
                        <w:spacing w:before="0" w:after="240" w:line="192" w:lineRule="auto"/>
                        <w:ind w:left="90"/>
                        <w:rPr>
                          <w:rFonts w:ascii="Calibri" w:hAnsi="Calibri" w:cs="OpenSans-Bold"/>
                          <w:b/>
                          <w:bCs/>
                          <w:color w:val="62777F"/>
                          <w:spacing w:val="-2"/>
                          <w:sz w:val="32"/>
                          <w:szCs w:val="32"/>
                        </w:rPr>
                      </w:pPr>
                      <w:r w:rsidRPr="002916D3">
                        <w:rPr>
                          <w:rFonts w:ascii="Calibri" w:hAnsi="Calibri" w:cs="OpenSans-Bold"/>
                          <w:b/>
                          <w:bCs/>
                          <w:color w:val="62777F"/>
                          <w:sz w:val="80"/>
                          <w:szCs w:val="80"/>
                        </w:rPr>
                        <w:t>Strategic Transmission Analysis</w:t>
                      </w:r>
                      <w:r>
                        <w:rPr>
                          <w:rFonts w:ascii="Calibri" w:hAnsi="Calibri" w:cs="OpenSans-Bold"/>
                          <w:b/>
                          <w:bCs/>
                          <w:color w:val="62777F"/>
                          <w:sz w:val="80"/>
                          <w:szCs w:val="80"/>
                        </w:rPr>
                        <w:t>—</w:t>
                      </w:r>
                      <w:r w:rsidRPr="002916D3">
                        <w:rPr>
                          <w:rFonts w:ascii="Calibri" w:hAnsi="Calibri" w:cs="OpenSans-Bold"/>
                          <w:b/>
                          <w:bCs/>
                          <w:color w:val="62777F"/>
                          <w:sz w:val="80"/>
                          <w:szCs w:val="80"/>
                        </w:rPr>
                        <w:t>Onshore Wind Integration</w:t>
                      </w:r>
                      <w:r>
                        <w:rPr>
                          <w:rFonts w:ascii="Calibri" w:hAnsi="Calibri" w:cs="OpenSans-Bold"/>
                          <w:b/>
                          <w:bCs/>
                          <w:color w:val="62777F"/>
                          <w:sz w:val="80"/>
                          <w:szCs w:val="80"/>
                        </w:rPr>
                        <w:br/>
                      </w:r>
                      <w:r w:rsidRPr="00716539">
                        <w:rPr>
                          <w:rFonts w:ascii="Calibri" w:hAnsi="Calibri" w:cs="OpenSans-Bold"/>
                          <w:b/>
                          <w:bCs/>
                          <w:color w:val="62777F"/>
                          <w:spacing w:val="-2"/>
                          <w:sz w:val="32"/>
                          <w:szCs w:val="32"/>
                        </w:rPr>
                        <w:t>© ISO New England Inc</w:t>
                      </w:r>
                      <w:proofErr w:type="gramStart"/>
                      <w:r w:rsidRPr="00716539">
                        <w:rPr>
                          <w:rFonts w:ascii="Calibri" w:hAnsi="Calibri" w:cs="OpenSans-Bold"/>
                          <w:b/>
                          <w:bCs/>
                          <w:color w:val="62777F"/>
                          <w:spacing w:val="-2"/>
                          <w:sz w:val="32"/>
                          <w:szCs w:val="32"/>
                        </w:rPr>
                        <w:t>.</w:t>
                      </w:r>
                      <w:proofErr w:type="gramEnd"/>
                      <w:r w:rsidRPr="00716539">
                        <w:rPr>
                          <w:rFonts w:ascii="Calibri" w:hAnsi="Calibri" w:cs="OpenSans-Bold"/>
                          <w:b/>
                          <w:bCs/>
                          <w:color w:val="62777F"/>
                          <w:spacing w:val="-2"/>
                          <w:sz w:val="32"/>
                          <w:szCs w:val="32"/>
                        </w:rPr>
                        <w:br/>
                      </w:r>
                      <w:r w:rsidRPr="00C94B2E">
                        <w:rPr>
                          <w:rFonts w:ascii="Calibri" w:hAnsi="Calibri" w:cs="OpenSans-Bold"/>
                          <w:b/>
                          <w:bCs/>
                          <w:color w:val="62777F"/>
                          <w:spacing w:val="-2"/>
                          <w:sz w:val="32"/>
                          <w:szCs w:val="32"/>
                        </w:rPr>
                        <w:t>System Planning | Resource Adequacy</w:t>
                      </w:r>
                    </w:p>
                    <w:p w:rsidR="00302685" w:rsidRPr="00716539" w:rsidRDefault="00EE5244" w:rsidP="00C94B2E">
                      <w:pPr>
                        <w:spacing w:after="120" w:line="192" w:lineRule="auto"/>
                        <w:ind w:left="90"/>
                        <w:rPr>
                          <w:color w:val="62777F"/>
                        </w:rPr>
                      </w:pPr>
                      <w:r>
                        <w:rPr>
                          <w:rFonts w:ascii="Calibri" w:hAnsi="Calibri" w:cs="OpenSans-Bold"/>
                          <w:b/>
                          <w:bCs/>
                          <w:caps/>
                          <w:color w:val="62777F"/>
                          <w:sz w:val="24"/>
                          <w:szCs w:val="24"/>
                        </w:rPr>
                        <w:t>september 2</w:t>
                      </w:r>
                      <w:bookmarkStart w:id="1" w:name="_GoBack"/>
                      <w:bookmarkEnd w:id="1"/>
                      <w:r w:rsidR="00302685" w:rsidRPr="00302685">
                        <w:rPr>
                          <w:rFonts w:ascii="Calibri" w:hAnsi="Calibri" w:cs="OpenSans-Bold"/>
                          <w:b/>
                          <w:bCs/>
                          <w:caps/>
                          <w:color w:val="62777F"/>
                          <w:sz w:val="24"/>
                          <w:szCs w:val="24"/>
                        </w:rPr>
                        <w:t>, 2016</w:t>
                      </w:r>
                    </w:p>
                  </w:txbxContent>
                </v:textbox>
              </v:shape>
            </w:pict>
          </mc:Fallback>
        </mc:AlternateContent>
      </w:r>
      <w:r w:rsidR="00E61FAA">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simplePos x="0" y="0"/>
                <wp:positionH relativeFrom="column">
                  <wp:posOffset>-753745</wp:posOffset>
                </wp:positionH>
                <wp:positionV relativeFrom="paragraph">
                  <wp:posOffset>6433185</wp:posOffset>
                </wp:positionV>
                <wp:extent cx="7315200" cy="342900"/>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02685" w:rsidRPr="00716539" w:rsidRDefault="00302685"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17A2C">
                              <w:rPr>
                                <w:rFonts w:ascii="Calibri" w:hAnsi="Calibri" w:cs="OpenSans-Bold"/>
                                <w:b/>
                                <w:bCs/>
                                <w:caps/>
                                <w:color w:val="62777F"/>
                                <w:sz w:val="14"/>
                                <w:szCs w:val="14"/>
                              </w:rPr>
                              <w:t>ISO-NE PUBLIC</w:t>
                            </w:r>
                          </w:p>
                          <w:p w:rsidR="00302685" w:rsidRPr="004759C4" w:rsidRDefault="00302685" w:rsidP="003055A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margin-left:-59.35pt;margin-top:506.55pt;width:8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" filled="f" stroked="f">
                <v:path arrowok="t"/>
                <v:textbox>
                  <w:txbxContent>
                    <w:p w:rsidR="00302685" w:rsidRPr="00716539" w:rsidRDefault="00302685"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17A2C">
                        <w:rPr>
                          <w:rFonts w:ascii="Calibri" w:hAnsi="Calibri" w:cs="OpenSans-Bold"/>
                          <w:b/>
                          <w:bCs/>
                          <w:caps/>
                          <w:color w:val="62777F"/>
                          <w:sz w:val="14"/>
                          <w:szCs w:val="14"/>
                        </w:rPr>
                        <w:t>ISO-NE PUBLIC</w:t>
                      </w:r>
                    </w:p>
                    <w:p w:rsidR="00302685" w:rsidRPr="004759C4" w:rsidRDefault="00302685" w:rsidP="003055AD">
                      <w:pPr>
                        <w:rPr>
                          <w:rFonts w:ascii="Calibri" w:hAnsi="Calibri"/>
                          <w:color w:val="787B7F"/>
                          <w:sz w:val="14"/>
                          <w:szCs w:val="14"/>
                        </w:rPr>
                      </w:pPr>
                    </w:p>
                  </w:txbxContent>
                </v:textbox>
                <w10:wrap type="square"/>
              </v:shape>
            </w:pict>
          </mc:Fallback>
        </mc:AlternateContent>
      </w:r>
    </w:p>
    <w:p w:rsidR="006E36C0" w:rsidRDefault="006E36C0">
      <w:pPr>
        <w:spacing w:after="0" w:line="240" w:lineRule="auto"/>
        <w:rPr>
          <w:rFonts w:ascii="Calibri" w:hAnsi="Calibri"/>
          <w:b/>
          <w:color w:val="0070C0"/>
          <w:sz w:val="36"/>
          <w:szCs w:val="36"/>
        </w:rPr>
        <w:sectPr w:rsidR="006E36C0" w:rsidSect="000D75FE">
          <w:footerReference w:type="default" r:id="rId13"/>
          <w:footerReference w:type="first" r:id="rId14"/>
          <w:pgSz w:w="12240" w:h="15840"/>
          <w:pgMar w:top="1440" w:right="1440" w:bottom="1440" w:left="1440" w:header="720" w:footer="720" w:gutter="0"/>
          <w:pgNumType w:fmt="lowerRoman" w:start="0"/>
          <w:cols w:space="720"/>
          <w:titlePg/>
          <w:docGrid w:linePitch="360"/>
        </w:sectPr>
      </w:pPr>
    </w:p>
    <w:p w:rsidR="00EA1D30" w:rsidRPr="00AB3F9B" w:rsidRDefault="00EA1D30" w:rsidP="00AB3F9B">
      <w:pPr>
        <w:pStyle w:val="TofCHeading"/>
        <w:spacing w:after="120"/>
        <w:jc w:val="left"/>
        <w:rPr>
          <w:rFonts w:asciiTheme="minorHAnsi" w:hAnsiTheme="minorHAnsi"/>
          <w:color w:val="0C95D2"/>
          <w:szCs w:val="36"/>
        </w:rPr>
      </w:pPr>
      <w:bookmarkStart w:id="2" w:name="_Toc458675609"/>
      <w:r w:rsidRPr="00AB3F9B">
        <w:rPr>
          <w:rFonts w:asciiTheme="minorHAnsi" w:hAnsiTheme="minorHAnsi"/>
          <w:color w:val="0C95D2"/>
          <w:szCs w:val="36"/>
        </w:rPr>
        <w:lastRenderedPageBreak/>
        <w:t>Contents</w:t>
      </w:r>
      <w:bookmarkEnd w:id="2"/>
    </w:p>
    <w:p w:rsidR="002C3832" w:rsidRDefault="003539CA">
      <w:pPr>
        <w:pStyle w:val="TOC1"/>
        <w:rPr>
          <w:rFonts w:asciiTheme="minorHAnsi" w:eastAsiaTheme="minorEastAsia" w:hAnsiTheme="minorHAnsi" w:cstheme="minorBidi"/>
          <w:b w:val="0"/>
          <w:bCs w:val="0"/>
          <w:color w:val="auto"/>
          <w:sz w:val="22"/>
          <w:szCs w:val="22"/>
        </w:rPr>
      </w:pPr>
      <w:r w:rsidRPr="00D7488D">
        <w:rPr>
          <w:color w:val="0070C0"/>
          <w:szCs w:val="20"/>
        </w:rPr>
        <w:fldChar w:fldCharType="begin"/>
      </w:r>
      <w:r w:rsidR="00F94C9D" w:rsidRPr="00D7488D">
        <w:rPr>
          <w:color w:val="0070C0"/>
          <w:szCs w:val="20"/>
        </w:rPr>
        <w:instrText xml:space="preserve"> TOC \o "1-3" \h \z \u </w:instrText>
      </w:r>
      <w:r w:rsidRPr="00D7488D">
        <w:rPr>
          <w:color w:val="0070C0"/>
          <w:szCs w:val="20"/>
        </w:rPr>
        <w:fldChar w:fldCharType="separate"/>
      </w:r>
      <w:hyperlink w:anchor="_Toc458675610" w:history="1">
        <w:r w:rsidR="002C3832" w:rsidRPr="00FE15F2">
          <w:rPr>
            <w:rStyle w:val="Hyperlink"/>
          </w:rPr>
          <w:t>Figures</w:t>
        </w:r>
        <w:r w:rsidR="002C3832">
          <w:rPr>
            <w:webHidden/>
          </w:rPr>
          <w:tab/>
        </w:r>
        <w:r w:rsidR="002C3832">
          <w:rPr>
            <w:webHidden/>
          </w:rPr>
          <w:fldChar w:fldCharType="begin"/>
        </w:r>
        <w:r w:rsidR="002C3832">
          <w:rPr>
            <w:webHidden/>
          </w:rPr>
          <w:instrText xml:space="preserve"> PAGEREF _Toc458675610 \h </w:instrText>
        </w:r>
        <w:r w:rsidR="002C3832">
          <w:rPr>
            <w:webHidden/>
          </w:rPr>
        </w:r>
        <w:r w:rsidR="002C3832">
          <w:rPr>
            <w:webHidden/>
          </w:rPr>
          <w:fldChar w:fldCharType="separate"/>
        </w:r>
        <w:r w:rsidR="0008784C">
          <w:rPr>
            <w:webHidden/>
          </w:rPr>
          <w:t>iii</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11" w:history="1">
        <w:r w:rsidR="002C3832" w:rsidRPr="00FE15F2">
          <w:rPr>
            <w:rStyle w:val="Hyperlink"/>
          </w:rPr>
          <w:t>Tables</w:t>
        </w:r>
        <w:r w:rsidR="002C3832">
          <w:rPr>
            <w:webHidden/>
          </w:rPr>
          <w:tab/>
        </w:r>
        <w:r w:rsidR="002C3832">
          <w:rPr>
            <w:webHidden/>
          </w:rPr>
          <w:fldChar w:fldCharType="begin"/>
        </w:r>
        <w:r w:rsidR="002C3832">
          <w:rPr>
            <w:webHidden/>
          </w:rPr>
          <w:instrText xml:space="preserve"> PAGEREF _Toc458675611 \h </w:instrText>
        </w:r>
        <w:r w:rsidR="002C3832">
          <w:rPr>
            <w:webHidden/>
          </w:rPr>
        </w:r>
        <w:r w:rsidR="002C3832">
          <w:rPr>
            <w:webHidden/>
          </w:rPr>
          <w:fldChar w:fldCharType="separate"/>
        </w:r>
        <w:r w:rsidR="0008784C">
          <w:rPr>
            <w:webHidden/>
          </w:rPr>
          <w:t>iv</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12" w:history="1">
        <w:r w:rsidR="002C3832" w:rsidRPr="00FE15F2">
          <w:rPr>
            <w:rStyle w:val="Hyperlink"/>
          </w:rPr>
          <w:t>Nomenclature</w:t>
        </w:r>
        <w:r w:rsidR="002C3832">
          <w:rPr>
            <w:webHidden/>
          </w:rPr>
          <w:tab/>
        </w:r>
        <w:r w:rsidR="002C3832">
          <w:rPr>
            <w:webHidden/>
          </w:rPr>
          <w:fldChar w:fldCharType="begin"/>
        </w:r>
        <w:r w:rsidR="002C3832">
          <w:rPr>
            <w:webHidden/>
          </w:rPr>
          <w:instrText xml:space="preserve"> PAGEREF _Toc458675612 \h </w:instrText>
        </w:r>
        <w:r w:rsidR="002C3832">
          <w:rPr>
            <w:webHidden/>
          </w:rPr>
        </w:r>
        <w:r w:rsidR="002C3832">
          <w:rPr>
            <w:webHidden/>
          </w:rPr>
          <w:fldChar w:fldCharType="separate"/>
        </w:r>
        <w:r w:rsidR="0008784C">
          <w:rPr>
            <w:webHidden/>
          </w:rPr>
          <w:t>v</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13" w:history="1">
        <w:r w:rsidR="002C3832" w:rsidRPr="00FE15F2">
          <w:rPr>
            <w:rStyle w:val="Hyperlink"/>
          </w:rPr>
          <w:t>Section 1</w:t>
        </w:r>
        <w:r w:rsidR="002C3832">
          <w:rPr>
            <w:rStyle w:val="Hyperlink"/>
          </w:rPr>
          <w:br/>
        </w:r>
        <w:r w:rsidR="002C3832" w:rsidRPr="00FE15F2">
          <w:rPr>
            <w:rStyle w:val="Hyperlink"/>
          </w:rPr>
          <w:t>Executive Summary</w:t>
        </w:r>
        <w:r w:rsidR="002C3832">
          <w:rPr>
            <w:webHidden/>
          </w:rPr>
          <w:tab/>
        </w:r>
        <w:r w:rsidR="002C3832">
          <w:rPr>
            <w:webHidden/>
          </w:rPr>
          <w:fldChar w:fldCharType="begin"/>
        </w:r>
        <w:r w:rsidR="002C3832">
          <w:rPr>
            <w:webHidden/>
          </w:rPr>
          <w:instrText xml:space="preserve"> PAGEREF _Toc458675613 \h </w:instrText>
        </w:r>
        <w:r w:rsidR="002C3832">
          <w:rPr>
            <w:webHidden/>
          </w:rPr>
        </w:r>
        <w:r w:rsidR="002C3832">
          <w:rPr>
            <w:webHidden/>
          </w:rPr>
          <w:fldChar w:fldCharType="separate"/>
        </w:r>
        <w:r w:rsidR="0008784C">
          <w:rPr>
            <w:webHidden/>
          </w:rPr>
          <w:t>1</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14" w:history="1">
        <w:r w:rsidR="002C3832" w:rsidRPr="00FE15F2">
          <w:rPr>
            <w:rStyle w:val="Hyperlink"/>
          </w:rPr>
          <w:t>1.1 ISO New England 2013 Strategic Transmission Analysis—Wind Integration Study</w:t>
        </w:r>
        <w:r w:rsidR="002C3832">
          <w:rPr>
            <w:webHidden/>
          </w:rPr>
          <w:tab/>
        </w:r>
        <w:r w:rsidR="002C3832">
          <w:rPr>
            <w:webHidden/>
          </w:rPr>
          <w:fldChar w:fldCharType="begin"/>
        </w:r>
        <w:r w:rsidR="002C3832">
          <w:rPr>
            <w:webHidden/>
          </w:rPr>
          <w:instrText xml:space="preserve"> PAGEREF _Toc458675614 \h </w:instrText>
        </w:r>
        <w:r w:rsidR="002C3832">
          <w:rPr>
            <w:webHidden/>
          </w:rPr>
        </w:r>
        <w:r w:rsidR="002C3832">
          <w:rPr>
            <w:webHidden/>
          </w:rPr>
          <w:fldChar w:fldCharType="separate"/>
        </w:r>
        <w:r w:rsidR="0008784C">
          <w:rPr>
            <w:webHidden/>
          </w:rPr>
          <w:t>2</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15" w:history="1">
        <w:r w:rsidR="002C3832" w:rsidRPr="00FE15F2">
          <w:rPr>
            <w:rStyle w:val="Hyperlink"/>
          </w:rPr>
          <w:t>1.2 Onshore Wind—2015 Economic Study</w:t>
        </w:r>
        <w:r w:rsidR="002C3832">
          <w:rPr>
            <w:webHidden/>
          </w:rPr>
          <w:tab/>
        </w:r>
        <w:r w:rsidR="002C3832">
          <w:rPr>
            <w:webHidden/>
          </w:rPr>
          <w:fldChar w:fldCharType="begin"/>
        </w:r>
        <w:r w:rsidR="002C3832">
          <w:rPr>
            <w:webHidden/>
          </w:rPr>
          <w:instrText xml:space="preserve"> PAGEREF _Toc458675615 \h </w:instrText>
        </w:r>
        <w:r w:rsidR="002C3832">
          <w:rPr>
            <w:webHidden/>
          </w:rPr>
        </w:r>
        <w:r w:rsidR="002C3832">
          <w:rPr>
            <w:webHidden/>
          </w:rPr>
          <w:fldChar w:fldCharType="separate"/>
        </w:r>
        <w:r w:rsidR="0008784C">
          <w:rPr>
            <w:webHidden/>
          </w:rPr>
          <w:t>2</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16" w:history="1">
        <w:r w:rsidR="002C3832" w:rsidRPr="00FE15F2">
          <w:rPr>
            <w:rStyle w:val="Hyperlink"/>
          </w:rPr>
          <w:t>1.3 Production Cost</w:t>
        </w:r>
        <w:r w:rsidR="002C3832">
          <w:rPr>
            <w:webHidden/>
          </w:rPr>
          <w:tab/>
        </w:r>
        <w:r w:rsidR="002C3832">
          <w:rPr>
            <w:webHidden/>
          </w:rPr>
          <w:fldChar w:fldCharType="begin"/>
        </w:r>
        <w:r w:rsidR="002C3832">
          <w:rPr>
            <w:webHidden/>
          </w:rPr>
          <w:instrText xml:space="preserve"> PAGEREF _Toc458675616 \h </w:instrText>
        </w:r>
        <w:r w:rsidR="002C3832">
          <w:rPr>
            <w:webHidden/>
          </w:rPr>
        </w:r>
        <w:r w:rsidR="002C3832">
          <w:rPr>
            <w:webHidden/>
          </w:rPr>
          <w:fldChar w:fldCharType="separate"/>
        </w:r>
        <w:r w:rsidR="0008784C">
          <w:rPr>
            <w:webHidden/>
          </w:rPr>
          <w:t>4</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17" w:history="1">
        <w:r w:rsidR="002C3832" w:rsidRPr="00FE15F2">
          <w:rPr>
            <w:rStyle w:val="Hyperlink"/>
          </w:rPr>
          <w:t>1.4 Load-Serving Entity Energy Expenses</w:t>
        </w:r>
        <w:r w:rsidR="002C3832">
          <w:rPr>
            <w:webHidden/>
          </w:rPr>
          <w:tab/>
        </w:r>
        <w:r w:rsidR="002C3832">
          <w:rPr>
            <w:webHidden/>
          </w:rPr>
          <w:fldChar w:fldCharType="begin"/>
        </w:r>
        <w:r w:rsidR="002C3832">
          <w:rPr>
            <w:webHidden/>
          </w:rPr>
          <w:instrText xml:space="preserve"> PAGEREF _Toc458675617 \h </w:instrText>
        </w:r>
        <w:r w:rsidR="002C3832">
          <w:rPr>
            <w:webHidden/>
          </w:rPr>
        </w:r>
        <w:r w:rsidR="002C3832">
          <w:rPr>
            <w:webHidden/>
          </w:rPr>
          <w:fldChar w:fldCharType="separate"/>
        </w:r>
        <w:r w:rsidR="0008784C">
          <w:rPr>
            <w:webHidden/>
          </w:rPr>
          <w:t>4</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18" w:history="1">
        <w:r w:rsidR="002C3832" w:rsidRPr="00FE15F2">
          <w:rPr>
            <w:rStyle w:val="Hyperlink"/>
          </w:rPr>
          <w:t>1.5 Environmental Metrics</w:t>
        </w:r>
        <w:r w:rsidR="002C3832">
          <w:rPr>
            <w:webHidden/>
          </w:rPr>
          <w:tab/>
        </w:r>
        <w:r w:rsidR="002C3832">
          <w:rPr>
            <w:webHidden/>
          </w:rPr>
          <w:fldChar w:fldCharType="begin"/>
        </w:r>
        <w:r w:rsidR="002C3832">
          <w:rPr>
            <w:webHidden/>
          </w:rPr>
          <w:instrText xml:space="preserve"> PAGEREF _Toc458675618 \h </w:instrText>
        </w:r>
        <w:r w:rsidR="002C3832">
          <w:rPr>
            <w:webHidden/>
          </w:rPr>
        </w:r>
        <w:r w:rsidR="002C3832">
          <w:rPr>
            <w:webHidden/>
          </w:rPr>
          <w:fldChar w:fldCharType="separate"/>
        </w:r>
        <w:r w:rsidR="0008784C">
          <w:rPr>
            <w:webHidden/>
          </w:rPr>
          <w:t>4</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19" w:history="1">
        <w:r w:rsidR="002C3832" w:rsidRPr="00FE15F2">
          <w:rPr>
            <w:rStyle w:val="Hyperlink"/>
          </w:rPr>
          <w:t>Section 2</w:t>
        </w:r>
        <w:r w:rsidR="002C3832">
          <w:rPr>
            <w:rStyle w:val="Hyperlink"/>
          </w:rPr>
          <w:br/>
        </w:r>
        <w:r w:rsidR="002C3832" w:rsidRPr="00FE15F2">
          <w:rPr>
            <w:rStyle w:val="Hyperlink"/>
          </w:rPr>
          <w:t>Introduction</w:t>
        </w:r>
        <w:r w:rsidR="002C3832">
          <w:rPr>
            <w:webHidden/>
          </w:rPr>
          <w:tab/>
        </w:r>
        <w:r w:rsidR="002C3832">
          <w:rPr>
            <w:webHidden/>
          </w:rPr>
          <w:fldChar w:fldCharType="begin"/>
        </w:r>
        <w:r w:rsidR="002C3832">
          <w:rPr>
            <w:webHidden/>
          </w:rPr>
          <w:instrText xml:space="preserve"> PAGEREF _Toc458675619 \h </w:instrText>
        </w:r>
        <w:r w:rsidR="002C3832">
          <w:rPr>
            <w:webHidden/>
          </w:rPr>
        </w:r>
        <w:r w:rsidR="002C3832">
          <w:rPr>
            <w:webHidden/>
          </w:rPr>
          <w:fldChar w:fldCharType="separate"/>
        </w:r>
        <w:r w:rsidR="0008784C">
          <w:rPr>
            <w:webHidden/>
          </w:rPr>
          <w:t>5</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0" w:history="1">
        <w:r w:rsidR="002C3832" w:rsidRPr="00FE15F2">
          <w:rPr>
            <w:rStyle w:val="Hyperlink"/>
          </w:rPr>
          <w:t>2.1 Economic Study Process</w:t>
        </w:r>
        <w:r w:rsidR="002C3832">
          <w:rPr>
            <w:webHidden/>
          </w:rPr>
          <w:tab/>
        </w:r>
        <w:r w:rsidR="002C3832">
          <w:rPr>
            <w:webHidden/>
          </w:rPr>
          <w:fldChar w:fldCharType="begin"/>
        </w:r>
        <w:r w:rsidR="002C3832">
          <w:rPr>
            <w:webHidden/>
          </w:rPr>
          <w:instrText xml:space="preserve"> PAGEREF _Toc458675620 \h </w:instrText>
        </w:r>
        <w:r w:rsidR="002C3832">
          <w:rPr>
            <w:webHidden/>
          </w:rPr>
        </w:r>
        <w:r w:rsidR="002C3832">
          <w:rPr>
            <w:webHidden/>
          </w:rPr>
          <w:fldChar w:fldCharType="separate"/>
        </w:r>
        <w:r w:rsidR="0008784C">
          <w:rPr>
            <w:webHidden/>
          </w:rPr>
          <w:t>5</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1" w:history="1">
        <w:r w:rsidR="002C3832" w:rsidRPr="00FE15F2">
          <w:rPr>
            <w:rStyle w:val="Hyperlink"/>
          </w:rPr>
          <w:t>2.2 Economic Study Request for the Maine Area Transmission Improvements</w:t>
        </w:r>
        <w:r w:rsidR="002C3832">
          <w:rPr>
            <w:rStyle w:val="Hyperlink"/>
          </w:rPr>
          <w:br/>
        </w:r>
        <w:r w:rsidR="002C3832" w:rsidRPr="00FE15F2">
          <w:rPr>
            <w:rStyle w:val="Hyperlink"/>
          </w:rPr>
          <w:t>and the 2015 Study Scope of Work</w:t>
        </w:r>
        <w:r w:rsidR="002C3832">
          <w:rPr>
            <w:webHidden/>
          </w:rPr>
          <w:tab/>
        </w:r>
        <w:r w:rsidR="002C3832">
          <w:rPr>
            <w:webHidden/>
          </w:rPr>
          <w:fldChar w:fldCharType="begin"/>
        </w:r>
        <w:r w:rsidR="002C3832">
          <w:rPr>
            <w:webHidden/>
          </w:rPr>
          <w:instrText xml:space="preserve"> PAGEREF _Toc458675621 \h </w:instrText>
        </w:r>
        <w:r w:rsidR="002C3832">
          <w:rPr>
            <w:webHidden/>
          </w:rPr>
        </w:r>
        <w:r w:rsidR="002C3832">
          <w:rPr>
            <w:webHidden/>
          </w:rPr>
          <w:fldChar w:fldCharType="separate"/>
        </w:r>
        <w:r w:rsidR="0008784C">
          <w:rPr>
            <w:webHidden/>
          </w:rPr>
          <w:t>6</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2" w:history="1">
        <w:r w:rsidR="002C3832" w:rsidRPr="00FE15F2">
          <w:rPr>
            <w:rStyle w:val="Hyperlink"/>
          </w:rPr>
          <w:t>2.3 The Maine Study Area and Assumed Interface Transfer Capability</w:t>
        </w:r>
        <w:r w:rsidR="002C3832">
          <w:rPr>
            <w:webHidden/>
          </w:rPr>
          <w:tab/>
        </w:r>
        <w:r w:rsidR="002C3832">
          <w:rPr>
            <w:webHidden/>
          </w:rPr>
          <w:fldChar w:fldCharType="begin"/>
        </w:r>
        <w:r w:rsidR="002C3832">
          <w:rPr>
            <w:webHidden/>
          </w:rPr>
          <w:instrText xml:space="preserve"> PAGEREF _Toc458675622 \h </w:instrText>
        </w:r>
        <w:r w:rsidR="002C3832">
          <w:rPr>
            <w:webHidden/>
          </w:rPr>
        </w:r>
        <w:r w:rsidR="002C3832">
          <w:rPr>
            <w:webHidden/>
          </w:rPr>
          <w:fldChar w:fldCharType="separate"/>
        </w:r>
        <w:r w:rsidR="0008784C">
          <w:rPr>
            <w:webHidden/>
          </w:rPr>
          <w:t>7</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3" w:history="1">
        <w:r w:rsidR="002C3832" w:rsidRPr="00FE15F2">
          <w:rPr>
            <w:rStyle w:val="Hyperlink"/>
          </w:rPr>
          <w:t>2.4 Scenarios</w:t>
        </w:r>
        <w:r w:rsidR="002C3832">
          <w:rPr>
            <w:webHidden/>
          </w:rPr>
          <w:tab/>
        </w:r>
        <w:r w:rsidR="002C3832">
          <w:rPr>
            <w:webHidden/>
          </w:rPr>
          <w:fldChar w:fldCharType="begin"/>
        </w:r>
        <w:r w:rsidR="002C3832">
          <w:rPr>
            <w:webHidden/>
          </w:rPr>
          <w:instrText xml:space="preserve"> PAGEREF _Toc458675623 \h </w:instrText>
        </w:r>
        <w:r w:rsidR="002C3832">
          <w:rPr>
            <w:webHidden/>
          </w:rPr>
        </w:r>
        <w:r w:rsidR="002C3832">
          <w:rPr>
            <w:webHidden/>
          </w:rPr>
          <w:fldChar w:fldCharType="separate"/>
        </w:r>
        <w:r w:rsidR="0008784C">
          <w:rPr>
            <w:webHidden/>
          </w:rPr>
          <w:t>8</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24" w:history="1">
        <w:r w:rsidR="002C3832" w:rsidRPr="00FE15F2">
          <w:rPr>
            <w:rStyle w:val="Hyperlink"/>
          </w:rPr>
          <w:t>2.4.1 RENEW-Requested Scenarios</w:t>
        </w:r>
        <w:r w:rsidR="002C3832">
          <w:rPr>
            <w:webHidden/>
          </w:rPr>
          <w:tab/>
        </w:r>
        <w:r w:rsidR="002C3832">
          <w:rPr>
            <w:webHidden/>
          </w:rPr>
          <w:fldChar w:fldCharType="begin"/>
        </w:r>
        <w:r w:rsidR="002C3832">
          <w:rPr>
            <w:webHidden/>
          </w:rPr>
          <w:instrText xml:space="preserve"> PAGEREF _Toc458675624 \h </w:instrText>
        </w:r>
        <w:r w:rsidR="002C3832">
          <w:rPr>
            <w:webHidden/>
          </w:rPr>
        </w:r>
        <w:r w:rsidR="002C3832">
          <w:rPr>
            <w:webHidden/>
          </w:rPr>
          <w:fldChar w:fldCharType="separate"/>
        </w:r>
        <w:r w:rsidR="0008784C">
          <w:rPr>
            <w:webHidden/>
          </w:rPr>
          <w:t>8</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25" w:history="1">
        <w:r w:rsidR="002C3832" w:rsidRPr="00FE15F2">
          <w:rPr>
            <w:rStyle w:val="Hyperlink"/>
          </w:rPr>
          <w:t>2.4.2 Cases based on the Interconnection Queue</w:t>
        </w:r>
        <w:r w:rsidR="002C3832">
          <w:rPr>
            <w:webHidden/>
          </w:rPr>
          <w:tab/>
        </w:r>
        <w:r w:rsidR="002C3832">
          <w:rPr>
            <w:webHidden/>
          </w:rPr>
          <w:fldChar w:fldCharType="begin"/>
        </w:r>
        <w:r w:rsidR="002C3832">
          <w:rPr>
            <w:webHidden/>
          </w:rPr>
          <w:instrText xml:space="preserve"> PAGEREF _Toc458675625 \h </w:instrText>
        </w:r>
        <w:r w:rsidR="002C3832">
          <w:rPr>
            <w:webHidden/>
          </w:rPr>
        </w:r>
        <w:r w:rsidR="002C3832">
          <w:rPr>
            <w:webHidden/>
          </w:rPr>
          <w:fldChar w:fldCharType="separate"/>
        </w:r>
        <w:r w:rsidR="0008784C">
          <w:rPr>
            <w:webHidden/>
          </w:rPr>
          <w:t>11</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26" w:history="1">
        <w:r w:rsidR="002C3832" w:rsidRPr="00FE15F2">
          <w:rPr>
            <w:rStyle w:val="Hyperlink"/>
          </w:rPr>
          <w:t>2.4.3 Summary of the Scenarios</w:t>
        </w:r>
        <w:r w:rsidR="002C3832">
          <w:rPr>
            <w:webHidden/>
          </w:rPr>
          <w:tab/>
        </w:r>
        <w:r w:rsidR="002C3832">
          <w:rPr>
            <w:webHidden/>
          </w:rPr>
          <w:fldChar w:fldCharType="begin"/>
        </w:r>
        <w:r w:rsidR="002C3832">
          <w:rPr>
            <w:webHidden/>
          </w:rPr>
          <w:instrText xml:space="preserve"> PAGEREF _Toc458675626 \h </w:instrText>
        </w:r>
        <w:r w:rsidR="002C3832">
          <w:rPr>
            <w:webHidden/>
          </w:rPr>
        </w:r>
        <w:r w:rsidR="002C3832">
          <w:rPr>
            <w:webHidden/>
          </w:rPr>
          <w:fldChar w:fldCharType="separate"/>
        </w:r>
        <w:r w:rsidR="0008784C">
          <w:rPr>
            <w:webHidden/>
          </w:rPr>
          <w:t>12</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27" w:history="1">
        <w:r w:rsidR="002C3832" w:rsidRPr="00FE15F2">
          <w:rPr>
            <w:rStyle w:val="Hyperlink"/>
          </w:rPr>
          <w:t>Section 3</w:t>
        </w:r>
        <w:r w:rsidR="002C3832">
          <w:rPr>
            <w:rStyle w:val="Hyperlink"/>
          </w:rPr>
          <w:br/>
        </w:r>
        <w:r w:rsidR="002C3832" w:rsidRPr="00FE15F2">
          <w:rPr>
            <w:rStyle w:val="Hyperlink"/>
          </w:rPr>
          <w:t>Data and Assumptions</w:t>
        </w:r>
        <w:r w:rsidR="002C3832">
          <w:rPr>
            <w:webHidden/>
          </w:rPr>
          <w:tab/>
        </w:r>
        <w:r w:rsidR="002C3832">
          <w:rPr>
            <w:webHidden/>
          </w:rPr>
          <w:fldChar w:fldCharType="begin"/>
        </w:r>
        <w:r w:rsidR="002C3832">
          <w:rPr>
            <w:webHidden/>
          </w:rPr>
          <w:instrText xml:space="preserve"> PAGEREF _Toc458675627 \h </w:instrText>
        </w:r>
        <w:r w:rsidR="002C3832">
          <w:rPr>
            <w:webHidden/>
          </w:rPr>
        </w:r>
        <w:r w:rsidR="002C3832">
          <w:rPr>
            <w:webHidden/>
          </w:rPr>
          <w:fldChar w:fldCharType="separate"/>
        </w:r>
        <w:r w:rsidR="0008784C">
          <w:rPr>
            <w:webHidden/>
          </w:rPr>
          <w:t>14</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8" w:history="1">
        <w:r w:rsidR="002C3832" w:rsidRPr="00FE15F2">
          <w:rPr>
            <w:rStyle w:val="Hyperlink"/>
          </w:rPr>
          <w:t>3.1 Load Forecasts</w:t>
        </w:r>
        <w:r w:rsidR="002C3832">
          <w:rPr>
            <w:webHidden/>
          </w:rPr>
          <w:tab/>
        </w:r>
        <w:r w:rsidR="002C3832">
          <w:rPr>
            <w:webHidden/>
          </w:rPr>
          <w:fldChar w:fldCharType="begin"/>
        </w:r>
        <w:r w:rsidR="002C3832">
          <w:rPr>
            <w:webHidden/>
          </w:rPr>
          <w:instrText xml:space="preserve"> PAGEREF _Toc458675628 \h </w:instrText>
        </w:r>
        <w:r w:rsidR="002C3832">
          <w:rPr>
            <w:webHidden/>
          </w:rPr>
        </w:r>
        <w:r w:rsidR="002C3832">
          <w:rPr>
            <w:webHidden/>
          </w:rPr>
          <w:fldChar w:fldCharType="separate"/>
        </w:r>
        <w:r w:rsidR="0008784C">
          <w:rPr>
            <w:webHidden/>
          </w:rPr>
          <w:t>14</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29" w:history="1">
        <w:r w:rsidR="002C3832" w:rsidRPr="00FE15F2">
          <w:rPr>
            <w:rStyle w:val="Hyperlink"/>
          </w:rPr>
          <w:t>3.2 Resources</w:t>
        </w:r>
        <w:r w:rsidR="002C3832">
          <w:rPr>
            <w:webHidden/>
          </w:rPr>
          <w:tab/>
        </w:r>
        <w:r w:rsidR="002C3832">
          <w:rPr>
            <w:webHidden/>
          </w:rPr>
          <w:fldChar w:fldCharType="begin"/>
        </w:r>
        <w:r w:rsidR="002C3832">
          <w:rPr>
            <w:webHidden/>
          </w:rPr>
          <w:instrText xml:space="preserve"> PAGEREF _Toc458675629 \h </w:instrText>
        </w:r>
        <w:r w:rsidR="002C3832">
          <w:rPr>
            <w:webHidden/>
          </w:rPr>
        </w:r>
        <w:r w:rsidR="002C3832">
          <w:rPr>
            <w:webHidden/>
          </w:rPr>
          <w:fldChar w:fldCharType="separate"/>
        </w:r>
        <w:r w:rsidR="0008784C">
          <w:rPr>
            <w:webHidden/>
          </w:rPr>
          <w:t>14</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0" w:history="1">
        <w:r w:rsidR="002C3832" w:rsidRPr="00FE15F2">
          <w:rPr>
            <w:rStyle w:val="Hyperlink"/>
          </w:rPr>
          <w:t>3.2.1 Detailed Modeling of Thermal Unit Heat-Rate Curves</w:t>
        </w:r>
        <w:r w:rsidR="002C3832">
          <w:rPr>
            <w:webHidden/>
          </w:rPr>
          <w:tab/>
        </w:r>
        <w:r w:rsidR="002C3832">
          <w:rPr>
            <w:webHidden/>
          </w:rPr>
          <w:fldChar w:fldCharType="begin"/>
        </w:r>
        <w:r w:rsidR="002C3832">
          <w:rPr>
            <w:webHidden/>
          </w:rPr>
          <w:instrText xml:space="preserve"> PAGEREF _Toc458675630 \h </w:instrText>
        </w:r>
        <w:r w:rsidR="002C3832">
          <w:rPr>
            <w:webHidden/>
          </w:rPr>
        </w:r>
        <w:r w:rsidR="002C3832">
          <w:rPr>
            <w:webHidden/>
          </w:rPr>
          <w:fldChar w:fldCharType="separate"/>
        </w:r>
        <w:r w:rsidR="0008784C">
          <w:rPr>
            <w:webHidden/>
          </w:rPr>
          <w:t>14</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1" w:history="1">
        <w:r w:rsidR="002C3832" w:rsidRPr="00FE15F2">
          <w:rPr>
            <w:rStyle w:val="Hyperlink"/>
          </w:rPr>
          <w:t>3.2.2 Resource Availability</w:t>
        </w:r>
        <w:r w:rsidR="002C3832">
          <w:rPr>
            <w:webHidden/>
          </w:rPr>
          <w:tab/>
        </w:r>
        <w:r w:rsidR="002C3832">
          <w:rPr>
            <w:webHidden/>
          </w:rPr>
          <w:fldChar w:fldCharType="begin"/>
        </w:r>
        <w:r w:rsidR="002C3832">
          <w:rPr>
            <w:webHidden/>
          </w:rPr>
          <w:instrText xml:space="preserve"> PAGEREF _Toc458675631 \h </w:instrText>
        </w:r>
        <w:r w:rsidR="002C3832">
          <w:rPr>
            <w:webHidden/>
          </w:rPr>
        </w:r>
        <w:r w:rsidR="002C3832">
          <w:rPr>
            <w:webHidden/>
          </w:rPr>
          <w:fldChar w:fldCharType="separate"/>
        </w:r>
        <w:r w:rsidR="0008784C">
          <w:rPr>
            <w:webHidden/>
          </w:rPr>
          <w:t>14</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2" w:history="1">
        <w:r w:rsidR="002C3832" w:rsidRPr="00FE15F2">
          <w:rPr>
            <w:rStyle w:val="Hyperlink"/>
          </w:rPr>
          <w:t>3.2.3 Fuel Prices</w:t>
        </w:r>
        <w:r w:rsidR="002C3832">
          <w:rPr>
            <w:webHidden/>
          </w:rPr>
          <w:tab/>
        </w:r>
        <w:r w:rsidR="002C3832">
          <w:rPr>
            <w:webHidden/>
          </w:rPr>
          <w:fldChar w:fldCharType="begin"/>
        </w:r>
        <w:r w:rsidR="002C3832">
          <w:rPr>
            <w:webHidden/>
          </w:rPr>
          <w:instrText xml:space="preserve"> PAGEREF _Toc458675632 \h </w:instrText>
        </w:r>
        <w:r w:rsidR="002C3832">
          <w:rPr>
            <w:webHidden/>
          </w:rPr>
        </w:r>
        <w:r w:rsidR="002C3832">
          <w:rPr>
            <w:webHidden/>
          </w:rPr>
          <w:fldChar w:fldCharType="separate"/>
        </w:r>
        <w:r w:rsidR="0008784C">
          <w:rPr>
            <w:webHidden/>
          </w:rPr>
          <w:t>15</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3" w:history="1">
        <w:r w:rsidR="002C3832" w:rsidRPr="00FE15F2">
          <w:rPr>
            <w:rStyle w:val="Hyperlink"/>
          </w:rPr>
          <w:t>3.2.4 Profiles for Energy Efficiency, Active Demand Resources, and Real-Time Emergency Generation</w:t>
        </w:r>
        <w:r w:rsidR="002C3832">
          <w:rPr>
            <w:webHidden/>
          </w:rPr>
          <w:tab/>
        </w:r>
        <w:r w:rsidR="002C3832">
          <w:rPr>
            <w:webHidden/>
          </w:rPr>
          <w:fldChar w:fldCharType="begin"/>
        </w:r>
        <w:r w:rsidR="002C3832">
          <w:rPr>
            <w:webHidden/>
          </w:rPr>
          <w:instrText xml:space="preserve"> PAGEREF _Toc458675633 \h </w:instrText>
        </w:r>
        <w:r w:rsidR="002C3832">
          <w:rPr>
            <w:webHidden/>
          </w:rPr>
        </w:r>
        <w:r w:rsidR="002C3832">
          <w:rPr>
            <w:webHidden/>
          </w:rPr>
          <w:fldChar w:fldCharType="separate"/>
        </w:r>
        <w:r w:rsidR="0008784C">
          <w:rPr>
            <w:webHidden/>
          </w:rPr>
          <w:t>16</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4" w:history="1">
        <w:r w:rsidR="002C3832" w:rsidRPr="00FE15F2">
          <w:rPr>
            <w:rStyle w:val="Hyperlink"/>
          </w:rPr>
          <w:t>3.2.5 Photovoltaic Resources</w:t>
        </w:r>
        <w:r w:rsidR="002C3832">
          <w:rPr>
            <w:webHidden/>
          </w:rPr>
          <w:tab/>
        </w:r>
        <w:r w:rsidR="002C3832">
          <w:rPr>
            <w:webHidden/>
          </w:rPr>
          <w:fldChar w:fldCharType="begin"/>
        </w:r>
        <w:r w:rsidR="002C3832">
          <w:rPr>
            <w:webHidden/>
          </w:rPr>
          <w:instrText xml:space="preserve"> PAGEREF _Toc458675634 \h </w:instrText>
        </w:r>
        <w:r w:rsidR="002C3832">
          <w:rPr>
            <w:webHidden/>
          </w:rPr>
        </w:r>
        <w:r w:rsidR="002C3832">
          <w:rPr>
            <w:webHidden/>
          </w:rPr>
          <w:fldChar w:fldCharType="separate"/>
        </w:r>
        <w:r w:rsidR="0008784C">
          <w:rPr>
            <w:webHidden/>
          </w:rPr>
          <w:t>17</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5" w:history="1">
        <w:r w:rsidR="002C3832" w:rsidRPr="00FE15F2">
          <w:rPr>
            <w:rStyle w:val="Hyperlink"/>
          </w:rPr>
          <w:t>3.2.6 Wind Resources</w:t>
        </w:r>
        <w:r w:rsidR="002C3832">
          <w:rPr>
            <w:webHidden/>
          </w:rPr>
          <w:tab/>
        </w:r>
        <w:r w:rsidR="002C3832">
          <w:rPr>
            <w:webHidden/>
          </w:rPr>
          <w:fldChar w:fldCharType="begin"/>
        </w:r>
        <w:r w:rsidR="002C3832">
          <w:rPr>
            <w:webHidden/>
          </w:rPr>
          <w:instrText xml:space="preserve"> PAGEREF _Toc458675635 \h </w:instrText>
        </w:r>
        <w:r w:rsidR="002C3832">
          <w:rPr>
            <w:webHidden/>
          </w:rPr>
        </w:r>
        <w:r w:rsidR="002C3832">
          <w:rPr>
            <w:webHidden/>
          </w:rPr>
          <w:fldChar w:fldCharType="separate"/>
        </w:r>
        <w:r w:rsidR="0008784C">
          <w:rPr>
            <w:webHidden/>
          </w:rPr>
          <w:t>18</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6" w:history="1">
        <w:r w:rsidR="002C3832" w:rsidRPr="00FE15F2">
          <w:rPr>
            <w:rStyle w:val="Hyperlink"/>
          </w:rPr>
          <w:t>3.2.7 Hydroelectric Resources</w:t>
        </w:r>
        <w:r w:rsidR="002C3832">
          <w:rPr>
            <w:webHidden/>
          </w:rPr>
          <w:tab/>
        </w:r>
        <w:r w:rsidR="002C3832">
          <w:rPr>
            <w:webHidden/>
          </w:rPr>
          <w:fldChar w:fldCharType="begin"/>
        </w:r>
        <w:r w:rsidR="002C3832">
          <w:rPr>
            <w:webHidden/>
          </w:rPr>
          <w:instrText xml:space="preserve"> PAGEREF _Toc458675636 \h </w:instrText>
        </w:r>
        <w:r w:rsidR="002C3832">
          <w:rPr>
            <w:webHidden/>
          </w:rPr>
        </w:r>
        <w:r w:rsidR="002C3832">
          <w:rPr>
            <w:webHidden/>
          </w:rPr>
          <w:fldChar w:fldCharType="separate"/>
        </w:r>
        <w:r w:rsidR="0008784C">
          <w:rPr>
            <w:webHidden/>
          </w:rPr>
          <w:t>19</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37" w:history="1">
        <w:r w:rsidR="002C3832" w:rsidRPr="00FE15F2">
          <w:rPr>
            <w:rStyle w:val="Hyperlink"/>
          </w:rPr>
          <w:t>3.3 Environmental Emission Allowances</w:t>
        </w:r>
        <w:r w:rsidR="002C3832">
          <w:rPr>
            <w:webHidden/>
          </w:rPr>
          <w:tab/>
        </w:r>
        <w:r w:rsidR="002C3832">
          <w:rPr>
            <w:webHidden/>
          </w:rPr>
          <w:fldChar w:fldCharType="begin"/>
        </w:r>
        <w:r w:rsidR="002C3832">
          <w:rPr>
            <w:webHidden/>
          </w:rPr>
          <w:instrText xml:space="preserve"> PAGEREF _Toc458675637 \h </w:instrText>
        </w:r>
        <w:r w:rsidR="002C3832">
          <w:rPr>
            <w:webHidden/>
          </w:rPr>
        </w:r>
        <w:r w:rsidR="002C3832">
          <w:rPr>
            <w:webHidden/>
          </w:rPr>
          <w:fldChar w:fldCharType="separate"/>
        </w:r>
        <w:r w:rsidR="0008784C">
          <w:rPr>
            <w:webHidden/>
          </w:rPr>
          <w:t>20</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38" w:history="1">
        <w:r w:rsidR="002C3832" w:rsidRPr="00FE15F2">
          <w:rPr>
            <w:rStyle w:val="Hyperlink"/>
          </w:rPr>
          <w:t>3.4 Imports and Exports</w:t>
        </w:r>
        <w:r w:rsidR="002C3832">
          <w:rPr>
            <w:webHidden/>
          </w:rPr>
          <w:tab/>
        </w:r>
        <w:r w:rsidR="002C3832">
          <w:rPr>
            <w:webHidden/>
          </w:rPr>
          <w:fldChar w:fldCharType="begin"/>
        </w:r>
        <w:r w:rsidR="002C3832">
          <w:rPr>
            <w:webHidden/>
          </w:rPr>
          <w:instrText xml:space="preserve"> PAGEREF _Toc458675638 \h </w:instrText>
        </w:r>
        <w:r w:rsidR="002C3832">
          <w:rPr>
            <w:webHidden/>
          </w:rPr>
        </w:r>
        <w:r w:rsidR="002C3832">
          <w:rPr>
            <w:webHidden/>
          </w:rPr>
          <w:fldChar w:fldCharType="separate"/>
        </w:r>
        <w:r w:rsidR="0008784C">
          <w:rPr>
            <w:webHidden/>
          </w:rPr>
          <w:t>20</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39" w:history="1">
        <w:r w:rsidR="002C3832" w:rsidRPr="00FE15F2">
          <w:rPr>
            <w:rStyle w:val="Hyperlink"/>
          </w:rPr>
          <w:t>3.4.1 Québec</w:t>
        </w:r>
        <w:r w:rsidR="002C3832">
          <w:rPr>
            <w:webHidden/>
          </w:rPr>
          <w:tab/>
        </w:r>
        <w:r w:rsidR="002C3832">
          <w:rPr>
            <w:webHidden/>
          </w:rPr>
          <w:fldChar w:fldCharType="begin"/>
        </w:r>
        <w:r w:rsidR="002C3832">
          <w:rPr>
            <w:webHidden/>
          </w:rPr>
          <w:instrText xml:space="preserve"> PAGEREF _Toc458675639 \h </w:instrText>
        </w:r>
        <w:r w:rsidR="002C3832">
          <w:rPr>
            <w:webHidden/>
          </w:rPr>
        </w:r>
        <w:r w:rsidR="002C3832">
          <w:rPr>
            <w:webHidden/>
          </w:rPr>
          <w:fldChar w:fldCharType="separate"/>
        </w:r>
        <w:r w:rsidR="0008784C">
          <w:rPr>
            <w:webHidden/>
          </w:rPr>
          <w:t>21</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40" w:history="1">
        <w:r w:rsidR="002C3832" w:rsidRPr="00FE15F2">
          <w:rPr>
            <w:rStyle w:val="Hyperlink"/>
          </w:rPr>
          <w:t>3.4.2 Maritimes</w:t>
        </w:r>
        <w:r w:rsidR="002C3832">
          <w:rPr>
            <w:webHidden/>
          </w:rPr>
          <w:tab/>
        </w:r>
        <w:r w:rsidR="002C3832">
          <w:rPr>
            <w:webHidden/>
          </w:rPr>
          <w:fldChar w:fldCharType="begin"/>
        </w:r>
        <w:r w:rsidR="002C3832">
          <w:rPr>
            <w:webHidden/>
          </w:rPr>
          <w:instrText xml:space="preserve"> PAGEREF _Toc458675640 \h </w:instrText>
        </w:r>
        <w:r w:rsidR="002C3832">
          <w:rPr>
            <w:webHidden/>
          </w:rPr>
        </w:r>
        <w:r w:rsidR="002C3832">
          <w:rPr>
            <w:webHidden/>
          </w:rPr>
          <w:fldChar w:fldCharType="separate"/>
        </w:r>
        <w:r w:rsidR="0008784C">
          <w:rPr>
            <w:webHidden/>
          </w:rPr>
          <w:t>22</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41" w:history="1">
        <w:r w:rsidR="002C3832" w:rsidRPr="00FE15F2">
          <w:rPr>
            <w:rStyle w:val="Hyperlink"/>
          </w:rPr>
          <w:t>3.4.3 New York</w:t>
        </w:r>
        <w:r w:rsidR="002C3832">
          <w:rPr>
            <w:webHidden/>
          </w:rPr>
          <w:tab/>
        </w:r>
        <w:r w:rsidR="002C3832">
          <w:rPr>
            <w:webHidden/>
          </w:rPr>
          <w:fldChar w:fldCharType="begin"/>
        </w:r>
        <w:r w:rsidR="002C3832">
          <w:rPr>
            <w:webHidden/>
          </w:rPr>
          <w:instrText xml:space="preserve"> PAGEREF _Toc458675641 \h </w:instrText>
        </w:r>
        <w:r w:rsidR="002C3832">
          <w:rPr>
            <w:webHidden/>
          </w:rPr>
        </w:r>
        <w:r w:rsidR="002C3832">
          <w:rPr>
            <w:webHidden/>
          </w:rPr>
          <w:fldChar w:fldCharType="separate"/>
        </w:r>
        <w:r w:rsidR="0008784C">
          <w:rPr>
            <w:webHidden/>
          </w:rPr>
          <w:t>23</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42" w:history="1">
        <w:r w:rsidR="002C3832" w:rsidRPr="00FE15F2">
          <w:rPr>
            <w:rStyle w:val="Hyperlink"/>
          </w:rPr>
          <w:t>3.5 Transmission System Network</w:t>
        </w:r>
        <w:r w:rsidR="002C3832">
          <w:rPr>
            <w:webHidden/>
          </w:rPr>
          <w:tab/>
        </w:r>
        <w:r w:rsidR="002C3832">
          <w:rPr>
            <w:webHidden/>
          </w:rPr>
          <w:fldChar w:fldCharType="begin"/>
        </w:r>
        <w:r w:rsidR="002C3832">
          <w:rPr>
            <w:webHidden/>
          </w:rPr>
          <w:instrText xml:space="preserve"> PAGEREF _Toc458675642 \h </w:instrText>
        </w:r>
        <w:r w:rsidR="002C3832">
          <w:rPr>
            <w:webHidden/>
          </w:rPr>
        </w:r>
        <w:r w:rsidR="002C3832">
          <w:rPr>
            <w:webHidden/>
          </w:rPr>
          <w:fldChar w:fldCharType="separate"/>
        </w:r>
        <w:r w:rsidR="0008784C">
          <w:rPr>
            <w:webHidden/>
          </w:rPr>
          <w:t>25</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43" w:history="1">
        <w:r w:rsidR="002C3832" w:rsidRPr="00FE15F2">
          <w:rPr>
            <w:rStyle w:val="Hyperlink"/>
          </w:rPr>
          <w:t>3.5.1 Representing Loads</w:t>
        </w:r>
        <w:r w:rsidR="002C3832">
          <w:rPr>
            <w:webHidden/>
          </w:rPr>
          <w:tab/>
        </w:r>
        <w:r w:rsidR="002C3832">
          <w:rPr>
            <w:webHidden/>
          </w:rPr>
          <w:fldChar w:fldCharType="begin"/>
        </w:r>
        <w:r w:rsidR="002C3832">
          <w:rPr>
            <w:webHidden/>
          </w:rPr>
          <w:instrText xml:space="preserve"> PAGEREF _Toc458675643 \h </w:instrText>
        </w:r>
        <w:r w:rsidR="002C3832">
          <w:rPr>
            <w:webHidden/>
          </w:rPr>
        </w:r>
        <w:r w:rsidR="002C3832">
          <w:rPr>
            <w:webHidden/>
          </w:rPr>
          <w:fldChar w:fldCharType="separate"/>
        </w:r>
        <w:r w:rsidR="0008784C">
          <w:rPr>
            <w:webHidden/>
          </w:rPr>
          <w:t>25</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44" w:history="1">
        <w:r w:rsidR="002C3832" w:rsidRPr="00FE15F2">
          <w:rPr>
            <w:rStyle w:val="Hyperlink"/>
          </w:rPr>
          <w:t>3.5.2 Transmission Interfaces</w:t>
        </w:r>
        <w:r w:rsidR="002C3832">
          <w:rPr>
            <w:webHidden/>
          </w:rPr>
          <w:tab/>
        </w:r>
        <w:r w:rsidR="002C3832">
          <w:rPr>
            <w:webHidden/>
          </w:rPr>
          <w:fldChar w:fldCharType="begin"/>
        </w:r>
        <w:r w:rsidR="002C3832">
          <w:rPr>
            <w:webHidden/>
          </w:rPr>
          <w:instrText xml:space="preserve"> PAGEREF _Toc458675644 \h </w:instrText>
        </w:r>
        <w:r w:rsidR="002C3832">
          <w:rPr>
            <w:webHidden/>
          </w:rPr>
        </w:r>
        <w:r w:rsidR="002C3832">
          <w:rPr>
            <w:webHidden/>
          </w:rPr>
          <w:fldChar w:fldCharType="separate"/>
        </w:r>
        <w:r w:rsidR="0008784C">
          <w:rPr>
            <w:webHidden/>
          </w:rPr>
          <w:t>25</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45" w:history="1">
        <w:r w:rsidR="002C3832" w:rsidRPr="00FE15F2">
          <w:rPr>
            <w:rStyle w:val="Hyperlink"/>
          </w:rPr>
          <w:t>3.5.3 Contingency Modeling</w:t>
        </w:r>
        <w:r w:rsidR="002C3832">
          <w:rPr>
            <w:webHidden/>
          </w:rPr>
          <w:tab/>
        </w:r>
        <w:r w:rsidR="002C3832">
          <w:rPr>
            <w:webHidden/>
          </w:rPr>
          <w:fldChar w:fldCharType="begin"/>
        </w:r>
        <w:r w:rsidR="002C3832">
          <w:rPr>
            <w:webHidden/>
          </w:rPr>
          <w:instrText xml:space="preserve"> PAGEREF _Toc458675645 \h </w:instrText>
        </w:r>
        <w:r w:rsidR="002C3832">
          <w:rPr>
            <w:webHidden/>
          </w:rPr>
        </w:r>
        <w:r w:rsidR="002C3832">
          <w:rPr>
            <w:webHidden/>
          </w:rPr>
          <w:fldChar w:fldCharType="separate"/>
        </w:r>
        <w:r w:rsidR="0008784C">
          <w:rPr>
            <w:webHidden/>
          </w:rPr>
          <w:t>26</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46" w:history="1">
        <w:r w:rsidR="002C3832" w:rsidRPr="00FE15F2">
          <w:rPr>
            <w:rStyle w:val="Hyperlink"/>
          </w:rPr>
          <w:t>3.6 Production Cost Simulation Model</w:t>
        </w:r>
        <w:r w:rsidR="002C3832">
          <w:rPr>
            <w:webHidden/>
          </w:rPr>
          <w:tab/>
        </w:r>
        <w:r w:rsidR="002C3832">
          <w:rPr>
            <w:webHidden/>
          </w:rPr>
          <w:fldChar w:fldCharType="begin"/>
        </w:r>
        <w:r w:rsidR="002C3832">
          <w:rPr>
            <w:webHidden/>
          </w:rPr>
          <w:instrText xml:space="preserve"> PAGEREF _Toc458675646 \h </w:instrText>
        </w:r>
        <w:r w:rsidR="002C3832">
          <w:rPr>
            <w:webHidden/>
          </w:rPr>
        </w:r>
        <w:r w:rsidR="002C3832">
          <w:rPr>
            <w:webHidden/>
          </w:rPr>
          <w:fldChar w:fldCharType="separate"/>
        </w:r>
        <w:r w:rsidR="0008784C">
          <w:rPr>
            <w:webHidden/>
          </w:rPr>
          <w:t>26</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47" w:history="1">
        <w:r w:rsidR="002C3832" w:rsidRPr="00FE15F2">
          <w:rPr>
            <w:rStyle w:val="Hyperlink"/>
          </w:rPr>
          <w:t>Section 4</w:t>
        </w:r>
        <w:r w:rsidR="002C3832">
          <w:rPr>
            <w:rStyle w:val="Hyperlink"/>
          </w:rPr>
          <w:br/>
        </w:r>
        <w:r w:rsidR="002C3832" w:rsidRPr="00FE15F2">
          <w:rPr>
            <w:rStyle w:val="Hyperlink"/>
          </w:rPr>
          <w:t>Simulation Results</w:t>
        </w:r>
        <w:r w:rsidR="002C3832">
          <w:rPr>
            <w:webHidden/>
          </w:rPr>
          <w:tab/>
        </w:r>
        <w:r w:rsidR="002C3832">
          <w:rPr>
            <w:webHidden/>
          </w:rPr>
          <w:fldChar w:fldCharType="begin"/>
        </w:r>
        <w:r w:rsidR="002C3832">
          <w:rPr>
            <w:webHidden/>
          </w:rPr>
          <w:instrText xml:space="preserve"> PAGEREF _Toc458675647 \h </w:instrText>
        </w:r>
        <w:r w:rsidR="002C3832">
          <w:rPr>
            <w:webHidden/>
          </w:rPr>
        </w:r>
        <w:r w:rsidR="002C3832">
          <w:rPr>
            <w:webHidden/>
          </w:rPr>
          <w:fldChar w:fldCharType="separate"/>
        </w:r>
        <w:r w:rsidR="0008784C">
          <w:rPr>
            <w:webHidden/>
          </w:rPr>
          <w:t>28</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48" w:history="1">
        <w:r w:rsidR="002C3832" w:rsidRPr="00FE15F2">
          <w:rPr>
            <w:rStyle w:val="Hyperlink"/>
          </w:rPr>
          <w:t>4.1 Simulation Metric Background</w:t>
        </w:r>
        <w:r w:rsidR="002C3832">
          <w:rPr>
            <w:webHidden/>
          </w:rPr>
          <w:tab/>
        </w:r>
        <w:r w:rsidR="002C3832">
          <w:rPr>
            <w:webHidden/>
          </w:rPr>
          <w:fldChar w:fldCharType="begin"/>
        </w:r>
        <w:r w:rsidR="002C3832">
          <w:rPr>
            <w:webHidden/>
          </w:rPr>
          <w:instrText xml:space="preserve"> PAGEREF _Toc458675648 \h </w:instrText>
        </w:r>
        <w:r w:rsidR="002C3832">
          <w:rPr>
            <w:webHidden/>
          </w:rPr>
        </w:r>
        <w:r w:rsidR="002C3832">
          <w:rPr>
            <w:webHidden/>
          </w:rPr>
          <w:fldChar w:fldCharType="separate"/>
        </w:r>
        <w:r w:rsidR="0008784C">
          <w:rPr>
            <w:webHidden/>
          </w:rPr>
          <w:t>28</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49" w:history="1">
        <w:r w:rsidR="002C3832" w:rsidRPr="00FE15F2">
          <w:rPr>
            <w:rStyle w:val="Hyperlink"/>
          </w:rPr>
          <w:t>4.2 Energy Bottled-In Maine</w:t>
        </w:r>
        <w:r w:rsidR="002C3832">
          <w:rPr>
            <w:webHidden/>
          </w:rPr>
          <w:tab/>
        </w:r>
        <w:r w:rsidR="002C3832">
          <w:rPr>
            <w:webHidden/>
          </w:rPr>
          <w:fldChar w:fldCharType="begin"/>
        </w:r>
        <w:r w:rsidR="002C3832">
          <w:rPr>
            <w:webHidden/>
          </w:rPr>
          <w:instrText xml:space="preserve"> PAGEREF _Toc458675649 \h </w:instrText>
        </w:r>
        <w:r w:rsidR="002C3832">
          <w:rPr>
            <w:webHidden/>
          </w:rPr>
        </w:r>
        <w:r w:rsidR="002C3832">
          <w:rPr>
            <w:webHidden/>
          </w:rPr>
          <w:fldChar w:fldCharType="separate"/>
        </w:r>
        <w:r w:rsidR="0008784C">
          <w:rPr>
            <w:webHidden/>
          </w:rPr>
          <w:t>28</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0" w:history="1">
        <w:r w:rsidR="002C3832" w:rsidRPr="00FE15F2">
          <w:rPr>
            <w:rStyle w:val="Hyperlink"/>
          </w:rPr>
          <w:t>4.2.1 Wind Energy</w:t>
        </w:r>
        <w:r w:rsidR="002C3832">
          <w:rPr>
            <w:webHidden/>
          </w:rPr>
          <w:tab/>
        </w:r>
        <w:r w:rsidR="002C3832">
          <w:rPr>
            <w:webHidden/>
          </w:rPr>
          <w:fldChar w:fldCharType="begin"/>
        </w:r>
        <w:r w:rsidR="002C3832">
          <w:rPr>
            <w:webHidden/>
          </w:rPr>
          <w:instrText xml:space="preserve"> PAGEREF _Toc458675650 \h </w:instrText>
        </w:r>
        <w:r w:rsidR="002C3832">
          <w:rPr>
            <w:webHidden/>
          </w:rPr>
        </w:r>
        <w:r w:rsidR="002C3832">
          <w:rPr>
            <w:webHidden/>
          </w:rPr>
          <w:fldChar w:fldCharType="separate"/>
        </w:r>
        <w:r w:rsidR="0008784C">
          <w:rPr>
            <w:webHidden/>
          </w:rPr>
          <w:t>28</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1" w:history="1">
        <w:r w:rsidR="002C3832" w:rsidRPr="00FE15F2">
          <w:rPr>
            <w:rStyle w:val="Hyperlink"/>
          </w:rPr>
          <w:t>4.2.2 Hydroelectric Energy</w:t>
        </w:r>
        <w:r w:rsidR="002C3832">
          <w:rPr>
            <w:webHidden/>
          </w:rPr>
          <w:tab/>
        </w:r>
        <w:r w:rsidR="002C3832">
          <w:rPr>
            <w:webHidden/>
          </w:rPr>
          <w:fldChar w:fldCharType="begin"/>
        </w:r>
        <w:r w:rsidR="002C3832">
          <w:rPr>
            <w:webHidden/>
          </w:rPr>
          <w:instrText xml:space="preserve"> PAGEREF _Toc458675651 \h </w:instrText>
        </w:r>
        <w:r w:rsidR="002C3832">
          <w:rPr>
            <w:webHidden/>
          </w:rPr>
        </w:r>
        <w:r w:rsidR="002C3832">
          <w:rPr>
            <w:webHidden/>
          </w:rPr>
          <w:fldChar w:fldCharType="separate"/>
        </w:r>
        <w:r w:rsidR="0008784C">
          <w:rPr>
            <w:webHidden/>
          </w:rPr>
          <w:t>30</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2" w:history="1">
        <w:r w:rsidR="002C3832" w:rsidRPr="00FE15F2">
          <w:rPr>
            <w:rStyle w:val="Hyperlink"/>
          </w:rPr>
          <w:t>4.2.3 Energy from New Brunswick Imports</w:t>
        </w:r>
        <w:r w:rsidR="002C3832">
          <w:rPr>
            <w:webHidden/>
          </w:rPr>
          <w:tab/>
        </w:r>
        <w:r w:rsidR="002C3832">
          <w:rPr>
            <w:webHidden/>
          </w:rPr>
          <w:fldChar w:fldCharType="begin"/>
        </w:r>
        <w:r w:rsidR="002C3832">
          <w:rPr>
            <w:webHidden/>
          </w:rPr>
          <w:instrText xml:space="preserve"> PAGEREF _Toc458675652 \h </w:instrText>
        </w:r>
        <w:r w:rsidR="002C3832">
          <w:rPr>
            <w:webHidden/>
          </w:rPr>
        </w:r>
        <w:r w:rsidR="002C3832">
          <w:rPr>
            <w:webHidden/>
          </w:rPr>
          <w:fldChar w:fldCharType="separate"/>
        </w:r>
        <w:r w:rsidR="0008784C">
          <w:rPr>
            <w:webHidden/>
          </w:rPr>
          <w:t>31</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53" w:history="1">
        <w:r w:rsidR="002C3832" w:rsidRPr="00FE15F2">
          <w:rPr>
            <w:rStyle w:val="Hyperlink"/>
          </w:rPr>
          <w:t>4.3 Interface Constrained Hours</w:t>
        </w:r>
        <w:r w:rsidR="002C3832">
          <w:rPr>
            <w:webHidden/>
          </w:rPr>
          <w:tab/>
        </w:r>
        <w:r w:rsidR="002C3832">
          <w:rPr>
            <w:webHidden/>
          </w:rPr>
          <w:fldChar w:fldCharType="begin"/>
        </w:r>
        <w:r w:rsidR="002C3832">
          <w:rPr>
            <w:webHidden/>
          </w:rPr>
          <w:instrText xml:space="preserve"> PAGEREF _Toc458675653 \h </w:instrText>
        </w:r>
        <w:r w:rsidR="002C3832">
          <w:rPr>
            <w:webHidden/>
          </w:rPr>
        </w:r>
        <w:r w:rsidR="002C3832">
          <w:rPr>
            <w:webHidden/>
          </w:rPr>
          <w:fldChar w:fldCharType="separate"/>
        </w:r>
        <w:r w:rsidR="0008784C">
          <w:rPr>
            <w:webHidden/>
          </w:rPr>
          <w:t>33</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4" w:history="1">
        <w:r w:rsidR="002C3832" w:rsidRPr="00FE15F2">
          <w:rPr>
            <w:rStyle w:val="Hyperlink"/>
          </w:rPr>
          <w:t>4.3.1 Orrington South</w:t>
        </w:r>
        <w:r w:rsidR="002C3832">
          <w:rPr>
            <w:webHidden/>
          </w:rPr>
          <w:tab/>
        </w:r>
        <w:r w:rsidR="002C3832">
          <w:rPr>
            <w:webHidden/>
          </w:rPr>
          <w:fldChar w:fldCharType="begin"/>
        </w:r>
        <w:r w:rsidR="002C3832">
          <w:rPr>
            <w:webHidden/>
          </w:rPr>
          <w:instrText xml:space="preserve"> PAGEREF _Toc458675654 \h </w:instrText>
        </w:r>
        <w:r w:rsidR="002C3832">
          <w:rPr>
            <w:webHidden/>
          </w:rPr>
        </w:r>
        <w:r w:rsidR="002C3832">
          <w:rPr>
            <w:webHidden/>
          </w:rPr>
          <w:fldChar w:fldCharType="separate"/>
        </w:r>
        <w:r w:rsidR="0008784C">
          <w:rPr>
            <w:webHidden/>
          </w:rPr>
          <w:t>33</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5" w:history="1">
        <w:r w:rsidR="002C3832" w:rsidRPr="00FE15F2">
          <w:rPr>
            <w:rStyle w:val="Hyperlink"/>
          </w:rPr>
          <w:t>4.3.2 Surowiec South</w:t>
        </w:r>
        <w:r w:rsidR="002C3832">
          <w:rPr>
            <w:webHidden/>
          </w:rPr>
          <w:tab/>
        </w:r>
        <w:r w:rsidR="002C3832">
          <w:rPr>
            <w:webHidden/>
          </w:rPr>
          <w:fldChar w:fldCharType="begin"/>
        </w:r>
        <w:r w:rsidR="002C3832">
          <w:rPr>
            <w:webHidden/>
          </w:rPr>
          <w:instrText xml:space="preserve"> PAGEREF _Toc458675655 \h </w:instrText>
        </w:r>
        <w:r w:rsidR="002C3832">
          <w:rPr>
            <w:webHidden/>
          </w:rPr>
        </w:r>
        <w:r w:rsidR="002C3832">
          <w:rPr>
            <w:webHidden/>
          </w:rPr>
          <w:fldChar w:fldCharType="separate"/>
        </w:r>
        <w:r w:rsidR="0008784C">
          <w:rPr>
            <w:webHidden/>
          </w:rPr>
          <w:t>34</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56" w:history="1">
        <w:r w:rsidR="002C3832" w:rsidRPr="00FE15F2">
          <w:rPr>
            <w:rStyle w:val="Hyperlink"/>
          </w:rPr>
          <w:t>4.3.3 North–South</w:t>
        </w:r>
        <w:r w:rsidR="002C3832">
          <w:rPr>
            <w:webHidden/>
          </w:rPr>
          <w:tab/>
        </w:r>
        <w:r w:rsidR="002C3832">
          <w:rPr>
            <w:webHidden/>
          </w:rPr>
          <w:fldChar w:fldCharType="begin"/>
        </w:r>
        <w:r w:rsidR="002C3832">
          <w:rPr>
            <w:webHidden/>
          </w:rPr>
          <w:instrText xml:space="preserve"> PAGEREF _Toc458675656 \h </w:instrText>
        </w:r>
        <w:r w:rsidR="002C3832">
          <w:rPr>
            <w:webHidden/>
          </w:rPr>
        </w:r>
        <w:r w:rsidR="002C3832">
          <w:rPr>
            <w:webHidden/>
          </w:rPr>
          <w:fldChar w:fldCharType="separate"/>
        </w:r>
        <w:r w:rsidR="0008784C">
          <w:rPr>
            <w:webHidden/>
          </w:rPr>
          <w:t>35</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57" w:history="1">
        <w:r w:rsidR="002C3832" w:rsidRPr="00FE15F2">
          <w:rPr>
            <w:rStyle w:val="Hyperlink"/>
          </w:rPr>
          <w:t>4.4 Production Cost</w:t>
        </w:r>
        <w:r w:rsidR="002C3832">
          <w:rPr>
            <w:webHidden/>
          </w:rPr>
          <w:tab/>
        </w:r>
        <w:r w:rsidR="002C3832">
          <w:rPr>
            <w:webHidden/>
          </w:rPr>
          <w:fldChar w:fldCharType="begin"/>
        </w:r>
        <w:r w:rsidR="002C3832">
          <w:rPr>
            <w:webHidden/>
          </w:rPr>
          <w:instrText xml:space="preserve"> PAGEREF _Toc458675657 \h </w:instrText>
        </w:r>
        <w:r w:rsidR="002C3832">
          <w:rPr>
            <w:webHidden/>
          </w:rPr>
        </w:r>
        <w:r w:rsidR="002C3832">
          <w:rPr>
            <w:webHidden/>
          </w:rPr>
          <w:fldChar w:fldCharType="separate"/>
        </w:r>
        <w:r w:rsidR="0008784C">
          <w:rPr>
            <w:webHidden/>
          </w:rPr>
          <w:t>36</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58" w:history="1">
        <w:r w:rsidR="002C3832" w:rsidRPr="00FE15F2">
          <w:rPr>
            <w:rStyle w:val="Hyperlink"/>
          </w:rPr>
          <w:t>4.5 Implied Range of Capital Investment Attributable to Production Cost Savings</w:t>
        </w:r>
        <w:r w:rsidR="002C3832">
          <w:rPr>
            <w:webHidden/>
          </w:rPr>
          <w:tab/>
        </w:r>
        <w:r w:rsidR="002C3832">
          <w:rPr>
            <w:webHidden/>
          </w:rPr>
          <w:fldChar w:fldCharType="begin"/>
        </w:r>
        <w:r w:rsidR="002C3832">
          <w:rPr>
            <w:webHidden/>
          </w:rPr>
          <w:instrText xml:space="preserve"> PAGEREF _Toc458675658 \h </w:instrText>
        </w:r>
        <w:r w:rsidR="002C3832">
          <w:rPr>
            <w:webHidden/>
          </w:rPr>
        </w:r>
        <w:r w:rsidR="002C3832">
          <w:rPr>
            <w:webHidden/>
          </w:rPr>
          <w:fldChar w:fldCharType="separate"/>
        </w:r>
        <w:r w:rsidR="0008784C">
          <w:rPr>
            <w:webHidden/>
          </w:rPr>
          <w:t>38</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59" w:history="1">
        <w:r w:rsidR="002C3832" w:rsidRPr="00FE15F2">
          <w:rPr>
            <w:rStyle w:val="Hyperlink"/>
          </w:rPr>
          <w:t>4.6 Load-Serving Entity Energy Expense</w:t>
        </w:r>
        <w:r w:rsidR="002C3832">
          <w:rPr>
            <w:webHidden/>
          </w:rPr>
          <w:tab/>
        </w:r>
        <w:r w:rsidR="002C3832">
          <w:rPr>
            <w:webHidden/>
          </w:rPr>
          <w:fldChar w:fldCharType="begin"/>
        </w:r>
        <w:r w:rsidR="002C3832">
          <w:rPr>
            <w:webHidden/>
          </w:rPr>
          <w:instrText xml:space="preserve"> PAGEREF _Toc458675659 \h </w:instrText>
        </w:r>
        <w:r w:rsidR="002C3832">
          <w:rPr>
            <w:webHidden/>
          </w:rPr>
        </w:r>
        <w:r w:rsidR="002C3832">
          <w:rPr>
            <w:webHidden/>
          </w:rPr>
          <w:fldChar w:fldCharType="separate"/>
        </w:r>
        <w:r w:rsidR="0008784C">
          <w:rPr>
            <w:webHidden/>
          </w:rPr>
          <w:t>38</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60" w:history="1">
        <w:r w:rsidR="002C3832" w:rsidRPr="00FE15F2">
          <w:rPr>
            <w:rStyle w:val="Hyperlink"/>
          </w:rPr>
          <w:t>4.7 Locational Marginal Prices</w:t>
        </w:r>
        <w:r w:rsidR="002C3832">
          <w:rPr>
            <w:webHidden/>
          </w:rPr>
          <w:tab/>
        </w:r>
        <w:r w:rsidR="002C3832">
          <w:rPr>
            <w:webHidden/>
          </w:rPr>
          <w:fldChar w:fldCharType="begin"/>
        </w:r>
        <w:r w:rsidR="002C3832">
          <w:rPr>
            <w:webHidden/>
          </w:rPr>
          <w:instrText xml:space="preserve"> PAGEREF _Toc458675660 \h </w:instrText>
        </w:r>
        <w:r w:rsidR="002C3832">
          <w:rPr>
            <w:webHidden/>
          </w:rPr>
        </w:r>
        <w:r w:rsidR="002C3832">
          <w:rPr>
            <w:webHidden/>
          </w:rPr>
          <w:fldChar w:fldCharType="separate"/>
        </w:r>
        <w:r w:rsidR="0008784C">
          <w:rPr>
            <w:webHidden/>
          </w:rPr>
          <w:t>40</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61" w:history="1">
        <w:r w:rsidR="002C3832" w:rsidRPr="00FE15F2">
          <w:rPr>
            <w:rStyle w:val="Hyperlink"/>
          </w:rPr>
          <w:t>4.7.1 Bangor Area</w:t>
        </w:r>
        <w:r w:rsidR="002C3832">
          <w:rPr>
            <w:webHidden/>
          </w:rPr>
          <w:tab/>
        </w:r>
        <w:r w:rsidR="002C3832">
          <w:rPr>
            <w:webHidden/>
          </w:rPr>
          <w:fldChar w:fldCharType="begin"/>
        </w:r>
        <w:r w:rsidR="002C3832">
          <w:rPr>
            <w:webHidden/>
          </w:rPr>
          <w:instrText xml:space="preserve"> PAGEREF _Toc458675661 \h </w:instrText>
        </w:r>
        <w:r w:rsidR="002C3832">
          <w:rPr>
            <w:webHidden/>
          </w:rPr>
        </w:r>
        <w:r w:rsidR="002C3832">
          <w:rPr>
            <w:webHidden/>
          </w:rPr>
          <w:fldChar w:fldCharType="separate"/>
        </w:r>
        <w:r w:rsidR="0008784C">
          <w:rPr>
            <w:webHidden/>
          </w:rPr>
          <w:t>40</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62" w:history="1">
        <w:r w:rsidR="002C3832" w:rsidRPr="00FE15F2">
          <w:rPr>
            <w:rStyle w:val="Hyperlink"/>
          </w:rPr>
          <w:t>4.7.2 Southern Maine Area</w:t>
        </w:r>
        <w:r w:rsidR="002C3832">
          <w:rPr>
            <w:webHidden/>
          </w:rPr>
          <w:tab/>
        </w:r>
        <w:r w:rsidR="002C3832">
          <w:rPr>
            <w:webHidden/>
          </w:rPr>
          <w:fldChar w:fldCharType="begin"/>
        </w:r>
        <w:r w:rsidR="002C3832">
          <w:rPr>
            <w:webHidden/>
          </w:rPr>
          <w:instrText xml:space="preserve"> PAGEREF _Toc458675662 \h </w:instrText>
        </w:r>
        <w:r w:rsidR="002C3832">
          <w:rPr>
            <w:webHidden/>
          </w:rPr>
        </w:r>
        <w:r w:rsidR="002C3832">
          <w:rPr>
            <w:webHidden/>
          </w:rPr>
          <w:fldChar w:fldCharType="separate"/>
        </w:r>
        <w:r w:rsidR="0008784C">
          <w:rPr>
            <w:webHidden/>
          </w:rPr>
          <w:t>41</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63" w:history="1">
        <w:r w:rsidR="002C3832" w:rsidRPr="00FE15F2">
          <w:rPr>
            <w:rStyle w:val="Hyperlink"/>
          </w:rPr>
          <w:t>4.7.3 New England</w:t>
        </w:r>
        <w:r w:rsidR="002C3832">
          <w:rPr>
            <w:webHidden/>
          </w:rPr>
          <w:tab/>
        </w:r>
        <w:r w:rsidR="002C3832">
          <w:rPr>
            <w:webHidden/>
          </w:rPr>
          <w:fldChar w:fldCharType="begin"/>
        </w:r>
        <w:r w:rsidR="002C3832">
          <w:rPr>
            <w:webHidden/>
          </w:rPr>
          <w:instrText xml:space="preserve"> PAGEREF _Toc458675663 \h </w:instrText>
        </w:r>
        <w:r w:rsidR="002C3832">
          <w:rPr>
            <w:webHidden/>
          </w:rPr>
        </w:r>
        <w:r w:rsidR="002C3832">
          <w:rPr>
            <w:webHidden/>
          </w:rPr>
          <w:fldChar w:fldCharType="separate"/>
        </w:r>
        <w:r w:rsidR="0008784C">
          <w:rPr>
            <w:webHidden/>
          </w:rPr>
          <w:t>42</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64" w:history="1">
        <w:r w:rsidR="002C3832" w:rsidRPr="00FE15F2">
          <w:rPr>
            <w:rStyle w:val="Hyperlink"/>
          </w:rPr>
          <w:t>4.8 CO</w:t>
        </w:r>
        <w:r w:rsidR="002C3832" w:rsidRPr="00FE15F2">
          <w:rPr>
            <w:rStyle w:val="Hyperlink"/>
            <w:vertAlign w:val="subscript"/>
          </w:rPr>
          <w:t>2</w:t>
        </w:r>
        <w:r w:rsidR="002C3832" w:rsidRPr="00FE15F2">
          <w:rPr>
            <w:rStyle w:val="Hyperlink"/>
          </w:rPr>
          <w:t xml:space="preserve"> System Emissions</w:t>
        </w:r>
        <w:r w:rsidR="002C3832">
          <w:rPr>
            <w:webHidden/>
          </w:rPr>
          <w:tab/>
        </w:r>
        <w:r w:rsidR="002C3832">
          <w:rPr>
            <w:webHidden/>
          </w:rPr>
          <w:fldChar w:fldCharType="begin"/>
        </w:r>
        <w:r w:rsidR="002C3832">
          <w:rPr>
            <w:webHidden/>
          </w:rPr>
          <w:instrText xml:space="preserve"> PAGEREF _Toc458675664 \h </w:instrText>
        </w:r>
        <w:r w:rsidR="002C3832">
          <w:rPr>
            <w:webHidden/>
          </w:rPr>
        </w:r>
        <w:r w:rsidR="002C3832">
          <w:rPr>
            <w:webHidden/>
          </w:rPr>
          <w:fldChar w:fldCharType="separate"/>
        </w:r>
        <w:r w:rsidR="0008784C">
          <w:rPr>
            <w:webHidden/>
          </w:rPr>
          <w:t>43</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65" w:history="1">
        <w:r w:rsidR="002C3832" w:rsidRPr="00FE15F2">
          <w:rPr>
            <w:rStyle w:val="Hyperlink"/>
          </w:rPr>
          <w:t>Section 5</w:t>
        </w:r>
        <w:r w:rsidR="002C3832">
          <w:rPr>
            <w:rStyle w:val="Hyperlink"/>
          </w:rPr>
          <w:br/>
        </w:r>
        <w:r w:rsidR="002C3832" w:rsidRPr="00FE15F2">
          <w:rPr>
            <w:rStyle w:val="Hyperlink"/>
          </w:rPr>
          <w:t>Observations</w:t>
        </w:r>
        <w:r w:rsidR="002C3832">
          <w:rPr>
            <w:webHidden/>
          </w:rPr>
          <w:tab/>
        </w:r>
        <w:r w:rsidR="002C3832">
          <w:rPr>
            <w:webHidden/>
          </w:rPr>
          <w:fldChar w:fldCharType="begin"/>
        </w:r>
        <w:r w:rsidR="002C3832">
          <w:rPr>
            <w:webHidden/>
          </w:rPr>
          <w:instrText xml:space="preserve"> PAGEREF _Toc458675665 \h </w:instrText>
        </w:r>
        <w:r w:rsidR="002C3832">
          <w:rPr>
            <w:webHidden/>
          </w:rPr>
        </w:r>
        <w:r w:rsidR="002C3832">
          <w:rPr>
            <w:webHidden/>
          </w:rPr>
          <w:fldChar w:fldCharType="separate"/>
        </w:r>
        <w:r w:rsidR="0008784C">
          <w:rPr>
            <w:webHidden/>
          </w:rPr>
          <w:t>45</w:t>
        </w:r>
        <w:r w:rsidR="002C3832">
          <w:rPr>
            <w:webHidden/>
          </w:rPr>
          <w:fldChar w:fldCharType="end"/>
        </w:r>
      </w:hyperlink>
    </w:p>
    <w:p w:rsidR="002C3832" w:rsidRDefault="00CB2A75">
      <w:pPr>
        <w:pStyle w:val="TOC1"/>
        <w:rPr>
          <w:rFonts w:asciiTheme="minorHAnsi" w:eastAsiaTheme="minorEastAsia" w:hAnsiTheme="minorHAnsi" w:cstheme="minorBidi"/>
          <w:b w:val="0"/>
          <w:bCs w:val="0"/>
          <w:color w:val="auto"/>
          <w:sz w:val="22"/>
          <w:szCs w:val="22"/>
        </w:rPr>
      </w:pPr>
      <w:hyperlink w:anchor="_Toc458675666" w:history="1">
        <w:r w:rsidR="002C3832" w:rsidRPr="00FE15F2">
          <w:rPr>
            <w:rStyle w:val="Hyperlink"/>
          </w:rPr>
          <w:t>Section 6</w:t>
        </w:r>
        <w:r w:rsidR="002C3832">
          <w:rPr>
            <w:rStyle w:val="Hyperlink"/>
          </w:rPr>
          <w:br/>
        </w:r>
        <w:r w:rsidR="002C3832" w:rsidRPr="00FE15F2">
          <w:rPr>
            <w:rStyle w:val="Hyperlink"/>
          </w:rPr>
          <w:t>Appendix</w:t>
        </w:r>
        <w:r w:rsidR="002C3832">
          <w:rPr>
            <w:webHidden/>
          </w:rPr>
          <w:tab/>
        </w:r>
        <w:r w:rsidR="002C3832">
          <w:rPr>
            <w:webHidden/>
          </w:rPr>
          <w:fldChar w:fldCharType="begin"/>
        </w:r>
        <w:r w:rsidR="002C3832">
          <w:rPr>
            <w:webHidden/>
          </w:rPr>
          <w:instrText xml:space="preserve"> PAGEREF _Toc458675666 \h </w:instrText>
        </w:r>
        <w:r w:rsidR="002C3832">
          <w:rPr>
            <w:webHidden/>
          </w:rPr>
        </w:r>
        <w:r w:rsidR="002C3832">
          <w:rPr>
            <w:webHidden/>
          </w:rPr>
          <w:fldChar w:fldCharType="separate"/>
        </w:r>
        <w:r w:rsidR="0008784C">
          <w:rPr>
            <w:webHidden/>
          </w:rPr>
          <w:t>46</w:t>
        </w:r>
        <w:r w:rsidR="002C3832">
          <w:rPr>
            <w:webHidden/>
          </w:rPr>
          <w:fldChar w:fldCharType="end"/>
        </w:r>
      </w:hyperlink>
    </w:p>
    <w:p w:rsidR="002C3832" w:rsidRDefault="00CB2A75">
      <w:pPr>
        <w:pStyle w:val="TOC2"/>
        <w:rPr>
          <w:rFonts w:asciiTheme="minorHAnsi" w:eastAsiaTheme="minorEastAsia" w:hAnsiTheme="minorHAnsi" w:cstheme="minorBidi"/>
          <w:color w:val="auto"/>
          <w:sz w:val="22"/>
          <w:szCs w:val="22"/>
        </w:rPr>
      </w:pPr>
      <w:hyperlink w:anchor="_Toc458675667" w:history="1">
        <w:r w:rsidR="002C3832" w:rsidRPr="00FE15F2">
          <w:rPr>
            <w:rStyle w:val="Hyperlink"/>
          </w:rPr>
          <w:t>6.1 Economic Metrics from Production Simulation</w:t>
        </w:r>
        <w:r w:rsidR="002C3832">
          <w:rPr>
            <w:webHidden/>
          </w:rPr>
          <w:tab/>
        </w:r>
        <w:r w:rsidR="002C3832">
          <w:rPr>
            <w:webHidden/>
          </w:rPr>
          <w:fldChar w:fldCharType="begin"/>
        </w:r>
        <w:r w:rsidR="002C3832">
          <w:rPr>
            <w:webHidden/>
          </w:rPr>
          <w:instrText xml:space="preserve"> PAGEREF _Toc458675667 \h </w:instrText>
        </w:r>
        <w:r w:rsidR="002C3832">
          <w:rPr>
            <w:webHidden/>
          </w:rPr>
        </w:r>
        <w:r w:rsidR="002C3832">
          <w:rPr>
            <w:webHidden/>
          </w:rPr>
          <w:fldChar w:fldCharType="separate"/>
        </w:r>
        <w:r w:rsidR="0008784C">
          <w:rPr>
            <w:webHidden/>
          </w:rPr>
          <w:t>46</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68" w:history="1">
        <w:r w:rsidR="002C3832" w:rsidRPr="00FE15F2">
          <w:rPr>
            <w:rStyle w:val="Hyperlink"/>
          </w:rPr>
          <w:t>6.1.1 Production Cost</w:t>
        </w:r>
        <w:r w:rsidR="002C3832">
          <w:rPr>
            <w:webHidden/>
          </w:rPr>
          <w:tab/>
        </w:r>
        <w:r w:rsidR="002C3832">
          <w:rPr>
            <w:webHidden/>
          </w:rPr>
          <w:fldChar w:fldCharType="begin"/>
        </w:r>
        <w:r w:rsidR="002C3832">
          <w:rPr>
            <w:webHidden/>
          </w:rPr>
          <w:instrText xml:space="preserve"> PAGEREF _Toc458675668 \h </w:instrText>
        </w:r>
        <w:r w:rsidR="002C3832">
          <w:rPr>
            <w:webHidden/>
          </w:rPr>
        </w:r>
        <w:r w:rsidR="002C3832">
          <w:rPr>
            <w:webHidden/>
          </w:rPr>
          <w:fldChar w:fldCharType="separate"/>
        </w:r>
        <w:r w:rsidR="0008784C">
          <w:rPr>
            <w:webHidden/>
          </w:rPr>
          <w:t>46</w:t>
        </w:r>
        <w:r w:rsidR="002C3832">
          <w:rPr>
            <w:webHidden/>
          </w:rPr>
          <w:fldChar w:fldCharType="end"/>
        </w:r>
      </w:hyperlink>
    </w:p>
    <w:p w:rsidR="002C3832" w:rsidRDefault="00CB2A75">
      <w:pPr>
        <w:pStyle w:val="TOC3"/>
        <w:rPr>
          <w:rFonts w:asciiTheme="minorHAnsi" w:eastAsiaTheme="minorEastAsia" w:hAnsiTheme="minorHAnsi" w:cstheme="minorBidi"/>
          <w:iCs w:val="0"/>
          <w:color w:val="auto"/>
          <w:sz w:val="22"/>
          <w:szCs w:val="22"/>
        </w:rPr>
      </w:pPr>
      <w:hyperlink w:anchor="_Toc458675669" w:history="1">
        <w:r w:rsidR="002C3832" w:rsidRPr="00FE15F2">
          <w:rPr>
            <w:rStyle w:val="Hyperlink"/>
          </w:rPr>
          <w:t>6.1.2 LSE Energy Expense</w:t>
        </w:r>
        <w:r w:rsidR="002C3832">
          <w:rPr>
            <w:webHidden/>
          </w:rPr>
          <w:tab/>
        </w:r>
        <w:r w:rsidR="002C3832">
          <w:rPr>
            <w:webHidden/>
          </w:rPr>
          <w:fldChar w:fldCharType="begin"/>
        </w:r>
        <w:r w:rsidR="002C3832">
          <w:rPr>
            <w:webHidden/>
          </w:rPr>
          <w:instrText xml:space="preserve"> PAGEREF _Toc458675669 \h </w:instrText>
        </w:r>
        <w:r w:rsidR="002C3832">
          <w:rPr>
            <w:webHidden/>
          </w:rPr>
        </w:r>
        <w:r w:rsidR="002C3832">
          <w:rPr>
            <w:webHidden/>
          </w:rPr>
          <w:fldChar w:fldCharType="separate"/>
        </w:r>
        <w:r w:rsidR="0008784C">
          <w:rPr>
            <w:webHidden/>
          </w:rPr>
          <w:t>46</w:t>
        </w:r>
        <w:r w:rsidR="002C3832">
          <w:rPr>
            <w:webHidden/>
          </w:rPr>
          <w:fldChar w:fldCharType="end"/>
        </w:r>
      </w:hyperlink>
    </w:p>
    <w:p w:rsidR="002C3832" w:rsidRDefault="00CB2A75">
      <w:pPr>
        <w:pStyle w:val="TOC2"/>
        <w:rPr>
          <w:rStyle w:val="Hyperlink"/>
        </w:rPr>
        <w:sectPr w:rsidR="002C3832" w:rsidSect="00872FAC">
          <w:footerReference w:type="default" r:id="rId15"/>
          <w:footerReference w:type="first" r:id="rId16"/>
          <w:pgSz w:w="12240" w:h="15840"/>
          <w:pgMar w:top="1440" w:right="1440" w:bottom="1440" w:left="1440" w:header="720" w:footer="720" w:gutter="0"/>
          <w:pgNumType w:fmt="lowerRoman"/>
          <w:cols w:space="720"/>
          <w:docGrid w:linePitch="360"/>
        </w:sectPr>
      </w:pPr>
      <w:hyperlink w:anchor="_Toc458675670" w:history="1">
        <w:r w:rsidR="002C3832" w:rsidRPr="00FE15F2">
          <w:rPr>
            <w:rStyle w:val="Hyperlink"/>
          </w:rPr>
          <w:t>6.2 Wind Units</w:t>
        </w:r>
        <w:r w:rsidR="002C3832">
          <w:rPr>
            <w:webHidden/>
          </w:rPr>
          <w:tab/>
        </w:r>
        <w:r w:rsidR="002C3832">
          <w:rPr>
            <w:webHidden/>
          </w:rPr>
          <w:fldChar w:fldCharType="begin"/>
        </w:r>
        <w:r w:rsidR="002C3832">
          <w:rPr>
            <w:webHidden/>
          </w:rPr>
          <w:instrText xml:space="preserve"> PAGEREF _Toc458675670 \h </w:instrText>
        </w:r>
        <w:r w:rsidR="002C3832">
          <w:rPr>
            <w:webHidden/>
          </w:rPr>
        </w:r>
        <w:r w:rsidR="002C3832">
          <w:rPr>
            <w:webHidden/>
          </w:rPr>
          <w:fldChar w:fldCharType="separate"/>
        </w:r>
        <w:r w:rsidR="0008784C">
          <w:rPr>
            <w:webHidden/>
          </w:rPr>
          <w:t>47</w:t>
        </w:r>
        <w:r w:rsidR="002C3832">
          <w:rPr>
            <w:webHidden/>
          </w:rPr>
          <w:fldChar w:fldCharType="end"/>
        </w:r>
      </w:hyperlink>
    </w:p>
    <w:p w:rsidR="000C790C" w:rsidRPr="00AB3F9B" w:rsidRDefault="003539CA" w:rsidP="00AB3F9B">
      <w:pPr>
        <w:pStyle w:val="TofCHeading"/>
        <w:spacing w:after="120"/>
        <w:jc w:val="left"/>
        <w:rPr>
          <w:rFonts w:asciiTheme="minorHAnsi" w:hAnsiTheme="minorHAnsi"/>
          <w:color w:val="0C95D2"/>
          <w:szCs w:val="36"/>
        </w:rPr>
      </w:pPr>
      <w:r w:rsidRPr="00D7488D">
        <w:rPr>
          <w:rFonts w:asciiTheme="minorHAnsi" w:hAnsiTheme="minorHAnsi"/>
          <w:b w:val="0"/>
          <w:color w:val="0070C0"/>
          <w:sz w:val="20"/>
          <w:szCs w:val="20"/>
        </w:rPr>
        <w:lastRenderedPageBreak/>
        <w:fldChar w:fldCharType="end"/>
      </w:r>
      <w:bookmarkStart w:id="3" w:name="_Toc458675610"/>
      <w:r w:rsidR="00E44F72" w:rsidRPr="00AB3F9B">
        <w:rPr>
          <w:rFonts w:asciiTheme="minorHAnsi" w:hAnsiTheme="minorHAnsi"/>
          <w:color w:val="0C95D2"/>
          <w:szCs w:val="36"/>
        </w:rPr>
        <w:t>F</w:t>
      </w:r>
      <w:r w:rsidR="000C790C" w:rsidRPr="00AB3F9B">
        <w:rPr>
          <w:rFonts w:asciiTheme="minorHAnsi" w:hAnsiTheme="minorHAnsi"/>
          <w:color w:val="0C95D2"/>
          <w:szCs w:val="36"/>
        </w:rPr>
        <w:t>igures</w:t>
      </w:r>
      <w:bookmarkEnd w:id="3"/>
    </w:p>
    <w:p w:rsidR="002C3832" w:rsidRDefault="003539CA"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r w:rsidRPr="00AB3F9B">
        <w:rPr>
          <w:rStyle w:val="Hyperlink"/>
          <w:bCs/>
          <w:noProof/>
        </w:rPr>
        <w:fldChar w:fldCharType="begin"/>
      </w:r>
      <w:r w:rsidR="000C790C" w:rsidRPr="00AB3F9B">
        <w:rPr>
          <w:rStyle w:val="Hyperlink"/>
          <w:bCs/>
          <w:noProof/>
        </w:rPr>
        <w:instrText xml:space="preserve"> TOC \h \z \c "Figure" </w:instrText>
      </w:r>
      <w:r w:rsidRPr="00AB3F9B">
        <w:rPr>
          <w:rStyle w:val="Hyperlink"/>
          <w:bCs/>
          <w:noProof/>
        </w:rPr>
        <w:fldChar w:fldCharType="separate"/>
      </w:r>
      <w:hyperlink w:anchor="_Toc458675671" w:history="1">
        <w:r w:rsidR="002C3832" w:rsidRPr="00B0127C">
          <w:rPr>
            <w:rStyle w:val="Hyperlink"/>
            <w:noProof/>
          </w:rPr>
          <w:t>Figure 2</w:t>
        </w:r>
        <w:r w:rsidR="002C3832" w:rsidRPr="00B0127C">
          <w:rPr>
            <w:rStyle w:val="Hyperlink"/>
            <w:noProof/>
          </w:rPr>
          <w:noBreakHyphen/>
          <w:t xml:space="preserve">1: </w:t>
        </w:r>
        <w:r w:rsidR="002C3832">
          <w:rPr>
            <w:rStyle w:val="Hyperlink"/>
            <w:noProof/>
          </w:rPr>
          <w:tab/>
        </w:r>
        <w:r w:rsidR="002C3832" w:rsidRPr="00B0127C">
          <w:rPr>
            <w:rStyle w:val="Hyperlink"/>
            <w:noProof/>
          </w:rPr>
          <w:t>Interfaces evaluated in northern Maine.</w:t>
        </w:r>
        <w:r w:rsidR="002C3832">
          <w:rPr>
            <w:noProof/>
            <w:webHidden/>
          </w:rPr>
          <w:tab/>
        </w:r>
        <w:r w:rsidR="002C3832">
          <w:rPr>
            <w:noProof/>
            <w:webHidden/>
          </w:rPr>
          <w:fldChar w:fldCharType="begin"/>
        </w:r>
        <w:r w:rsidR="002C3832">
          <w:rPr>
            <w:noProof/>
            <w:webHidden/>
          </w:rPr>
          <w:instrText xml:space="preserve"> PAGEREF _Toc458675671 \h </w:instrText>
        </w:r>
        <w:r w:rsidR="002C3832">
          <w:rPr>
            <w:noProof/>
            <w:webHidden/>
          </w:rPr>
        </w:r>
        <w:r w:rsidR="002C3832">
          <w:rPr>
            <w:noProof/>
            <w:webHidden/>
          </w:rPr>
          <w:fldChar w:fldCharType="separate"/>
        </w:r>
        <w:r w:rsidR="0008784C">
          <w:rPr>
            <w:noProof/>
            <w:webHidden/>
          </w:rPr>
          <w:t>7</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2" w:history="1">
        <w:r w:rsidR="002C3832" w:rsidRPr="00B0127C">
          <w:rPr>
            <w:rStyle w:val="Hyperlink"/>
            <w:noProof/>
          </w:rPr>
          <w:t>Figure 2</w:t>
        </w:r>
        <w:r w:rsidR="002C3832" w:rsidRPr="00B0127C">
          <w:rPr>
            <w:rStyle w:val="Hyperlink"/>
            <w:noProof/>
          </w:rPr>
          <w:noBreakHyphen/>
          <w:t xml:space="preserve">2: </w:t>
        </w:r>
        <w:r w:rsidR="002C3832">
          <w:rPr>
            <w:rStyle w:val="Hyperlink"/>
            <w:noProof/>
          </w:rPr>
          <w:tab/>
        </w:r>
        <w:r w:rsidR="002C3832" w:rsidRPr="00B0127C">
          <w:rPr>
            <w:rStyle w:val="Hyperlink"/>
            <w:noProof/>
          </w:rPr>
          <w:t>RENEW base case—STA-WI-studied wind generation, as of October 1, 2013.</w:t>
        </w:r>
        <w:r w:rsidR="002C3832">
          <w:rPr>
            <w:noProof/>
            <w:webHidden/>
          </w:rPr>
          <w:tab/>
        </w:r>
        <w:r w:rsidR="002C3832">
          <w:rPr>
            <w:noProof/>
            <w:webHidden/>
          </w:rPr>
          <w:fldChar w:fldCharType="begin"/>
        </w:r>
        <w:r w:rsidR="002C3832">
          <w:rPr>
            <w:noProof/>
            <w:webHidden/>
          </w:rPr>
          <w:instrText xml:space="preserve"> PAGEREF _Toc458675672 \h </w:instrText>
        </w:r>
        <w:r w:rsidR="002C3832">
          <w:rPr>
            <w:noProof/>
            <w:webHidden/>
          </w:rPr>
        </w:r>
        <w:r w:rsidR="002C3832">
          <w:rPr>
            <w:noProof/>
            <w:webHidden/>
          </w:rPr>
          <w:fldChar w:fldCharType="separate"/>
        </w:r>
        <w:r w:rsidR="0008784C">
          <w:rPr>
            <w:noProof/>
            <w:webHidden/>
          </w:rPr>
          <w:t>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3" w:history="1">
        <w:r w:rsidR="002C3832" w:rsidRPr="00B0127C">
          <w:rPr>
            <w:rStyle w:val="Hyperlink"/>
            <w:noProof/>
          </w:rPr>
          <w:t>Figure 2</w:t>
        </w:r>
        <w:r w:rsidR="002C3832" w:rsidRPr="00B0127C">
          <w:rPr>
            <w:rStyle w:val="Hyperlink"/>
            <w:noProof/>
          </w:rPr>
          <w:noBreakHyphen/>
          <w:t xml:space="preserve">3: </w:t>
        </w:r>
        <w:r w:rsidR="002C3832">
          <w:rPr>
            <w:rStyle w:val="Hyperlink"/>
            <w:noProof/>
          </w:rPr>
          <w:tab/>
        </w:r>
        <w:r w:rsidR="002C3832" w:rsidRPr="00B0127C">
          <w:rPr>
            <w:rStyle w:val="Hyperlink"/>
            <w:noProof/>
          </w:rPr>
          <w:t>RENEW Sensitivity 1—Less Wind.</w:t>
        </w:r>
        <w:r w:rsidR="002C3832">
          <w:rPr>
            <w:noProof/>
            <w:webHidden/>
          </w:rPr>
          <w:tab/>
        </w:r>
        <w:r w:rsidR="002C3832">
          <w:rPr>
            <w:noProof/>
            <w:webHidden/>
          </w:rPr>
          <w:fldChar w:fldCharType="begin"/>
        </w:r>
        <w:r w:rsidR="002C3832">
          <w:rPr>
            <w:noProof/>
            <w:webHidden/>
          </w:rPr>
          <w:instrText xml:space="preserve"> PAGEREF _Toc458675673 \h </w:instrText>
        </w:r>
        <w:r w:rsidR="002C3832">
          <w:rPr>
            <w:noProof/>
            <w:webHidden/>
          </w:rPr>
        </w:r>
        <w:r w:rsidR="002C3832">
          <w:rPr>
            <w:noProof/>
            <w:webHidden/>
          </w:rPr>
          <w:fldChar w:fldCharType="separate"/>
        </w:r>
        <w:r w:rsidR="0008784C">
          <w:rPr>
            <w:noProof/>
            <w:webHidden/>
          </w:rPr>
          <w:t>10</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4" w:history="1">
        <w:r w:rsidR="002C3832" w:rsidRPr="00B0127C">
          <w:rPr>
            <w:rStyle w:val="Hyperlink"/>
            <w:noProof/>
          </w:rPr>
          <w:t>Figure 2</w:t>
        </w:r>
        <w:r w:rsidR="002C3832" w:rsidRPr="00B0127C">
          <w:rPr>
            <w:rStyle w:val="Hyperlink"/>
            <w:noProof/>
          </w:rPr>
          <w:noBreakHyphen/>
          <w:t xml:space="preserve">4: </w:t>
        </w:r>
        <w:r w:rsidR="002C3832">
          <w:rPr>
            <w:rStyle w:val="Hyperlink"/>
            <w:noProof/>
          </w:rPr>
          <w:tab/>
        </w:r>
        <w:r w:rsidR="002C3832" w:rsidRPr="00B0127C">
          <w:rPr>
            <w:rStyle w:val="Hyperlink"/>
            <w:noProof/>
          </w:rPr>
          <w:t>RENEW Sensitivity 2—More Wind.</w:t>
        </w:r>
        <w:r w:rsidR="002C3832">
          <w:rPr>
            <w:noProof/>
            <w:webHidden/>
          </w:rPr>
          <w:tab/>
        </w:r>
        <w:r w:rsidR="002C3832">
          <w:rPr>
            <w:noProof/>
            <w:webHidden/>
          </w:rPr>
          <w:fldChar w:fldCharType="begin"/>
        </w:r>
        <w:r w:rsidR="002C3832">
          <w:rPr>
            <w:noProof/>
            <w:webHidden/>
          </w:rPr>
          <w:instrText xml:space="preserve"> PAGEREF _Toc458675674 \h </w:instrText>
        </w:r>
        <w:r w:rsidR="002C3832">
          <w:rPr>
            <w:noProof/>
            <w:webHidden/>
          </w:rPr>
        </w:r>
        <w:r w:rsidR="002C3832">
          <w:rPr>
            <w:noProof/>
            <w:webHidden/>
          </w:rPr>
          <w:fldChar w:fldCharType="separate"/>
        </w:r>
        <w:r w:rsidR="0008784C">
          <w:rPr>
            <w:noProof/>
            <w:webHidden/>
          </w:rPr>
          <w:t>11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5" w:history="1">
        <w:r w:rsidR="002C3832" w:rsidRPr="00B0127C">
          <w:rPr>
            <w:rStyle w:val="Hyperlink"/>
            <w:noProof/>
          </w:rPr>
          <w:t>Figure 3</w:t>
        </w:r>
        <w:r w:rsidR="002C3832" w:rsidRPr="00B0127C">
          <w:rPr>
            <w:rStyle w:val="Hyperlink"/>
            <w:noProof/>
          </w:rPr>
          <w:noBreakHyphen/>
          <w:t xml:space="preserve">1: </w:t>
        </w:r>
        <w:r w:rsidR="002C3832">
          <w:rPr>
            <w:rStyle w:val="Hyperlink"/>
            <w:noProof/>
          </w:rPr>
          <w:tab/>
        </w:r>
        <w:r w:rsidR="002C3832" w:rsidRPr="00B0127C">
          <w:rPr>
            <w:rStyle w:val="Hyperlink"/>
            <w:noProof/>
          </w:rPr>
          <w:t xml:space="preserve">Fuel-price assumptions based on EIA’s </w:t>
        </w:r>
        <w:r w:rsidR="002C3832" w:rsidRPr="00B0127C">
          <w:rPr>
            <w:rStyle w:val="Hyperlink"/>
            <w:i/>
            <w:noProof/>
          </w:rPr>
          <w:t>2015 Annual Energy Outlook</w:t>
        </w:r>
        <w:r w:rsidR="002C3832" w:rsidRPr="00B0127C">
          <w:rPr>
            <w:rStyle w:val="Hyperlink"/>
            <w:noProof/>
          </w:rPr>
          <w:t>,</w:t>
        </w:r>
        <w:r w:rsidR="002C3832">
          <w:rPr>
            <w:rStyle w:val="Hyperlink"/>
            <w:noProof/>
          </w:rPr>
          <w:br/>
        </w:r>
        <w:r w:rsidR="002C3832" w:rsidRPr="00B0127C">
          <w:rPr>
            <w:rStyle w:val="Hyperlink"/>
            <w:noProof/>
          </w:rPr>
          <w:t>updated December 21, 2015 ($/MWh).</w:t>
        </w:r>
        <w:r w:rsidR="002C3832">
          <w:rPr>
            <w:noProof/>
            <w:webHidden/>
          </w:rPr>
          <w:tab/>
        </w:r>
        <w:r w:rsidR="002C3832">
          <w:rPr>
            <w:noProof/>
            <w:webHidden/>
          </w:rPr>
          <w:fldChar w:fldCharType="begin"/>
        </w:r>
        <w:r w:rsidR="002C3832">
          <w:rPr>
            <w:noProof/>
            <w:webHidden/>
          </w:rPr>
          <w:instrText xml:space="preserve"> PAGEREF _Toc458675675 \h </w:instrText>
        </w:r>
        <w:r w:rsidR="002C3832">
          <w:rPr>
            <w:noProof/>
            <w:webHidden/>
          </w:rPr>
        </w:r>
        <w:r w:rsidR="002C3832">
          <w:rPr>
            <w:noProof/>
            <w:webHidden/>
          </w:rPr>
          <w:fldChar w:fldCharType="separate"/>
        </w:r>
        <w:r w:rsidR="0008784C">
          <w:rPr>
            <w:noProof/>
            <w:webHidden/>
          </w:rPr>
          <w:t>15</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6" w:history="1">
        <w:r w:rsidR="002C3832" w:rsidRPr="00B0127C">
          <w:rPr>
            <w:rStyle w:val="Hyperlink"/>
            <w:noProof/>
          </w:rPr>
          <w:t>Figure 3</w:t>
        </w:r>
        <w:r w:rsidR="002C3832" w:rsidRPr="00B0127C">
          <w:rPr>
            <w:rStyle w:val="Hyperlink"/>
            <w:noProof/>
          </w:rPr>
          <w:noBreakHyphen/>
          <w:t xml:space="preserve">2: </w:t>
        </w:r>
        <w:r w:rsidR="002C3832">
          <w:rPr>
            <w:rStyle w:val="Hyperlink"/>
            <w:noProof/>
          </w:rPr>
          <w:tab/>
        </w:r>
        <w:r w:rsidR="002C3832" w:rsidRPr="00B0127C">
          <w:rPr>
            <w:rStyle w:val="Hyperlink"/>
            <w:noProof/>
          </w:rPr>
          <w:t>Assumed monthly variation in the natural gas prices for New England, 2021</w:t>
        </w:r>
        <w:r w:rsidR="003F2BB0">
          <w:rPr>
            <w:rStyle w:val="Hyperlink"/>
            <w:noProof/>
          </w:rPr>
          <w:t>.</w:t>
        </w:r>
        <w:r w:rsidR="002C3832">
          <w:rPr>
            <w:noProof/>
            <w:webHidden/>
          </w:rPr>
          <w:tab/>
        </w:r>
        <w:r w:rsidR="002C3832">
          <w:rPr>
            <w:noProof/>
            <w:webHidden/>
          </w:rPr>
          <w:fldChar w:fldCharType="begin"/>
        </w:r>
        <w:r w:rsidR="002C3832">
          <w:rPr>
            <w:noProof/>
            <w:webHidden/>
          </w:rPr>
          <w:instrText xml:space="preserve"> PAGEREF _Toc458675676 \h </w:instrText>
        </w:r>
        <w:r w:rsidR="002C3832">
          <w:rPr>
            <w:noProof/>
            <w:webHidden/>
          </w:rPr>
        </w:r>
        <w:r w:rsidR="002C3832">
          <w:rPr>
            <w:noProof/>
            <w:webHidden/>
          </w:rPr>
          <w:fldChar w:fldCharType="separate"/>
        </w:r>
        <w:r w:rsidR="0008784C">
          <w:rPr>
            <w:noProof/>
            <w:webHidden/>
          </w:rPr>
          <w:t>16</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7" w:history="1">
        <w:r w:rsidR="002C3832" w:rsidRPr="00B0127C">
          <w:rPr>
            <w:rStyle w:val="Hyperlink"/>
            <w:noProof/>
          </w:rPr>
          <w:t>Figure 3</w:t>
        </w:r>
        <w:r w:rsidR="002C3832" w:rsidRPr="00B0127C">
          <w:rPr>
            <w:rStyle w:val="Hyperlink"/>
            <w:noProof/>
          </w:rPr>
          <w:noBreakHyphen/>
          <w:t xml:space="preserve">3: </w:t>
        </w:r>
        <w:r w:rsidR="002C3832">
          <w:rPr>
            <w:rStyle w:val="Hyperlink"/>
            <w:noProof/>
          </w:rPr>
          <w:tab/>
        </w:r>
        <w:r w:rsidR="002C3832" w:rsidRPr="00B0127C">
          <w:rPr>
            <w:rStyle w:val="Hyperlink"/>
            <w:noProof/>
          </w:rPr>
          <w:t>Profile representing passive demand resources, active demand resources,</w:t>
        </w:r>
        <w:r w:rsidR="002C3832">
          <w:rPr>
            <w:rStyle w:val="Hyperlink"/>
            <w:noProof/>
          </w:rPr>
          <w:br/>
        </w:r>
        <w:r w:rsidR="002C3832" w:rsidRPr="00B0127C">
          <w:rPr>
            <w:rStyle w:val="Hyperlink"/>
            <w:noProof/>
          </w:rPr>
          <w:t>and real-time emergency generation, 2021 (MW).</w:t>
        </w:r>
        <w:r w:rsidR="002C3832">
          <w:rPr>
            <w:noProof/>
            <w:webHidden/>
          </w:rPr>
          <w:tab/>
        </w:r>
        <w:r w:rsidR="002C3832">
          <w:rPr>
            <w:noProof/>
            <w:webHidden/>
          </w:rPr>
          <w:fldChar w:fldCharType="begin"/>
        </w:r>
        <w:r w:rsidR="002C3832">
          <w:rPr>
            <w:noProof/>
            <w:webHidden/>
          </w:rPr>
          <w:instrText xml:space="preserve"> PAGEREF _Toc458675677 \h </w:instrText>
        </w:r>
        <w:r w:rsidR="002C3832">
          <w:rPr>
            <w:noProof/>
            <w:webHidden/>
          </w:rPr>
        </w:r>
        <w:r w:rsidR="002C3832">
          <w:rPr>
            <w:noProof/>
            <w:webHidden/>
          </w:rPr>
          <w:fldChar w:fldCharType="separate"/>
        </w:r>
        <w:r w:rsidR="0008784C">
          <w:rPr>
            <w:noProof/>
            <w:webHidden/>
          </w:rPr>
          <w:t>17</w:t>
        </w:r>
        <w:r w:rsidR="002C3832">
          <w:rPr>
            <w:noProof/>
            <w:webHidden/>
          </w:rPr>
          <w:fldChar w:fldCharType="end"/>
        </w:r>
      </w:hyperlink>
    </w:p>
    <w:p w:rsidR="002C3832" w:rsidRP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8" w:history="1">
        <w:r w:rsidR="002C3832" w:rsidRPr="002C3832">
          <w:rPr>
            <w:rStyle w:val="Hyperlink"/>
            <w:bCs/>
            <w:noProof/>
          </w:rPr>
          <w:t>Figure 3</w:t>
        </w:r>
        <w:r w:rsidR="002C3832" w:rsidRPr="002C3832">
          <w:rPr>
            <w:rStyle w:val="Hyperlink"/>
            <w:bCs/>
            <w:noProof/>
          </w:rPr>
          <w:noBreakHyphen/>
          <w:t xml:space="preserve">4: </w:t>
        </w:r>
        <w:r w:rsidR="002C3832" w:rsidRPr="002C3832">
          <w:rPr>
            <w:rStyle w:val="Hyperlink"/>
            <w:bCs/>
            <w:noProof/>
          </w:rPr>
          <w:tab/>
          <w:t>New England aggregate photovoltaic profile, 2021 (MW).</w:t>
        </w:r>
        <w:r w:rsidR="002C3832" w:rsidRPr="002C3832">
          <w:rPr>
            <w:noProof/>
            <w:webHidden/>
          </w:rPr>
          <w:tab/>
        </w:r>
        <w:r w:rsidR="002C3832" w:rsidRPr="002C3832">
          <w:rPr>
            <w:noProof/>
            <w:webHidden/>
          </w:rPr>
          <w:fldChar w:fldCharType="begin"/>
        </w:r>
        <w:r w:rsidR="002C3832" w:rsidRPr="002C3832">
          <w:rPr>
            <w:noProof/>
            <w:webHidden/>
          </w:rPr>
          <w:instrText xml:space="preserve"> PAGEREF _Toc458675678 \h </w:instrText>
        </w:r>
        <w:r w:rsidR="002C3832" w:rsidRPr="002C3832">
          <w:rPr>
            <w:noProof/>
            <w:webHidden/>
          </w:rPr>
        </w:r>
        <w:r w:rsidR="002C3832" w:rsidRPr="002C3832">
          <w:rPr>
            <w:noProof/>
            <w:webHidden/>
          </w:rPr>
          <w:fldChar w:fldCharType="separate"/>
        </w:r>
        <w:r w:rsidR="0008784C">
          <w:rPr>
            <w:noProof/>
            <w:webHidden/>
          </w:rPr>
          <w:t>18</w:t>
        </w:r>
        <w:r w:rsidR="002C3832" w:rsidRP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79" w:history="1">
        <w:r w:rsidR="002C3832" w:rsidRPr="00B0127C">
          <w:rPr>
            <w:rStyle w:val="Hyperlink"/>
            <w:noProof/>
          </w:rPr>
          <w:t>Figure 3</w:t>
        </w:r>
        <w:r w:rsidR="002C3832" w:rsidRPr="00B0127C">
          <w:rPr>
            <w:rStyle w:val="Hyperlink"/>
            <w:noProof/>
          </w:rPr>
          <w:noBreakHyphen/>
          <w:t xml:space="preserve">5: </w:t>
        </w:r>
        <w:r w:rsidR="002C3832">
          <w:rPr>
            <w:rStyle w:val="Hyperlink"/>
            <w:noProof/>
          </w:rPr>
          <w:tab/>
        </w:r>
        <w:r w:rsidR="002C3832" w:rsidRPr="00B0127C">
          <w:rPr>
            <w:rStyle w:val="Hyperlink"/>
            <w:noProof/>
          </w:rPr>
          <w:t>New England aggregate wind profile, 2006 (MW).</w:t>
        </w:r>
        <w:r w:rsidR="002C3832">
          <w:rPr>
            <w:noProof/>
            <w:webHidden/>
          </w:rPr>
          <w:tab/>
        </w:r>
        <w:r w:rsidR="002C3832">
          <w:rPr>
            <w:noProof/>
            <w:webHidden/>
          </w:rPr>
          <w:fldChar w:fldCharType="begin"/>
        </w:r>
        <w:r w:rsidR="002C3832">
          <w:rPr>
            <w:noProof/>
            <w:webHidden/>
          </w:rPr>
          <w:instrText xml:space="preserve"> PAGEREF _Toc458675679 \h </w:instrText>
        </w:r>
        <w:r w:rsidR="002C3832">
          <w:rPr>
            <w:noProof/>
            <w:webHidden/>
          </w:rPr>
        </w:r>
        <w:r w:rsidR="002C3832">
          <w:rPr>
            <w:noProof/>
            <w:webHidden/>
          </w:rPr>
          <w:fldChar w:fldCharType="separate"/>
        </w:r>
        <w:r w:rsidR="0008784C">
          <w:rPr>
            <w:noProof/>
            <w:webHidden/>
          </w:rPr>
          <w:t>19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0" w:history="1">
        <w:r w:rsidR="002C3832" w:rsidRPr="00B0127C">
          <w:rPr>
            <w:rStyle w:val="Hyperlink"/>
            <w:noProof/>
          </w:rPr>
          <w:t>Figure 3</w:t>
        </w:r>
        <w:r w:rsidR="002C3832" w:rsidRPr="00B0127C">
          <w:rPr>
            <w:rStyle w:val="Hyperlink"/>
            <w:noProof/>
          </w:rPr>
          <w:noBreakHyphen/>
          <w:t xml:space="preserve">6: </w:t>
        </w:r>
        <w:r w:rsidR="002C3832">
          <w:rPr>
            <w:rStyle w:val="Hyperlink"/>
            <w:noProof/>
          </w:rPr>
          <w:tab/>
        </w:r>
        <w:r w:rsidR="002C3832" w:rsidRPr="00B0127C">
          <w:rPr>
            <w:rStyle w:val="Hyperlink"/>
            <w:noProof/>
          </w:rPr>
          <w:t>New England aggregate hydro profile (MW).</w:t>
        </w:r>
        <w:r w:rsidR="002C3832">
          <w:rPr>
            <w:noProof/>
            <w:webHidden/>
          </w:rPr>
          <w:tab/>
        </w:r>
        <w:r w:rsidR="002C3832">
          <w:rPr>
            <w:noProof/>
            <w:webHidden/>
          </w:rPr>
          <w:fldChar w:fldCharType="begin"/>
        </w:r>
        <w:r w:rsidR="002C3832">
          <w:rPr>
            <w:noProof/>
            <w:webHidden/>
          </w:rPr>
          <w:instrText xml:space="preserve"> PAGEREF _Toc458675680 \h </w:instrText>
        </w:r>
        <w:r w:rsidR="002C3832">
          <w:rPr>
            <w:noProof/>
            <w:webHidden/>
          </w:rPr>
        </w:r>
        <w:r w:rsidR="002C3832">
          <w:rPr>
            <w:noProof/>
            <w:webHidden/>
          </w:rPr>
          <w:fldChar w:fldCharType="separate"/>
        </w:r>
        <w:r w:rsidR="0008784C">
          <w:rPr>
            <w:noProof/>
            <w:webHidden/>
          </w:rPr>
          <w:t>19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1" w:history="1">
        <w:r w:rsidR="002C3832" w:rsidRPr="00B0127C">
          <w:rPr>
            <w:rStyle w:val="Hyperlink"/>
            <w:noProof/>
          </w:rPr>
          <w:t>Figure 3</w:t>
        </w:r>
        <w:r w:rsidR="002C3832" w:rsidRPr="00B0127C">
          <w:rPr>
            <w:rStyle w:val="Hyperlink"/>
            <w:noProof/>
          </w:rPr>
          <w:noBreakHyphen/>
          <w:t xml:space="preserve">7: </w:t>
        </w:r>
        <w:r w:rsidR="002C3832">
          <w:rPr>
            <w:rStyle w:val="Hyperlink"/>
            <w:noProof/>
          </w:rPr>
          <w:tab/>
        </w:r>
        <w:r w:rsidR="002C3832" w:rsidRPr="00B0127C">
          <w:rPr>
            <w:rStyle w:val="Hyperlink"/>
            <w:noProof/>
          </w:rPr>
          <w:t>New England’s external interfaces.</w:t>
        </w:r>
        <w:r w:rsidR="002C3832">
          <w:rPr>
            <w:noProof/>
            <w:webHidden/>
          </w:rPr>
          <w:tab/>
        </w:r>
        <w:r w:rsidR="002C3832">
          <w:rPr>
            <w:noProof/>
            <w:webHidden/>
          </w:rPr>
          <w:fldChar w:fldCharType="begin"/>
        </w:r>
        <w:r w:rsidR="002C3832">
          <w:rPr>
            <w:noProof/>
            <w:webHidden/>
          </w:rPr>
          <w:instrText xml:space="preserve"> PAGEREF _Toc458675681 \h </w:instrText>
        </w:r>
        <w:r w:rsidR="002C3832">
          <w:rPr>
            <w:noProof/>
            <w:webHidden/>
          </w:rPr>
        </w:r>
        <w:r w:rsidR="002C3832">
          <w:rPr>
            <w:noProof/>
            <w:webHidden/>
          </w:rPr>
          <w:fldChar w:fldCharType="separate"/>
        </w:r>
        <w:r w:rsidR="0008784C">
          <w:rPr>
            <w:noProof/>
            <w:webHidden/>
          </w:rPr>
          <w:t>21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2" w:history="1">
        <w:r w:rsidR="002C3832" w:rsidRPr="00B0127C">
          <w:rPr>
            <w:rStyle w:val="Hyperlink"/>
            <w:noProof/>
          </w:rPr>
          <w:t>Figure 3</w:t>
        </w:r>
        <w:r w:rsidR="002C3832" w:rsidRPr="00B0127C">
          <w:rPr>
            <w:rStyle w:val="Hyperlink"/>
            <w:noProof/>
          </w:rPr>
          <w:noBreakHyphen/>
          <w:t xml:space="preserve">8: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from Québec at HQ Phase II, 2012 to 2014 (MW).</w:t>
        </w:r>
        <w:r w:rsidR="002C3832">
          <w:rPr>
            <w:noProof/>
            <w:webHidden/>
          </w:rPr>
          <w:tab/>
        </w:r>
        <w:r w:rsidR="002C3832">
          <w:rPr>
            <w:noProof/>
            <w:webHidden/>
          </w:rPr>
          <w:fldChar w:fldCharType="begin"/>
        </w:r>
        <w:r w:rsidR="002C3832">
          <w:rPr>
            <w:noProof/>
            <w:webHidden/>
          </w:rPr>
          <w:instrText xml:space="preserve"> PAGEREF _Toc458675682 \h </w:instrText>
        </w:r>
        <w:r w:rsidR="002C3832">
          <w:rPr>
            <w:noProof/>
            <w:webHidden/>
          </w:rPr>
        </w:r>
        <w:r w:rsidR="002C3832">
          <w:rPr>
            <w:noProof/>
            <w:webHidden/>
          </w:rPr>
          <w:fldChar w:fldCharType="separate"/>
        </w:r>
        <w:r w:rsidR="0008784C">
          <w:rPr>
            <w:noProof/>
            <w:webHidden/>
          </w:rPr>
          <w:t>22</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3" w:history="1">
        <w:r w:rsidR="002C3832" w:rsidRPr="00B0127C">
          <w:rPr>
            <w:rStyle w:val="Hyperlink"/>
            <w:noProof/>
          </w:rPr>
          <w:t>Figure 3</w:t>
        </w:r>
        <w:r w:rsidR="002C3832" w:rsidRPr="00B0127C">
          <w:rPr>
            <w:rStyle w:val="Hyperlink"/>
            <w:noProof/>
          </w:rPr>
          <w:noBreakHyphen/>
          <w:t xml:space="preserve">9: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from Québec at Highgate, 2012 to 2014 (MW).</w:t>
        </w:r>
        <w:r w:rsidR="002C3832">
          <w:rPr>
            <w:noProof/>
            <w:webHidden/>
          </w:rPr>
          <w:tab/>
        </w:r>
        <w:r w:rsidR="002C3832">
          <w:rPr>
            <w:noProof/>
            <w:webHidden/>
          </w:rPr>
          <w:fldChar w:fldCharType="begin"/>
        </w:r>
        <w:r w:rsidR="002C3832">
          <w:rPr>
            <w:noProof/>
            <w:webHidden/>
          </w:rPr>
          <w:instrText xml:space="preserve"> PAGEREF _Toc458675683 \h </w:instrText>
        </w:r>
        <w:r w:rsidR="002C3832">
          <w:rPr>
            <w:noProof/>
            <w:webHidden/>
          </w:rPr>
        </w:r>
        <w:r w:rsidR="002C3832">
          <w:rPr>
            <w:noProof/>
            <w:webHidden/>
          </w:rPr>
          <w:fldChar w:fldCharType="separate"/>
        </w:r>
        <w:r w:rsidR="0008784C">
          <w:rPr>
            <w:noProof/>
            <w:webHidden/>
          </w:rPr>
          <w:t>22</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4" w:history="1">
        <w:r w:rsidR="002C3832" w:rsidRPr="00B0127C">
          <w:rPr>
            <w:rStyle w:val="Hyperlink"/>
            <w:noProof/>
          </w:rPr>
          <w:t>Figure 3</w:t>
        </w:r>
        <w:r w:rsidR="002C3832" w:rsidRPr="00B0127C">
          <w:rPr>
            <w:rStyle w:val="Hyperlink"/>
            <w:noProof/>
          </w:rPr>
          <w:noBreakHyphen/>
          <w:t xml:space="preserve">10: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via the New Brunswick ties (MW).</w:t>
        </w:r>
        <w:r w:rsidR="002C3832">
          <w:rPr>
            <w:noProof/>
            <w:webHidden/>
          </w:rPr>
          <w:tab/>
        </w:r>
        <w:r w:rsidR="002C3832">
          <w:rPr>
            <w:noProof/>
            <w:webHidden/>
          </w:rPr>
          <w:fldChar w:fldCharType="begin"/>
        </w:r>
        <w:r w:rsidR="002C3832">
          <w:rPr>
            <w:noProof/>
            <w:webHidden/>
          </w:rPr>
          <w:instrText xml:space="preserve"> PAGEREF _Toc458675684 \h </w:instrText>
        </w:r>
        <w:r w:rsidR="002C3832">
          <w:rPr>
            <w:noProof/>
            <w:webHidden/>
          </w:rPr>
        </w:r>
        <w:r w:rsidR="002C3832">
          <w:rPr>
            <w:noProof/>
            <w:webHidden/>
          </w:rPr>
          <w:fldChar w:fldCharType="separate"/>
        </w:r>
        <w:r w:rsidR="0008784C">
          <w:rPr>
            <w:noProof/>
            <w:webHidden/>
          </w:rPr>
          <w:t>23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5" w:history="1">
        <w:r w:rsidR="002C3832" w:rsidRPr="00B0127C">
          <w:rPr>
            <w:rStyle w:val="Hyperlink"/>
            <w:noProof/>
          </w:rPr>
          <w:t>Figure 3</w:t>
        </w:r>
        <w:r w:rsidR="002C3832" w:rsidRPr="00B0127C">
          <w:rPr>
            <w:rStyle w:val="Hyperlink"/>
            <w:noProof/>
          </w:rPr>
          <w:noBreakHyphen/>
          <w:t xml:space="preserve">11: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at the NY AC tie, 2012 to 2014 (MW).</w:t>
        </w:r>
        <w:r w:rsidR="002C3832">
          <w:rPr>
            <w:noProof/>
            <w:webHidden/>
          </w:rPr>
          <w:tab/>
        </w:r>
        <w:r w:rsidR="002C3832">
          <w:rPr>
            <w:noProof/>
            <w:webHidden/>
          </w:rPr>
          <w:fldChar w:fldCharType="begin"/>
        </w:r>
        <w:r w:rsidR="002C3832">
          <w:rPr>
            <w:noProof/>
            <w:webHidden/>
          </w:rPr>
          <w:instrText xml:space="preserve"> PAGEREF _Toc458675685 \h </w:instrText>
        </w:r>
        <w:r w:rsidR="002C3832">
          <w:rPr>
            <w:noProof/>
            <w:webHidden/>
          </w:rPr>
        </w:r>
        <w:r w:rsidR="002C3832">
          <w:rPr>
            <w:noProof/>
            <w:webHidden/>
          </w:rPr>
          <w:fldChar w:fldCharType="separate"/>
        </w:r>
        <w:r w:rsidR="0008784C">
          <w:rPr>
            <w:noProof/>
            <w:webHidden/>
          </w:rPr>
          <w:t>24</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6" w:history="1">
        <w:r w:rsidR="002C3832" w:rsidRPr="00B0127C">
          <w:rPr>
            <w:rStyle w:val="Hyperlink"/>
            <w:noProof/>
          </w:rPr>
          <w:t>Figure 3</w:t>
        </w:r>
        <w:r w:rsidR="002C3832" w:rsidRPr="00B0127C">
          <w:rPr>
            <w:rStyle w:val="Hyperlink"/>
            <w:noProof/>
          </w:rPr>
          <w:noBreakHyphen/>
          <w:t xml:space="preserve">12: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across the Norwalk to Northport cable, 2012 to 2014 (MW).</w:t>
        </w:r>
        <w:r w:rsidR="002C3832">
          <w:rPr>
            <w:noProof/>
            <w:webHidden/>
          </w:rPr>
          <w:tab/>
        </w:r>
        <w:r w:rsidR="002C3832">
          <w:rPr>
            <w:noProof/>
            <w:webHidden/>
          </w:rPr>
          <w:fldChar w:fldCharType="begin"/>
        </w:r>
        <w:r w:rsidR="002C3832">
          <w:rPr>
            <w:noProof/>
            <w:webHidden/>
          </w:rPr>
          <w:instrText xml:space="preserve"> PAGEREF _Toc458675686 \h </w:instrText>
        </w:r>
        <w:r w:rsidR="002C3832">
          <w:rPr>
            <w:noProof/>
            <w:webHidden/>
          </w:rPr>
        </w:r>
        <w:r w:rsidR="002C3832">
          <w:rPr>
            <w:noProof/>
            <w:webHidden/>
          </w:rPr>
          <w:fldChar w:fldCharType="separate"/>
        </w:r>
        <w:r w:rsidR="0008784C">
          <w:rPr>
            <w:noProof/>
            <w:webHidden/>
          </w:rPr>
          <w:t>24</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7" w:history="1">
        <w:r w:rsidR="002C3832" w:rsidRPr="00B0127C">
          <w:rPr>
            <w:rStyle w:val="Hyperlink"/>
            <w:noProof/>
          </w:rPr>
          <w:t>Figure 3</w:t>
        </w:r>
        <w:r w:rsidR="002C3832" w:rsidRPr="00B0127C">
          <w:rPr>
            <w:rStyle w:val="Hyperlink"/>
            <w:noProof/>
          </w:rPr>
          <w:noBreakHyphen/>
          <w:t xml:space="preserve">13: </w:t>
        </w:r>
        <w:r w:rsidR="002C3832">
          <w:rPr>
            <w:rStyle w:val="Hyperlink"/>
            <w:noProof/>
          </w:rPr>
          <w:tab/>
        </w:r>
        <w:r w:rsidR="002C3832" w:rsidRPr="00B0127C">
          <w:rPr>
            <w:rStyle w:val="Hyperlink"/>
            <w:noProof/>
          </w:rPr>
          <w:t>Average diurnal flows by month, representing net energy injections into New England</w:t>
        </w:r>
        <w:r w:rsidR="002C3832">
          <w:rPr>
            <w:rStyle w:val="Hyperlink"/>
            <w:noProof/>
          </w:rPr>
          <w:br/>
        </w:r>
        <w:r w:rsidR="002C3832" w:rsidRPr="00B0127C">
          <w:rPr>
            <w:rStyle w:val="Hyperlink"/>
            <w:noProof/>
          </w:rPr>
          <w:t>at Cross-Sound Cable, 2012 to 2014 (MW).</w:t>
        </w:r>
        <w:r w:rsidR="002C3832">
          <w:rPr>
            <w:noProof/>
            <w:webHidden/>
          </w:rPr>
          <w:tab/>
        </w:r>
        <w:r w:rsidR="002C3832">
          <w:rPr>
            <w:noProof/>
            <w:webHidden/>
          </w:rPr>
          <w:fldChar w:fldCharType="begin"/>
        </w:r>
        <w:r w:rsidR="002C3832">
          <w:rPr>
            <w:noProof/>
            <w:webHidden/>
          </w:rPr>
          <w:instrText xml:space="preserve"> PAGEREF _Toc458675687 \h </w:instrText>
        </w:r>
        <w:r w:rsidR="002C3832">
          <w:rPr>
            <w:noProof/>
            <w:webHidden/>
          </w:rPr>
        </w:r>
        <w:r w:rsidR="002C3832">
          <w:rPr>
            <w:noProof/>
            <w:webHidden/>
          </w:rPr>
          <w:fldChar w:fldCharType="separate"/>
        </w:r>
        <w:r w:rsidR="0008784C">
          <w:rPr>
            <w:noProof/>
            <w:webHidden/>
          </w:rPr>
          <w:t>25</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8" w:history="1">
        <w:r w:rsidR="002C3832" w:rsidRPr="00B0127C">
          <w:rPr>
            <w:rStyle w:val="Hyperlink"/>
            <w:noProof/>
          </w:rPr>
          <w:t>Figure 4</w:t>
        </w:r>
        <w:r w:rsidR="002C3832" w:rsidRPr="00B0127C">
          <w:rPr>
            <w:rStyle w:val="Hyperlink"/>
            <w:noProof/>
          </w:rPr>
          <w:noBreakHyphen/>
          <w:t xml:space="preserve">1: </w:t>
        </w:r>
        <w:r w:rsidR="002C3832">
          <w:rPr>
            <w:rStyle w:val="Hyperlink"/>
            <w:noProof/>
          </w:rPr>
          <w:tab/>
        </w:r>
        <w:r w:rsidR="002C3832" w:rsidRPr="00B0127C">
          <w:rPr>
            <w:rStyle w:val="Hyperlink"/>
            <w:noProof/>
          </w:rPr>
          <w:t>LMPs for BHE ($/MWh).</w:t>
        </w:r>
        <w:r w:rsidR="002C3832">
          <w:rPr>
            <w:noProof/>
            <w:webHidden/>
          </w:rPr>
          <w:tab/>
        </w:r>
        <w:r w:rsidR="002C3832">
          <w:rPr>
            <w:noProof/>
            <w:webHidden/>
          </w:rPr>
          <w:fldChar w:fldCharType="begin"/>
        </w:r>
        <w:r w:rsidR="002C3832">
          <w:rPr>
            <w:noProof/>
            <w:webHidden/>
          </w:rPr>
          <w:instrText xml:space="preserve"> PAGEREF _Toc458675688 \h </w:instrText>
        </w:r>
        <w:r w:rsidR="002C3832">
          <w:rPr>
            <w:noProof/>
            <w:webHidden/>
          </w:rPr>
        </w:r>
        <w:r w:rsidR="002C3832">
          <w:rPr>
            <w:noProof/>
            <w:webHidden/>
          </w:rPr>
          <w:fldChar w:fldCharType="separate"/>
        </w:r>
        <w:r w:rsidR="0008784C">
          <w:rPr>
            <w:noProof/>
            <w:webHidden/>
          </w:rPr>
          <w:t>40</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89" w:history="1">
        <w:r w:rsidR="002C3832" w:rsidRPr="00B0127C">
          <w:rPr>
            <w:rStyle w:val="Hyperlink"/>
            <w:noProof/>
          </w:rPr>
          <w:t>Figure 4</w:t>
        </w:r>
        <w:r w:rsidR="002C3832" w:rsidRPr="00B0127C">
          <w:rPr>
            <w:rStyle w:val="Hyperlink"/>
            <w:noProof/>
          </w:rPr>
          <w:noBreakHyphen/>
          <w:t xml:space="preserve">2: </w:t>
        </w:r>
        <w:r w:rsidR="002C3832">
          <w:rPr>
            <w:rStyle w:val="Hyperlink"/>
            <w:noProof/>
          </w:rPr>
          <w:tab/>
        </w:r>
        <w:r w:rsidR="002C3832" w:rsidRPr="00B0127C">
          <w:rPr>
            <w:rStyle w:val="Hyperlink"/>
            <w:noProof/>
          </w:rPr>
          <w:t>LMPs for southern Maine ($/MWh).</w:t>
        </w:r>
        <w:r w:rsidR="002C3832">
          <w:rPr>
            <w:noProof/>
            <w:webHidden/>
          </w:rPr>
          <w:tab/>
        </w:r>
        <w:r w:rsidR="002C3832">
          <w:rPr>
            <w:noProof/>
            <w:webHidden/>
          </w:rPr>
          <w:fldChar w:fldCharType="begin"/>
        </w:r>
        <w:r w:rsidR="002C3832">
          <w:rPr>
            <w:noProof/>
            <w:webHidden/>
          </w:rPr>
          <w:instrText xml:space="preserve"> PAGEREF _Toc458675689 \h </w:instrText>
        </w:r>
        <w:r w:rsidR="002C3832">
          <w:rPr>
            <w:noProof/>
            <w:webHidden/>
          </w:rPr>
        </w:r>
        <w:r w:rsidR="002C3832">
          <w:rPr>
            <w:noProof/>
            <w:webHidden/>
          </w:rPr>
          <w:fldChar w:fldCharType="separate"/>
        </w:r>
        <w:r w:rsidR="0008784C">
          <w:rPr>
            <w:noProof/>
            <w:webHidden/>
          </w:rPr>
          <w:t>41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Style w:val="Hyperlink"/>
          <w:noProof/>
        </w:rPr>
        <w:sectPr w:rsidR="002C3832" w:rsidSect="00872FAC">
          <w:pgSz w:w="12240" w:h="15840"/>
          <w:pgMar w:top="1440" w:right="1440" w:bottom="1440" w:left="1440" w:header="720" w:footer="720" w:gutter="0"/>
          <w:pgNumType w:fmt="lowerRoman"/>
          <w:cols w:space="720"/>
          <w:docGrid w:linePitch="360"/>
        </w:sectPr>
      </w:pPr>
      <w:hyperlink w:anchor="_Toc458675690" w:history="1">
        <w:r w:rsidR="002C3832" w:rsidRPr="00B0127C">
          <w:rPr>
            <w:rStyle w:val="Hyperlink"/>
            <w:noProof/>
          </w:rPr>
          <w:t>Figure 4</w:t>
        </w:r>
        <w:r w:rsidR="002C3832" w:rsidRPr="00B0127C">
          <w:rPr>
            <w:rStyle w:val="Hyperlink"/>
            <w:noProof/>
          </w:rPr>
          <w:noBreakHyphen/>
          <w:t xml:space="preserve">3: </w:t>
        </w:r>
        <w:r w:rsidR="002C3832">
          <w:rPr>
            <w:rStyle w:val="Hyperlink"/>
            <w:noProof/>
          </w:rPr>
          <w:tab/>
        </w:r>
        <w:r w:rsidR="002C3832" w:rsidRPr="00B0127C">
          <w:rPr>
            <w:rStyle w:val="Hyperlink"/>
            <w:noProof/>
          </w:rPr>
          <w:t>LMPs for aggregate ISO New England ($/MWh).</w:t>
        </w:r>
        <w:r w:rsidR="002C3832">
          <w:rPr>
            <w:noProof/>
            <w:webHidden/>
          </w:rPr>
          <w:tab/>
        </w:r>
        <w:r w:rsidR="002C3832">
          <w:rPr>
            <w:noProof/>
            <w:webHidden/>
          </w:rPr>
          <w:fldChar w:fldCharType="begin"/>
        </w:r>
        <w:r w:rsidR="002C3832">
          <w:rPr>
            <w:noProof/>
            <w:webHidden/>
          </w:rPr>
          <w:instrText xml:space="preserve"> PAGEREF _Toc458675690 \h </w:instrText>
        </w:r>
        <w:r w:rsidR="002C3832">
          <w:rPr>
            <w:noProof/>
            <w:webHidden/>
          </w:rPr>
        </w:r>
        <w:r w:rsidR="002C3832">
          <w:rPr>
            <w:noProof/>
            <w:webHidden/>
          </w:rPr>
          <w:fldChar w:fldCharType="separate"/>
        </w:r>
        <w:r w:rsidR="0008784C">
          <w:rPr>
            <w:noProof/>
            <w:webHidden/>
          </w:rPr>
          <w:t>42</w:t>
        </w:r>
        <w:r w:rsidR="002C3832">
          <w:rPr>
            <w:noProof/>
            <w:webHidden/>
          </w:rPr>
          <w:fldChar w:fldCharType="end"/>
        </w:r>
      </w:hyperlink>
    </w:p>
    <w:p w:rsidR="000C790C" w:rsidRPr="006E36C0" w:rsidRDefault="003539CA" w:rsidP="00AB3F9B">
      <w:pPr>
        <w:pStyle w:val="TofCHeading"/>
        <w:spacing w:after="120"/>
        <w:jc w:val="left"/>
        <w:rPr>
          <w:rStyle w:val="Hyperlink"/>
          <w:rFonts w:ascii="Calibri" w:hAnsi="Calibri"/>
          <w:noProof/>
          <w:sz w:val="20"/>
        </w:rPr>
      </w:pPr>
      <w:r w:rsidRPr="00AB3F9B">
        <w:rPr>
          <w:rStyle w:val="Hyperlink"/>
          <w:noProof/>
          <w:szCs w:val="22"/>
        </w:rPr>
        <w:lastRenderedPageBreak/>
        <w:fldChar w:fldCharType="end"/>
      </w:r>
      <w:bookmarkStart w:id="4" w:name="_Toc458675611"/>
      <w:r w:rsidR="000C790C" w:rsidRPr="006E36C0">
        <w:rPr>
          <w:rFonts w:asciiTheme="minorHAnsi" w:hAnsiTheme="minorHAnsi"/>
          <w:color w:val="0C95D2"/>
          <w:szCs w:val="36"/>
        </w:rPr>
        <w:t>Tables</w:t>
      </w:r>
      <w:bookmarkEnd w:id="4"/>
    </w:p>
    <w:p w:rsidR="002C3832" w:rsidRPr="002C3832" w:rsidRDefault="003539CA"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r w:rsidRPr="006E36C0">
        <w:rPr>
          <w:rStyle w:val="Hyperlink"/>
          <w:noProof/>
        </w:rPr>
        <w:fldChar w:fldCharType="begin"/>
      </w:r>
      <w:r w:rsidR="000C790C" w:rsidRPr="006E36C0">
        <w:rPr>
          <w:rStyle w:val="Hyperlink"/>
          <w:noProof/>
        </w:rPr>
        <w:instrText xml:space="preserve"> TOC \h \z \c "Table" </w:instrText>
      </w:r>
      <w:r w:rsidRPr="006E36C0">
        <w:rPr>
          <w:rStyle w:val="Hyperlink"/>
          <w:noProof/>
        </w:rPr>
        <w:fldChar w:fldCharType="separate"/>
      </w:r>
      <w:hyperlink w:anchor="_Toc458675691" w:history="1">
        <w:r w:rsidR="002C3832" w:rsidRPr="002C3832">
          <w:rPr>
            <w:rStyle w:val="Hyperlink"/>
            <w:bCs/>
            <w:noProof/>
          </w:rPr>
          <w:t>Table 1</w:t>
        </w:r>
        <w:r w:rsidR="002C3832" w:rsidRPr="002C3832">
          <w:rPr>
            <w:rStyle w:val="Hyperlink"/>
            <w:bCs/>
            <w:noProof/>
          </w:rPr>
          <w:noBreakHyphen/>
          <w:t xml:space="preserve">1 </w:t>
        </w:r>
        <w:r w:rsidR="002C3832" w:rsidRPr="002C3832">
          <w:rPr>
            <w:rStyle w:val="Hyperlink"/>
            <w:bCs/>
            <w:noProof/>
          </w:rPr>
          <w:tab/>
          <w:t>Total Nameplate Wind for Each Case Investigated (MW)</w:t>
        </w:r>
        <w:r w:rsidR="002C3832" w:rsidRPr="002C3832">
          <w:rPr>
            <w:noProof/>
            <w:webHidden/>
          </w:rPr>
          <w:tab/>
        </w:r>
        <w:r w:rsidR="002C3832" w:rsidRPr="002C3832">
          <w:rPr>
            <w:noProof/>
            <w:webHidden/>
          </w:rPr>
          <w:fldChar w:fldCharType="begin"/>
        </w:r>
        <w:r w:rsidR="002C3832" w:rsidRPr="002C3832">
          <w:rPr>
            <w:noProof/>
            <w:webHidden/>
          </w:rPr>
          <w:instrText xml:space="preserve"> PAGEREF _Toc458675691 \h </w:instrText>
        </w:r>
        <w:r w:rsidR="002C3832" w:rsidRPr="002C3832">
          <w:rPr>
            <w:noProof/>
            <w:webHidden/>
          </w:rPr>
        </w:r>
        <w:r w:rsidR="002C3832" w:rsidRPr="002C3832">
          <w:rPr>
            <w:noProof/>
            <w:webHidden/>
          </w:rPr>
          <w:fldChar w:fldCharType="separate"/>
        </w:r>
        <w:r w:rsidR="0008784C">
          <w:rPr>
            <w:noProof/>
            <w:webHidden/>
          </w:rPr>
          <w:t>3</w:t>
        </w:r>
        <w:r w:rsidR="002C3832" w:rsidRP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2" w:history="1">
        <w:r w:rsidR="002C3832" w:rsidRPr="00E90E6B">
          <w:rPr>
            <w:rStyle w:val="Hyperlink"/>
            <w:noProof/>
          </w:rPr>
          <w:t>Table 1</w:t>
        </w:r>
        <w:r w:rsidR="002C3832" w:rsidRPr="00E90E6B">
          <w:rPr>
            <w:rStyle w:val="Hyperlink"/>
            <w:noProof/>
          </w:rPr>
          <w:noBreakHyphen/>
          <w:t xml:space="preserve">2 </w:t>
        </w:r>
        <w:r w:rsidR="002C3832">
          <w:rPr>
            <w:rStyle w:val="Hyperlink"/>
            <w:noProof/>
          </w:rPr>
          <w:tab/>
        </w:r>
        <w:r w:rsidR="002C3832" w:rsidRPr="00E90E6B">
          <w:rPr>
            <w:rStyle w:val="Hyperlink"/>
            <w:noProof/>
          </w:rPr>
          <w:t>Assumed Improvements in the Maine Corridor Interface Ratings</w:t>
        </w:r>
        <w:r w:rsidR="002C3832">
          <w:rPr>
            <w:noProof/>
            <w:webHidden/>
          </w:rPr>
          <w:tab/>
        </w:r>
        <w:r w:rsidR="002C3832">
          <w:rPr>
            <w:noProof/>
            <w:webHidden/>
          </w:rPr>
          <w:fldChar w:fldCharType="begin"/>
        </w:r>
        <w:r w:rsidR="002C3832">
          <w:rPr>
            <w:noProof/>
            <w:webHidden/>
          </w:rPr>
          <w:instrText xml:space="preserve"> PAGEREF _Toc458675692 \h </w:instrText>
        </w:r>
        <w:r w:rsidR="002C3832">
          <w:rPr>
            <w:noProof/>
            <w:webHidden/>
          </w:rPr>
        </w:r>
        <w:r w:rsidR="002C3832">
          <w:rPr>
            <w:noProof/>
            <w:webHidden/>
          </w:rPr>
          <w:fldChar w:fldCharType="separate"/>
        </w:r>
        <w:r w:rsidR="0008784C">
          <w:rPr>
            <w:noProof/>
            <w:webHidden/>
          </w:rPr>
          <w:t>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3" w:history="1">
        <w:r w:rsidR="002C3832" w:rsidRPr="00E90E6B">
          <w:rPr>
            <w:rStyle w:val="Hyperlink"/>
            <w:noProof/>
          </w:rPr>
          <w:t>Table 2</w:t>
        </w:r>
        <w:r w:rsidR="002C3832" w:rsidRPr="00E90E6B">
          <w:rPr>
            <w:rStyle w:val="Hyperlink"/>
            <w:noProof/>
          </w:rPr>
          <w:noBreakHyphen/>
          <w:t xml:space="preserve">1 </w:t>
        </w:r>
        <w:r w:rsidR="002C3832">
          <w:rPr>
            <w:rStyle w:val="Hyperlink"/>
            <w:noProof/>
          </w:rPr>
          <w:tab/>
        </w:r>
        <w:r w:rsidR="002C3832" w:rsidRPr="00E90E6B">
          <w:rPr>
            <w:rStyle w:val="Hyperlink"/>
            <w:noProof/>
          </w:rPr>
          <w:t>Assumed Maine Corridor Interface Ratings (MW)</w:t>
        </w:r>
        <w:r w:rsidR="002C3832">
          <w:rPr>
            <w:noProof/>
            <w:webHidden/>
          </w:rPr>
          <w:tab/>
        </w:r>
        <w:r w:rsidR="002C3832">
          <w:rPr>
            <w:noProof/>
            <w:webHidden/>
          </w:rPr>
          <w:fldChar w:fldCharType="begin"/>
        </w:r>
        <w:r w:rsidR="002C3832">
          <w:rPr>
            <w:noProof/>
            <w:webHidden/>
          </w:rPr>
          <w:instrText xml:space="preserve"> PAGEREF _Toc458675693 \h </w:instrText>
        </w:r>
        <w:r w:rsidR="002C3832">
          <w:rPr>
            <w:noProof/>
            <w:webHidden/>
          </w:rPr>
        </w:r>
        <w:r w:rsidR="002C3832">
          <w:rPr>
            <w:noProof/>
            <w:webHidden/>
          </w:rPr>
          <w:fldChar w:fldCharType="separate"/>
        </w:r>
        <w:r w:rsidR="0008784C">
          <w:rPr>
            <w:noProof/>
            <w:webHidden/>
          </w:rPr>
          <w:t>8</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4" w:history="1">
        <w:r w:rsidR="002C3832" w:rsidRPr="00E90E6B">
          <w:rPr>
            <w:rStyle w:val="Hyperlink"/>
            <w:noProof/>
          </w:rPr>
          <w:t>Table 2</w:t>
        </w:r>
        <w:r w:rsidR="002C3832" w:rsidRPr="00E90E6B">
          <w:rPr>
            <w:rStyle w:val="Hyperlink"/>
            <w:noProof/>
          </w:rPr>
          <w:noBreakHyphen/>
          <w:t xml:space="preserve">2 </w:t>
        </w:r>
        <w:r w:rsidR="002C3832">
          <w:rPr>
            <w:rStyle w:val="Hyperlink"/>
            <w:noProof/>
          </w:rPr>
          <w:tab/>
        </w:r>
        <w:r w:rsidR="002C3832" w:rsidRPr="00E90E6B">
          <w:rPr>
            <w:rStyle w:val="Hyperlink"/>
            <w:noProof/>
          </w:rPr>
          <w:t>Total Nameplate Wind for the Cases Investigated (MW)</w:t>
        </w:r>
        <w:r w:rsidR="002C3832">
          <w:rPr>
            <w:noProof/>
            <w:webHidden/>
          </w:rPr>
          <w:tab/>
        </w:r>
        <w:r w:rsidR="002C3832">
          <w:rPr>
            <w:noProof/>
            <w:webHidden/>
          </w:rPr>
          <w:fldChar w:fldCharType="begin"/>
        </w:r>
        <w:r w:rsidR="002C3832">
          <w:rPr>
            <w:noProof/>
            <w:webHidden/>
          </w:rPr>
          <w:instrText xml:space="preserve"> PAGEREF _Toc458675694 \h </w:instrText>
        </w:r>
        <w:r w:rsidR="002C3832">
          <w:rPr>
            <w:noProof/>
            <w:webHidden/>
          </w:rPr>
        </w:r>
        <w:r w:rsidR="002C3832">
          <w:rPr>
            <w:noProof/>
            <w:webHidden/>
          </w:rPr>
          <w:fldChar w:fldCharType="separate"/>
        </w:r>
        <w:r w:rsidR="0008784C">
          <w:rPr>
            <w:noProof/>
            <w:webHidden/>
          </w:rPr>
          <w:t>13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5" w:history="1">
        <w:r w:rsidR="002C3832" w:rsidRPr="00E90E6B">
          <w:rPr>
            <w:rStyle w:val="Hyperlink"/>
            <w:noProof/>
          </w:rPr>
          <w:t>Table 3</w:t>
        </w:r>
        <w:r w:rsidR="002C3832" w:rsidRPr="00E90E6B">
          <w:rPr>
            <w:rStyle w:val="Hyperlink"/>
            <w:noProof/>
          </w:rPr>
          <w:noBreakHyphen/>
          <w:t xml:space="preserve">1 </w:t>
        </w:r>
        <w:r w:rsidR="002C3832">
          <w:rPr>
            <w:rStyle w:val="Hyperlink"/>
            <w:noProof/>
          </w:rPr>
          <w:tab/>
        </w:r>
        <w:r w:rsidR="002C3832" w:rsidRPr="00E90E6B">
          <w:rPr>
            <w:rStyle w:val="Hyperlink"/>
            <w:noProof/>
          </w:rPr>
          <w:t>Amount and Type of Demand Resources in New England, 2021 (MW)</w:t>
        </w:r>
        <w:r w:rsidR="002C3832">
          <w:rPr>
            <w:noProof/>
            <w:webHidden/>
          </w:rPr>
          <w:tab/>
        </w:r>
        <w:r w:rsidR="002C3832">
          <w:rPr>
            <w:noProof/>
            <w:webHidden/>
          </w:rPr>
          <w:fldChar w:fldCharType="begin"/>
        </w:r>
        <w:r w:rsidR="002C3832">
          <w:rPr>
            <w:noProof/>
            <w:webHidden/>
          </w:rPr>
          <w:instrText xml:space="preserve"> PAGEREF _Toc458675695 \h </w:instrText>
        </w:r>
        <w:r w:rsidR="002C3832">
          <w:rPr>
            <w:noProof/>
            <w:webHidden/>
          </w:rPr>
        </w:r>
        <w:r w:rsidR="002C3832">
          <w:rPr>
            <w:noProof/>
            <w:webHidden/>
          </w:rPr>
          <w:fldChar w:fldCharType="separate"/>
        </w:r>
        <w:r w:rsidR="0008784C">
          <w:rPr>
            <w:noProof/>
            <w:webHidden/>
          </w:rPr>
          <w:t>16</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6" w:history="1">
        <w:r w:rsidR="002C3832" w:rsidRPr="00E90E6B">
          <w:rPr>
            <w:rStyle w:val="Hyperlink"/>
            <w:noProof/>
          </w:rPr>
          <w:t>Table 3</w:t>
        </w:r>
        <w:r w:rsidR="002C3832" w:rsidRPr="00E90E6B">
          <w:rPr>
            <w:rStyle w:val="Hyperlink"/>
            <w:noProof/>
          </w:rPr>
          <w:noBreakHyphen/>
          <w:t xml:space="preserve">2 </w:t>
        </w:r>
        <w:r w:rsidR="002C3832">
          <w:rPr>
            <w:rStyle w:val="Hyperlink"/>
            <w:noProof/>
          </w:rPr>
          <w:tab/>
        </w:r>
        <w:r w:rsidR="002C3832" w:rsidRPr="00E90E6B">
          <w:rPr>
            <w:rStyle w:val="Hyperlink"/>
            <w:noProof/>
          </w:rPr>
          <w:t>Internal New England Interface Limits, 2021 (MW)</w:t>
        </w:r>
        <w:r w:rsidR="002C3832">
          <w:rPr>
            <w:noProof/>
            <w:webHidden/>
          </w:rPr>
          <w:tab/>
        </w:r>
        <w:r w:rsidR="002C3832">
          <w:rPr>
            <w:noProof/>
            <w:webHidden/>
          </w:rPr>
          <w:fldChar w:fldCharType="begin"/>
        </w:r>
        <w:r w:rsidR="002C3832">
          <w:rPr>
            <w:noProof/>
            <w:webHidden/>
          </w:rPr>
          <w:instrText xml:space="preserve"> PAGEREF _Toc458675696 \h </w:instrText>
        </w:r>
        <w:r w:rsidR="002C3832">
          <w:rPr>
            <w:noProof/>
            <w:webHidden/>
          </w:rPr>
        </w:r>
        <w:r w:rsidR="002C3832">
          <w:rPr>
            <w:noProof/>
            <w:webHidden/>
          </w:rPr>
          <w:fldChar w:fldCharType="separate"/>
        </w:r>
        <w:r w:rsidR="0008784C">
          <w:rPr>
            <w:noProof/>
            <w:webHidden/>
          </w:rPr>
          <w:t>26</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7" w:history="1">
        <w:r w:rsidR="002C3832" w:rsidRPr="00E90E6B">
          <w:rPr>
            <w:rStyle w:val="Hyperlink"/>
            <w:noProof/>
          </w:rPr>
          <w:t>Table 4</w:t>
        </w:r>
        <w:r w:rsidR="002C3832" w:rsidRPr="00E90E6B">
          <w:rPr>
            <w:rStyle w:val="Hyperlink"/>
            <w:noProof/>
          </w:rPr>
          <w:noBreakHyphen/>
          <w:t xml:space="preserve">1 </w:t>
        </w:r>
        <w:r w:rsidR="002C3832">
          <w:rPr>
            <w:rStyle w:val="Hyperlink"/>
            <w:noProof/>
          </w:rPr>
          <w:tab/>
        </w:r>
        <w:r w:rsidR="002C3832" w:rsidRPr="00E90E6B">
          <w:rPr>
            <w:rStyle w:val="Hyperlink"/>
            <w:noProof/>
          </w:rPr>
          <w:t>Wind Energy within Maine (GWh)</w:t>
        </w:r>
        <w:r w:rsidR="002C3832">
          <w:rPr>
            <w:noProof/>
            <w:webHidden/>
          </w:rPr>
          <w:tab/>
        </w:r>
        <w:r w:rsidR="002C3832">
          <w:rPr>
            <w:noProof/>
            <w:webHidden/>
          </w:rPr>
          <w:fldChar w:fldCharType="begin"/>
        </w:r>
        <w:r w:rsidR="002C3832">
          <w:rPr>
            <w:noProof/>
            <w:webHidden/>
          </w:rPr>
          <w:instrText xml:space="preserve"> PAGEREF _Toc458675697 \h </w:instrText>
        </w:r>
        <w:r w:rsidR="002C3832">
          <w:rPr>
            <w:noProof/>
            <w:webHidden/>
          </w:rPr>
        </w:r>
        <w:r w:rsidR="002C3832">
          <w:rPr>
            <w:noProof/>
            <w:webHidden/>
          </w:rPr>
          <w:fldChar w:fldCharType="separate"/>
        </w:r>
        <w:r w:rsidR="0008784C">
          <w:rPr>
            <w:noProof/>
            <w:webHidden/>
          </w:rPr>
          <w:t>29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8" w:history="1">
        <w:r w:rsidR="002C3832" w:rsidRPr="00E90E6B">
          <w:rPr>
            <w:rStyle w:val="Hyperlink"/>
            <w:noProof/>
          </w:rPr>
          <w:t>Table 4</w:t>
        </w:r>
        <w:r w:rsidR="002C3832" w:rsidRPr="00E90E6B">
          <w:rPr>
            <w:rStyle w:val="Hyperlink"/>
            <w:noProof/>
          </w:rPr>
          <w:noBreakHyphen/>
          <w:t xml:space="preserve">2 </w:t>
        </w:r>
        <w:r w:rsidR="002C3832">
          <w:rPr>
            <w:rStyle w:val="Hyperlink"/>
            <w:noProof/>
          </w:rPr>
          <w:tab/>
        </w:r>
        <w:r w:rsidR="002C3832" w:rsidRPr="00E90E6B">
          <w:rPr>
            <w:rStyle w:val="Hyperlink"/>
            <w:noProof/>
          </w:rPr>
          <w:t>Bottled-In Wind Energy within Maine with the Profile as Reference (GWh)</w:t>
        </w:r>
        <w:r w:rsidR="002C3832">
          <w:rPr>
            <w:noProof/>
            <w:webHidden/>
          </w:rPr>
          <w:tab/>
        </w:r>
        <w:r w:rsidR="002C3832">
          <w:rPr>
            <w:noProof/>
            <w:webHidden/>
          </w:rPr>
          <w:fldChar w:fldCharType="begin"/>
        </w:r>
        <w:r w:rsidR="002C3832">
          <w:rPr>
            <w:noProof/>
            <w:webHidden/>
          </w:rPr>
          <w:instrText xml:space="preserve"> PAGEREF _Toc458675698 \h </w:instrText>
        </w:r>
        <w:r w:rsidR="002C3832">
          <w:rPr>
            <w:noProof/>
            <w:webHidden/>
          </w:rPr>
        </w:r>
        <w:r w:rsidR="002C3832">
          <w:rPr>
            <w:noProof/>
            <w:webHidden/>
          </w:rPr>
          <w:fldChar w:fldCharType="separate"/>
        </w:r>
        <w:r w:rsidR="0008784C">
          <w:rPr>
            <w:noProof/>
            <w:webHidden/>
          </w:rPr>
          <w:t>29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699" w:history="1">
        <w:r w:rsidR="002C3832" w:rsidRPr="00E90E6B">
          <w:rPr>
            <w:rStyle w:val="Hyperlink"/>
            <w:noProof/>
          </w:rPr>
          <w:t>Table 4</w:t>
        </w:r>
        <w:r w:rsidR="002C3832" w:rsidRPr="00E90E6B">
          <w:rPr>
            <w:rStyle w:val="Hyperlink"/>
            <w:noProof/>
          </w:rPr>
          <w:noBreakHyphen/>
          <w:t xml:space="preserve">3 </w:t>
        </w:r>
        <w:r w:rsidR="002C3832">
          <w:rPr>
            <w:rStyle w:val="Hyperlink"/>
            <w:noProof/>
          </w:rPr>
          <w:tab/>
        </w:r>
        <w:r w:rsidR="002C3832" w:rsidRPr="00E90E6B">
          <w:rPr>
            <w:rStyle w:val="Hyperlink"/>
            <w:noProof/>
          </w:rPr>
          <w:t>Change in the in Wind Energy Output Due to Higher Transfer Limits (GWh)</w:t>
        </w:r>
        <w:r w:rsidR="002C3832">
          <w:rPr>
            <w:noProof/>
            <w:webHidden/>
          </w:rPr>
          <w:tab/>
        </w:r>
        <w:r w:rsidR="002C3832">
          <w:rPr>
            <w:noProof/>
            <w:webHidden/>
          </w:rPr>
          <w:fldChar w:fldCharType="begin"/>
        </w:r>
        <w:r w:rsidR="002C3832">
          <w:rPr>
            <w:noProof/>
            <w:webHidden/>
          </w:rPr>
          <w:instrText xml:space="preserve"> PAGEREF _Toc458675699 \h </w:instrText>
        </w:r>
        <w:r w:rsidR="002C3832">
          <w:rPr>
            <w:noProof/>
            <w:webHidden/>
          </w:rPr>
        </w:r>
        <w:r w:rsidR="002C3832">
          <w:rPr>
            <w:noProof/>
            <w:webHidden/>
          </w:rPr>
          <w:fldChar w:fldCharType="separate"/>
        </w:r>
        <w:r w:rsidR="0008784C">
          <w:rPr>
            <w:noProof/>
            <w:webHidden/>
          </w:rPr>
          <w:t>29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0" w:history="1">
        <w:r w:rsidR="002C3832" w:rsidRPr="00E90E6B">
          <w:rPr>
            <w:rStyle w:val="Hyperlink"/>
            <w:noProof/>
          </w:rPr>
          <w:t>Table 4</w:t>
        </w:r>
        <w:r w:rsidR="002C3832" w:rsidRPr="00E90E6B">
          <w:rPr>
            <w:rStyle w:val="Hyperlink"/>
            <w:noProof/>
          </w:rPr>
          <w:noBreakHyphen/>
          <w:t xml:space="preserve">4 </w:t>
        </w:r>
        <w:r w:rsidR="002C3832">
          <w:rPr>
            <w:rStyle w:val="Hyperlink"/>
            <w:noProof/>
          </w:rPr>
          <w:tab/>
        </w:r>
        <w:r w:rsidR="002C3832" w:rsidRPr="00E90E6B">
          <w:rPr>
            <w:rStyle w:val="Hyperlink"/>
            <w:noProof/>
          </w:rPr>
          <w:t>Hydro Energy within Maine (GWh)</w:t>
        </w:r>
        <w:r w:rsidR="002C3832">
          <w:rPr>
            <w:noProof/>
            <w:webHidden/>
          </w:rPr>
          <w:tab/>
        </w:r>
        <w:r w:rsidR="002C3832">
          <w:rPr>
            <w:noProof/>
            <w:webHidden/>
          </w:rPr>
          <w:fldChar w:fldCharType="begin"/>
        </w:r>
        <w:r w:rsidR="002C3832">
          <w:rPr>
            <w:noProof/>
            <w:webHidden/>
          </w:rPr>
          <w:instrText xml:space="preserve"> PAGEREF _Toc458675700 \h </w:instrText>
        </w:r>
        <w:r w:rsidR="002C3832">
          <w:rPr>
            <w:noProof/>
            <w:webHidden/>
          </w:rPr>
        </w:r>
        <w:r w:rsidR="002C3832">
          <w:rPr>
            <w:noProof/>
            <w:webHidden/>
          </w:rPr>
          <w:fldChar w:fldCharType="separate"/>
        </w:r>
        <w:r w:rsidR="0008784C">
          <w:rPr>
            <w:noProof/>
            <w:webHidden/>
          </w:rPr>
          <w:t>30</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1" w:history="1">
        <w:r w:rsidR="002C3832" w:rsidRPr="00E90E6B">
          <w:rPr>
            <w:rStyle w:val="Hyperlink"/>
            <w:noProof/>
          </w:rPr>
          <w:t>Table 4</w:t>
        </w:r>
        <w:r w:rsidR="002C3832" w:rsidRPr="00E90E6B">
          <w:rPr>
            <w:rStyle w:val="Hyperlink"/>
            <w:noProof/>
          </w:rPr>
          <w:noBreakHyphen/>
          <w:t xml:space="preserve">5 </w:t>
        </w:r>
        <w:r w:rsidR="002C3832">
          <w:rPr>
            <w:rStyle w:val="Hyperlink"/>
            <w:noProof/>
          </w:rPr>
          <w:tab/>
        </w:r>
        <w:r w:rsidR="002C3832" w:rsidRPr="00E90E6B">
          <w:rPr>
            <w:rStyle w:val="Hyperlink"/>
            <w:noProof/>
          </w:rPr>
          <w:t>Bottled-In Hydro Energy within Maine with Profile as Reference (GWh)</w:t>
        </w:r>
        <w:r w:rsidR="002C3832">
          <w:rPr>
            <w:noProof/>
            <w:webHidden/>
          </w:rPr>
          <w:tab/>
        </w:r>
        <w:r w:rsidR="002C3832">
          <w:rPr>
            <w:noProof/>
            <w:webHidden/>
          </w:rPr>
          <w:fldChar w:fldCharType="begin"/>
        </w:r>
        <w:r w:rsidR="002C3832">
          <w:rPr>
            <w:noProof/>
            <w:webHidden/>
          </w:rPr>
          <w:instrText xml:space="preserve"> PAGEREF _Toc458675701 \h </w:instrText>
        </w:r>
        <w:r w:rsidR="002C3832">
          <w:rPr>
            <w:noProof/>
            <w:webHidden/>
          </w:rPr>
        </w:r>
        <w:r w:rsidR="002C3832">
          <w:rPr>
            <w:noProof/>
            <w:webHidden/>
          </w:rPr>
          <w:fldChar w:fldCharType="separate"/>
        </w:r>
        <w:r w:rsidR="0008784C">
          <w:rPr>
            <w:noProof/>
            <w:webHidden/>
          </w:rPr>
          <w:t>31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2" w:history="1">
        <w:r w:rsidR="002C3832" w:rsidRPr="00E90E6B">
          <w:rPr>
            <w:rStyle w:val="Hyperlink"/>
            <w:noProof/>
          </w:rPr>
          <w:t>Table 4</w:t>
        </w:r>
        <w:r w:rsidR="002C3832" w:rsidRPr="00E90E6B">
          <w:rPr>
            <w:rStyle w:val="Hyperlink"/>
            <w:noProof/>
          </w:rPr>
          <w:noBreakHyphen/>
          <w:t xml:space="preserve">6 </w:t>
        </w:r>
        <w:r w:rsidR="002C3832">
          <w:rPr>
            <w:rStyle w:val="Hyperlink"/>
            <w:noProof/>
          </w:rPr>
          <w:tab/>
        </w:r>
        <w:r w:rsidR="002C3832" w:rsidRPr="00E90E6B">
          <w:rPr>
            <w:rStyle w:val="Hyperlink"/>
            <w:noProof/>
          </w:rPr>
          <w:t>Change in Hydro Energy Output Due to Higher Transfer Limits (GWh)</w:t>
        </w:r>
        <w:r w:rsidR="002C3832">
          <w:rPr>
            <w:noProof/>
            <w:webHidden/>
          </w:rPr>
          <w:tab/>
        </w:r>
        <w:r w:rsidR="002C3832">
          <w:rPr>
            <w:noProof/>
            <w:webHidden/>
          </w:rPr>
          <w:fldChar w:fldCharType="begin"/>
        </w:r>
        <w:r w:rsidR="002C3832">
          <w:rPr>
            <w:noProof/>
            <w:webHidden/>
          </w:rPr>
          <w:instrText xml:space="preserve"> PAGEREF _Toc458675702 \h </w:instrText>
        </w:r>
        <w:r w:rsidR="002C3832">
          <w:rPr>
            <w:noProof/>
            <w:webHidden/>
          </w:rPr>
        </w:r>
        <w:r w:rsidR="002C3832">
          <w:rPr>
            <w:noProof/>
            <w:webHidden/>
          </w:rPr>
          <w:fldChar w:fldCharType="separate"/>
        </w:r>
        <w:r w:rsidR="0008784C">
          <w:rPr>
            <w:noProof/>
            <w:webHidden/>
          </w:rPr>
          <w:t>31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3" w:history="1">
        <w:r w:rsidR="002C3832" w:rsidRPr="00E90E6B">
          <w:rPr>
            <w:rStyle w:val="Hyperlink"/>
            <w:noProof/>
          </w:rPr>
          <w:t>Table 4</w:t>
        </w:r>
        <w:r w:rsidR="002C3832" w:rsidRPr="00E90E6B">
          <w:rPr>
            <w:rStyle w:val="Hyperlink"/>
            <w:noProof/>
          </w:rPr>
          <w:noBreakHyphen/>
          <w:t xml:space="preserve">7 </w:t>
        </w:r>
        <w:r w:rsidR="002C3832">
          <w:rPr>
            <w:rStyle w:val="Hyperlink"/>
            <w:noProof/>
          </w:rPr>
          <w:tab/>
        </w:r>
        <w:r w:rsidR="002C3832" w:rsidRPr="00E90E6B">
          <w:rPr>
            <w:rStyle w:val="Hyperlink"/>
            <w:noProof/>
          </w:rPr>
          <w:t>New Brunswick Imports (GWh)</w:t>
        </w:r>
        <w:r w:rsidR="002C3832">
          <w:rPr>
            <w:noProof/>
            <w:webHidden/>
          </w:rPr>
          <w:tab/>
        </w:r>
        <w:r w:rsidR="002C3832">
          <w:rPr>
            <w:noProof/>
            <w:webHidden/>
          </w:rPr>
          <w:fldChar w:fldCharType="begin"/>
        </w:r>
        <w:r w:rsidR="002C3832">
          <w:rPr>
            <w:noProof/>
            <w:webHidden/>
          </w:rPr>
          <w:instrText xml:space="preserve"> PAGEREF _Toc458675703 \h </w:instrText>
        </w:r>
        <w:r w:rsidR="002C3832">
          <w:rPr>
            <w:noProof/>
            <w:webHidden/>
          </w:rPr>
        </w:r>
        <w:r w:rsidR="002C3832">
          <w:rPr>
            <w:noProof/>
            <w:webHidden/>
          </w:rPr>
          <w:fldChar w:fldCharType="separate"/>
        </w:r>
        <w:r w:rsidR="0008784C">
          <w:rPr>
            <w:noProof/>
            <w:webHidden/>
          </w:rPr>
          <w:t>32</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4" w:history="1">
        <w:r w:rsidR="002C3832" w:rsidRPr="00E90E6B">
          <w:rPr>
            <w:rStyle w:val="Hyperlink"/>
            <w:noProof/>
          </w:rPr>
          <w:t>Table 4</w:t>
        </w:r>
        <w:r w:rsidR="002C3832" w:rsidRPr="00E90E6B">
          <w:rPr>
            <w:rStyle w:val="Hyperlink"/>
            <w:noProof/>
          </w:rPr>
          <w:noBreakHyphen/>
          <w:t xml:space="preserve">8 </w:t>
        </w:r>
        <w:r w:rsidR="002C3832">
          <w:rPr>
            <w:rStyle w:val="Hyperlink"/>
            <w:noProof/>
          </w:rPr>
          <w:tab/>
        </w:r>
        <w:r w:rsidR="002C3832" w:rsidRPr="00E90E6B">
          <w:rPr>
            <w:rStyle w:val="Hyperlink"/>
            <w:noProof/>
          </w:rPr>
          <w:t>Bottled-In Energy from New Brunswick with Profile as Reference (GWh)</w:t>
        </w:r>
        <w:r w:rsidR="002C3832">
          <w:rPr>
            <w:noProof/>
            <w:webHidden/>
          </w:rPr>
          <w:tab/>
        </w:r>
        <w:r w:rsidR="002C3832">
          <w:rPr>
            <w:noProof/>
            <w:webHidden/>
          </w:rPr>
          <w:fldChar w:fldCharType="begin"/>
        </w:r>
        <w:r w:rsidR="002C3832">
          <w:rPr>
            <w:noProof/>
            <w:webHidden/>
          </w:rPr>
          <w:instrText xml:space="preserve"> PAGEREF _Toc458675704 \h </w:instrText>
        </w:r>
        <w:r w:rsidR="002C3832">
          <w:rPr>
            <w:noProof/>
            <w:webHidden/>
          </w:rPr>
        </w:r>
        <w:r w:rsidR="002C3832">
          <w:rPr>
            <w:noProof/>
            <w:webHidden/>
          </w:rPr>
          <w:fldChar w:fldCharType="separate"/>
        </w:r>
        <w:r w:rsidR="0008784C">
          <w:rPr>
            <w:noProof/>
            <w:webHidden/>
          </w:rPr>
          <w:t>32</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5" w:history="1">
        <w:r w:rsidR="002C3832" w:rsidRPr="00E90E6B">
          <w:rPr>
            <w:rStyle w:val="Hyperlink"/>
            <w:noProof/>
          </w:rPr>
          <w:t>Table 4</w:t>
        </w:r>
        <w:r w:rsidR="002C3832" w:rsidRPr="00E90E6B">
          <w:rPr>
            <w:rStyle w:val="Hyperlink"/>
            <w:noProof/>
          </w:rPr>
          <w:noBreakHyphen/>
          <w:t xml:space="preserve">9 </w:t>
        </w:r>
        <w:r w:rsidR="002C3832">
          <w:rPr>
            <w:rStyle w:val="Hyperlink"/>
            <w:noProof/>
          </w:rPr>
          <w:tab/>
        </w:r>
        <w:r w:rsidR="002C3832" w:rsidRPr="00E90E6B">
          <w:rPr>
            <w:rStyle w:val="Hyperlink"/>
            <w:noProof/>
          </w:rPr>
          <w:t>Change in Imported Energy from New Brunswick Due to Higher Transfer Limits (GWh)</w:t>
        </w:r>
        <w:r w:rsidR="002C3832">
          <w:rPr>
            <w:noProof/>
            <w:webHidden/>
          </w:rPr>
          <w:tab/>
        </w:r>
        <w:r w:rsidR="002C3832">
          <w:rPr>
            <w:noProof/>
            <w:webHidden/>
          </w:rPr>
          <w:fldChar w:fldCharType="begin"/>
        </w:r>
        <w:r w:rsidR="002C3832">
          <w:rPr>
            <w:noProof/>
            <w:webHidden/>
          </w:rPr>
          <w:instrText xml:space="preserve"> PAGEREF _Toc458675705 \h </w:instrText>
        </w:r>
        <w:r w:rsidR="002C3832">
          <w:rPr>
            <w:noProof/>
            <w:webHidden/>
          </w:rPr>
        </w:r>
        <w:r w:rsidR="002C3832">
          <w:rPr>
            <w:noProof/>
            <w:webHidden/>
          </w:rPr>
          <w:fldChar w:fldCharType="separate"/>
        </w:r>
        <w:r w:rsidR="0008784C">
          <w:rPr>
            <w:noProof/>
            <w:webHidden/>
          </w:rPr>
          <w:t>33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6" w:history="1">
        <w:r w:rsidR="002C3832" w:rsidRPr="00E90E6B">
          <w:rPr>
            <w:rStyle w:val="Hyperlink"/>
            <w:noProof/>
          </w:rPr>
          <w:t>Table 4</w:t>
        </w:r>
        <w:r w:rsidR="002C3832" w:rsidRPr="00E90E6B">
          <w:rPr>
            <w:rStyle w:val="Hyperlink"/>
            <w:noProof/>
          </w:rPr>
          <w:noBreakHyphen/>
          <w:t xml:space="preserve">10 </w:t>
        </w:r>
        <w:r w:rsidR="002C3832">
          <w:rPr>
            <w:rStyle w:val="Hyperlink"/>
            <w:noProof/>
          </w:rPr>
          <w:tab/>
        </w:r>
        <w:r w:rsidR="002C3832" w:rsidRPr="00E90E6B">
          <w:rPr>
            <w:rStyle w:val="Hyperlink"/>
            <w:noProof/>
          </w:rPr>
          <w:t>Orrington South Interface—Percentage of Hours at the Limit</w:t>
        </w:r>
        <w:r w:rsidR="002C3832">
          <w:rPr>
            <w:noProof/>
            <w:webHidden/>
          </w:rPr>
          <w:tab/>
        </w:r>
        <w:r w:rsidR="002C3832">
          <w:rPr>
            <w:noProof/>
            <w:webHidden/>
          </w:rPr>
          <w:fldChar w:fldCharType="begin"/>
        </w:r>
        <w:r w:rsidR="002C3832">
          <w:rPr>
            <w:noProof/>
            <w:webHidden/>
          </w:rPr>
          <w:instrText xml:space="preserve"> PAGEREF _Toc458675706 \h </w:instrText>
        </w:r>
        <w:r w:rsidR="002C3832">
          <w:rPr>
            <w:noProof/>
            <w:webHidden/>
          </w:rPr>
        </w:r>
        <w:r w:rsidR="002C3832">
          <w:rPr>
            <w:noProof/>
            <w:webHidden/>
          </w:rPr>
          <w:fldChar w:fldCharType="separate"/>
        </w:r>
        <w:r w:rsidR="0008784C">
          <w:rPr>
            <w:noProof/>
            <w:webHidden/>
          </w:rPr>
          <w:t>34</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7" w:history="1">
        <w:r w:rsidR="002C3832" w:rsidRPr="00E90E6B">
          <w:rPr>
            <w:rStyle w:val="Hyperlink"/>
            <w:noProof/>
          </w:rPr>
          <w:t>Table 4</w:t>
        </w:r>
        <w:r w:rsidR="002C3832" w:rsidRPr="00E90E6B">
          <w:rPr>
            <w:rStyle w:val="Hyperlink"/>
            <w:noProof/>
          </w:rPr>
          <w:noBreakHyphen/>
          <w:t xml:space="preserve">11 </w:t>
        </w:r>
        <w:r w:rsidR="002C3832">
          <w:rPr>
            <w:rStyle w:val="Hyperlink"/>
            <w:noProof/>
          </w:rPr>
          <w:tab/>
        </w:r>
        <w:r w:rsidR="002C3832" w:rsidRPr="00E90E6B">
          <w:rPr>
            <w:rStyle w:val="Hyperlink"/>
            <w:noProof/>
          </w:rPr>
          <w:t>Change in Hours the Orrington South Interface Was at the Limit and the Congestion</w:t>
        </w:r>
        <w:r w:rsidR="002C3832">
          <w:rPr>
            <w:rStyle w:val="Hyperlink"/>
            <w:noProof/>
          </w:rPr>
          <w:br/>
        </w:r>
        <w:r w:rsidR="002C3832" w:rsidRPr="00E90E6B">
          <w:rPr>
            <w:rStyle w:val="Hyperlink"/>
            <w:noProof/>
          </w:rPr>
          <w:t>Eliminated (%)</w:t>
        </w:r>
        <w:r w:rsidR="002C3832">
          <w:rPr>
            <w:noProof/>
            <w:webHidden/>
          </w:rPr>
          <w:tab/>
        </w:r>
        <w:r w:rsidR="002C3832">
          <w:rPr>
            <w:noProof/>
            <w:webHidden/>
          </w:rPr>
          <w:fldChar w:fldCharType="begin"/>
        </w:r>
        <w:r w:rsidR="002C3832">
          <w:rPr>
            <w:noProof/>
            <w:webHidden/>
          </w:rPr>
          <w:instrText xml:space="preserve"> PAGEREF _Toc458675707 \h </w:instrText>
        </w:r>
        <w:r w:rsidR="002C3832">
          <w:rPr>
            <w:noProof/>
            <w:webHidden/>
          </w:rPr>
        </w:r>
        <w:r w:rsidR="002C3832">
          <w:rPr>
            <w:noProof/>
            <w:webHidden/>
          </w:rPr>
          <w:fldChar w:fldCharType="separate"/>
        </w:r>
        <w:r w:rsidR="0008784C">
          <w:rPr>
            <w:noProof/>
            <w:webHidden/>
          </w:rPr>
          <w:t>34</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8" w:history="1">
        <w:r w:rsidR="002C3832" w:rsidRPr="00E90E6B">
          <w:rPr>
            <w:rStyle w:val="Hyperlink"/>
            <w:noProof/>
          </w:rPr>
          <w:t>Table 4</w:t>
        </w:r>
        <w:r w:rsidR="002C3832" w:rsidRPr="00E90E6B">
          <w:rPr>
            <w:rStyle w:val="Hyperlink"/>
            <w:noProof/>
          </w:rPr>
          <w:noBreakHyphen/>
          <w:t xml:space="preserve">12 </w:t>
        </w:r>
        <w:r w:rsidR="002C3832">
          <w:rPr>
            <w:rStyle w:val="Hyperlink"/>
            <w:noProof/>
          </w:rPr>
          <w:tab/>
        </w:r>
        <w:r w:rsidR="002C3832" w:rsidRPr="00E90E6B">
          <w:rPr>
            <w:rStyle w:val="Hyperlink"/>
            <w:noProof/>
          </w:rPr>
          <w:t>Surowiec South Interface—Percentage of Hours at the Limit</w:t>
        </w:r>
        <w:r w:rsidR="002C3832">
          <w:rPr>
            <w:noProof/>
            <w:webHidden/>
          </w:rPr>
          <w:tab/>
        </w:r>
        <w:r w:rsidR="002C3832">
          <w:rPr>
            <w:noProof/>
            <w:webHidden/>
          </w:rPr>
          <w:fldChar w:fldCharType="begin"/>
        </w:r>
        <w:r w:rsidR="002C3832">
          <w:rPr>
            <w:noProof/>
            <w:webHidden/>
          </w:rPr>
          <w:instrText xml:space="preserve"> PAGEREF _Toc458675708 \h </w:instrText>
        </w:r>
        <w:r w:rsidR="002C3832">
          <w:rPr>
            <w:noProof/>
            <w:webHidden/>
          </w:rPr>
        </w:r>
        <w:r w:rsidR="002C3832">
          <w:rPr>
            <w:noProof/>
            <w:webHidden/>
          </w:rPr>
          <w:fldChar w:fldCharType="separate"/>
        </w:r>
        <w:r w:rsidR="0008784C">
          <w:rPr>
            <w:noProof/>
            <w:webHidden/>
          </w:rPr>
          <w:t>35</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09" w:history="1">
        <w:r w:rsidR="002C3832" w:rsidRPr="00E90E6B">
          <w:rPr>
            <w:rStyle w:val="Hyperlink"/>
            <w:noProof/>
          </w:rPr>
          <w:t>Table 4</w:t>
        </w:r>
        <w:r w:rsidR="002C3832" w:rsidRPr="00E90E6B">
          <w:rPr>
            <w:rStyle w:val="Hyperlink"/>
            <w:noProof/>
          </w:rPr>
          <w:noBreakHyphen/>
          <w:t xml:space="preserve">13 </w:t>
        </w:r>
        <w:r w:rsidR="002C3832">
          <w:rPr>
            <w:rStyle w:val="Hyperlink"/>
            <w:noProof/>
          </w:rPr>
          <w:tab/>
        </w:r>
        <w:r w:rsidR="002C3832" w:rsidRPr="00E90E6B">
          <w:rPr>
            <w:rStyle w:val="Hyperlink"/>
            <w:noProof/>
          </w:rPr>
          <w:t>Change in Hours the Surowiec South Interface Was at the Limit and the Congestion</w:t>
        </w:r>
        <w:r w:rsidR="002C3832">
          <w:rPr>
            <w:rStyle w:val="Hyperlink"/>
            <w:noProof/>
          </w:rPr>
          <w:br/>
        </w:r>
        <w:r w:rsidR="002C3832" w:rsidRPr="00E90E6B">
          <w:rPr>
            <w:rStyle w:val="Hyperlink"/>
            <w:noProof/>
          </w:rPr>
          <w:t>Eliminated (%)</w:t>
        </w:r>
        <w:r w:rsidR="002C3832">
          <w:rPr>
            <w:noProof/>
            <w:webHidden/>
          </w:rPr>
          <w:tab/>
        </w:r>
        <w:r w:rsidR="002C3832">
          <w:rPr>
            <w:noProof/>
            <w:webHidden/>
          </w:rPr>
          <w:fldChar w:fldCharType="begin"/>
        </w:r>
        <w:r w:rsidR="002C3832">
          <w:rPr>
            <w:noProof/>
            <w:webHidden/>
          </w:rPr>
          <w:instrText xml:space="preserve"> PAGEREF _Toc458675709 \h </w:instrText>
        </w:r>
        <w:r w:rsidR="002C3832">
          <w:rPr>
            <w:noProof/>
            <w:webHidden/>
          </w:rPr>
        </w:r>
        <w:r w:rsidR="002C3832">
          <w:rPr>
            <w:noProof/>
            <w:webHidden/>
          </w:rPr>
          <w:fldChar w:fldCharType="separate"/>
        </w:r>
        <w:r w:rsidR="0008784C">
          <w:rPr>
            <w:noProof/>
            <w:webHidden/>
          </w:rPr>
          <w:t>35</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0" w:history="1">
        <w:r w:rsidR="002C3832" w:rsidRPr="00E90E6B">
          <w:rPr>
            <w:rStyle w:val="Hyperlink"/>
            <w:noProof/>
          </w:rPr>
          <w:t>Table 4</w:t>
        </w:r>
        <w:r w:rsidR="002C3832" w:rsidRPr="00E90E6B">
          <w:rPr>
            <w:rStyle w:val="Hyperlink"/>
            <w:noProof/>
          </w:rPr>
          <w:noBreakHyphen/>
          <w:t xml:space="preserve">14 </w:t>
        </w:r>
        <w:r w:rsidR="002C3832">
          <w:rPr>
            <w:rStyle w:val="Hyperlink"/>
            <w:noProof/>
          </w:rPr>
          <w:tab/>
        </w:r>
        <w:r w:rsidR="002C3832" w:rsidRPr="00E90E6B">
          <w:rPr>
            <w:rStyle w:val="Hyperlink"/>
            <w:noProof/>
          </w:rPr>
          <w:t>North–South Interface—Percentage of Hours at Limit</w:t>
        </w:r>
        <w:r w:rsidR="002C3832">
          <w:rPr>
            <w:noProof/>
            <w:webHidden/>
          </w:rPr>
          <w:tab/>
        </w:r>
        <w:r w:rsidR="002C3832">
          <w:rPr>
            <w:noProof/>
            <w:webHidden/>
          </w:rPr>
          <w:fldChar w:fldCharType="begin"/>
        </w:r>
        <w:r w:rsidR="002C3832">
          <w:rPr>
            <w:noProof/>
            <w:webHidden/>
          </w:rPr>
          <w:instrText xml:space="preserve"> PAGEREF _Toc458675710 \h </w:instrText>
        </w:r>
        <w:r w:rsidR="002C3832">
          <w:rPr>
            <w:noProof/>
            <w:webHidden/>
          </w:rPr>
        </w:r>
        <w:r w:rsidR="002C3832">
          <w:rPr>
            <w:noProof/>
            <w:webHidden/>
          </w:rPr>
          <w:fldChar w:fldCharType="separate"/>
        </w:r>
        <w:r w:rsidR="0008784C">
          <w:rPr>
            <w:noProof/>
            <w:webHidden/>
          </w:rPr>
          <w:t>36</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1" w:history="1">
        <w:r w:rsidR="002C3832" w:rsidRPr="00E90E6B">
          <w:rPr>
            <w:rStyle w:val="Hyperlink"/>
            <w:noProof/>
          </w:rPr>
          <w:t>Table 4</w:t>
        </w:r>
        <w:r w:rsidR="002C3832" w:rsidRPr="00E90E6B">
          <w:rPr>
            <w:rStyle w:val="Hyperlink"/>
            <w:noProof/>
          </w:rPr>
          <w:noBreakHyphen/>
          <w:t xml:space="preserve">15 </w:t>
        </w:r>
        <w:r w:rsidR="002C3832">
          <w:rPr>
            <w:rStyle w:val="Hyperlink"/>
            <w:noProof/>
          </w:rPr>
          <w:tab/>
        </w:r>
        <w:r w:rsidR="002C3832" w:rsidRPr="00E90E6B">
          <w:rPr>
            <w:rStyle w:val="Hyperlink"/>
            <w:noProof/>
          </w:rPr>
          <w:t>Change in Hours the North–South Interface Was at the Limit and the Congestion Increase (%)</w:t>
        </w:r>
        <w:r w:rsidR="002C3832">
          <w:rPr>
            <w:noProof/>
            <w:webHidden/>
          </w:rPr>
          <w:tab/>
        </w:r>
        <w:r w:rsidR="002C3832">
          <w:rPr>
            <w:noProof/>
            <w:webHidden/>
          </w:rPr>
          <w:fldChar w:fldCharType="begin"/>
        </w:r>
        <w:r w:rsidR="002C3832">
          <w:rPr>
            <w:noProof/>
            <w:webHidden/>
          </w:rPr>
          <w:instrText xml:space="preserve"> PAGEREF _Toc458675711 \h </w:instrText>
        </w:r>
        <w:r w:rsidR="002C3832">
          <w:rPr>
            <w:noProof/>
            <w:webHidden/>
          </w:rPr>
        </w:r>
        <w:r w:rsidR="002C3832">
          <w:rPr>
            <w:noProof/>
            <w:webHidden/>
          </w:rPr>
          <w:fldChar w:fldCharType="separate"/>
        </w:r>
        <w:r w:rsidR="0008784C">
          <w:rPr>
            <w:noProof/>
            <w:webHidden/>
          </w:rPr>
          <w:t>36</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2" w:history="1">
        <w:r w:rsidR="002C3832" w:rsidRPr="00E90E6B">
          <w:rPr>
            <w:rStyle w:val="Hyperlink"/>
            <w:noProof/>
          </w:rPr>
          <w:t>Table 4</w:t>
        </w:r>
        <w:r w:rsidR="002C3832" w:rsidRPr="00E90E6B">
          <w:rPr>
            <w:rStyle w:val="Hyperlink"/>
            <w:noProof/>
          </w:rPr>
          <w:noBreakHyphen/>
          <w:t xml:space="preserve">18 </w:t>
        </w:r>
        <w:r w:rsidR="002C3832">
          <w:rPr>
            <w:rStyle w:val="Hyperlink"/>
            <w:noProof/>
          </w:rPr>
          <w:tab/>
        </w:r>
        <w:r w:rsidR="002C3832" w:rsidRPr="00E90E6B">
          <w:rPr>
            <w:rStyle w:val="Hyperlink"/>
            <w:noProof/>
          </w:rPr>
          <w:t>Production Cost at Assumed Export Limit (Millions of $)</w:t>
        </w:r>
        <w:r w:rsidR="002C3832">
          <w:rPr>
            <w:noProof/>
            <w:webHidden/>
          </w:rPr>
          <w:tab/>
        </w:r>
        <w:r w:rsidR="002C3832">
          <w:rPr>
            <w:noProof/>
            <w:webHidden/>
          </w:rPr>
          <w:fldChar w:fldCharType="begin"/>
        </w:r>
        <w:r w:rsidR="002C3832">
          <w:rPr>
            <w:noProof/>
            <w:webHidden/>
          </w:rPr>
          <w:instrText xml:space="preserve"> PAGEREF _Toc458675712 \h </w:instrText>
        </w:r>
        <w:r w:rsidR="002C3832">
          <w:rPr>
            <w:noProof/>
            <w:webHidden/>
          </w:rPr>
        </w:r>
        <w:r w:rsidR="002C3832">
          <w:rPr>
            <w:noProof/>
            <w:webHidden/>
          </w:rPr>
          <w:fldChar w:fldCharType="separate"/>
        </w:r>
        <w:r w:rsidR="0008784C">
          <w:rPr>
            <w:noProof/>
            <w:webHidden/>
          </w:rPr>
          <w:t>37</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3" w:history="1">
        <w:r w:rsidR="002C3832" w:rsidRPr="00E90E6B">
          <w:rPr>
            <w:rStyle w:val="Hyperlink"/>
            <w:noProof/>
          </w:rPr>
          <w:t>Table 4</w:t>
        </w:r>
        <w:r w:rsidR="002C3832" w:rsidRPr="00E90E6B">
          <w:rPr>
            <w:rStyle w:val="Hyperlink"/>
            <w:noProof/>
          </w:rPr>
          <w:noBreakHyphen/>
          <w:t xml:space="preserve">19 </w:t>
        </w:r>
        <w:r w:rsidR="002C3832">
          <w:rPr>
            <w:rStyle w:val="Hyperlink"/>
            <w:noProof/>
          </w:rPr>
          <w:tab/>
        </w:r>
        <w:r w:rsidR="002C3832" w:rsidRPr="00E90E6B">
          <w:rPr>
            <w:rStyle w:val="Hyperlink"/>
            <w:noProof/>
          </w:rPr>
          <w:t>Production Cost Savings due to Increased Maine Corridor Capability (Millions of $)</w:t>
        </w:r>
        <w:r w:rsidR="002C3832">
          <w:rPr>
            <w:noProof/>
            <w:webHidden/>
          </w:rPr>
          <w:tab/>
        </w:r>
        <w:r w:rsidR="002C3832">
          <w:rPr>
            <w:noProof/>
            <w:webHidden/>
          </w:rPr>
          <w:fldChar w:fldCharType="begin"/>
        </w:r>
        <w:r w:rsidR="002C3832">
          <w:rPr>
            <w:noProof/>
            <w:webHidden/>
          </w:rPr>
          <w:instrText xml:space="preserve"> PAGEREF _Toc458675713 \h </w:instrText>
        </w:r>
        <w:r w:rsidR="002C3832">
          <w:rPr>
            <w:noProof/>
            <w:webHidden/>
          </w:rPr>
        </w:r>
        <w:r w:rsidR="002C3832">
          <w:rPr>
            <w:noProof/>
            <w:webHidden/>
          </w:rPr>
          <w:fldChar w:fldCharType="separate"/>
        </w:r>
        <w:r w:rsidR="0008784C">
          <w:rPr>
            <w:noProof/>
            <w:webHidden/>
          </w:rPr>
          <w:t>37</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4" w:history="1">
        <w:r w:rsidR="002C3832" w:rsidRPr="00E90E6B">
          <w:rPr>
            <w:rStyle w:val="Hyperlink"/>
            <w:noProof/>
          </w:rPr>
          <w:t>Table 4</w:t>
        </w:r>
        <w:r w:rsidR="002C3832" w:rsidRPr="00E90E6B">
          <w:rPr>
            <w:rStyle w:val="Hyperlink"/>
            <w:noProof/>
          </w:rPr>
          <w:noBreakHyphen/>
          <w:t xml:space="preserve">20 </w:t>
        </w:r>
        <w:r w:rsidR="002C3832">
          <w:rPr>
            <w:rStyle w:val="Hyperlink"/>
            <w:noProof/>
          </w:rPr>
          <w:tab/>
        </w:r>
        <w:r w:rsidR="002C3832" w:rsidRPr="00E90E6B">
          <w:rPr>
            <w:rStyle w:val="Hyperlink"/>
            <w:noProof/>
          </w:rPr>
          <w:t>Implied Range of Capital Investments Attributable to Production Cost Savings (Millions of $)</w:t>
        </w:r>
        <w:r w:rsidR="002C3832">
          <w:rPr>
            <w:noProof/>
            <w:webHidden/>
          </w:rPr>
          <w:tab/>
        </w:r>
        <w:r w:rsidR="002C3832">
          <w:rPr>
            <w:noProof/>
            <w:webHidden/>
          </w:rPr>
          <w:fldChar w:fldCharType="begin"/>
        </w:r>
        <w:r w:rsidR="002C3832">
          <w:rPr>
            <w:noProof/>
            <w:webHidden/>
          </w:rPr>
          <w:instrText xml:space="preserve"> PAGEREF _Toc458675714 \h </w:instrText>
        </w:r>
        <w:r w:rsidR="002C3832">
          <w:rPr>
            <w:noProof/>
            <w:webHidden/>
          </w:rPr>
        </w:r>
        <w:r w:rsidR="002C3832">
          <w:rPr>
            <w:noProof/>
            <w:webHidden/>
          </w:rPr>
          <w:fldChar w:fldCharType="separate"/>
        </w:r>
        <w:r w:rsidR="0008784C">
          <w:rPr>
            <w:noProof/>
            <w:webHidden/>
          </w:rPr>
          <w:t>38</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5" w:history="1">
        <w:r w:rsidR="002C3832" w:rsidRPr="00E90E6B">
          <w:rPr>
            <w:rStyle w:val="Hyperlink"/>
            <w:noProof/>
          </w:rPr>
          <w:t>Table 4</w:t>
        </w:r>
        <w:r w:rsidR="002C3832" w:rsidRPr="00E90E6B">
          <w:rPr>
            <w:rStyle w:val="Hyperlink"/>
            <w:noProof/>
          </w:rPr>
          <w:noBreakHyphen/>
          <w:t xml:space="preserve">21 </w:t>
        </w:r>
        <w:r w:rsidR="002C3832">
          <w:rPr>
            <w:rStyle w:val="Hyperlink"/>
            <w:noProof/>
          </w:rPr>
          <w:tab/>
        </w:r>
        <w:r w:rsidR="002C3832" w:rsidRPr="00E90E6B">
          <w:rPr>
            <w:rStyle w:val="Hyperlink"/>
            <w:noProof/>
          </w:rPr>
          <w:t>LSE Energy Expense at Tested Keene Road Export Limit (Millions of $)</w:t>
        </w:r>
        <w:r w:rsidR="002C3832">
          <w:rPr>
            <w:noProof/>
            <w:webHidden/>
          </w:rPr>
          <w:tab/>
        </w:r>
        <w:r w:rsidR="002C3832">
          <w:rPr>
            <w:noProof/>
            <w:webHidden/>
          </w:rPr>
          <w:fldChar w:fldCharType="begin"/>
        </w:r>
        <w:r w:rsidR="002C3832">
          <w:rPr>
            <w:noProof/>
            <w:webHidden/>
          </w:rPr>
          <w:instrText xml:space="preserve"> PAGEREF _Toc458675715 \h </w:instrText>
        </w:r>
        <w:r w:rsidR="002C3832">
          <w:rPr>
            <w:noProof/>
            <w:webHidden/>
          </w:rPr>
        </w:r>
        <w:r w:rsidR="002C3832">
          <w:rPr>
            <w:noProof/>
            <w:webHidden/>
          </w:rPr>
          <w:fldChar w:fldCharType="separate"/>
        </w:r>
        <w:r w:rsidR="0008784C">
          <w:rPr>
            <w:noProof/>
            <w:webHidden/>
          </w:rPr>
          <w:t>39</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6" w:history="1">
        <w:r w:rsidR="002C3832" w:rsidRPr="00E90E6B">
          <w:rPr>
            <w:rStyle w:val="Hyperlink"/>
            <w:noProof/>
          </w:rPr>
          <w:t>Table 4</w:t>
        </w:r>
        <w:r w:rsidR="002C3832" w:rsidRPr="00E90E6B">
          <w:rPr>
            <w:rStyle w:val="Hyperlink"/>
            <w:noProof/>
          </w:rPr>
          <w:noBreakHyphen/>
          <w:t xml:space="preserve">22 </w:t>
        </w:r>
        <w:r w:rsidR="002C3832">
          <w:rPr>
            <w:rStyle w:val="Hyperlink"/>
            <w:noProof/>
          </w:rPr>
          <w:tab/>
        </w:r>
        <w:r w:rsidR="002C3832" w:rsidRPr="00E90E6B">
          <w:rPr>
            <w:rStyle w:val="Hyperlink"/>
            <w:noProof/>
          </w:rPr>
          <w:t>LSE Energy-Expense Reductions due to Increased Keene Road Export Limit (%)</w:t>
        </w:r>
        <w:r w:rsidR="002C3832">
          <w:rPr>
            <w:noProof/>
            <w:webHidden/>
          </w:rPr>
          <w:tab/>
        </w:r>
        <w:r w:rsidR="002C3832">
          <w:rPr>
            <w:noProof/>
            <w:webHidden/>
          </w:rPr>
          <w:fldChar w:fldCharType="begin"/>
        </w:r>
        <w:r w:rsidR="002C3832">
          <w:rPr>
            <w:noProof/>
            <w:webHidden/>
          </w:rPr>
          <w:instrText xml:space="preserve"> PAGEREF _Toc458675716 \h </w:instrText>
        </w:r>
        <w:r w:rsidR="002C3832">
          <w:rPr>
            <w:noProof/>
            <w:webHidden/>
          </w:rPr>
        </w:r>
        <w:r w:rsidR="002C3832">
          <w:rPr>
            <w:noProof/>
            <w:webHidden/>
          </w:rPr>
          <w:fldChar w:fldCharType="separate"/>
        </w:r>
        <w:r w:rsidR="0008784C">
          <w:rPr>
            <w:noProof/>
            <w:webHidden/>
          </w:rPr>
          <w:t>40</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7" w:history="1">
        <w:r w:rsidR="002C3832" w:rsidRPr="00E90E6B">
          <w:rPr>
            <w:rStyle w:val="Hyperlink"/>
            <w:noProof/>
          </w:rPr>
          <w:t>Table 4</w:t>
        </w:r>
        <w:r w:rsidR="002C3832" w:rsidRPr="00E90E6B">
          <w:rPr>
            <w:rStyle w:val="Hyperlink"/>
            <w:noProof/>
          </w:rPr>
          <w:noBreakHyphen/>
          <w:t xml:space="preserve">23 </w:t>
        </w:r>
        <w:r w:rsidR="002C3832">
          <w:rPr>
            <w:rStyle w:val="Hyperlink"/>
            <w:noProof/>
          </w:rPr>
          <w:tab/>
        </w:r>
        <w:r w:rsidR="002C3832" w:rsidRPr="00E90E6B">
          <w:rPr>
            <w:rStyle w:val="Hyperlink"/>
            <w:noProof/>
          </w:rPr>
          <w:t>LMPs for BHE ($/MWh)</w:t>
        </w:r>
        <w:r w:rsidR="002C3832">
          <w:rPr>
            <w:noProof/>
            <w:webHidden/>
          </w:rPr>
          <w:tab/>
        </w:r>
        <w:r w:rsidR="002C3832">
          <w:rPr>
            <w:noProof/>
            <w:webHidden/>
          </w:rPr>
          <w:fldChar w:fldCharType="begin"/>
        </w:r>
        <w:r w:rsidR="002C3832">
          <w:rPr>
            <w:noProof/>
            <w:webHidden/>
          </w:rPr>
          <w:instrText xml:space="preserve"> PAGEREF _Toc458675717 \h </w:instrText>
        </w:r>
        <w:r w:rsidR="002C3832">
          <w:rPr>
            <w:noProof/>
            <w:webHidden/>
          </w:rPr>
        </w:r>
        <w:r w:rsidR="002C3832">
          <w:rPr>
            <w:noProof/>
            <w:webHidden/>
          </w:rPr>
          <w:fldChar w:fldCharType="separate"/>
        </w:r>
        <w:r w:rsidR="0008784C">
          <w:rPr>
            <w:noProof/>
            <w:webHidden/>
          </w:rPr>
          <w:t>41</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8" w:history="1">
        <w:r w:rsidR="002C3832" w:rsidRPr="00E90E6B">
          <w:rPr>
            <w:rStyle w:val="Hyperlink"/>
            <w:noProof/>
          </w:rPr>
          <w:t>Table 4</w:t>
        </w:r>
        <w:r w:rsidR="002C3832" w:rsidRPr="00E90E6B">
          <w:rPr>
            <w:rStyle w:val="Hyperlink"/>
            <w:noProof/>
          </w:rPr>
          <w:noBreakHyphen/>
          <w:t xml:space="preserve">24 </w:t>
        </w:r>
        <w:r w:rsidR="002C3832">
          <w:rPr>
            <w:rStyle w:val="Hyperlink"/>
            <w:noProof/>
          </w:rPr>
          <w:tab/>
        </w:r>
        <w:r w:rsidR="002C3832" w:rsidRPr="00E90E6B">
          <w:rPr>
            <w:rStyle w:val="Hyperlink"/>
            <w:noProof/>
          </w:rPr>
          <w:t>LMPs for Southern Maine ($/MWh)</w:t>
        </w:r>
        <w:r w:rsidR="002C3832">
          <w:rPr>
            <w:noProof/>
            <w:webHidden/>
          </w:rPr>
          <w:tab/>
        </w:r>
        <w:r w:rsidR="002C3832">
          <w:rPr>
            <w:noProof/>
            <w:webHidden/>
          </w:rPr>
          <w:fldChar w:fldCharType="begin"/>
        </w:r>
        <w:r w:rsidR="002C3832">
          <w:rPr>
            <w:noProof/>
            <w:webHidden/>
          </w:rPr>
          <w:instrText xml:space="preserve"> PAGEREF _Toc458675718 \h </w:instrText>
        </w:r>
        <w:r w:rsidR="002C3832">
          <w:rPr>
            <w:noProof/>
            <w:webHidden/>
          </w:rPr>
        </w:r>
        <w:r w:rsidR="002C3832">
          <w:rPr>
            <w:noProof/>
            <w:webHidden/>
          </w:rPr>
          <w:fldChar w:fldCharType="separate"/>
        </w:r>
        <w:r w:rsidR="0008784C">
          <w:rPr>
            <w:noProof/>
            <w:webHidden/>
          </w:rPr>
          <w:t>42</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19" w:history="1">
        <w:r w:rsidR="002C3832" w:rsidRPr="00E90E6B">
          <w:rPr>
            <w:rStyle w:val="Hyperlink"/>
            <w:noProof/>
          </w:rPr>
          <w:t>Table 4</w:t>
        </w:r>
        <w:r w:rsidR="002C3832" w:rsidRPr="00E90E6B">
          <w:rPr>
            <w:rStyle w:val="Hyperlink"/>
            <w:noProof/>
          </w:rPr>
          <w:noBreakHyphen/>
          <w:t xml:space="preserve">25 </w:t>
        </w:r>
        <w:r w:rsidR="002C3832">
          <w:rPr>
            <w:rStyle w:val="Hyperlink"/>
            <w:noProof/>
          </w:rPr>
          <w:tab/>
        </w:r>
        <w:r w:rsidR="002C3832" w:rsidRPr="00E90E6B">
          <w:rPr>
            <w:rStyle w:val="Hyperlink"/>
            <w:noProof/>
          </w:rPr>
          <w:t>LMPs for ISO New England ($/MWh)</w:t>
        </w:r>
        <w:r w:rsidR="002C3832">
          <w:rPr>
            <w:noProof/>
            <w:webHidden/>
          </w:rPr>
          <w:tab/>
        </w:r>
        <w:r w:rsidR="002C3832">
          <w:rPr>
            <w:noProof/>
            <w:webHidden/>
          </w:rPr>
          <w:fldChar w:fldCharType="begin"/>
        </w:r>
        <w:r w:rsidR="002C3832">
          <w:rPr>
            <w:noProof/>
            <w:webHidden/>
          </w:rPr>
          <w:instrText xml:space="preserve"> PAGEREF _Toc458675719 \h </w:instrText>
        </w:r>
        <w:r w:rsidR="002C3832">
          <w:rPr>
            <w:noProof/>
            <w:webHidden/>
          </w:rPr>
        </w:r>
        <w:r w:rsidR="002C3832">
          <w:rPr>
            <w:noProof/>
            <w:webHidden/>
          </w:rPr>
          <w:fldChar w:fldCharType="separate"/>
        </w:r>
        <w:r w:rsidR="0008784C">
          <w:rPr>
            <w:noProof/>
            <w:webHidden/>
          </w:rPr>
          <w:t>43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20" w:history="1">
        <w:r w:rsidR="002C3832" w:rsidRPr="00E90E6B">
          <w:rPr>
            <w:rStyle w:val="Hyperlink"/>
            <w:noProof/>
          </w:rPr>
          <w:t>Table 4</w:t>
        </w:r>
        <w:r w:rsidR="002C3832" w:rsidRPr="00E90E6B">
          <w:rPr>
            <w:rStyle w:val="Hyperlink"/>
            <w:noProof/>
          </w:rPr>
          <w:noBreakHyphen/>
          <w:t xml:space="preserve">26 </w:t>
        </w:r>
        <w:r w:rsidR="002C3832">
          <w:rPr>
            <w:rStyle w:val="Hyperlink"/>
            <w:noProof/>
          </w:rPr>
          <w:tab/>
        </w:r>
        <w:r w:rsidR="002C3832" w:rsidRPr="00E90E6B">
          <w:rPr>
            <w:rStyle w:val="Hyperlink"/>
            <w:noProof/>
          </w:rPr>
          <w:t>Total New England CO</w:t>
        </w:r>
        <w:r w:rsidR="002C3832" w:rsidRPr="00E90E6B">
          <w:rPr>
            <w:rStyle w:val="Hyperlink"/>
            <w:noProof/>
            <w:vertAlign w:val="subscript"/>
          </w:rPr>
          <w:t>2</w:t>
        </w:r>
        <w:r w:rsidR="002C3832" w:rsidRPr="00E90E6B">
          <w:rPr>
            <w:rStyle w:val="Hyperlink"/>
            <w:noProof/>
          </w:rPr>
          <w:t xml:space="preserve"> Emissions (ktons)</w:t>
        </w:r>
        <w:r w:rsidR="002C3832">
          <w:rPr>
            <w:noProof/>
            <w:webHidden/>
          </w:rPr>
          <w:tab/>
        </w:r>
        <w:r w:rsidR="002C3832">
          <w:rPr>
            <w:noProof/>
            <w:webHidden/>
          </w:rPr>
          <w:fldChar w:fldCharType="begin"/>
        </w:r>
        <w:r w:rsidR="002C3832">
          <w:rPr>
            <w:noProof/>
            <w:webHidden/>
          </w:rPr>
          <w:instrText xml:space="preserve"> PAGEREF _Toc458675720 \h </w:instrText>
        </w:r>
        <w:r w:rsidR="002C3832">
          <w:rPr>
            <w:noProof/>
            <w:webHidden/>
          </w:rPr>
        </w:r>
        <w:r w:rsidR="002C3832">
          <w:rPr>
            <w:noProof/>
            <w:webHidden/>
          </w:rPr>
          <w:fldChar w:fldCharType="separate"/>
        </w:r>
        <w:r w:rsidR="0008784C">
          <w:rPr>
            <w:noProof/>
            <w:webHidden/>
          </w:rPr>
          <w:t>43</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Fonts w:asciiTheme="minorHAnsi" w:eastAsiaTheme="minorEastAsia" w:hAnsiTheme="minorHAnsi" w:cstheme="minorBidi"/>
          <w:noProof/>
          <w:sz w:val="22"/>
        </w:rPr>
      </w:pPr>
      <w:hyperlink w:anchor="_Toc458675721" w:history="1">
        <w:r w:rsidR="002C3832" w:rsidRPr="00E90E6B">
          <w:rPr>
            <w:rStyle w:val="Hyperlink"/>
            <w:noProof/>
          </w:rPr>
          <w:t>Table 4</w:t>
        </w:r>
        <w:r w:rsidR="002C3832" w:rsidRPr="00E90E6B">
          <w:rPr>
            <w:rStyle w:val="Hyperlink"/>
            <w:noProof/>
          </w:rPr>
          <w:noBreakHyphen/>
          <w:t xml:space="preserve">27 </w:t>
        </w:r>
        <w:r w:rsidR="002C3832">
          <w:rPr>
            <w:rStyle w:val="Hyperlink"/>
            <w:noProof/>
          </w:rPr>
          <w:tab/>
        </w:r>
        <w:r w:rsidR="002C3832" w:rsidRPr="00E90E6B">
          <w:rPr>
            <w:rStyle w:val="Hyperlink"/>
            <w:noProof/>
          </w:rPr>
          <w:t>Change in New England CO</w:t>
        </w:r>
        <w:r w:rsidR="002C3832" w:rsidRPr="00E90E6B">
          <w:rPr>
            <w:rStyle w:val="Hyperlink"/>
            <w:noProof/>
            <w:vertAlign w:val="subscript"/>
          </w:rPr>
          <w:t>2</w:t>
        </w:r>
        <w:r w:rsidR="002C3832" w:rsidRPr="00E90E6B">
          <w:rPr>
            <w:rStyle w:val="Hyperlink"/>
            <w:noProof/>
          </w:rPr>
          <w:t xml:space="preserve"> Emissions as Transfer Capability Increases (ktons)</w:t>
        </w:r>
        <w:r w:rsidR="002C3832">
          <w:rPr>
            <w:noProof/>
            <w:webHidden/>
          </w:rPr>
          <w:tab/>
        </w:r>
        <w:r w:rsidR="002C3832">
          <w:rPr>
            <w:noProof/>
            <w:webHidden/>
          </w:rPr>
          <w:fldChar w:fldCharType="begin"/>
        </w:r>
        <w:r w:rsidR="002C3832">
          <w:rPr>
            <w:noProof/>
            <w:webHidden/>
          </w:rPr>
          <w:instrText xml:space="preserve"> PAGEREF _Toc458675721 \h </w:instrText>
        </w:r>
        <w:r w:rsidR="002C3832">
          <w:rPr>
            <w:noProof/>
            <w:webHidden/>
          </w:rPr>
        </w:r>
        <w:r w:rsidR="002C3832">
          <w:rPr>
            <w:noProof/>
            <w:webHidden/>
          </w:rPr>
          <w:fldChar w:fldCharType="separate"/>
        </w:r>
        <w:r w:rsidR="0008784C">
          <w:rPr>
            <w:noProof/>
            <w:webHidden/>
          </w:rPr>
          <w:t>44</w:t>
        </w:r>
        <w:r w:rsidR="002C3832">
          <w:rPr>
            <w:noProof/>
            <w:webHidden/>
          </w:rPr>
          <w:fldChar w:fldCharType="end"/>
        </w:r>
      </w:hyperlink>
    </w:p>
    <w:p w:rsidR="002C3832" w:rsidRDefault="00CB2A75" w:rsidP="002C3832">
      <w:pPr>
        <w:pStyle w:val="TableofFigures"/>
        <w:tabs>
          <w:tab w:val="right" w:leader="dot" w:pos="9350"/>
        </w:tabs>
        <w:spacing w:after="120" w:line="240" w:lineRule="auto"/>
        <w:ind w:left="1260" w:hanging="1260"/>
        <w:rPr>
          <w:rStyle w:val="Hyperlink"/>
          <w:noProof/>
        </w:rPr>
        <w:sectPr w:rsidR="002C3832" w:rsidSect="00872FAC">
          <w:pgSz w:w="12240" w:h="15840"/>
          <w:pgMar w:top="1440" w:right="1440" w:bottom="1440" w:left="1440" w:header="720" w:footer="720" w:gutter="0"/>
          <w:pgNumType w:fmt="lowerRoman"/>
          <w:cols w:space="720"/>
          <w:docGrid w:linePitch="360"/>
        </w:sectPr>
      </w:pPr>
      <w:hyperlink w:anchor="_Toc458675722" w:history="1">
        <w:r w:rsidR="002C3832" w:rsidRPr="00E90E6B">
          <w:rPr>
            <w:rStyle w:val="Hyperlink"/>
            <w:noProof/>
          </w:rPr>
          <w:t>Table 6</w:t>
        </w:r>
        <w:r w:rsidR="002C3832" w:rsidRPr="00E90E6B">
          <w:rPr>
            <w:rStyle w:val="Hyperlink"/>
            <w:noProof/>
          </w:rPr>
          <w:noBreakHyphen/>
          <w:t xml:space="preserve">1 </w:t>
        </w:r>
        <w:r w:rsidR="002C3832">
          <w:rPr>
            <w:rStyle w:val="Hyperlink"/>
            <w:noProof/>
          </w:rPr>
          <w:tab/>
        </w:r>
        <w:r w:rsidR="002C3832" w:rsidRPr="00E90E6B">
          <w:rPr>
            <w:rStyle w:val="Hyperlink"/>
            <w:noProof/>
          </w:rPr>
          <w:t>Wind Units by Case and Subarea (MW)</w:t>
        </w:r>
        <w:r w:rsidR="002C3832">
          <w:rPr>
            <w:noProof/>
            <w:webHidden/>
          </w:rPr>
          <w:tab/>
        </w:r>
        <w:r w:rsidR="002C3832">
          <w:rPr>
            <w:noProof/>
            <w:webHidden/>
          </w:rPr>
          <w:fldChar w:fldCharType="begin"/>
        </w:r>
        <w:r w:rsidR="002C3832">
          <w:rPr>
            <w:noProof/>
            <w:webHidden/>
          </w:rPr>
          <w:instrText xml:space="preserve"> PAGEREF _Toc458675722 \h </w:instrText>
        </w:r>
        <w:r w:rsidR="002C3832">
          <w:rPr>
            <w:noProof/>
            <w:webHidden/>
          </w:rPr>
        </w:r>
        <w:r w:rsidR="002C3832">
          <w:rPr>
            <w:noProof/>
            <w:webHidden/>
          </w:rPr>
          <w:fldChar w:fldCharType="separate"/>
        </w:r>
        <w:r w:rsidR="0008784C">
          <w:rPr>
            <w:noProof/>
            <w:webHidden/>
          </w:rPr>
          <w:t>47</w:t>
        </w:r>
        <w:r w:rsidR="002C3832">
          <w:rPr>
            <w:noProof/>
            <w:webHidden/>
          </w:rPr>
          <w:fldChar w:fldCharType="end"/>
        </w:r>
      </w:hyperlink>
    </w:p>
    <w:p w:rsidR="00977C48" w:rsidRPr="000B344C" w:rsidRDefault="003539CA" w:rsidP="002C3832">
      <w:pPr>
        <w:pStyle w:val="TofCHeading"/>
        <w:spacing w:after="120"/>
        <w:ind w:left="1260" w:hanging="1260"/>
        <w:jc w:val="left"/>
        <w:rPr>
          <w:b w:val="0"/>
          <w:color w:val="0070C0"/>
          <w:szCs w:val="36"/>
        </w:rPr>
      </w:pPr>
      <w:r w:rsidRPr="006E36C0">
        <w:rPr>
          <w:rStyle w:val="Hyperlink"/>
          <w:noProof/>
        </w:rPr>
        <w:lastRenderedPageBreak/>
        <w:fldChar w:fldCharType="end"/>
      </w:r>
      <w:bookmarkStart w:id="5" w:name="_Toc458675612"/>
      <w:r w:rsidR="00977C48" w:rsidRPr="003321BE">
        <w:rPr>
          <w:rFonts w:asciiTheme="minorHAnsi" w:hAnsiTheme="minorHAnsi"/>
          <w:color w:val="0C95D2"/>
          <w:szCs w:val="36"/>
        </w:rPr>
        <w:t>Nomenclature</w:t>
      </w:r>
      <w:bookmarkEnd w:id="5"/>
    </w:p>
    <w:p w:rsidR="00977C48" w:rsidRPr="009B76B4" w:rsidRDefault="00977C48" w:rsidP="00977C48">
      <w:pPr>
        <w:spacing w:after="200" w:line="276" w:lineRule="auto"/>
        <w:rPr>
          <w:rFonts w:ascii="Calibri" w:hAnsi="Calibri"/>
          <w:color w:val="000000"/>
          <w:sz w:val="20"/>
          <w:szCs w:val="20"/>
        </w:rPr>
      </w:pPr>
      <w:r w:rsidRPr="009B76B4">
        <w:rPr>
          <w:rFonts w:ascii="Calibri" w:hAnsi="Calibri"/>
          <w:color w:val="000000"/>
          <w:sz w:val="20"/>
          <w:szCs w:val="20"/>
        </w:rPr>
        <w:t>Nomenclature used in this report</w:t>
      </w:r>
    </w:p>
    <w:p w:rsidR="00977C48" w:rsidRPr="00977C48" w:rsidRDefault="00977C48" w:rsidP="00977C48">
      <w:pPr>
        <w:pStyle w:val="NoSpacing"/>
      </w:pPr>
      <w:r w:rsidRPr="00977C48">
        <w:t>BHE</w:t>
      </w:r>
      <w:r w:rsidRPr="00977C48">
        <w:tab/>
      </w:r>
      <w:r w:rsidRPr="00977C48">
        <w:tab/>
        <w:t xml:space="preserve">Bangor Hydro Energy (i.e., northern Maine) </w:t>
      </w:r>
    </w:p>
    <w:p w:rsidR="00176657" w:rsidRPr="009B76B4" w:rsidRDefault="00176657" w:rsidP="00977C48">
      <w:pPr>
        <w:pStyle w:val="NoSpacing"/>
      </w:pPr>
      <w:r>
        <w:t>CO</w:t>
      </w:r>
      <w:r w:rsidRPr="009B76B4">
        <w:rPr>
          <w:vertAlign w:val="subscript"/>
        </w:rPr>
        <w:t>2</w:t>
      </w:r>
      <w:r>
        <w:tab/>
      </w:r>
      <w:r>
        <w:tab/>
        <w:t>carbon dioxide</w:t>
      </w:r>
    </w:p>
    <w:p w:rsidR="00977C48" w:rsidRDefault="00977C48" w:rsidP="00977C48">
      <w:pPr>
        <w:pStyle w:val="NoSpacing"/>
      </w:pPr>
      <w:r w:rsidRPr="00977C48">
        <w:t>CSC</w:t>
      </w:r>
      <w:r w:rsidRPr="00977C48">
        <w:tab/>
      </w:r>
      <w:r w:rsidRPr="00977C48">
        <w:tab/>
        <w:t xml:space="preserve">Cross-Sound Cable </w:t>
      </w:r>
    </w:p>
    <w:p w:rsidR="00C74916" w:rsidRPr="00977C48" w:rsidRDefault="00C74916" w:rsidP="00977C48">
      <w:pPr>
        <w:pStyle w:val="NoSpacing"/>
      </w:pPr>
      <w:r>
        <w:t>CSO</w:t>
      </w:r>
      <w:r>
        <w:tab/>
      </w:r>
      <w:r>
        <w:tab/>
      </w:r>
      <w:r w:rsidR="00FC0A0B">
        <w:t>c</w:t>
      </w:r>
      <w:r w:rsidRPr="00C74916">
        <w:t xml:space="preserve">apacity </w:t>
      </w:r>
      <w:r w:rsidR="00FC0A0B">
        <w:t>s</w:t>
      </w:r>
      <w:r w:rsidRPr="00C74916">
        <w:t xml:space="preserve">upply </w:t>
      </w:r>
      <w:r w:rsidR="00FC0A0B">
        <w:t>o</w:t>
      </w:r>
      <w:r w:rsidRPr="00C74916">
        <w:t>bligation</w:t>
      </w:r>
    </w:p>
    <w:p w:rsidR="00977C48" w:rsidRPr="00977C48" w:rsidRDefault="00977C48" w:rsidP="00977C48">
      <w:pPr>
        <w:pStyle w:val="NoSpacing"/>
      </w:pPr>
      <w:r w:rsidRPr="00977C48">
        <w:t>CT</w:t>
      </w:r>
      <w:r w:rsidRPr="00977C48">
        <w:tab/>
      </w:r>
      <w:r w:rsidRPr="00977C48">
        <w:tab/>
        <w:t>combustion turbine</w:t>
      </w:r>
    </w:p>
    <w:p w:rsidR="00E2005E" w:rsidRDefault="00E2005E" w:rsidP="00977C48">
      <w:pPr>
        <w:pStyle w:val="NoSpacing"/>
      </w:pPr>
      <w:r>
        <w:t>DOE</w:t>
      </w:r>
      <w:r>
        <w:tab/>
      </w:r>
      <w:r>
        <w:tab/>
        <w:t>US Department of Energy</w:t>
      </w:r>
    </w:p>
    <w:p w:rsidR="00977C48" w:rsidRPr="00977C48" w:rsidRDefault="00977C48" w:rsidP="00977C48">
      <w:pPr>
        <w:pStyle w:val="NoSpacing"/>
      </w:pPr>
      <w:r w:rsidRPr="00977C48">
        <w:t>EE</w:t>
      </w:r>
      <w:r w:rsidRPr="00977C48">
        <w:tab/>
      </w:r>
      <w:r w:rsidRPr="00977C48">
        <w:tab/>
        <w:t>energy efficiency</w:t>
      </w:r>
    </w:p>
    <w:p w:rsidR="00977C48" w:rsidRPr="00977C48" w:rsidRDefault="00977C48" w:rsidP="00977C48">
      <w:pPr>
        <w:pStyle w:val="NoSpacing"/>
      </w:pPr>
      <w:r w:rsidRPr="00977C48">
        <w:t>FCA</w:t>
      </w:r>
      <w:r w:rsidRPr="00977C48">
        <w:tab/>
      </w:r>
      <w:r w:rsidRPr="00977C48">
        <w:tab/>
        <w:t>Forward Capacity Auction</w:t>
      </w:r>
    </w:p>
    <w:p w:rsidR="00977C48" w:rsidRPr="00977C48" w:rsidRDefault="00977C48" w:rsidP="00977C48">
      <w:pPr>
        <w:pStyle w:val="NoSpacing"/>
      </w:pPr>
      <w:proofErr w:type="spellStart"/>
      <w:r w:rsidRPr="00977C48">
        <w:t>GWh</w:t>
      </w:r>
      <w:proofErr w:type="spellEnd"/>
      <w:r w:rsidRPr="00977C48">
        <w:tab/>
      </w:r>
      <w:r w:rsidRPr="00977C48">
        <w:tab/>
        <w:t xml:space="preserve">gigawatt-hours </w:t>
      </w:r>
    </w:p>
    <w:p w:rsidR="00E2005E" w:rsidRDefault="00E2005E" w:rsidP="00977C48">
      <w:pPr>
        <w:pStyle w:val="NoSpacing"/>
      </w:pPr>
      <w:r>
        <w:t>HQ PII</w:t>
      </w:r>
      <w:r>
        <w:tab/>
      </w:r>
      <w:r>
        <w:tab/>
        <w:t>Hydro-Québec Phase II</w:t>
      </w:r>
    </w:p>
    <w:p w:rsidR="00E2005E" w:rsidRDefault="00E2005E" w:rsidP="00977C48">
      <w:pPr>
        <w:pStyle w:val="NoSpacing"/>
      </w:pPr>
      <w:r>
        <w:t>ISO</w:t>
      </w:r>
      <w:r>
        <w:tab/>
      </w:r>
      <w:r>
        <w:tab/>
      </w:r>
      <w:proofErr w:type="spellStart"/>
      <w:r>
        <w:t>ISO</w:t>
      </w:r>
      <w:proofErr w:type="spellEnd"/>
      <w:r>
        <w:t xml:space="preserve"> New England</w:t>
      </w:r>
    </w:p>
    <w:p w:rsidR="00E2005E" w:rsidRDefault="00E2005E" w:rsidP="00977C48">
      <w:pPr>
        <w:pStyle w:val="NoSpacing"/>
      </w:pPr>
      <w:proofErr w:type="spellStart"/>
      <w:proofErr w:type="gramStart"/>
      <w:r>
        <w:t>kton</w:t>
      </w:r>
      <w:proofErr w:type="spellEnd"/>
      <w:proofErr w:type="gramEnd"/>
      <w:r>
        <w:tab/>
      </w:r>
      <w:r>
        <w:tab/>
        <w:t>kiloton</w:t>
      </w:r>
    </w:p>
    <w:p w:rsidR="00E2005E" w:rsidRDefault="00E2005E" w:rsidP="00977C48">
      <w:pPr>
        <w:pStyle w:val="NoSpacing"/>
      </w:pPr>
      <w:proofErr w:type="gramStart"/>
      <w:r>
        <w:t>kV</w:t>
      </w:r>
      <w:proofErr w:type="gramEnd"/>
      <w:r>
        <w:tab/>
      </w:r>
      <w:r>
        <w:tab/>
        <w:t>kilovolt</w:t>
      </w:r>
    </w:p>
    <w:p w:rsidR="00977C48" w:rsidRPr="00977C48" w:rsidRDefault="00977C48" w:rsidP="00977C48">
      <w:pPr>
        <w:pStyle w:val="NoSpacing"/>
      </w:pPr>
      <w:r w:rsidRPr="00977C48">
        <w:t>LMP</w:t>
      </w:r>
      <w:r w:rsidRPr="00977C48">
        <w:tab/>
      </w:r>
      <w:r w:rsidRPr="00977C48">
        <w:tab/>
        <w:t xml:space="preserve">locational marginal price </w:t>
      </w:r>
    </w:p>
    <w:p w:rsidR="00977C48" w:rsidRPr="00977C48" w:rsidRDefault="00977C48" w:rsidP="00977C48">
      <w:pPr>
        <w:pStyle w:val="NoSpacing"/>
      </w:pPr>
      <w:r w:rsidRPr="00977C48">
        <w:t xml:space="preserve">LSE </w:t>
      </w:r>
      <w:r w:rsidRPr="00977C48">
        <w:tab/>
      </w:r>
      <w:r w:rsidRPr="00977C48">
        <w:tab/>
        <w:t>load-serving entity</w:t>
      </w:r>
    </w:p>
    <w:p w:rsidR="00977C48" w:rsidRPr="00977C48" w:rsidRDefault="00977C48" w:rsidP="00977C48">
      <w:pPr>
        <w:pStyle w:val="NoSpacing"/>
      </w:pPr>
      <w:r w:rsidRPr="00977C48">
        <w:t>MPRP</w:t>
      </w:r>
      <w:r w:rsidRPr="00977C48">
        <w:tab/>
      </w:r>
      <w:r w:rsidRPr="00977C48">
        <w:tab/>
        <w:t xml:space="preserve">Maine Power Reliability Project </w:t>
      </w:r>
    </w:p>
    <w:p w:rsidR="00977C48" w:rsidRPr="00977C48" w:rsidRDefault="00977C48" w:rsidP="00977C48">
      <w:pPr>
        <w:pStyle w:val="NoSpacing"/>
      </w:pPr>
      <w:r w:rsidRPr="00977C48">
        <w:t>MW</w:t>
      </w:r>
      <w:r w:rsidRPr="00977C48">
        <w:tab/>
      </w:r>
      <w:r w:rsidRPr="00977C48">
        <w:tab/>
        <w:t xml:space="preserve">megawatt(s) </w:t>
      </w:r>
    </w:p>
    <w:p w:rsidR="00977C48" w:rsidRPr="00977C48" w:rsidRDefault="00977C48" w:rsidP="00977C48">
      <w:pPr>
        <w:pStyle w:val="NoSpacing"/>
      </w:pPr>
      <w:r w:rsidRPr="00977C48">
        <w:t>MWh</w:t>
      </w:r>
      <w:r w:rsidRPr="00977C48">
        <w:tab/>
      </w:r>
      <w:r w:rsidRPr="00977C48">
        <w:tab/>
        <w:t>megawatt-hour</w:t>
      </w:r>
    </w:p>
    <w:p w:rsidR="009B76B4" w:rsidRDefault="009B76B4" w:rsidP="00977C48">
      <w:pPr>
        <w:pStyle w:val="NoSpacing"/>
      </w:pPr>
      <w:r>
        <w:t>N-1</w:t>
      </w:r>
      <w:r>
        <w:tab/>
      </w:r>
      <w:r>
        <w:tab/>
        <w:t>first contingency</w:t>
      </w:r>
    </w:p>
    <w:p w:rsidR="00E2005E" w:rsidRDefault="00E2005E" w:rsidP="00977C48">
      <w:pPr>
        <w:pStyle w:val="NoSpacing"/>
      </w:pPr>
      <w:r>
        <w:t>NB</w:t>
      </w:r>
      <w:r>
        <w:tab/>
      </w:r>
      <w:r>
        <w:tab/>
        <w:t>New Brunswick</w:t>
      </w:r>
    </w:p>
    <w:p w:rsidR="00977C48" w:rsidRPr="00977C48" w:rsidRDefault="00977C48" w:rsidP="00977C48">
      <w:pPr>
        <w:pStyle w:val="NoSpacing"/>
      </w:pPr>
      <w:r w:rsidRPr="00977C48">
        <w:t>NNC</w:t>
      </w:r>
      <w:r w:rsidRPr="00977C48">
        <w:tab/>
      </w:r>
      <w:r w:rsidRPr="00977C48">
        <w:tab/>
        <w:t xml:space="preserve">Norwalk–Northport </w:t>
      </w:r>
    </w:p>
    <w:p w:rsidR="009B76B4" w:rsidRPr="009B76B4" w:rsidRDefault="009B76B4" w:rsidP="00977C48">
      <w:pPr>
        <w:pStyle w:val="NoSpacing"/>
      </w:pPr>
      <w:r>
        <w:t>NO</w:t>
      </w:r>
      <w:r w:rsidRPr="009B76B4">
        <w:rPr>
          <w:vertAlign w:val="subscript"/>
        </w:rPr>
        <w:t>X</w:t>
      </w:r>
      <w:r>
        <w:tab/>
      </w:r>
      <w:r>
        <w:tab/>
        <w:t>nitrogen oxides</w:t>
      </w:r>
    </w:p>
    <w:p w:rsidR="009B76B4" w:rsidRDefault="009B76B4" w:rsidP="00977C48">
      <w:pPr>
        <w:pStyle w:val="NoSpacing"/>
      </w:pPr>
      <w:r>
        <w:t>NREL</w:t>
      </w:r>
      <w:r>
        <w:tab/>
      </w:r>
      <w:r>
        <w:tab/>
        <w:t>National Renewable Energy Laboratory (US Department of Energy)</w:t>
      </w:r>
    </w:p>
    <w:p w:rsidR="00977C48" w:rsidRPr="00C357CC" w:rsidRDefault="00977C48" w:rsidP="00977C48">
      <w:pPr>
        <w:pStyle w:val="NoSpacing"/>
        <w:rPr>
          <w:i/>
        </w:rPr>
      </w:pPr>
      <w:r w:rsidRPr="00977C48">
        <w:t>OATT</w:t>
      </w:r>
      <w:r w:rsidRPr="00977C48">
        <w:tab/>
      </w:r>
      <w:r w:rsidRPr="00977C48">
        <w:tab/>
      </w:r>
      <w:r w:rsidRPr="00C357CC">
        <w:rPr>
          <w:i/>
        </w:rPr>
        <w:t xml:space="preserve">Open Access Transmission Tariff </w:t>
      </w:r>
    </w:p>
    <w:p w:rsidR="009B76B4" w:rsidRPr="009B76B4" w:rsidRDefault="009B76B4" w:rsidP="00977C48">
      <w:pPr>
        <w:pStyle w:val="NoSpacing"/>
      </w:pPr>
      <w:r>
        <w:t>OP 4</w:t>
      </w:r>
      <w:r>
        <w:tab/>
      </w:r>
      <w:r>
        <w:tab/>
        <w:t xml:space="preserve">Operating Procedure No. 4, </w:t>
      </w:r>
      <w:r w:rsidRPr="009B76B4">
        <w:rPr>
          <w:rFonts w:asciiTheme="minorHAnsi" w:hAnsiTheme="minorHAnsi"/>
          <w:i/>
        </w:rPr>
        <w:t>Action during a Capacity Deficiency</w:t>
      </w:r>
      <w:r>
        <w:rPr>
          <w:rFonts w:asciiTheme="minorHAnsi" w:hAnsiTheme="minorHAnsi"/>
        </w:rPr>
        <w:t xml:space="preserve"> (ISO New England)</w:t>
      </w:r>
    </w:p>
    <w:p w:rsidR="00977C48" w:rsidRDefault="00977C48" w:rsidP="009B76B4">
      <w:pPr>
        <w:pStyle w:val="NoSpacing"/>
      </w:pPr>
      <w:r w:rsidRPr="00977C48">
        <w:t xml:space="preserve">PAC </w:t>
      </w:r>
      <w:r w:rsidRPr="00977C48">
        <w:tab/>
      </w:r>
      <w:r w:rsidRPr="00977C48">
        <w:tab/>
        <w:t xml:space="preserve">Planning Advisory Committee </w:t>
      </w:r>
    </w:p>
    <w:p w:rsidR="0061162D" w:rsidRPr="00977C48" w:rsidRDefault="0061162D" w:rsidP="00977C48">
      <w:pPr>
        <w:pStyle w:val="NoSpacing"/>
      </w:pPr>
      <w:r>
        <w:t>PPA</w:t>
      </w:r>
      <w:r>
        <w:tab/>
      </w:r>
      <w:r>
        <w:tab/>
        <w:t>Proposed Plan Application</w:t>
      </w:r>
    </w:p>
    <w:p w:rsidR="003321BE" w:rsidRDefault="003321BE" w:rsidP="00977C48">
      <w:pPr>
        <w:pStyle w:val="NoSpacing"/>
      </w:pPr>
      <w:r>
        <w:t>QP</w:t>
      </w:r>
      <w:r>
        <w:tab/>
      </w:r>
      <w:r>
        <w:tab/>
        <w:t>queue position</w:t>
      </w:r>
    </w:p>
    <w:p w:rsidR="00977C48" w:rsidRPr="00977C48" w:rsidRDefault="00977C48" w:rsidP="00977C48">
      <w:pPr>
        <w:pStyle w:val="NoSpacing"/>
      </w:pPr>
      <w:r w:rsidRPr="00977C48">
        <w:t xml:space="preserve">RENEW </w:t>
      </w:r>
      <w:r w:rsidRPr="00977C48">
        <w:tab/>
      </w:r>
      <w:proofErr w:type="spellStart"/>
      <w:r w:rsidR="00902738">
        <w:t>RENEW</w:t>
      </w:r>
      <w:proofErr w:type="spellEnd"/>
      <w:r w:rsidR="00902738">
        <w:t xml:space="preserve"> Northeast, Inc., </w:t>
      </w:r>
      <w:r w:rsidRPr="00977C48">
        <w:t>Renewable Energy New England</w:t>
      </w:r>
      <w:r w:rsidR="00902738">
        <w:t xml:space="preserve"> </w:t>
      </w:r>
    </w:p>
    <w:p w:rsidR="00977C48" w:rsidRPr="00977C48" w:rsidRDefault="00977C48" w:rsidP="00977C48">
      <w:pPr>
        <w:pStyle w:val="NoSpacing"/>
      </w:pPr>
      <w:r w:rsidRPr="00977C48">
        <w:t>RI</w:t>
      </w:r>
      <w:r w:rsidRPr="00977C48">
        <w:tab/>
      </w:r>
      <w:r w:rsidRPr="00977C48">
        <w:tab/>
        <w:t>RSP area—Rhode Island/bordering MA</w:t>
      </w:r>
    </w:p>
    <w:p w:rsidR="00977C48" w:rsidRPr="00977C48" w:rsidRDefault="00977C48" w:rsidP="00977C48">
      <w:pPr>
        <w:pStyle w:val="NoSpacing"/>
      </w:pPr>
      <w:r w:rsidRPr="00977C48">
        <w:t>RSP</w:t>
      </w:r>
      <w:r w:rsidRPr="00977C48">
        <w:tab/>
      </w:r>
      <w:r w:rsidRPr="00977C48">
        <w:tab/>
        <w:t xml:space="preserve">Regional System Plan </w:t>
      </w:r>
    </w:p>
    <w:p w:rsidR="00977C48" w:rsidRPr="00977C48" w:rsidRDefault="00977C48" w:rsidP="00977C48">
      <w:pPr>
        <w:pStyle w:val="NoSpacing"/>
      </w:pPr>
      <w:r w:rsidRPr="00977C48">
        <w:t>RTEG</w:t>
      </w:r>
      <w:r w:rsidRPr="00977C48">
        <w:tab/>
      </w:r>
      <w:r w:rsidRPr="00977C48">
        <w:tab/>
        <w:t xml:space="preserve">real-time emergency generation </w:t>
      </w:r>
    </w:p>
    <w:p w:rsidR="009B76B4" w:rsidRDefault="009B76B4" w:rsidP="00977C48">
      <w:pPr>
        <w:pStyle w:val="NoSpacing"/>
      </w:pPr>
      <w:r>
        <w:t>SCED</w:t>
      </w:r>
      <w:r>
        <w:tab/>
      </w:r>
      <w:r>
        <w:tab/>
      </w:r>
      <w:r w:rsidRPr="00366879">
        <w:t>security- constrained economic dispatch</w:t>
      </w:r>
    </w:p>
    <w:p w:rsidR="00977C48" w:rsidRPr="009B76B4" w:rsidRDefault="00977C48" w:rsidP="00977C48">
      <w:pPr>
        <w:pStyle w:val="NoSpacing"/>
      </w:pPr>
      <w:r w:rsidRPr="009B76B4">
        <w:t>SC</w:t>
      </w:r>
      <w:r w:rsidR="009B76B4" w:rsidRPr="009B76B4">
        <w:t>U</w:t>
      </w:r>
      <w:r w:rsidRPr="009B76B4">
        <w:t>C</w:t>
      </w:r>
      <w:r w:rsidRPr="009B76B4">
        <w:tab/>
      </w:r>
      <w:r w:rsidRPr="009B76B4">
        <w:tab/>
      </w:r>
      <w:r w:rsidR="009B76B4" w:rsidRPr="009B76B4">
        <w:t>security-constrained unit commitmen</w:t>
      </w:r>
      <w:r w:rsidR="009B76B4">
        <w:t>t</w:t>
      </w:r>
      <w:r w:rsidR="009B76B4" w:rsidRPr="009B76B4">
        <w:t xml:space="preserve"> </w:t>
      </w:r>
    </w:p>
    <w:p w:rsidR="00977C48" w:rsidRPr="00977C48" w:rsidRDefault="00977C48" w:rsidP="00977C48">
      <w:pPr>
        <w:pStyle w:val="NoSpacing"/>
      </w:pPr>
      <w:r w:rsidRPr="00977C48">
        <w:t>SEMA</w:t>
      </w:r>
      <w:r w:rsidRPr="00977C48">
        <w:tab/>
      </w:r>
      <w:r w:rsidRPr="00977C48">
        <w:tab/>
        <w:t>RSP area—Southeastern Massachusetts/Newport, Rhode Island</w:t>
      </w:r>
    </w:p>
    <w:p w:rsidR="00977C48" w:rsidRPr="00977C48" w:rsidRDefault="00977C48" w:rsidP="00977C48">
      <w:pPr>
        <w:pStyle w:val="NoSpacing"/>
      </w:pPr>
      <w:r w:rsidRPr="00977C48">
        <w:t>SEMA/RI</w:t>
      </w:r>
      <w:r w:rsidRPr="00977C48">
        <w:tab/>
        <w:t>Southeast Massachusetts/Rhode Island</w:t>
      </w:r>
    </w:p>
    <w:p w:rsidR="009B76B4" w:rsidRDefault="009B76B4" w:rsidP="00977C48">
      <w:pPr>
        <w:pStyle w:val="NoSpacing"/>
      </w:pPr>
      <w:r>
        <w:t>SME</w:t>
      </w:r>
      <w:r>
        <w:tab/>
      </w:r>
      <w:r>
        <w:tab/>
        <w:t>southern Maine</w:t>
      </w:r>
    </w:p>
    <w:p w:rsidR="009B76B4" w:rsidRPr="009B76B4" w:rsidRDefault="009B76B4" w:rsidP="00977C48">
      <w:pPr>
        <w:pStyle w:val="NoSpacing"/>
      </w:pPr>
      <w:r>
        <w:t>SO</w:t>
      </w:r>
      <w:r w:rsidRPr="009B76B4">
        <w:rPr>
          <w:vertAlign w:val="subscript"/>
        </w:rPr>
        <w:t>2</w:t>
      </w:r>
      <w:r>
        <w:tab/>
      </w:r>
      <w:r>
        <w:tab/>
        <w:t>sulfur dioxide</w:t>
      </w:r>
    </w:p>
    <w:p w:rsidR="007F6EF4" w:rsidRPr="009B76B4" w:rsidRDefault="007F6EF4" w:rsidP="00977C48">
      <w:pPr>
        <w:pStyle w:val="NoSpacing"/>
      </w:pPr>
      <w:r>
        <w:t>STA-WI</w:t>
      </w:r>
      <w:r>
        <w:tab/>
      </w:r>
      <w:r>
        <w:tab/>
        <w:t>Strategic Transmission Analysis</w:t>
      </w:r>
      <w:r w:rsidR="009B76B4">
        <w:t>—</w:t>
      </w:r>
      <w:r w:rsidRPr="009B76B4">
        <w:rPr>
          <w:i/>
        </w:rPr>
        <w:t>Wind Integration</w:t>
      </w:r>
      <w:r w:rsidR="009B76B4" w:rsidRPr="009B76B4">
        <w:rPr>
          <w:i/>
        </w:rPr>
        <w:t xml:space="preserve"> Study</w:t>
      </w:r>
      <w:r w:rsidR="009B76B4">
        <w:rPr>
          <w:i/>
        </w:rPr>
        <w:t xml:space="preserve"> </w:t>
      </w:r>
      <w:r w:rsidR="009B76B4">
        <w:t>(ISO New England)</w:t>
      </w:r>
    </w:p>
    <w:p w:rsidR="00176657" w:rsidRDefault="00176657" w:rsidP="00977C48">
      <w:pPr>
        <w:pStyle w:val="NoSpacing"/>
      </w:pPr>
    </w:p>
    <w:p w:rsidR="00B028A4" w:rsidRDefault="00B028A4" w:rsidP="00977C48">
      <w:pPr>
        <w:pStyle w:val="NoSpacing"/>
        <w:sectPr w:rsidR="00B028A4" w:rsidSect="00872FAC">
          <w:pgSz w:w="12240" w:h="15840"/>
          <w:pgMar w:top="1440" w:right="1440" w:bottom="1440" w:left="1440" w:header="720" w:footer="720" w:gutter="0"/>
          <w:pgNumType w:fmt="lowerRoman"/>
          <w:cols w:space="720"/>
          <w:docGrid w:linePitch="360"/>
        </w:sectPr>
      </w:pPr>
    </w:p>
    <w:p w:rsidR="00EF7899" w:rsidRDefault="00EF7899" w:rsidP="00977C48">
      <w:pPr>
        <w:pStyle w:val="NoSpacing"/>
        <w:sectPr w:rsidR="00EF7899" w:rsidSect="00B028A4">
          <w:headerReference w:type="default" r:id="rId17"/>
          <w:footerReference w:type="default" r:id="rId18"/>
          <w:pgSz w:w="12240" w:h="15840"/>
          <w:pgMar w:top="1440" w:right="1440" w:bottom="1440" w:left="1440" w:header="720" w:footer="720" w:gutter="0"/>
          <w:cols w:space="720"/>
          <w:docGrid w:linePitch="360"/>
        </w:sectPr>
      </w:pPr>
    </w:p>
    <w:p w:rsidR="00F026D0" w:rsidRPr="00F40FDB" w:rsidRDefault="005D770B" w:rsidP="003E43B4">
      <w:pPr>
        <w:pStyle w:val="Heading1"/>
      </w:pPr>
      <w:r>
        <w:lastRenderedPageBreak/>
        <w:br/>
      </w:r>
      <w:bookmarkStart w:id="6" w:name="_Toc458675613"/>
      <w:r w:rsidR="00880A4C" w:rsidRPr="00F40FDB">
        <w:t>Executive Summary</w:t>
      </w:r>
      <w:bookmarkEnd w:id="6"/>
    </w:p>
    <w:p w:rsidR="006B5D73" w:rsidRPr="006B5D73" w:rsidRDefault="006B5D73" w:rsidP="006B5D73">
      <w:r w:rsidRPr="006B5D73">
        <w:t xml:space="preserve">Economic studies provide metrics depicting various </w:t>
      </w:r>
      <w:r w:rsidR="00F67D51">
        <w:t xml:space="preserve">possible future scenarios of expanding the New England power </w:t>
      </w:r>
      <w:r w:rsidRPr="006B5D73">
        <w:t>system</w:t>
      </w:r>
      <w:r w:rsidR="00F67D51">
        <w:t xml:space="preserve"> </w:t>
      </w:r>
      <w:r w:rsidRPr="006B5D73">
        <w:t>and quantify</w:t>
      </w:r>
      <w:r w:rsidR="00F67D51">
        <w:t>ing</w:t>
      </w:r>
      <w:r w:rsidRPr="006B5D73">
        <w:t xml:space="preserve"> the </w:t>
      </w:r>
      <w:r w:rsidR="00F67D51">
        <w:t xml:space="preserve">advantages </w:t>
      </w:r>
      <w:r w:rsidRPr="006B5D73">
        <w:t xml:space="preserve">and </w:t>
      </w:r>
      <w:r w:rsidR="00F67D51">
        <w:t xml:space="preserve">disadvantages </w:t>
      </w:r>
      <w:r w:rsidRPr="006B5D73">
        <w:t xml:space="preserve">associated with </w:t>
      </w:r>
      <w:r w:rsidR="00F67D51">
        <w:t xml:space="preserve">each </w:t>
      </w:r>
      <w:r w:rsidRPr="006B5D73">
        <w:t xml:space="preserve">scenario. Typically, these scenarios assess system performance under different conditions, such as with </w:t>
      </w:r>
      <w:r w:rsidR="00F67D51">
        <w:t xml:space="preserve">the </w:t>
      </w:r>
      <w:r w:rsidRPr="006B5D73">
        <w:t>possible addition</w:t>
      </w:r>
      <w:r w:rsidR="00F67D51">
        <w:t xml:space="preserve"> of </w:t>
      </w:r>
      <w:r w:rsidRPr="006B5D73">
        <w:t xml:space="preserve">imports from Canada into the New England region, resource retirements, and resource additions, but not scenarios focused on the performance of individual assets. </w:t>
      </w:r>
    </w:p>
    <w:p w:rsidR="006B5D73" w:rsidRPr="006B5D73" w:rsidRDefault="006B5D73" w:rsidP="006B5D73">
      <w:r w:rsidRPr="006B5D73">
        <w:t xml:space="preserve">The key metrics include estimates of production costs, transmission congestion, electric energy costs for New England consumers, and a number of others. The </w:t>
      </w:r>
      <w:r w:rsidR="006A20DE">
        <w:t xml:space="preserve">results of these </w:t>
      </w:r>
      <w:r w:rsidRPr="006B5D73">
        <w:t xml:space="preserve">metrics </w:t>
      </w:r>
      <w:r w:rsidR="006A20DE">
        <w:t>could</w:t>
      </w:r>
      <w:r w:rsidRPr="006B5D73">
        <w:t xml:space="preserve"> suggest the most economic locations for resource development and the least economic locations for resource retirements. </w:t>
      </w:r>
      <w:r w:rsidR="006A20DE" w:rsidRPr="002F1FA4">
        <w:t>The st</w:t>
      </w:r>
      <w:r w:rsidR="006A20DE" w:rsidRPr="00086CBE">
        <w:t>udy also</w:t>
      </w:r>
      <w:r w:rsidR="006A20DE" w:rsidRPr="00EB00AA">
        <w:t xml:space="preserve"> assesse</w:t>
      </w:r>
      <w:r w:rsidR="000A74FB">
        <w:t>d</w:t>
      </w:r>
      <w:r w:rsidR="006A20DE" w:rsidRPr="00EB00AA">
        <w:t xml:space="preserve"> </w:t>
      </w:r>
      <w:r w:rsidR="006A20DE" w:rsidRPr="00EE5AD5">
        <w:t>the effects of the various scenarios on reducing car</w:t>
      </w:r>
      <w:r w:rsidR="006A20DE" w:rsidRPr="00E251BE">
        <w:t>b</w:t>
      </w:r>
      <w:r w:rsidR="006A20DE" w:rsidRPr="002F1FA4">
        <w:t xml:space="preserve">on dioxide </w:t>
      </w:r>
      <w:r w:rsidR="006A20DE" w:rsidRPr="00E251BE">
        <w:t>(CO</w:t>
      </w:r>
      <w:r w:rsidR="006A20DE" w:rsidRPr="00E251BE">
        <w:rPr>
          <w:vertAlign w:val="subscript"/>
        </w:rPr>
        <w:t>2</w:t>
      </w:r>
      <w:r w:rsidR="006A20DE" w:rsidRPr="00E251BE">
        <w:t xml:space="preserve">) </w:t>
      </w:r>
      <w:r w:rsidR="006A20DE" w:rsidRPr="002F1FA4">
        <w:t>and other emissions.</w:t>
      </w:r>
    </w:p>
    <w:p w:rsidR="008606FC" w:rsidRPr="006B5D73" w:rsidRDefault="008606FC" w:rsidP="006A20DE">
      <w:r w:rsidRPr="006B5D73">
        <w:t>This report</w:t>
      </w:r>
      <w:r w:rsidR="006A20DE">
        <w:t xml:space="preserve">, the </w:t>
      </w:r>
      <w:r w:rsidR="006A20DE" w:rsidRPr="00992D17">
        <w:rPr>
          <w:i/>
        </w:rPr>
        <w:t>Strategic Transmission Analysis—Onshore Wind Integration</w:t>
      </w:r>
      <w:r w:rsidR="006A20DE">
        <w:rPr>
          <w:i/>
        </w:rPr>
        <w:t xml:space="preserve"> </w:t>
      </w:r>
      <w:r w:rsidR="006A20DE" w:rsidRPr="00992D17">
        <w:t>(Onshore Wind Economic Study)</w:t>
      </w:r>
      <w:r w:rsidR="006A20DE" w:rsidRPr="006A20DE">
        <w:t xml:space="preserve">, </w:t>
      </w:r>
      <w:r w:rsidRPr="006B5D73">
        <w:t>summarizes the detailed modeling methodology, input assumptions, simulation results, and general observations of a</w:t>
      </w:r>
      <w:r w:rsidR="006A20DE">
        <w:t xml:space="preserve"> </w:t>
      </w:r>
      <w:r w:rsidRPr="006B5D73">
        <w:t xml:space="preserve">study analyzing </w:t>
      </w:r>
      <w:r w:rsidR="00BB234B" w:rsidRPr="006B5D73">
        <w:t xml:space="preserve">the economic benefits of </w:t>
      </w:r>
      <w:r w:rsidRPr="006B5D73">
        <w:t xml:space="preserve">an </w:t>
      </w:r>
      <w:r w:rsidRPr="00AC3BD4">
        <w:t xml:space="preserve">increase in the </w:t>
      </w:r>
      <w:r w:rsidR="00D23E15" w:rsidRPr="00AC3BD4">
        <w:t xml:space="preserve">transmission </w:t>
      </w:r>
      <w:r w:rsidRPr="00AC3BD4">
        <w:t xml:space="preserve">transfer capability </w:t>
      </w:r>
      <w:r w:rsidR="00BB234B" w:rsidRPr="00AC3BD4">
        <w:t xml:space="preserve">across the </w:t>
      </w:r>
      <w:r w:rsidRPr="00AC3BD4">
        <w:t>Maine</w:t>
      </w:r>
      <w:r w:rsidR="00BB234B" w:rsidRPr="00AC3BD4">
        <w:t xml:space="preserve"> corridor</w:t>
      </w:r>
      <w:r w:rsidR="009C059A" w:rsidRPr="00AC3BD4">
        <w:t xml:space="preserve">. </w:t>
      </w:r>
      <w:r w:rsidRPr="00AC3BD4">
        <w:t>Additional analysis</w:t>
      </w:r>
      <w:r w:rsidRPr="006B5D73">
        <w:t xml:space="preserve"> beyond th</w:t>
      </w:r>
      <w:r w:rsidR="00BB234B" w:rsidRPr="006B5D73">
        <w:t>is</w:t>
      </w:r>
      <w:r w:rsidRPr="006B5D73">
        <w:t xml:space="preserve"> economic study would be required to fully </w:t>
      </w:r>
      <w:r w:rsidR="00A04750" w:rsidRPr="006B5D73">
        <w:t>support</w:t>
      </w:r>
      <w:r w:rsidRPr="006B5D73">
        <w:t xml:space="preserve"> any </w:t>
      </w:r>
      <w:r w:rsidR="004B4114" w:rsidRPr="006B5D73">
        <w:t>m</w:t>
      </w:r>
      <w:r w:rsidRPr="006B5D73">
        <w:t>arket</w:t>
      </w:r>
      <w:r w:rsidR="004B4114" w:rsidRPr="006B5D73">
        <w:t>-e</w:t>
      </w:r>
      <w:r w:rsidRPr="006B5D73">
        <w:t xml:space="preserve">fficiency </w:t>
      </w:r>
      <w:r w:rsidR="004B4114" w:rsidRPr="006B5D73">
        <w:t>t</w:t>
      </w:r>
      <w:r w:rsidRPr="006B5D73">
        <w:t xml:space="preserve">ransmission </w:t>
      </w:r>
      <w:r w:rsidR="004B4114" w:rsidRPr="006B5D73">
        <w:t>u</w:t>
      </w:r>
      <w:r w:rsidRPr="006B5D73">
        <w:t>pgrades.</w:t>
      </w:r>
      <w:r w:rsidR="004B4114" w:rsidRPr="006B5D73">
        <w:rPr>
          <w:rStyle w:val="FootnoteReference"/>
        </w:rPr>
        <w:footnoteReference w:id="1"/>
      </w:r>
    </w:p>
    <w:p w:rsidR="00C212E5" w:rsidRPr="006B5D73" w:rsidRDefault="00D3336B" w:rsidP="00D3336B">
      <w:r w:rsidRPr="00992D17">
        <w:t>Th</w:t>
      </w:r>
      <w:r w:rsidR="00552143" w:rsidRPr="00992D17">
        <w:t xml:space="preserve">is </w:t>
      </w:r>
      <w:r w:rsidRPr="00992D17">
        <w:t>study develop</w:t>
      </w:r>
      <w:r w:rsidR="00552143" w:rsidRPr="00992D17">
        <w:t>ed</w:t>
      </w:r>
      <w:r w:rsidRPr="00992D17">
        <w:t xml:space="preserve"> economic and environmental metrics</w:t>
      </w:r>
      <w:r w:rsidR="007E66DA" w:rsidRPr="00992D17">
        <w:t xml:space="preserve"> quantifying the impact of </w:t>
      </w:r>
      <w:r w:rsidR="00210263" w:rsidRPr="00992D17">
        <w:t xml:space="preserve">higher </w:t>
      </w:r>
      <w:r w:rsidR="007E66DA" w:rsidRPr="00992D17">
        <w:t>t</w:t>
      </w:r>
      <w:r w:rsidRPr="00992D17">
        <w:t xml:space="preserve">ransmission </w:t>
      </w:r>
      <w:r w:rsidR="00210263" w:rsidRPr="00992D17">
        <w:t xml:space="preserve">transfer limits </w:t>
      </w:r>
      <w:r w:rsidRPr="00992D17">
        <w:t xml:space="preserve">that increase </w:t>
      </w:r>
      <w:r w:rsidR="007E66DA" w:rsidRPr="00992D17">
        <w:t xml:space="preserve">the </w:t>
      </w:r>
      <w:r w:rsidRPr="00992D17">
        <w:t xml:space="preserve">deliverability </w:t>
      </w:r>
      <w:r w:rsidR="007E66DA" w:rsidRPr="00992D17">
        <w:t xml:space="preserve">of wind energy </w:t>
      </w:r>
      <w:r w:rsidRPr="00992D17">
        <w:t>from Maine</w:t>
      </w:r>
      <w:r w:rsidR="00D23E15" w:rsidRPr="00992D17">
        <w:t xml:space="preserve"> to the rest of the New England system</w:t>
      </w:r>
      <w:r w:rsidR="00B37960" w:rsidRPr="00992D17">
        <w:t xml:space="preserve">. </w:t>
      </w:r>
      <w:r w:rsidR="00ED22F6" w:rsidRPr="00992D17">
        <w:t xml:space="preserve">All </w:t>
      </w:r>
      <w:r w:rsidR="00D23E15" w:rsidRPr="00992D17">
        <w:t xml:space="preserve">electric </w:t>
      </w:r>
      <w:r w:rsidR="00ED22F6" w:rsidRPr="00992D17">
        <w:t>ener</w:t>
      </w:r>
      <w:r w:rsidR="00C212E5" w:rsidRPr="00992D17">
        <w:t>gy generated in northern</w:t>
      </w:r>
      <w:r w:rsidR="00C212E5" w:rsidRPr="006B5D73">
        <w:t xml:space="preserve"> Maine </w:t>
      </w:r>
      <w:r w:rsidR="00ED22F6" w:rsidRPr="006B5D73">
        <w:t xml:space="preserve">and imports from New Brunswick must cross </w:t>
      </w:r>
      <w:r w:rsidR="00876544">
        <w:t>a number of potentially constraining interfaces</w:t>
      </w:r>
      <w:r w:rsidR="00D23E15">
        <w:t>,</w:t>
      </w:r>
      <w:r w:rsidR="00876544">
        <w:t xml:space="preserve"> including </w:t>
      </w:r>
      <w:r w:rsidR="00ED22F6" w:rsidRPr="006B5D73">
        <w:t>the Orrington South interface</w:t>
      </w:r>
      <w:r w:rsidR="00B37960">
        <w:t xml:space="preserve">. </w:t>
      </w:r>
      <w:r w:rsidR="000E6C5E" w:rsidRPr="006B5D73">
        <w:t xml:space="preserve">Competition for limited transmission export capability across the Maine </w:t>
      </w:r>
      <w:r w:rsidR="000E6C5E" w:rsidRPr="00992D17">
        <w:t>transmission corridor results in bottled</w:t>
      </w:r>
      <w:r w:rsidR="00D23E15" w:rsidRPr="00992D17">
        <w:t>-</w:t>
      </w:r>
      <w:r w:rsidR="000E6C5E" w:rsidRPr="00992D17">
        <w:t>in energy</w:t>
      </w:r>
      <w:r w:rsidR="00634D9A" w:rsidRPr="00992D17">
        <w:t xml:space="preserve"> (</w:t>
      </w:r>
      <w:r w:rsidR="00992D17" w:rsidRPr="00992D17">
        <w:t xml:space="preserve">e.g., </w:t>
      </w:r>
      <w:r w:rsidR="00634D9A" w:rsidRPr="00992D17">
        <w:t>wind</w:t>
      </w:r>
      <w:r w:rsidR="00992D17" w:rsidRPr="00992D17">
        <w:t>, hydro, and i</w:t>
      </w:r>
      <w:r w:rsidR="00634D9A" w:rsidRPr="00992D17">
        <w:t>mports</w:t>
      </w:r>
      <w:r w:rsidR="00992D17" w:rsidRPr="00992D17">
        <w:t>)</w:t>
      </w:r>
      <w:r w:rsidR="00D23E15" w:rsidRPr="00992D17">
        <w:t>,</w:t>
      </w:r>
      <w:r w:rsidR="000E6C5E" w:rsidRPr="00992D17">
        <w:t xml:space="preserve"> which</w:t>
      </w:r>
      <w:r w:rsidR="000E6C5E" w:rsidRPr="006B5D73">
        <w:t xml:space="preserve"> necessitates </w:t>
      </w:r>
      <w:r w:rsidR="000E6C5E" w:rsidRPr="00AC3BD4">
        <w:t xml:space="preserve">the </w:t>
      </w:r>
      <w:r w:rsidR="00D23E15" w:rsidRPr="00AC3BD4">
        <w:t>region’s</w:t>
      </w:r>
      <w:r w:rsidR="00D23E15">
        <w:t xml:space="preserve"> </w:t>
      </w:r>
      <w:r w:rsidR="000E6C5E" w:rsidRPr="006B5D73">
        <w:t xml:space="preserve">consumption </w:t>
      </w:r>
      <w:r w:rsidR="00A616B8">
        <w:t xml:space="preserve">of </w:t>
      </w:r>
      <w:r w:rsidR="000E6C5E" w:rsidRPr="006B5D73">
        <w:t>higher</w:t>
      </w:r>
      <w:r w:rsidR="00A616B8">
        <w:t>-</w:t>
      </w:r>
      <w:r w:rsidR="000E6C5E" w:rsidRPr="006B5D73">
        <w:t xml:space="preserve">cost </w:t>
      </w:r>
      <w:r w:rsidR="000E6C5E" w:rsidRPr="00AC3BD4">
        <w:t>fossil fuel resources</w:t>
      </w:r>
      <w:r w:rsidR="00B37960" w:rsidRPr="00AC3BD4">
        <w:t xml:space="preserve">. </w:t>
      </w:r>
      <w:r w:rsidR="007E66DA" w:rsidRPr="00AC3BD4">
        <w:t>The</w:t>
      </w:r>
      <w:r w:rsidR="00BB32EE" w:rsidRPr="00AC3BD4">
        <w:t xml:space="preserve"> </w:t>
      </w:r>
      <w:r w:rsidR="00552143" w:rsidRPr="00AC3BD4">
        <w:t xml:space="preserve">results of the study showed that the </w:t>
      </w:r>
      <w:r w:rsidR="00BB32EE" w:rsidRPr="00AC3BD4">
        <w:t xml:space="preserve">relief of </w:t>
      </w:r>
      <w:r w:rsidR="007E66DA" w:rsidRPr="00AC3BD4">
        <w:t xml:space="preserve">transmission </w:t>
      </w:r>
      <w:r w:rsidR="00BB32EE" w:rsidRPr="00AC3BD4">
        <w:t>constraints</w:t>
      </w:r>
      <w:r w:rsidR="007E66DA" w:rsidRPr="006B5D73">
        <w:t xml:space="preserve"> would </w:t>
      </w:r>
      <w:r w:rsidRPr="006B5D73">
        <w:t>reduc</w:t>
      </w:r>
      <w:r w:rsidR="007E66DA" w:rsidRPr="006B5D73">
        <w:t>e bottled</w:t>
      </w:r>
      <w:r w:rsidR="00D23E15">
        <w:t>-</w:t>
      </w:r>
      <w:r w:rsidR="007E66DA" w:rsidRPr="006B5D73">
        <w:t>in wind energy</w:t>
      </w:r>
      <w:r w:rsidR="00D23E15">
        <w:t>,</w:t>
      </w:r>
      <w:r w:rsidR="007E66DA" w:rsidRPr="006B5D73">
        <w:t xml:space="preserve"> which would then </w:t>
      </w:r>
      <w:r w:rsidRPr="006B5D73">
        <w:t>reduce fossil fuel consumption in New England</w:t>
      </w:r>
      <w:r w:rsidR="00B37960">
        <w:t xml:space="preserve">. </w:t>
      </w:r>
      <w:r w:rsidR="007E66DA" w:rsidRPr="006B5D73">
        <w:t xml:space="preserve">Additionally, the inability </w:t>
      </w:r>
      <w:r w:rsidR="00C81EC2" w:rsidRPr="006B5D73">
        <w:t xml:space="preserve">of wind resources </w:t>
      </w:r>
      <w:r w:rsidR="007E66DA" w:rsidRPr="006B5D73">
        <w:t xml:space="preserve">to </w:t>
      </w:r>
      <w:r w:rsidR="000E6C5E" w:rsidRPr="006B5D73">
        <w:t>produce</w:t>
      </w:r>
      <w:r w:rsidR="00C81EC2" w:rsidRPr="006B5D73">
        <w:t xml:space="preserve"> </w:t>
      </w:r>
      <w:r w:rsidR="00C212E5" w:rsidRPr="006B5D73">
        <w:t xml:space="preserve">and transmit </w:t>
      </w:r>
      <w:r w:rsidR="00C81EC2" w:rsidRPr="006B5D73">
        <w:t xml:space="preserve">all their </w:t>
      </w:r>
      <w:r w:rsidR="000E6C5E" w:rsidRPr="006B5D73">
        <w:t xml:space="preserve">available </w:t>
      </w:r>
      <w:r w:rsidR="00C81EC2" w:rsidRPr="006B5D73">
        <w:t xml:space="preserve">energy into the New England electricity </w:t>
      </w:r>
      <w:r w:rsidR="00C81EC2" w:rsidRPr="00AC3BD4">
        <w:t xml:space="preserve">market </w:t>
      </w:r>
      <w:r w:rsidR="00552143" w:rsidRPr="00AC3BD4">
        <w:t>would</w:t>
      </w:r>
      <w:r w:rsidR="00552143">
        <w:t xml:space="preserve"> </w:t>
      </w:r>
      <w:r w:rsidR="00C212E5" w:rsidRPr="006B5D73">
        <w:t>inhibit</w:t>
      </w:r>
      <w:r w:rsidRPr="006B5D73">
        <w:t xml:space="preserve"> </w:t>
      </w:r>
      <w:r w:rsidR="00552143">
        <w:t xml:space="preserve">the </w:t>
      </w:r>
      <w:r w:rsidR="00C81EC2" w:rsidRPr="006B5D73">
        <w:t xml:space="preserve">further </w:t>
      </w:r>
      <w:r w:rsidRPr="006B5D73">
        <w:t>development of wind resources</w:t>
      </w:r>
      <w:r w:rsidR="00C81EC2" w:rsidRPr="006B5D73">
        <w:t xml:space="preserve"> in Maine</w:t>
      </w:r>
      <w:r w:rsidRPr="006B5D73">
        <w:t>.</w:t>
      </w:r>
      <w:r w:rsidR="00C212E5" w:rsidRPr="006B5D73">
        <w:t xml:space="preserve"> </w:t>
      </w:r>
    </w:p>
    <w:p w:rsidR="00D3336B" w:rsidRDefault="00D23E15" w:rsidP="00D3336B">
      <w:r>
        <w:t>The i</w:t>
      </w:r>
      <w:r w:rsidR="00C212E5">
        <w:t>dentification of specific transmission upgrades that would be required to obtain increased transfer capability across the Maine corridor was not part of this study</w:t>
      </w:r>
      <w:r w:rsidR="00B37960">
        <w:t xml:space="preserve">. </w:t>
      </w:r>
    </w:p>
    <w:p w:rsidR="00456CEA" w:rsidRPr="00992D17" w:rsidRDefault="00456CEA" w:rsidP="00457BD7">
      <w:pPr>
        <w:pStyle w:val="Heading2"/>
      </w:pPr>
      <w:bookmarkStart w:id="7" w:name="_Toc458675614"/>
      <w:r w:rsidRPr="00992D17">
        <w:lastRenderedPageBreak/>
        <w:t>ISO New England 2013 Strategic Transm</w:t>
      </w:r>
      <w:r w:rsidRPr="00992D17">
        <w:rPr>
          <w:rStyle w:val="Heading2Char"/>
        </w:rPr>
        <w:t>i</w:t>
      </w:r>
      <w:r w:rsidRPr="00992D17">
        <w:t>ssion Analysis</w:t>
      </w:r>
      <w:r w:rsidR="00552143" w:rsidRPr="00992D17">
        <w:t>—</w:t>
      </w:r>
      <w:r w:rsidRPr="00992D17">
        <w:t xml:space="preserve">Wind Integration </w:t>
      </w:r>
      <w:r w:rsidR="00A616B8" w:rsidRPr="00992D17">
        <w:t>S</w:t>
      </w:r>
      <w:r w:rsidRPr="00992D17">
        <w:t>tudy</w:t>
      </w:r>
      <w:bookmarkEnd w:id="7"/>
    </w:p>
    <w:p w:rsidR="00C212E5" w:rsidRPr="00DA586F" w:rsidRDefault="003744A8" w:rsidP="003744A8">
      <w:r w:rsidRPr="00992D17">
        <w:t xml:space="preserve">The </w:t>
      </w:r>
      <w:r w:rsidR="000E6C5E" w:rsidRPr="00992D17">
        <w:t xml:space="preserve">ISO New England </w:t>
      </w:r>
      <w:r w:rsidRPr="00992D17">
        <w:t>2013</w:t>
      </w:r>
      <w:r w:rsidRPr="00992D17">
        <w:rPr>
          <w:i/>
        </w:rPr>
        <w:t xml:space="preserve"> Strategic Transmission Analysis</w:t>
      </w:r>
      <w:r w:rsidR="00552143" w:rsidRPr="00992D17">
        <w:t>—</w:t>
      </w:r>
      <w:r w:rsidRPr="00992D17">
        <w:rPr>
          <w:i/>
        </w:rPr>
        <w:t xml:space="preserve">Wind Integration </w:t>
      </w:r>
      <w:r w:rsidR="00552143" w:rsidRPr="00992D17">
        <w:rPr>
          <w:i/>
        </w:rPr>
        <w:t>S</w:t>
      </w:r>
      <w:r w:rsidR="00313D17" w:rsidRPr="00992D17">
        <w:rPr>
          <w:i/>
        </w:rPr>
        <w:t>tudy</w:t>
      </w:r>
      <w:r w:rsidR="00313D17" w:rsidRPr="00992D17">
        <w:t xml:space="preserve"> </w:t>
      </w:r>
      <w:r w:rsidRPr="00992D17">
        <w:t>(STA-WI)</w:t>
      </w:r>
      <w:r w:rsidR="000E6C5E" w:rsidRPr="00992D17">
        <w:t xml:space="preserve"> </w:t>
      </w:r>
      <w:r w:rsidR="00313D17" w:rsidRPr="00992D17">
        <w:t xml:space="preserve">was the basis for a set of </w:t>
      </w:r>
      <w:r w:rsidR="00BB32EE" w:rsidRPr="00992D17">
        <w:t>increases in</w:t>
      </w:r>
      <w:r w:rsidRPr="00992D17">
        <w:t xml:space="preserve"> </w:t>
      </w:r>
      <w:r w:rsidR="00B24A91" w:rsidRPr="00992D17">
        <w:t xml:space="preserve">the </w:t>
      </w:r>
      <w:r w:rsidRPr="00992D17">
        <w:t>interface</w:t>
      </w:r>
      <w:r w:rsidR="00313D17" w:rsidRPr="00992D17">
        <w:t xml:space="preserve"> limits </w:t>
      </w:r>
      <w:r w:rsidR="009772E3" w:rsidRPr="00992D17">
        <w:t>used in this study</w:t>
      </w:r>
      <w:r w:rsidR="00B37960" w:rsidRPr="00992D17">
        <w:t>.</w:t>
      </w:r>
      <w:r w:rsidR="00552143" w:rsidRPr="00992D17">
        <w:rPr>
          <w:rStyle w:val="FootnoteReference"/>
        </w:rPr>
        <w:footnoteReference w:id="2"/>
      </w:r>
      <w:r w:rsidR="00552143" w:rsidRPr="00992D17">
        <w:t xml:space="preserve"> </w:t>
      </w:r>
      <w:r w:rsidR="00D3336B" w:rsidRPr="00992D17">
        <w:t>Th</w:t>
      </w:r>
      <w:r w:rsidR="00C212E5" w:rsidRPr="00992D17">
        <w:t>e</w:t>
      </w:r>
      <w:r w:rsidR="00D3336B" w:rsidRPr="00992D17">
        <w:t xml:space="preserve"> </w:t>
      </w:r>
      <w:r w:rsidR="00B24A91" w:rsidRPr="00992D17">
        <w:t xml:space="preserve">2013 </w:t>
      </w:r>
      <w:r w:rsidR="006861BC" w:rsidRPr="00992D17">
        <w:t xml:space="preserve">study </w:t>
      </w:r>
      <w:r w:rsidR="00C212E5" w:rsidRPr="00992D17">
        <w:t>investigate</w:t>
      </w:r>
      <w:r w:rsidR="00B24A91" w:rsidRPr="00992D17">
        <w:t>d</w:t>
      </w:r>
      <w:r w:rsidR="006861BC" w:rsidRPr="00992D17">
        <w:t xml:space="preserve"> transmission constraints in Maine affecting wind re</w:t>
      </w:r>
      <w:r w:rsidR="00ED22F6" w:rsidRPr="00992D17">
        <w:t>sources in northern New Englan</w:t>
      </w:r>
      <w:r w:rsidR="00BB32EE" w:rsidRPr="00992D17">
        <w:t>d</w:t>
      </w:r>
      <w:r w:rsidR="00D3336B" w:rsidRPr="00992D17">
        <w:t>.</w:t>
      </w:r>
      <w:r w:rsidR="00AC61BD" w:rsidRPr="00992D17">
        <w:t xml:space="preserve"> </w:t>
      </w:r>
      <w:r w:rsidR="00A616B8" w:rsidRPr="00992D17">
        <w:t>However, o</w:t>
      </w:r>
      <w:r w:rsidRPr="00992D17">
        <w:t xml:space="preserve">ther </w:t>
      </w:r>
      <w:r w:rsidR="00D3336B" w:rsidRPr="00992D17">
        <w:t xml:space="preserve">transmission </w:t>
      </w:r>
      <w:r w:rsidRPr="00992D17">
        <w:t xml:space="preserve">projects have been </w:t>
      </w:r>
      <w:r w:rsidR="0082061C" w:rsidRPr="00992D17">
        <w:t xml:space="preserve">planned </w:t>
      </w:r>
      <w:r w:rsidR="00AC61BD" w:rsidRPr="00992D17">
        <w:t xml:space="preserve">after the completion of the 2013 study, </w:t>
      </w:r>
      <w:r w:rsidRPr="00DA586F">
        <w:t xml:space="preserve">which have </w:t>
      </w:r>
      <w:r w:rsidR="00985BCC" w:rsidRPr="00DA586F">
        <w:t>made the specific upgrades identified in the STA-WI unnecessary or less effective.</w:t>
      </w:r>
    </w:p>
    <w:p w:rsidR="00C212E5" w:rsidRPr="00DA586F" w:rsidRDefault="00C212E5" w:rsidP="00457BD7">
      <w:pPr>
        <w:pStyle w:val="Heading2"/>
      </w:pPr>
      <w:bookmarkStart w:id="8" w:name="_Toc458675615"/>
      <w:r w:rsidRPr="00DA586F">
        <w:t>Onshore Wind</w:t>
      </w:r>
      <w:r w:rsidR="00552143" w:rsidRPr="00DA586F">
        <w:t>—</w:t>
      </w:r>
      <w:r w:rsidRPr="00DA586F">
        <w:t>2015 Economic Study</w:t>
      </w:r>
      <w:bookmarkEnd w:id="8"/>
      <w:r w:rsidRPr="00DA586F">
        <w:t xml:space="preserve"> </w:t>
      </w:r>
    </w:p>
    <w:p w:rsidR="006E4130" w:rsidRPr="00DA586F" w:rsidRDefault="006E4130" w:rsidP="006E4130">
      <w:r w:rsidRPr="00DA586F">
        <w:t xml:space="preserve">RENEW Northeast, Inc. (RENEW) submitted an economic study request to assess three scenarios representing different futures for wind development </w:t>
      </w:r>
      <w:r w:rsidR="009746BB" w:rsidRPr="00CA042E">
        <w:t xml:space="preserve">in Maine </w:t>
      </w:r>
      <w:r w:rsidRPr="00DA586F">
        <w:t>and increases in transmission system transfer limits.</w:t>
      </w:r>
      <w:r w:rsidRPr="00CA042E">
        <w:rPr>
          <w:rStyle w:val="FootnoteReference"/>
        </w:rPr>
        <w:footnoteReference w:id="3"/>
      </w:r>
      <w:r w:rsidR="009746BB" w:rsidRPr="00CA042E">
        <w:t xml:space="preserve"> </w:t>
      </w:r>
      <w:r w:rsidRPr="00DA586F">
        <w:t>After discussions with the ISO and the P</w:t>
      </w:r>
      <w:r w:rsidRPr="00CA042E">
        <w:t xml:space="preserve">lanning Advisory Committee, </w:t>
      </w:r>
      <w:r w:rsidRPr="00DA586F">
        <w:t xml:space="preserve"> a modified scope of work for the 2015 economic study was developed for quantifying the effects of relieving transmission constraints across the Maine corridor</w:t>
      </w:r>
      <w:r w:rsidRPr="00CA042E">
        <w:t xml:space="preserve"> that reflect the interface transfer limits of the STA-WI but accounts for the transmission system upgrades differently than the 2013 study. </w:t>
      </w:r>
    </w:p>
    <w:p w:rsidR="00EF021D" w:rsidRDefault="00EF021D" w:rsidP="00EF021D">
      <w:r w:rsidRPr="00DA586F">
        <w:t>This analysis consist</w:t>
      </w:r>
      <w:r w:rsidR="009746BB" w:rsidRPr="00CA042E">
        <w:t>s</w:t>
      </w:r>
      <w:r w:rsidRPr="00DA586F">
        <w:t xml:space="preserve"> of six levels of generation and a lower and higher export capability level. One of the cases evaluated the benefits of only the existing wind resources</w:t>
      </w:r>
      <w:r w:rsidRPr="00CA042E">
        <w:t xml:space="preserve"> (Case 1), five analyzed various amounts of wind resources (Cases 2, 3, 4, 5, and 6), and one investigated the impact of 1,000 MW of low-cost </w:t>
      </w:r>
      <w:proofErr w:type="spellStart"/>
      <w:r w:rsidRPr="00CA042E">
        <w:t>dispatchable</w:t>
      </w:r>
      <w:proofErr w:type="spellEnd"/>
      <w:r w:rsidRPr="00CA042E">
        <w:t xml:space="preserve"> energy imports from the interconnections with New Brunswick (Case 5-NB). Table 1-1 shows the </w:t>
      </w:r>
      <w:r w:rsidR="00E155B3" w:rsidRPr="00CA042E">
        <w:t xml:space="preserve">megawatts (MW) of </w:t>
      </w:r>
      <w:r w:rsidRPr="00CA042E">
        <w:t>wind generation assumed for the cases studied.</w:t>
      </w:r>
    </w:p>
    <w:p w:rsidR="00EF021D" w:rsidRPr="00EF021D" w:rsidRDefault="00EF021D" w:rsidP="00EF021D">
      <w:pPr>
        <w:keepNext/>
        <w:keepLines/>
        <w:spacing w:before="120" w:after="120" w:line="240" w:lineRule="auto"/>
        <w:jc w:val="center"/>
        <w:rPr>
          <w:rFonts w:ascii="Calibri" w:hAnsi="Calibri"/>
          <w:b/>
          <w:bCs/>
          <w:sz w:val="20"/>
          <w:szCs w:val="18"/>
        </w:rPr>
      </w:pPr>
      <w:bookmarkStart w:id="9" w:name="_Toc458675691"/>
      <w:r w:rsidRPr="00217D9F">
        <w:rPr>
          <w:rFonts w:ascii="Calibri" w:hAnsi="Calibri"/>
          <w:b/>
          <w:bCs/>
          <w:sz w:val="20"/>
          <w:szCs w:val="18"/>
        </w:rPr>
        <w:lastRenderedPageBreak/>
        <w:t xml:space="preserve">Table </w:t>
      </w:r>
      <w:r w:rsidRPr="00217D9F">
        <w:rPr>
          <w:rFonts w:ascii="Calibri" w:hAnsi="Calibri"/>
          <w:b/>
          <w:bCs/>
          <w:sz w:val="20"/>
          <w:szCs w:val="18"/>
        </w:rPr>
        <w:fldChar w:fldCharType="begin"/>
      </w:r>
      <w:r w:rsidRPr="00217D9F">
        <w:rPr>
          <w:rFonts w:ascii="Calibri" w:hAnsi="Calibri"/>
          <w:b/>
          <w:bCs/>
          <w:sz w:val="20"/>
          <w:szCs w:val="18"/>
        </w:rPr>
        <w:instrText xml:space="preserve"> STYLEREF 1 \s </w:instrText>
      </w:r>
      <w:r w:rsidRPr="00217D9F">
        <w:rPr>
          <w:rFonts w:ascii="Calibri" w:hAnsi="Calibri"/>
          <w:b/>
          <w:bCs/>
          <w:sz w:val="20"/>
          <w:szCs w:val="18"/>
        </w:rPr>
        <w:fldChar w:fldCharType="separate"/>
      </w:r>
      <w:r w:rsidR="0008784C">
        <w:rPr>
          <w:rFonts w:ascii="Calibri" w:hAnsi="Calibri"/>
          <w:b/>
          <w:bCs/>
          <w:noProof/>
          <w:sz w:val="20"/>
          <w:szCs w:val="18"/>
        </w:rPr>
        <w:t>1</w:t>
      </w:r>
      <w:r w:rsidRPr="00217D9F">
        <w:rPr>
          <w:rFonts w:ascii="Calibri" w:hAnsi="Calibri"/>
          <w:b/>
          <w:bCs/>
          <w:sz w:val="20"/>
          <w:szCs w:val="18"/>
        </w:rPr>
        <w:fldChar w:fldCharType="end"/>
      </w:r>
      <w:r w:rsidRPr="00217D9F">
        <w:rPr>
          <w:rFonts w:ascii="Calibri" w:hAnsi="Calibri"/>
          <w:b/>
          <w:bCs/>
          <w:sz w:val="20"/>
          <w:szCs w:val="18"/>
        </w:rPr>
        <w:noBreakHyphen/>
      </w:r>
      <w:r w:rsidRPr="00217D9F">
        <w:rPr>
          <w:rFonts w:ascii="Calibri" w:hAnsi="Calibri"/>
          <w:b/>
          <w:bCs/>
          <w:sz w:val="20"/>
          <w:szCs w:val="18"/>
        </w:rPr>
        <w:fldChar w:fldCharType="begin"/>
      </w:r>
      <w:r w:rsidRPr="00217D9F">
        <w:rPr>
          <w:rFonts w:ascii="Calibri" w:hAnsi="Calibri"/>
          <w:b/>
          <w:bCs/>
          <w:sz w:val="20"/>
          <w:szCs w:val="18"/>
        </w:rPr>
        <w:instrText xml:space="preserve"> SEQ Table \* ARABIC \s 1 </w:instrText>
      </w:r>
      <w:r w:rsidRPr="00217D9F">
        <w:rPr>
          <w:rFonts w:ascii="Calibri" w:hAnsi="Calibri"/>
          <w:b/>
          <w:bCs/>
          <w:sz w:val="20"/>
          <w:szCs w:val="18"/>
        </w:rPr>
        <w:fldChar w:fldCharType="separate"/>
      </w:r>
      <w:r w:rsidR="0008784C">
        <w:rPr>
          <w:rFonts w:ascii="Calibri" w:hAnsi="Calibri"/>
          <w:b/>
          <w:bCs/>
          <w:noProof/>
          <w:sz w:val="20"/>
          <w:szCs w:val="18"/>
        </w:rPr>
        <w:t>1</w:t>
      </w:r>
      <w:r w:rsidRPr="00217D9F">
        <w:rPr>
          <w:rFonts w:ascii="Calibri" w:hAnsi="Calibri"/>
          <w:b/>
          <w:bCs/>
          <w:sz w:val="20"/>
          <w:szCs w:val="18"/>
        </w:rPr>
        <w:fldChar w:fldCharType="end"/>
      </w:r>
      <w:r w:rsidRPr="00217D9F">
        <w:rPr>
          <w:rFonts w:ascii="Calibri" w:hAnsi="Calibri"/>
          <w:b/>
          <w:bCs/>
          <w:noProof/>
          <w:sz w:val="20"/>
          <w:szCs w:val="18"/>
        </w:rPr>
        <w:br/>
      </w:r>
      <w:r w:rsidRPr="00217D9F">
        <w:rPr>
          <w:rFonts w:ascii="Calibri" w:hAnsi="Calibri"/>
          <w:b/>
          <w:bCs/>
          <w:sz w:val="20"/>
          <w:szCs w:val="18"/>
        </w:rPr>
        <w:t>Total Nameplate Wind for Each Case Investigated (MW)</w:t>
      </w:r>
      <w:bookmarkEnd w:id="9"/>
    </w:p>
    <w:tbl>
      <w:tblPr>
        <w:tblStyle w:val="TableGrid"/>
        <w:tblW w:w="0" w:type="auto"/>
        <w:jc w:val="center"/>
        <w:tblLook w:val="04A0" w:firstRow="1" w:lastRow="0" w:firstColumn="1" w:lastColumn="0" w:noHBand="0" w:noVBand="1"/>
      </w:tblPr>
      <w:tblGrid>
        <w:gridCol w:w="738"/>
        <w:gridCol w:w="4304"/>
        <w:gridCol w:w="1101"/>
        <w:gridCol w:w="1102"/>
        <w:gridCol w:w="1102"/>
        <w:gridCol w:w="1102"/>
      </w:tblGrid>
      <w:tr w:rsidR="00EF021D" w:rsidRPr="00EF021D" w:rsidTr="00EF021D">
        <w:trPr>
          <w:cantSplit/>
          <w:jc w:val="center"/>
        </w:trPr>
        <w:tc>
          <w:tcPr>
            <w:tcW w:w="738" w:type="dxa"/>
            <w:shd w:val="clear" w:color="auto" w:fill="D9D9D9" w:themeFill="background1" w:themeFillShade="D9"/>
            <w:vAlign w:val="center"/>
          </w:tcPr>
          <w:p w:rsidR="00EF021D" w:rsidRPr="00DA586F" w:rsidRDefault="00EF021D" w:rsidP="00EF021D">
            <w:pPr>
              <w:keepNext/>
              <w:keepLines/>
              <w:spacing w:before="40" w:after="40" w:line="240" w:lineRule="auto"/>
              <w:jc w:val="center"/>
              <w:rPr>
                <w:rFonts w:asciiTheme="majorHAnsi" w:hAnsiTheme="majorHAnsi"/>
                <w:b/>
                <w:sz w:val="18"/>
                <w:szCs w:val="18"/>
              </w:rPr>
            </w:pPr>
            <w:r w:rsidRPr="00DA586F">
              <w:rPr>
                <w:rFonts w:asciiTheme="majorHAnsi" w:hAnsiTheme="majorHAnsi"/>
                <w:b/>
                <w:sz w:val="18"/>
                <w:szCs w:val="18"/>
              </w:rPr>
              <w:t>Case ID</w:t>
            </w:r>
          </w:p>
        </w:tc>
        <w:tc>
          <w:tcPr>
            <w:tcW w:w="4304" w:type="dxa"/>
            <w:shd w:val="clear" w:color="auto" w:fill="D9D9D9" w:themeFill="background1" w:themeFillShade="D9"/>
            <w:vAlign w:val="center"/>
          </w:tcPr>
          <w:p w:rsidR="00EF021D" w:rsidRPr="00DA586F" w:rsidRDefault="00EF021D" w:rsidP="00EF021D">
            <w:pPr>
              <w:keepNext/>
              <w:keepLines/>
              <w:spacing w:before="40" w:after="40" w:line="240" w:lineRule="auto"/>
              <w:jc w:val="center"/>
              <w:rPr>
                <w:rFonts w:asciiTheme="majorHAnsi" w:hAnsiTheme="majorHAnsi"/>
                <w:b/>
                <w:sz w:val="18"/>
                <w:szCs w:val="18"/>
              </w:rPr>
            </w:pPr>
            <w:r w:rsidRPr="00DA586F">
              <w:rPr>
                <w:rFonts w:asciiTheme="majorHAnsi" w:hAnsiTheme="majorHAnsi"/>
                <w:b/>
                <w:sz w:val="18"/>
                <w:szCs w:val="18"/>
              </w:rPr>
              <w:t>Case</w:t>
            </w:r>
          </w:p>
        </w:tc>
        <w:tc>
          <w:tcPr>
            <w:tcW w:w="1101" w:type="dxa"/>
            <w:shd w:val="clear" w:color="auto" w:fill="D9D9D9" w:themeFill="background1" w:themeFillShade="D9"/>
            <w:vAlign w:val="center"/>
          </w:tcPr>
          <w:p w:rsidR="00EF021D" w:rsidRPr="00EF021D" w:rsidRDefault="00EF021D" w:rsidP="00EF021D">
            <w:pPr>
              <w:keepNext/>
              <w:keepLines/>
              <w:spacing w:before="40" w:after="40" w:line="240" w:lineRule="auto"/>
              <w:jc w:val="center"/>
              <w:rPr>
                <w:rFonts w:asciiTheme="majorHAnsi" w:hAnsiTheme="majorHAnsi"/>
                <w:b/>
                <w:sz w:val="18"/>
                <w:szCs w:val="18"/>
              </w:rPr>
            </w:pPr>
            <w:r w:rsidRPr="00EF021D">
              <w:rPr>
                <w:rFonts w:asciiTheme="majorHAnsi" w:hAnsiTheme="majorHAnsi"/>
                <w:b/>
                <w:sz w:val="18"/>
                <w:szCs w:val="18"/>
              </w:rPr>
              <w:t>North of Orrington [1]</w:t>
            </w:r>
          </w:p>
        </w:tc>
        <w:tc>
          <w:tcPr>
            <w:tcW w:w="1102" w:type="dxa"/>
            <w:shd w:val="clear" w:color="auto" w:fill="D9D9D9" w:themeFill="background1" w:themeFillShade="D9"/>
            <w:vAlign w:val="center"/>
          </w:tcPr>
          <w:p w:rsidR="00EF021D" w:rsidRPr="00EF021D" w:rsidRDefault="00EF021D" w:rsidP="00EF021D">
            <w:pPr>
              <w:keepNext/>
              <w:keepLines/>
              <w:spacing w:before="40" w:after="40" w:line="240" w:lineRule="auto"/>
              <w:jc w:val="center"/>
              <w:rPr>
                <w:rFonts w:asciiTheme="majorHAnsi" w:hAnsiTheme="majorHAnsi"/>
                <w:b/>
                <w:sz w:val="18"/>
                <w:szCs w:val="18"/>
              </w:rPr>
            </w:pPr>
            <w:r w:rsidRPr="00EF021D">
              <w:rPr>
                <w:rFonts w:asciiTheme="majorHAnsi" w:hAnsiTheme="majorHAnsi"/>
                <w:b/>
                <w:sz w:val="18"/>
                <w:szCs w:val="18"/>
              </w:rPr>
              <w:t>Maine [2]</w:t>
            </w:r>
          </w:p>
        </w:tc>
        <w:tc>
          <w:tcPr>
            <w:tcW w:w="1102" w:type="dxa"/>
            <w:shd w:val="clear" w:color="auto" w:fill="D9D9D9" w:themeFill="background1" w:themeFillShade="D9"/>
            <w:vAlign w:val="center"/>
          </w:tcPr>
          <w:p w:rsidR="00EF021D" w:rsidRPr="00EF021D" w:rsidRDefault="00EF021D" w:rsidP="00EF021D">
            <w:pPr>
              <w:keepNext/>
              <w:keepLines/>
              <w:spacing w:before="40" w:after="40" w:line="240" w:lineRule="auto"/>
              <w:jc w:val="center"/>
              <w:rPr>
                <w:rFonts w:asciiTheme="majorHAnsi" w:hAnsiTheme="majorHAnsi"/>
                <w:b/>
                <w:sz w:val="18"/>
                <w:szCs w:val="18"/>
              </w:rPr>
            </w:pPr>
            <w:r w:rsidRPr="00EF021D">
              <w:rPr>
                <w:rFonts w:asciiTheme="majorHAnsi" w:hAnsiTheme="majorHAnsi"/>
                <w:b/>
                <w:sz w:val="18"/>
                <w:szCs w:val="18"/>
              </w:rPr>
              <w:t>Outside Maine [3]</w:t>
            </w:r>
          </w:p>
        </w:tc>
        <w:tc>
          <w:tcPr>
            <w:tcW w:w="1102" w:type="dxa"/>
            <w:shd w:val="clear" w:color="auto" w:fill="D9D9D9" w:themeFill="background1" w:themeFillShade="D9"/>
            <w:vAlign w:val="center"/>
          </w:tcPr>
          <w:p w:rsidR="00EF021D" w:rsidRPr="00EF021D" w:rsidRDefault="00EF021D" w:rsidP="00EF021D">
            <w:pPr>
              <w:keepNext/>
              <w:keepLines/>
              <w:spacing w:before="40" w:after="40" w:line="240" w:lineRule="auto"/>
              <w:jc w:val="center"/>
              <w:rPr>
                <w:rFonts w:asciiTheme="majorHAnsi" w:hAnsiTheme="majorHAnsi"/>
                <w:b/>
                <w:sz w:val="18"/>
                <w:szCs w:val="18"/>
              </w:rPr>
            </w:pPr>
            <w:r w:rsidRPr="00EF021D">
              <w:rPr>
                <w:rFonts w:asciiTheme="majorHAnsi" w:hAnsiTheme="majorHAnsi"/>
                <w:b/>
                <w:sz w:val="18"/>
                <w:szCs w:val="18"/>
              </w:rPr>
              <w:t>New England [4]  [2] + [3] = [4]</w:t>
            </w:r>
            <w:r w:rsidRPr="00EF021D">
              <w:rPr>
                <w:rFonts w:asciiTheme="majorHAnsi" w:hAnsiTheme="majorHAnsi"/>
                <w:b/>
                <w:sz w:val="18"/>
                <w:szCs w:val="18"/>
                <w:vertAlign w:val="superscript"/>
              </w:rPr>
              <w:t>(a)</w:t>
            </w:r>
          </w:p>
        </w:tc>
      </w:tr>
      <w:tr w:rsidR="00EF021D" w:rsidRPr="00EF021D" w:rsidTr="00EF021D">
        <w:trPr>
          <w:cantSplit/>
          <w:jc w:val="center"/>
        </w:trPr>
        <w:tc>
          <w:tcPr>
            <w:tcW w:w="738" w:type="dxa"/>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1</w:t>
            </w:r>
          </w:p>
        </w:tc>
        <w:tc>
          <w:tcPr>
            <w:tcW w:w="4304" w:type="dxa"/>
            <w:vAlign w:val="center"/>
          </w:tcPr>
          <w:p w:rsidR="00EF021D" w:rsidRPr="00DA586F" w:rsidRDefault="00EF021D" w:rsidP="00EF021D">
            <w:pPr>
              <w:keepNext/>
              <w:keepLines/>
              <w:spacing w:before="40" w:after="40" w:line="240" w:lineRule="auto"/>
              <w:rPr>
                <w:rFonts w:asciiTheme="majorHAnsi" w:hAnsiTheme="majorHAnsi"/>
                <w:sz w:val="18"/>
                <w:szCs w:val="18"/>
              </w:rPr>
            </w:pPr>
            <w:r w:rsidRPr="00DA586F">
              <w:rPr>
                <w:rFonts w:asciiTheme="majorHAnsi" w:hAnsiTheme="majorHAnsi"/>
                <w:sz w:val="18"/>
                <w:szCs w:val="18"/>
              </w:rPr>
              <w:t>Existing wind in New England (in service as of April 1, 2015)</w:t>
            </w:r>
          </w:p>
        </w:tc>
        <w:tc>
          <w:tcPr>
            <w:tcW w:w="1101"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181</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453</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426</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878</w:t>
            </w:r>
          </w:p>
        </w:tc>
      </w:tr>
      <w:tr w:rsidR="00EF021D" w:rsidRPr="00EF021D" w:rsidTr="00EF021D">
        <w:trPr>
          <w:cantSplit/>
          <w:jc w:val="center"/>
        </w:trPr>
        <w:tc>
          <w:tcPr>
            <w:tcW w:w="738"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2</w:t>
            </w:r>
          </w:p>
        </w:tc>
        <w:tc>
          <w:tcPr>
            <w:tcW w:w="4304"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sz w:val="18"/>
                <w:szCs w:val="18"/>
              </w:rPr>
            </w:pPr>
            <w:r w:rsidRPr="00DA586F">
              <w:rPr>
                <w:rFonts w:asciiTheme="majorHAnsi" w:hAnsiTheme="majorHAnsi"/>
                <w:sz w:val="18"/>
                <w:szCs w:val="18"/>
              </w:rPr>
              <w:t>RENEW Sensitivity 1 (less wind)</w:t>
            </w:r>
          </w:p>
        </w:tc>
        <w:tc>
          <w:tcPr>
            <w:tcW w:w="1101"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181</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623</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426</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1,049</w:t>
            </w:r>
          </w:p>
        </w:tc>
      </w:tr>
      <w:tr w:rsidR="00EF021D" w:rsidRPr="00EF021D" w:rsidTr="00EF021D">
        <w:trPr>
          <w:cantSplit/>
          <w:jc w:val="center"/>
        </w:trPr>
        <w:tc>
          <w:tcPr>
            <w:tcW w:w="738" w:type="dxa"/>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3</w:t>
            </w:r>
          </w:p>
        </w:tc>
        <w:tc>
          <w:tcPr>
            <w:tcW w:w="4304" w:type="dxa"/>
            <w:vAlign w:val="center"/>
          </w:tcPr>
          <w:p w:rsidR="00EF021D" w:rsidRPr="00DA586F" w:rsidRDefault="00EF021D" w:rsidP="00DA586F">
            <w:pPr>
              <w:keepNext/>
              <w:keepLines/>
              <w:spacing w:before="40" w:after="40" w:line="240" w:lineRule="auto"/>
              <w:rPr>
                <w:rFonts w:asciiTheme="majorHAnsi" w:hAnsiTheme="majorHAnsi"/>
                <w:sz w:val="18"/>
                <w:szCs w:val="18"/>
              </w:rPr>
            </w:pPr>
            <w:r w:rsidRPr="00DA586F">
              <w:rPr>
                <w:rFonts w:asciiTheme="majorHAnsi" w:hAnsiTheme="majorHAnsi"/>
                <w:sz w:val="18"/>
                <w:szCs w:val="18"/>
              </w:rPr>
              <w:t xml:space="preserve">Proposed wind in New England with </w:t>
            </w:r>
            <w:r w:rsidR="006B3874" w:rsidRPr="00DA586F">
              <w:rPr>
                <w:rFonts w:asciiTheme="majorHAnsi" w:hAnsiTheme="majorHAnsi"/>
                <w:sz w:val="18"/>
                <w:szCs w:val="18"/>
              </w:rPr>
              <w:t xml:space="preserve">project </w:t>
            </w:r>
            <w:r w:rsidRPr="00DA586F">
              <w:rPr>
                <w:rFonts w:asciiTheme="majorHAnsi" w:hAnsiTheme="majorHAnsi"/>
                <w:sz w:val="18"/>
                <w:szCs w:val="18"/>
              </w:rPr>
              <w:t>approval (as of April 1, 2015)</w:t>
            </w:r>
          </w:p>
        </w:tc>
        <w:tc>
          <w:tcPr>
            <w:tcW w:w="1101"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230</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857</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488</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1,345</w:t>
            </w:r>
          </w:p>
        </w:tc>
      </w:tr>
      <w:tr w:rsidR="00EF021D" w:rsidRPr="00EF021D" w:rsidTr="00EF021D">
        <w:trPr>
          <w:cantSplit/>
          <w:jc w:val="center"/>
        </w:trPr>
        <w:tc>
          <w:tcPr>
            <w:tcW w:w="738"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4</w:t>
            </w:r>
          </w:p>
        </w:tc>
        <w:tc>
          <w:tcPr>
            <w:tcW w:w="4304"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sz w:val="18"/>
                <w:szCs w:val="18"/>
              </w:rPr>
            </w:pPr>
            <w:r w:rsidRPr="00DA586F">
              <w:rPr>
                <w:rFonts w:asciiTheme="majorHAnsi" w:hAnsiTheme="majorHAnsi"/>
                <w:sz w:val="18"/>
                <w:szCs w:val="18"/>
              </w:rPr>
              <w:t>RENEW base case—STA-WI-studied wind (as of October 1, 2013)</w:t>
            </w:r>
          </w:p>
        </w:tc>
        <w:tc>
          <w:tcPr>
            <w:tcW w:w="1101"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334</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1,149</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426</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1,575</w:t>
            </w:r>
          </w:p>
        </w:tc>
      </w:tr>
      <w:tr w:rsidR="00EF021D" w:rsidRPr="00EF021D" w:rsidTr="00EF021D">
        <w:trPr>
          <w:cantSplit/>
          <w:jc w:val="center"/>
        </w:trPr>
        <w:tc>
          <w:tcPr>
            <w:tcW w:w="738" w:type="dxa"/>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5</w:t>
            </w:r>
          </w:p>
        </w:tc>
        <w:tc>
          <w:tcPr>
            <w:tcW w:w="4304" w:type="dxa"/>
            <w:vAlign w:val="center"/>
          </w:tcPr>
          <w:p w:rsidR="00EF021D" w:rsidRPr="00DA586F" w:rsidRDefault="00EF021D" w:rsidP="00EF021D">
            <w:pPr>
              <w:keepNext/>
              <w:keepLines/>
              <w:spacing w:before="40" w:after="40" w:line="240" w:lineRule="auto"/>
              <w:rPr>
                <w:rFonts w:asciiTheme="majorHAnsi" w:hAnsiTheme="majorHAnsi"/>
                <w:sz w:val="18"/>
                <w:szCs w:val="18"/>
              </w:rPr>
            </w:pPr>
            <w:r w:rsidRPr="00DA586F">
              <w:rPr>
                <w:rFonts w:asciiTheme="majorHAnsi" w:hAnsiTheme="majorHAnsi"/>
                <w:sz w:val="18"/>
                <w:szCs w:val="18"/>
              </w:rPr>
              <w:t>RENEW Sensitivity 2 (more wind)</w:t>
            </w:r>
          </w:p>
        </w:tc>
        <w:tc>
          <w:tcPr>
            <w:tcW w:w="1101"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1,185</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2,084</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426</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2,510</w:t>
            </w:r>
          </w:p>
        </w:tc>
      </w:tr>
      <w:tr w:rsidR="00EF021D" w:rsidRPr="00EF021D" w:rsidTr="00EF021D">
        <w:trPr>
          <w:cantSplit/>
          <w:jc w:val="center"/>
        </w:trPr>
        <w:tc>
          <w:tcPr>
            <w:tcW w:w="738"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5-NB</w:t>
            </w:r>
          </w:p>
        </w:tc>
        <w:tc>
          <w:tcPr>
            <w:tcW w:w="4304" w:type="dxa"/>
            <w:shd w:val="clear" w:color="auto" w:fill="F2F2F2" w:themeFill="background1" w:themeFillShade="F2"/>
            <w:vAlign w:val="center"/>
          </w:tcPr>
          <w:p w:rsidR="00EF021D" w:rsidRPr="00DA586F" w:rsidRDefault="00EF021D" w:rsidP="00EF021D">
            <w:pPr>
              <w:keepNext/>
              <w:keepLines/>
              <w:spacing w:before="40" w:after="40" w:line="240" w:lineRule="auto"/>
              <w:rPr>
                <w:rFonts w:asciiTheme="majorHAnsi" w:hAnsiTheme="majorHAnsi"/>
                <w:sz w:val="18"/>
                <w:szCs w:val="18"/>
              </w:rPr>
            </w:pPr>
            <w:r w:rsidRPr="00DA586F">
              <w:rPr>
                <w:rFonts w:asciiTheme="majorHAnsi" w:hAnsiTheme="majorHAnsi"/>
                <w:sz w:val="18"/>
                <w:szCs w:val="18"/>
              </w:rPr>
              <w:t>RENEW Sensitivity 2 (more wind) and 1,000 MW of imports from New Brunswick, available for dispatch 24 x 7</w:t>
            </w:r>
          </w:p>
        </w:tc>
        <w:tc>
          <w:tcPr>
            <w:tcW w:w="1101"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1,185</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2,084</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426</w:t>
            </w:r>
          </w:p>
        </w:tc>
        <w:tc>
          <w:tcPr>
            <w:tcW w:w="1102" w:type="dxa"/>
            <w:shd w:val="clear" w:color="auto" w:fill="F2F2F2" w:themeFill="background1" w:themeFillShade="F2"/>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2,510</w:t>
            </w:r>
          </w:p>
        </w:tc>
      </w:tr>
      <w:tr w:rsidR="00EF021D" w:rsidRPr="00EF021D" w:rsidTr="00EF021D">
        <w:trPr>
          <w:cantSplit/>
          <w:jc w:val="center"/>
        </w:trPr>
        <w:tc>
          <w:tcPr>
            <w:tcW w:w="738" w:type="dxa"/>
            <w:vAlign w:val="center"/>
          </w:tcPr>
          <w:p w:rsidR="00EF021D" w:rsidRPr="00DA586F" w:rsidRDefault="00EF021D" w:rsidP="00EF021D">
            <w:pPr>
              <w:keepNext/>
              <w:keepLines/>
              <w:spacing w:before="40" w:after="40" w:line="240" w:lineRule="auto"/>
              <w:rPr>
                <w:rFonts w:asciiTheme="majorHAnsi" w:hAnsiTheme="majorHAnsi"/>
                <w:b/>
                <w:sz w:val="18"/>
                <w:szCs w:val="18"/>
              </w:rPr>
            </w:pPr>
            <w:r w:rsidRPr="00DA586F">
              <w:rPr>
                <w:rFonts w:asciiTheme="majorHAnsi" w:hAnsiTheme="majorHAnsi"/>
                <w:b/>
                <w:sz w:val="18"/>
                <w:szCs w:val="18"/>
              </w:rPr>
              <w:t>6</w:t>
            </w:r>
          </w:p>
        </w:tc>
        <w:tc>
          <w:tcPr>
            <w:tcW w:w="4304" w:type="dxa"/>
            <w:vAlign w:val="center"/>
          </w:tcPr>
          <w:p w:rsidR="00EF021D" w:rsidRPr="00DA586F" w:rsidRDefault="00F34D0F" w:rsidP="001F47E7">
            <w:pPr>
              <w:keepNext/>
              <w:keepLines/>
              <w:spacing w:before="40" w:after="40" w:line="240" w:lineRule="auto"/>
              <w:rPr>
                <w:rFonts w:asciiTheme="majorHAnsi" w:hAnsiTheme="majorHAnsi"/>
                <w:sz w:val="18"/>
                <w:szCs w:val="18"/>
              </w:rPr>
            </w:pPr>
            <w:r w:rsidRPr="00DA586F">
              <w:rPr>
                <w:rFonts w:asciiTheme="majorHAnsi" w:hAnsiTheme="majorHAnsi"/>
                <w:sz w:val="18"/>
                <w:szCs w:val="18"/>
              </w:rPr>
              <w:t>All future New England wind in the ISO interconnection queue (as of April 1, 2015)</w:t>
            </w:r>
          </w:p>
        </w:tc>
        <w:tc>
          <w:tcPr>
            <w:tcW w:w="1101"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2,829</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3,727</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678</w:t>
            </w:r>
          </w:p>
        </w:tc>
        <w:tc>
          <w:tcPr>
            <w:tcW w:w="1102" w:type="dxa"/>
            <w:vAlign w:val="center"/>
          </w:tcPr>
          <w:p w:rsidR="00EF021D" w:rsidRPr="00EF021D" w:rsidRDefault="00EF021D" w:rsidP="00EF021D">
            <w:pPr>
              <w:keepNext/>
              <w:keepLines/>
              <w:spacing w:before="40" w:after="40" w:line="240" w:lineRule="auto"/>
              <w:jc w:val="right"/>
              <w:rPr>
                <w:rFonts w:asciiTheme="majorHAnsi" w:hAnsiTheme="majorHAnsi"/>
                <w:sz w:val="18"/>
                <w:szCs w:val="18"/>
              </w:rPr>
            </w:pPr>
            <w:r w:rsidRPr="00EF021D">
              <w:rPr>
                <w:rFonts w:asciiTheme="majorHAnsi" w:hAnsiTheme="majorHAnsi"/>
                <w:sz w:val="18"/>
                <w:szCs w:val="18"/>
              </w:rPr>
              <w:t>4,405</w:t>
            </w:r>
          </w:p>
        </w:tc>
      </w:tr>
    </w:tbl>
    <w:p w:rsidR="00EF021D" w:rsidRDefault="00EF021D" w:rsidP="00EF021D">
      <w:pPr>
        <w:spacing w:before="120" w:line="240" w:lineRule="auto"/>
        <w:rPr>
          <w:rFonts w:asciiTheme="minorHAnsi" w:hAnsiTheme="minorHAnsi"/>
          <w:sz w:val="16"/>
          <w:szCs w:val="16"/>
        </w:rPr>
      </w:pPr>
      <w:r w:rsidRPr="00217D9F">
        <w:rPr>
          <w:rFonts w:asciiTheme="minorHAnsi" w:hAnsiTheme="minorHAnsi"/>
          <w:sz w:val="16"/>
          <w:szCs w:val="16"/>
        </w:rPr>
        <w:t>(a) Totals may not be exact due to rounding.</w:t>
      </w:r>
    </w:p>
    <w:p w:rsidR="006D6E9B" w:rsidRDefault="00E733A9" w:rsidP="00C212E5">
      <w:r w:rsidRPr="00DA586F">
        <w:t>A</w:t>
      </w:r>
      <w:r w:rsidR="00C212E5" w:rsidRPr="00DA586F">
        <w:t>s of April 1, 2015, 181 MW of wind resources were located north of the Orrington South interface</w:t>
      </w:r>
      <w:r w:rsidR="00AC61BD" w:rsidRPr="00DA586F">
        <w:t>,</w:t>
      </w:r>
      <w:r w:rsidR="00C212E5" w:rsidRPr="00DA586F">
        <w:t xml:space="preserve"> with a total of 453 MW within Maine. </w:t>
      </w:r>
      <w:r w:rsidR="00AC61BD" w:rsidRPr="00DA586F">
        <w:t>Also a</w:t>
      </w:r>
      <w:r w:rsidR="00C212E5" w:rsidRPr="00DA586F">
        <w:t xml:space="preserve">s of </w:t>
      </w:r>
      <w:r w:rsidR="00AC61BD" w:rsidRPr="00DA586F">
        <w:t>this date</w:t>
      </w:r>
      <w:r w:rsidR="00C212E5" w:rsidRPr="00DA586F">
        <w:t>, the amount of wind</w:t>
      </w:r>
      <w:r w:rsidR="00992D17" w:rsidRPr="00DA586F">
        <w:t xml:space="preserve"> generation</w:t>
      </w:r>
      <w:r w:rsidR="00C212E5" w:rsidRPr="00DA586F">
        <w:t xml:space="preserve"> in the </w:t>
      </w:r>
      <w:r w:rsidR="00E57414" w:rsidRPr="00DA586F">
        <w:t xml:space="preserve">ISO’s </w:t>
      </w:r>
      <w:r w:rsidR="00C212E5" w:rsidRPr="00DA586F">
        <w:t>interconnection queue to</w:t>
      </w:r>
      <w:r w:rsidR="00F06E29" w:rsidRPr="00DA586F">
        <w:t>taled</w:t>
      </w:r>
      <w:r w:rsidR="00C212E5" w:rsidRPr="00DA586F">
        <w:t xml:space="preserve"> 2,829 MW north of Orrington South</w:t>
      </w:r>
      <w:r w:rsidR="00AC61BD" w:rsidRPr="00DA586F">
        <w:t>,</w:t>
      </w:r>
      <w:r w:rsidR="00C212E5" w:rsidRPr="00DA586F">
        <w:t xml:space="preserve"> with 3,727 MW within Maine.</w:t>
      </w:r>
      <w:r w:rsidR="006857B6" w:rsidRPr="00DA586F">
        <w:t xml:space="preserve"> (Section </w:t>
      </w:r>
      <w:r w:rsidR="006857B6" w:rsidRPr="00DA586F">
        <w:fldChar w:fldCharType="begin"/>
      </w:r>
      <w:r w:rsidR="006857B6" w:rsidRPr="00DA586F">
        <w:instrText xml:space="preserve"> REF _Ref454797802 \r \h </w:instrText>
      </w:r>
      <w:r w:rsidR="006857B6" w:rsidRPr="00916AFF">
        <w:instrText xml:space="preserve"> \* MERGEFORMAT </w:instrText>
      </w:r>
      <w:r w:rsidR="006857B6" w:rsidRPr="00DA586F">
        <w:fldChar w:fldCharType="separate"/>
      </w:r>
      <w:r w:rsidR="0008784C">
        <w:t>6.2</w:t>
      </w:r>
      <w:r w:rsidR="006857B6" w:rsidRPr="00DA586F">
        <w:fldChar w:fldCharType="end"/>
      </w:r>
      <w:r w:rsidR="006857B6" w:rsidRPr="00DA586F">
        <w:t xml:space="preserve"> lists the wind units used in this study.)</w:t>
      </w:r>
      <w:r w:rsidR="001D17ED" w:rsidRPr="006D6E9B">
        <w:t xml:space="preserve"> </w:t>
      </w:r>
    </w:p>
    <w:p w:rsidR="003744A8" w:rsidRDefault="00AC61BD" w:rsidP="003744A8">
      <w:r>
        <w:t>T</w:t>
      </w:r>
      <w:r w:rsidR="003744A8">
        <w:t>o provide some estimate of the ben</w:t>
      </w:r>
      <w:r w:rsidR="00D3336B">
        <w:t>efits of improved transfer</w:t>
      </w:r>
      <w:r w:rsidR="00ED22F6">
        <w:t xml:space="preserve"> capability</w:t>
      </w:r>
      <w:r w:rsidR="00D3336B">
        <w:t xml:space="preserve">, this study assumed </w:t>
      </w:r>
      <w:r>
        <w:t xml:space="preserve">that </w:t>
      </w:r>
      <w:r w:rsidR="00D3336B">
        <w:t xml:space="preserve">the </w:t>
      </w:r>
      <w:r w:rsidR="003744A8">
        <w:t xml:space="preserve">interface increases </w:t>
      </w:r>
      <w:r>
        <w:t xml:space="preserve">would be in effect regardless of </w:t>
      </w:r>
      <w:r w:rsidR="000E6C5E">
        <w:t>the</w:t>
      </w:r>
      <w:r w:rsidR="00ED22F6">
        <w:t xml:space="preserve"> i</w:t>
      </w:r>
      <w:r w:rsidR="00D3336B">
        <w:t xml:space="preserve">nfrastructure changes necessary </w:t>
      </w:r>
      <w:r w:rsidR="00B95DF0">
        <w:t xml:space="preserve">to </w:t>
      </w:r>
      <w:r w:rsidR="00F8579C" w:rsidRPr="00414010">
        <w:t>implement</w:t>
      </w:r>
      <w:r w:rsidR="00D3336B" w:rsidRPr="00414010">
        <w:t xml:space="preserve"> th</w:t>
      </w:r>
      <w:r w:rsidRPr="00414010">
        <w:t>e</w:t>
      </w:r>
      <w:r w:rsidR="00D3336B" w:rsidRPr="00414010">
        <w:t xml:space="preserve">se </w:t>
      </w:r>
      <w:r w:rsidR="00ED22F6" w:rsidRPr="00414010">
        <w:t>i</w:t>
      </w:r>
      <w:r w:rsidR="00876544" w:rsidRPr="00414010">
        <w:t>ncreases</w:t>
      </w:r>
      <w:r w:rsidR="00D3336B" w:rsidRPr="00414010">
        <w:t>.</w:t>
      </w:r>
      <w:r w:rsidR="003744A8" w:rsidRPr="00414010">
        <w:t xml:space="preserve"> </w:t>
      </w:r>
      <w:r w:rsidR="00035D1A" w:rsidRPr="00414010">
        <w:fldChar w:fldCharType="begin"/>
      </w:r>
      <w:r w:rsidR="00035D1A" w:rsidRPr="00414010">
        <w:instrText xml:space="preserve"> REF _Ref454875390 \h </w:instrText>
      </w:r>
      <w:r w:rsidR="00414010">
        <w:instrText xml:space="preserve"> \* MERGEFORMAT </w:instrText>
      </w:r>
      <w:r w:rsidR="00035D1A" w:rsidRPr="00414010">
        <w:fldChar w:fldCharType="separate"/>
      </w:r>
      <w:r w:rsidR="0008784C" w:rsidRPr="00414010">
        <w:t xml:space="preserve">Table </w:t>
      </w:r>
      <w:r w:rsidR="0008784C">
        <w:rPr>
          <w:noProof/>
        </w:rPr>
        <w:t>1</w:t>
      </w:r>
      <w:r w:rsidR="0008784C" w:rsidRPr="00414010">
        <w:rPr>
          <w:noProof/>
        </w:rPr>
        <w:noBreakHyphen/>
      </w:r>
      <w:r w:rsidR="0008784C">
        <w:rPr>
          <w:noProof/>
        </w:rPr>
        <w:t>2</w:t>
      </w:r>
      <w:r w:rsidR="00035D1A" w:rsidRPr="00414010">
        <w:fldChar w:fldCharType="end"/>
      </w:r>
      <w:r w:rsidR="00CD0479" w:rsidRPr="00414010">
        <w:t xml:space="preserve"> shows the transmission limits modeled in this study.</w:t>
      </w:r>
      <w:r w:rsidR="004F5D36" w:rsidRPr="00414010">
        <w:rPr>
          <w:rStyle w:val="FootnoteReference"/>
        </w:rPr>
        <w:footnoteReference w:id="4"/>
      </w:r>
      <w:r w:rsidR="00CD0479">
        <w:t xml:space="preserve"> </w:t>
      </w:r>
    </w:p>
    <w:p w:rsidR="00A5682A" w:rsidRDefault="00A5682A" w:rsidP="00EC4C68">
      <w:pPr>
        <w:pStyle w:val="Caption"/>
        <w:keepNext/>
        <w:spacing w:before="0" w:after="120"/>
      </w:pPr>
      <w:bookmarkStart w:id="10" w:name="_Ref454875390"/>
      <w:bookmarkStart w:id="11" w:name="_Toc458675692"/>
      <w:r w:rsidRPr="00414010">
        <w:t xml:space="preserve">Table </w:t>
      </w:r>
      <w:fldSimple w:instr=" STYLEREF 1 \s ">
        <w:r w:rsidR="0008784C">
          <w:rPr>
            <w:noProof/>
          </w:rPr>
          <w:t>1</w:t>
        </w:r>
      </w:fldSimple>
      <w:r w:rsidR="006D6E9B" w:rsidRPr="00414010">
        <w:noBreakHyphen/>
      </w:r>
      <w:fldSimple w:instr=" SEQ Table \* ARABIC \s 1 ">
        <w:r w:rsidR="0008784C">
          <w:rPr>
            <w:noProof/>
          </w:rPr>
          <w:t>2</w:t>
        </w:r>
      </w:fldSimple>
      <w:bookmarkEnd w:id="10"/>
      <w:r>
        <w:br/>
      </w:r>
      <w:r w:rsidRPr="00AB5AFF">
        <w:t xml:space="preserve">Assumed </w:t>
      </w:r>
      <w:r w:rsidR="00B24A91">
        <w:t xml:space="preserve">Improvements in </w:t>
      </w:r>
      <w:r w:rsidR="00AC61BD">
        <w:t xml:space="preserve">the </w:t>
      </w:r>
      <w:r w:rsidRPr="00AB5AFF">
        <w:t>Maine Corridor Interface Ratings</w:t>
      </w:r>
      <w:bookmarkEnd w:id="11"/>
    </w:p>
    <w:tbl>
      <w:tblPr>
        <w:tblStyle w:val="TableGrid"/>
        <w:tblW w:w="9324" w:type="dxa"/>
        <w:jc w:val="center"/>
        <w:tblInd w:w="288" w:type="dxa"/>
        <w:tblLook w:val="04A0" w:firstRow="1" w:lastRow="0" w:firstColumn="1" w:lastColumn="0" w:noHBand="0" w:noVBand="1"/>
      </w:tblPr>
      <w:tblGrid>
        <w:gridCol w:w="2682"/>
        <w:gridCol w:w="2214"/>
        <w:gridCol w:w="2214"/>
        <w:gridCol w:w="2214"/>
      </w:tblGrid>
      <w:tr w:rsidR="00552143" w:rsidRPr="00AC61BD" w:rsidTr="00916AFF">
        <w:trPr>
          <w:jc w:val="center"/>
        </w:trPr>
        <w:tc>
          <w:tcPr>
            <w:tcW w:w="2682" w:type="dxa"/>
            <w:shd w:val="clear" w:color="auto" w:fill="D9D9D9" w:themeFill="background1" w:themeFillShade="D9"/>
            <w:vAlign w:val="center"/>
          </w:tcPr>
          <w:p w:rsidR="00552143" w:rsidRPr="00AC61BD" w:rsidRDefault="00B24A91" w:rsidP="00B24A91">
            <w:pPr>
              <w:spacing w:before="40" w:after="40" w:line="240" w:lineRule="auto"/>
              <w:jc w:val="center"/>
              <w:rPr>
                <w:rFonts w:asciiTheme="majorHAnsi" w:hAnsiTheme="majorHAnsi"/>
                <w:b/>
                <w:sz w:val="18"/>
                <w:szCs w:val="18"/>
              </w:rPr>
            </w:pPr>
            <w:r w:rsidRPr="00AC61BD">
              <w:rPr>
                <w:rFonts w:asciiTheme="majorHAnsi" w:hAnsiTheme="majorHAnsi"/>
                <w:b/>
                <w:sz w:val="18"/>
                <w:szCs w:val="18"/>
              </w:rPr>
              <w:t>ME Interface Export Limit</w:t>
            </w:r>
          </w:p>
        </w:tc>
        <w:tc>
          <w:tcPr>
            <w:tcW w:w="2214" w:type="dxa"/>
            <w:shd w:val="clear" w:color="auto" w:fill="D9D9D9" w:themeFill="background1" w:themeFillShade="D9"/>
            <w:vAlign w:val="center"/>
          </w:tcPr>
          <w:p w:rsidR="00552143" w:rsidRPr="00AC61BD" w:rsidRDefault="00B24A91" w:rsidP="00B24A91">
            <w:pPr>
              <w:spacing w:before="40" w:after="40" w:line="240" w:lineRule="auto"/>
              <w:jc w:val="center"/>
              <w:rPr>
                <w:rFonts w:asciiTheme="majorHAnsi" w:hAnsiTheme="majorHAnsi"/>
                <w:b/>
                <w:sz w:val="18"/>
                <w:szCs w:val="18"/>
              </w:rPr>
            </w:pPr>
            <w:r w:rsidRPr="00AC61BD">
              <w:rPr>
                <w:rFonts w:asciiTheme="majorHAnsi" w:hAnsiTheme="majorHAnsi"/>
                <w:b/>
                <w:sz w:val="18"/>
                <w:szCs w:val="18"/>
              </w:rPr>
              <w:t>Pre-Upgrade Cases (MW)</w:t>
            </w:r>
          </w:p>
        </w:tc>
        <w:tc>
          <w:tcPr>
            <w:tcW w:w="2214" w:type="dxa"/>
            <w:shd w:val="clear" w:color="auto" w:fill="D9D9D9" w:themeFill="background1" w:themeFillShade="D9"/>
            <w:vAlign w:val="center"/>
          </w:tcPr>
          <w:p w:rsidR="00552143" w:rsidRPr="00AC61BD" w:rsidRDefault="00B24A91" w:rsidP="00B24A91">
            <w:pPr>
              <w:spacing w:before="40" w:after="40" w:line="240" w:lineRule="auto"/>
              <w:jc w:val="center"/>
              <w:rPr>
                <w:rFonts w:asciiTheme="majorHAnsi" w:hAnsiTheme="majorHAnsi"/>
                <w:b/>
                <w:sz w:val="18"/>
                <w:szCs w:val="18"/>
              </w:rPr>
            </w:pPr>
            <w:r w:rsidRPr="00AC61BD">
              <w:rPr>
                <w:rFonts w:asciiTheme="majorHAnsi" w:hAnsiTheme="majorHAnsi"/>
                <w:b/>
                <w:sz w:val="18"/>
                <w:szCs w:val="18"/>
              </w:rPr>
              <w:t>Post-Upgrade Cases (MW)</w:t>
            </w:r>
          </w:p>
        </w:tc>
        <w:tc>
          <w:tcPr>
            <w:tcW w:w="2214" w:type="dxa"/>
            <w:shd w:val="clear" w:color="auto" w:fill="D9D9D9" w:themeFill="background1" w:themeFillShade="D9"/>
            <w:vAlign w:val="center"/>
          </w:tcPr>
          <w:p w:rsidR="00552143" w:rsidRPr="00AC61BD" w:rsidRDefault="00B24A91" w:rsidP="00B24A91">
            <w:pPr>
              <w:spacing w:before="40" w:after="40" w:line="240" w:lineRule="auto"/>
              <w:jc w:val="center"/>
              <w:rPr>
                <w:rFonts w:asciiTheme="majorHAnsi" w:hAnsiTheme="majorHAnsi"/>
                <w:b/>
                <w:sz w:val="18"/>
                <w:szCs w:val="18"/>
              </w:rPr>
            </w:pPr>
            <w:r w:rsidRPr="00AC61BD">
              <w:rPr>
                <w:rFonts w:asciiTheme="majorHAnsi" w:hAnsiTheme="majorHAnsi"/>
                <w:b/>
                <w:sz w:val="18"/>
                <w:szCs w:val="18"/>
              </w:rPr>
              <w:t>Assumed Increase (MW)</w:t>
            </w:r>
          </w:p>
        </w:tc>
      </w:tr>
      <w:tr w:rsidR="00552143" w:rsidRPr="00AC61BD" w:rsidTr="00916AFF">
        <w:trPr>
          <w:jc w:val="center"/>
        </w:trPr>
        <w:tc>
          <w:tcPr>
            <w:tcW w:w="2682" w:type="dxa"/>
            <w:vAlign w:val="center"/>
          </w:tcPr>
          <w:p w:rsidR="00552143" w:rsidRPr="00AC61BD" w:rsidRDefault="00B24A91" w:rsidP="00B24A91">
            <w:pPr>
              <w:spacing w:before="40" w:after="40" w:line="240" w:lineRule="auto"/>
              <w:rPr>
                <w:rFonts w:asciiTheme="majorHAnsi" w:hAnsiTheme="majorHAnsi"/>
                <w:sz w:val="18"/>
                <w:szCs w:val="18"/>
              </w:rPr>
            </w:pPr>
            <w:r w:rsidRPr="00AC61BD">
              <w:rPr>
                <w:rFonts w:asciiTheme="majorHAnsi" w:hAnsiTheme="majorHAnsi"/>
                <w:sz w:val="18"/>
                <w:szCs w:val="18"/>
              </w:rPr>
              <w:t>Keene Road, Wyman, Rumford</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r>
      <w:tr w:rsidR="00552143" w:rsidRPr="00AC61BD" w:rsidTr="00916AFF">
        <w:trPr>
          <w:jc w:val="center"/>
        </w:trPr>
        <w:tc>
          <w:tcPr>
            <w:tcW w:w="2682" w:type="dxa"/>
            <w:shd w:val="clear" w:color="auto" w:fill="F2F2F2" w:themeFill="background1" w:themeFillShade="F2"/>
            <w:vAlign w:val="center"/>
          </w:tcPr>
          <w:p w:rsidR="00552143" w:rsidRPr="00AC61BD" w:rsidRDefault="00B24A91" w:rsidP="00B24A91">
            <w:pPr>
              <w:spacing w:before="40" w:after="40" w:line="240" w:lineRule="auto"/>
              <w:rPr>
                <w:rFonts w:asciiTheme="majorHAnsi" w:hAnsiTheme="majorHAnsi"/>
                <w:sz w:val="18"/>
                <w:szCs w:val="18"/>
              </w:rPr>
            </w:pPr>
            <w:r w:rsidRPr="00AC61BD">
              <w:rPr>
                <w:rFonts w:asciiTheme="majorHAnsi" w:hAnsiTheme="majorHAnsi"/>
                <w:sz w:val="18"/>
                <w:szCs w:val="18"/>
              </w:rPr>
              <w:t>Orrington South</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1,325</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1,650</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325</w:t>
            </w:r>
          </w:p>
        </w:tc>
      </w:tr>
      <w:tr w:rsidR="00552143" w:rsidRPr="00AC61BD" w:rsidTr="00916AFF">
        <w:trPr>
          <w:jc w:val="center"/>
        </w:trPr>
        <w:tc>
          <w:tcPr>
            <w:tcW w:w="2682" w:type="dxa"/>
            <w:vAlign w:val="center"/>
          </w:tcPr>
          <w:p w:rsidR="00552143" w:rsidRPr="00AC61BD" w:rsidRDefault="00B24A91" w:rsidP="00B24A91">
            <w:pPr>
              <w:spacing w:before="40" w:after="40" w:line="240" w:lineRule="auto"/>
              <w:rPr>
                <w:rFonts w:asciiTheme="majorHAnsi" w:hAnsiTheme="majorHAnsi"/>
                <w:sz w:val="18"/>
                <w:szCs w:val="18"/>
              </w:rPr>
            </w:pPr>
            <w:proofErr w:type="spellStart"/>
            <w:r w:rsidRPr="00AC61BD">
              <w:rPr>
                <w:rFonts w:asciiTheme="majorHAnsi" w:hAnsiTheme="majorHAnsi"/>
                <w:sz w:val="18"/>
                <w:szCs w:val="18"/>
              </w:rPr>
              <w:t>Surowiec</w:t>
            </w:r>
            <w:proofErr w:type="spellEnd"/>
            <w:r w:rsidRPr="00AC61BD">
              <w:rPr>
                <w:rFonts w:asciiTheme="majorHAnsi" w:hAnsiTheme="majorHAnsi"/>
                <w:sz w:val="18"/>
                <w:szCs w:val="18"/>
              </w:rPr>
              <w:t xml:space="preserve"> South</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1,500</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2,100</w:t>
            </w:r>
          </w:p>
        </w:tc>
        <w:tc>
          <w:tcPr>
            <w:tcW w:w="2214" w:type="dxa"/>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600</w:t>
            </w:r>
          </w:p>
        </w:tc>
      </w:tr>
      <w:tr w:rsidR="00552143" w:rsidRPr="00AC61BD" w:rsidTr="00916AFF">
        <w:trPr>
          <w:jc w:val="center"/>
        </w:trPr>
        <w:tc>
          <w:tcPr>
            <w:tcW w:w="2682" w:type="dxa"/>
            <w:shd w:val="clear" w:color="auto" w:fill="F2F2F2" w:themeFill="background1" w:themeFillShade="F2"/>
            <w:vAlign w:val="center"/>
          </w:tcPr>
          <w:p w:rsidR="00552143" w:rsidRPr="00AC61BD" w:rsidRDefault="00B24A91" w:rsidP="00B24A91">
            <w:pPr>
              <w:spacing w:before="40" w:after="40" w:line="240" w:lineRule="auto"/>
              <w:rPr>
                <w:rFonts w:asciiTheme="majorHAnsi" w:hAnsiTheme="majorHAnsi"/>
                <w:sz w:val="18"/>
                <w:szCs w:val="18"/>
              </w:rPr>
            </w:pPr>
            <w:r w:rsidRPr="00AC61BD">
              <w:rPr>
                <w:rFonts w:asciiTheme="majorHAnsi" w:hAnsiTheme="majorHAnsi"/>
                <w:sz w:val="18"/>
                <w:szCs w:val="18"/>
              </w:rPr>
              <w:t>Maine–New Hampshire</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1,900</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2,300</w:t>
            </w:r>
          </w:p>
        </w:tc>
        <w:tc>
          <w:tcPr>
            <w:tcW w:w="2214" w:type="dxa"/>
            <w:shd w:val="clear" w:color="auto" w:fill="F2F2F2" w:themeFill="background1" w:themeFillShade="F2"/>
            <w:vAlign w:val="center"/>
          </w:tcPr>
          <w:p w:rsidR="00552143" w:rsidRPr="00AC61BD" w:rsidRDefault="00B24A91" w:rsidP="00B24A91">
            <w:pPr>
              <w:spacing w:before="40" w:after="40" w:line="240" w:lineRule="auto"/>
              <w:jc w:val="center"/>
              <w:rPr>
                <w:rFonts w:asciiTheme="majorHAnsi" w:hAnsiTheme="majorHAnsi"/>
                <w:sz w:val="18"/>
                <w:szCs w:val="18"/>
              </w:rPr>
            </w:pPr>
            <w:r w:rsidRPr="00AC61BD">
              <w:rPr>
                <w:rFonts w:asciiTheme="majorHAnsi" w:hAnsiTheme="majorHAnsi"/>
                <w:sz w:val="18"/>
                <w:szCs w:val="18"/>
              </w:rPr>
              <w:t>400</w:t>
            </w:r>
          </w:p>
        </w:tc>
      </w:tr>
    </w:tbl>
    <w:p w:rsidR="00A616B8" w:rsidRDefault="00A616B8" w:rsidP="00E835B4"/>
    <w:p w:rsidR="00456CEA" w:rsidRDefault="00456CEA" w:rsidP="00457BD7">
      <w:pPr>
        <w:pStyle w:val="Heading2"/>
      </w:pPr>
      <w:bookmarkStart w:id="12" w:name="_Toc458675616"/>
      <w:r>
        <w:t>Production Cost</w:t>
      </w:r>
      <w:bookmarkEnd w:id="12"/>
      <w:r w:rsidR="00C02F33">
        <w:t xml:space="preserve"> </w:t>
      </w:r>
    </w:p>
    <w:p w:rsidR="00B95DF0" w:rsidRDefault="00D3336B" w:rsidP="003744A8">
      <w:r>
        <w:t xml:space="preserve">For wind installations across Maine totaling between </w:t>
      </w:r>
      <w:r w:rsidR="003744A8">
        <w:t xml:space="preserve">453 MW </w:t>
      </w:r>
      <w:r>
        <w:t>and</w:t>
      </w:r>
      <w:r w:rsidR="003744A8">
        <w:t xml:space="preserve"> 1,149 MW, production cost savings </w:t>
      </w:r>
      <w:r w:rsidR="00F40FDB">
        <w:t xml:space="preserve">resulting from </w:t>
      </w:r>
      <w:r w:rsidR="003744A8">
        <w:t xml:space="preserve">increasing </w:t>
      </w:r>
      <w:r w:rsidR="00A5682A">
        <w:t xml:space="preserve">the interface capability across </w:t>
      </w:r>
      <w:r w:rsidR="009E51FA">
        <w:t xml:space="preserve">the </w:t>
      </w:r>
      <w:r w:rsidR="003744A8">
        <w:t xml:space="preserve">Maine corridor would range </w:t>
      </w:r>
      <w:r w:rsidR="003744A8">
        <w:lastRenderedPageBreak/>
        <w:t>from</w:t>
      </w:r>
      <w:r w:rsidR="009E51FA">
        <w:t xml:space="preserve"> no savings </w:t>
      </w:r>
      <w:r w:rsidR="003744A8">
        <w:t>to $5</w:t>
      </w:r>
      <w:r w:rsidR="009E51FA">
        <w:t xml:space="preserve"> million</w:t>
      </w:r>
      <w:r>
        <w:t xml:space="preserve"> annually</w:t>
      </w:r>
      <w:r w:rsidR="00B37960">
        <w:t xml:space="preserve">. </w:t>
      </w:r>
      <w:r w:rsidR="003744A8">
        <w:t>The Orrington South interface became more cons</w:t>
      </w:r>
      <w:r>
        <w:t>trained as more wind resources we</w:t>
      </w:r>
      <w:r w:rsidR="003744A8">
        <w:t>re added</w:t>
      </w:r>
      <w:r w:rsidR="00A5682A">
        <w:t xml:space="preserve"> north of Orrington</w:t>
      </w:r>
      <w:r w:rsidR="003744A8">
        <w:t>.</w:t>
      </w:r>
      <w:r w:rsidR="005E3E74">
        <w:t xml:space="preserve"> </w:t>
      </w:r>
    </w:p>
    <w:p w:rsidR="003744A8" w:rsidRDefault="003744A8" w:rsidP="003744A8">
      <w:r>
        <w:t xml:space="preserve">With 2,084 MW </w:t>
      </w:r>
      <w:r w:rsidR="00F40FDB">
        <w:t>to</w:t>
      </w:r>
      <w:r>
        <w:t xml:space="preserve"> 3,727 MW of total wind in Maine</w:t>
      </w:r>
      <w:r w:rsidR="00B95DF0">
        <w:t>,</w:t>
      </w:r>
      <w:r>
        <w:t xml:space="preserve"> </w:t>
      </w:r>
      <w:r w:rsidR="009E51FA">
        <w:t xml:space="preserve">the </w:t>
      </w:r>
      <w:r>
        <w:t xml:space="preserve">production cost savings from </w:t>
      </w:r>
      <w:r w:rsidRPr="004F5D36">
        <w:t xml:space="preserve">increasing the Maine interface transfer limits </w:t>
      </w:r>
      <w:r w:rsidR="00C212E5" w:rsidRPr="004F5D36">
        <w:t xml:space="preserve">ranged from </w:t>
      </w:r>
      <w:r w:rsidRPr="004F5D36">
        <w:t>$31</w:t>
      </w:r>
      <w:r w:rsidR="009E51FA" w:rsidRPr="004F5D36">
        <w:t xml:space="preserve"> million</w:t>
      </w:r>
      <w:r w:rsidRPr="004F5D36">
        <w:t xml:space="preserve"> to $75</w:t>
      </w:r>
      <w:r w:rsidR="009E51FA" w:rsidRPr="004F5D36">
        <w:t xml:space="preserve"> million</w:t>
      </w:r>
      <w:r w:rsidR="00B95DF0" w:rsidRPr="004F5D36">
        <w:t xml:space="preserve"> annually</w:t>
      </w:r>
      <w:r w:rsidR="00B37960" w:rsidRPr="004F5D36">
        <w:t xml:space="preserve">. </w:t>
      </w:r>
      <w:r w:rsidR="00C212E5" w:rsidRPr="004F5D36">
        <w:t xml:space="preserve">The </w:t>
      </w:r>
      <w:r w:rsidRPr="004F5D36">
        <w:t xml:space="preserve">Orrington South interface was the major constraint because </w:t>
      </w:r>
      <w:r w:rsidR="005E3E74" w:rsidRPr="004F5D36">
        <w:t>1,185 MW and 2,829 MW of</w:t>
      </w:r>
      <w:r w:rsidRPr="004F5D36">
        <w:t xml:space="preserve"> wind resources</w:t>
      </w:r>
      <w:r w:rsidR="000C3840" w:rsidRPr="004F5D36">
        <w:t xml:space="preserve"> were </w:t>
      </w:r>
      <w:r w:rsidRPr="004F5D36">
        <w:t>located north of Orrington South</w:t>
      </w:r>
      <w:r w:rsidR="000C3840" w:rsidRPr="004F5D36">
        <w:t xml:space="preserve"> in these higher</w:t>
      </w:r>
      <w:r w:rsidR="005339F3" w:rsidRPr="004F5D36">
        <w:t>-</w:t>
      </w:r>
      <w:r w:rsidR="000C3840" w:rsidRPr="004F5D36">
        <w:t>penetration cases</w:t>
      </w:r>
      <w:r w:rsidR="00B37960" w:rsidRPr="004F5D36">
        <w:t xml:space="preserve">. </w:t>
      </w:r>
      <w:r w:rsidR="005339F3" w:rsidRPr="004F5D36">
        <w:t xml:space="preserve">The </w:t>
      </w:r>
      <w:r w:rsidR="000C3840" w:rsidRPr="004F5D36">
        <w:t xml:space="preserve">Orrington South </w:t>
      </w:r>
      <w:r w:rsidR="005339F3" w:rsidRPr="004F5D36">
        <w:t xml:space="preserve">transfer limits </w:t>
      </w:r>
      <w:r w:rsidR="000C3840" w:rsidRPr="004F5D36">
        <w:t>a</w:t>
      </w:r>
      <w:r w:rsidRPr="004F5D36">
        <w:t>ffect</w:t>
      </w:r>
      <w:r w:rsidR="00B95DF0" w:rsidRPr="004F5D36">
        <w:t>ed</w:t>
      </w:r>
      <w:r w:rsidRPr="004F5D36">
        <w:t xml:space="preserve"> the ability to transport economically dispatched resources (including New</w:t>
      </w:r>
      <w:r>
        <w:t xml:space="preserve"> Brunswick imports)</w:t>
      </w:r>
      <w:r w:rsidRPr="003744A8">
        <w:t xml:space="preserve"> </w:t>
      </w:r>
      <w:r>
        <w:t xml:space="preserve">to </w:t>
      </w:r>
      <w:r w:rsidR="00B95DF0">
        <w:t xml:space="preserve">customers located south </w:t>
      </w:r>
      <w:r>
        <w:t>of Orrington</w:t>
      </w:r>
      <w:r w:rsidR="00B37960">
        <w:t xml:space="preserve">. </w:t>
      </w:r>
      <w:r w:rsidR="00B95DF0">
        <w:t xml:space="preserve">The results also showed that </w:t>
      </w:r>
      <w:r w:rsidR="000C3840">
        <w:t>when</w:t>
      </w:r>
      <w:r w:rsidR="00B95DF0">
        <w:t xml:space="preserve"> the </w:t>
      </w:r>
      <w:r>
        <w:t xml:space="preserve">Maine corridor </w:t>
      </w:r>
      <w:r w:rsidR="00B95DF0">
        <w:t>was relieved</w:t>
      </w:r>
      <w:r w:rsidR="005339F3">
        <w:t xml:space="preserve"> and higher levels of energy flowed into southern New England from the north</w:t>
      </w:r>
      <w:r w:rsidR="00B95DF0">
        <w:t xml:space="preserve">, </w:t>
      </w:r>
      <w:r>
        <w:t>the North</w:t>
      </w:r>
      <w:r w:rsidR="005339F3">
        <w:t>–</w:t>
      </w:r>
      <w:r>
        <w:t>South interface bec</w:t>
      </w:r>
      <w:r w:rsidR="00B95DF0">
        <w:t>a</w:t>
      </w:r>
      <w:r>
        <w:t>m</w:t>
      </w:r>
      <w:r w:rsidR="00B95DF0">
        <w:t>e</w:t>
      </w:r>
      <w:r>
        <w:t xml:space="preserve"> increasingly constrained.</w:t>
      </w:r>
    </w:p>
    <w:p w:rsidR="004F24BF" w:rsidRDefault="004F24BF" w:rsidP="00457BD7">
      <w:pPr>
        <w:pStyle w:val="Heading2"/>
      </w:pPr>
      <w:bookmarkStart w:id="13" w:name="_Toc458675617"/>
      <w:r>
        <w:t>L</w:t>
      </w:r>
      <w:r w:rsidRPr="004F24BF">
        <w:t>oad-</w:t>
      </w:r>
      <w:r w:rsidR="00552143">
        <w:t>S</w:t>
      </w:r>
      <w:r w:rsidRPr="004F24BF">
        <w:t xml:space="preserve">erving </w:t>
      </w:r>
      <w:r w:rsidR="00552143">
        <w:t>E</w:t>
      </w:r>
      <w:r w:rsidRPr="004F24BF">
        <w:t xml:space="preserve">ntity </w:t>
      </w:r>
      <w:r w:rsidR="00552143">
        <w:t>E</w:t>
      </w:r>
      <w:r w:rsidRPr="004F24BF">
        <w:t xml:space="preserve">nergy </w:t>
      </w:r>
      <w:r w:rsidR="00552143">
        <w:t>E</w:t>
      </w:r>
      <w:r w:rsidRPr="004F24BF">
        <w:t>xpenses</w:t>
      </w:r>
      <w:bookmarkEnd w:id="13"/>
    </w:p>
    <w:p w:rsidR="00B95DF0" w:rsidRDefault="00E4240B" w:rsidP="00B95DF0">
      <w:r w:rsidRPr="004B4114">
        <w:t>The</w:t>
      </w:r>
      <w:r w:rsidR="004B4114" w:rsidRPr="004B4114">
        <w:t xml:space="preserve"> metric for</w:t>
      </w:r>
      <w:r w:rsidRPr="004B4114">
        <w:t xml:space="preserve"> </w:t>
      </w:r>
      <w:r w:rsidR="00A04750">
        <w:t xml:space="preserve">New England </w:t>
      </w:r>
      <w:r w:rsidR="004B4114" w:rsidRPr="004B4114">
        <w:t>l</w:t>
      </w:r>
      <w:r w:rsidRPr="004B4114">
        <w:t>oad</w:t>
      </w:r>
      <w:r w:rsidR="004B4114" w:rsidRPr="004B4114">
        <w:t>-s</w:t>
      </w:r>
      <w:r w:rsidRPr="004B4114">
        <w:t xml:space="preserve">erving </w:t>
      </w:r>
      <w:r w:rsidR="004B4114" w:rsidRPr="004B4114">
        <w:t>e</w:t>
      </w:r>
      <w:r w:rsidRPr="004B4114">
        <w:t xml:space="preserve">ntity </w:t>
      </w:r>
      <w:r w:rsidR="004B4114" w:rsidRPr="004B4114">
        <w:t>(LSE) e</w:t>
      </w:r>
      <w:r w:rsidRPr="004B4114">
        <w:t xml:space="preserve">nergy </w:t>
      </w:r>
      <w:r w:rsidR="004B4114" w:rsidRPr="004B4114">
        <w:t>e</w:t>
      </w:r>
      <w:r w:rsidRPr="004B4114">
        <w:t>xpense</w:t>
      </w:r>
      <w:r w:rsidR="004B4114" w:rsidRPr="004B4114">
        <w:t>s</w:t>
      </w:r>
      <w:r w:rsidR="00CD1B43" w:rsidRPr="004B4114">
        <w:t xml:space="preserve"> showed a range</w:t>
      </w:r>
      <w:r w:rsidR="000C3840">
        <w:t xml:space="preserve"> of </w:t>
      </w:r>
      <w:r w:rsidR="000C3840" w:rsidRPr="004F5D36">
        <w:t>reduction</w:t>
      </w:r>
      <w:r w:rsidR="005339F3" w:rsidRPr="004F5D36">
        <w:t>s</w:t>
      </w:r>
      <w:r w:rsidR="000C3840" w:rsidRPr="004F5D36">
        <w:t xml:space="preserve"> comparable in magnitude to the production cost</w:t>
      </w:r>
      <w:r w:rsidR="005339F3" w:rsidRPr="004F5D36">
        <w:t xml:space="preserve"> </w:t>
      </w:r>
      <w:r w:rsidR="000C3840" w:rsidRPr="004F5D36">
        <w:t>s</w:t>
      </w:r>
      <w:r w:rsidR="005339F3" w:rsidRPr="004F5D36">
        <w:t>avings</w:t>
      </w:r>
      <w:r w:rsidR="00CD1B43" w:rsidRPr="004F5D36">
        <w:t xml:space="preserve">. </w:t>
      </w:r>
      <w:r w:rsidR="00B95DF0" w:rsidRPr="004F5D36">
        <w:t>For wind installations across</w:t>
      </w:r>
      <w:r w:rsidR="00B95DF0">
        <w:t xml:space="preserve"> Maine totaling between 453 MW and 1,149 MW, </w:t>
      </w:r>
      <w:r w:rsidR="005339F3">
        <w:t xml:space="preserve">the </w:t>
      </w:r>
      <w:r w:rsidR="00AD73A5">
        <w:t>LSE</w:t>
      </w:r>
      <w:r w:rsidR="00AD73A5" w:rsidRPr="004B4114">
        <w:t xml:space="preserve"> energy expense</w:t>
      </w:r>
      <w:r w:rsidR="00B95DF0">
        <w:t xml:space="preserve"> </w:t>
      </w:r>
      <w:r w:rsidR="004C38AF">
        <w:t xml:space="preserve">decreased </w:t>
      </w:r>
      <w:r w:rsidR="00876544">
        <w:t>between $0.</w:t>
      </w:r>
      <w:r w:rsidR="004F5D36">
        <w:t>5 </w:t>
      </w:r>
      <w:r w:rsidR="005339F3">
        <w:t>million</w:t>
      </w:r>
      <w:r w:rsidR="00876544">
        <w:t xml:space="preserve"> to $2.1</w:t>
      </w:r>
      <w:r w:rsidR="005339F3">
        <w:t xml:space="preserve"> million</w:t>
      </w:r>
      <w:r w:rsidR="00876544">
        <w:t xml:space="preserve"> annually </w:t>
      </w:r>
      <w:r w:rsidR="00B95DF0">
        <w:t xml:space="preserve">due to increasing </w:t>
      </w:r>
      <w:r w:rsidR="000C3840">
        <w:t xml:space="preserve">the throughput across the </w:t>
      </w:r>
      <w:r w:rsidR="00B95DF0">
        <w:t>Ma</w:t>
      </w:r>
      <w:r w:rsidR="004F24BF">
        <w:t>ine corridor interfaces</w:t>
      </w:r>
      <w:r w:rsidR="00876544">
        <w:t>.</w:t>
      </w:r>
      <w:r w:rsidR="00B95DF0">
        <w:t xml:space="preserve"> With 2,084 MW to 3,727 MW of total wind in Maine, </w:t>
      </w:r>
      <w:r w:rsidR="005339F3">
        <w:t xml:space="preserve">the decrease in </w:t>
      </w:r>
      <w:r w:rsidR="004F24BF">
        <w:t>LSE energy expense</w:t>
      </w:r>
      <w:r w:rsidR="005339F3">
        <w:t>s</w:t>
      </w:r>
      <w:r w:rsidR="004F24BF">
        <w:t xml:space="preserve"> </w:t>
      </w:r>
      <w:r w:rsidR="00AD73A5">
        <w:t>were $38.8</w:t>
      </w:r>
      <w:r w:rsidR="005339F3">
        <w:t xml:space="preserve"> million</w:t>
      </w:r>
      <w:r w:rsidR="00B95DF0">
        <w:t xml:space="preserve"> to $7</w:t>
      </w:r>
      <w:r w:rsidR="00AD73A5">
        <w:t>6.1</w:t>
      </w:r>
      <w:r w:rsidR="005339F3">
        <w:t xml:space="preserve"> million</w:t>
      </w:r>
      <w:r w:rsidR="00B95DF0">
        <w:t xml:space="preserve"> annually</w:t>
      </w:r>
      <w:r w:rsidR="00B37960">
        <w:t xml:space="preserve">. </w:t>
      </w:r>
      <w:proofErr w:type="spellStart"/>
      <w:r w:rsidR="000C3840">
        <w:t>Dispatchable</w:t>
      </w:r>
      <w:proofErr w:type="spellEnd"/>
      <w:r w:rsidR="000C3840">
        <w:t xml:space="preserve"> imports of up to 1</w:t>
      </w:r>
      <w:r w:rsidR="005339F3">
        <w:t>,</w:t>
      </w:r>
      <w:r w:rsidR="000C3840">
        <w:t>000 MW from</w:t>
      </w:r>
      <w:r w:rsidR="00AD73A5">
        <w:t xml:space="preserve"> </w:t>
      </w:r>
      <w:r w:rsidR="00B95DF0">
        <w:t xml:space="preserve">New Brunswick </w:t>
      </w:r>
      <w:r w:rsidR="00AD73A5">
        <w:t>resulted in a</w:t>
      </w:r>
      <w:r w:rsidR="0008784C">
        <w:t xml:space="preserve"> reduction i</w:t>
      </w:r>
      <w:r w:rsidR="00AD73A5">
        <w:t>n LSE energy expense</w:t>
      </w:r>
      <w:r w:rsidR="0008784C">
        <w:t>s</w:t>
      </w:r>
      <w:r w:rsidR="00AD73A5">
        <w:t xml:space="preserve"> of </w:t>
      </w:r>
      <w:r w:rsidR="005339F3">
        <w:t>$</w:t>
      </w:r>
      <w:r w:rsidR="00AD73A5">
        <w:t xml:space="preserve">79.6 </w:t>
      </w:r>
      <w:r w:rsidR="005339F3">
        <w:t>million</w:t>
      </w:r>
      <w:r w:rsidR="00AD73A5">
        <w:t xml:space="preserve"> annually.</w:t>
      </w:r>
    </w:p>
    <w:p w:rsidR="004F24BF" w:rsidRDefault="004F24BF" w:rsidP="00457BD7">
      <w:pPr>
        <w:pStyle w:val="Heading2"/>
      </w:pPr>
      <w:bookmarkStart w:id="14" w:name="_Toc458675618"/>
      <w:r>
        <w:t xml:space="preserve">Environmental </w:t>
      </w:r>
      <w:r w:rsidR="00552143">
        <w:t>M</w:t>
      </w:r>
      <w:r>
        <w:t>etrics</w:t>
      </w:r>
      <w:bookmarkEnd w:id="14"/>
    </w:p>
    <w:p w:rsidR="00AD73A5" w:rsidRDefault="00427F86" w:rsidP="00AD73A5">
      <w:r>
        <w:t>The</w:t>
      </w:r>
      <w:r w:rsidR="00977C48">
        <w:t xml:space="preserve"> environmental metric for this study was carbon dioxide </w:t>
      </w:r>
      <w:r w:rsidR="00E63C8D">
        <w:t>emissions</w:t>
      </w:r>
      <w:r w:rsidR="00F07CD9">
        <w:t xml:space="preserve">. </w:t>
      </w:r>
      <w:r w:rsidR="00AD73A5">
        <w:t xml:space="preserve">For wind installations across Maine </w:t>
      </w:r>
      <w:r w:rsidR="00F40FDB">
        <w:t>from</w:t>
      </w:r>
      <w:r w:rsidR="00AD73A5">
        <w:t xml:space="preserve"> 453 MW </w:t>
      </w:r>
      <w:r w:rsidR="00F40FDB">
        <w:t>to</w:t>
      </w:r>
      <w:r w:rsidR="00AD73A5">
        <w:t xml:space="preserve"> 1,149 MW, CO</w:t>
      </w:r>
      <w:r w:rsidR="00AD73A5" w:rsidRPr="00AD73A5">
        <w:rPr>
          <w:vertAlign w:val="subscript"/>
        </w:rPr>
        <w:t>2</w:t>
      </w:r>
      <w:r w:rsidR="00AD73A5">
        <w:t xml:space="preserve"> emissions </w:t>
      </w:r>
      <w:r w:rsidR="00F40FDB">
        <w:t xml:space="preserve">resulting from </w:t>
      </w:r>
      <w:r w:rsidR="00AD73A5">
        <w:t xml:space="preserve">increasing Maine corridor interfaces ranged from </w:t>
      </w:r>
      <w:r w:rsidR="00581566">
        <w:t xml:space="preserve">a </w:t>
      </w:r>
      <w:r w:rsidR="004C38AF">
        <w:t xml:space="preserve">decrease </w:t>
      </w:r>
      <w:r w:rsidR="00581566">
        <w:t xml:space="preserve">of 2.6 </w:t>
      </w:r>
      <w:r w:rsidR="007705D6">
        <w:t>kilotons (</w:t>
      </w:r>
      <w:proofErr w:type="spellStart"/>
      <w:r w:rsidR="007705D6">
        <w:t>ktons</w:t>
      </w:r>
      <w:proofErr w:type="spellEnd"/>
      <w:r w:rsidR="007705D6">
        <w:t xml:space="preserve">) </w:t>
      </w:r>
      <w:r w:rsidR="00AD73A5">
        <w:t>annually</w:t>
      </w:r>
      <w:r w:rsidR="007705D6" w:rsidRPr="007705D6">
        <w:t xml:space="preserve"> </w:t>
      </w:r>
      <w:r w:rsidR="007705D6">
        <w:t xml:space="preserve">to an increase of 7.3 </w:t>
      </w:r>
      <w:proofErr w:type="spellStart"/>
      <w:r w:rsidR="007705D6">
        <w:t>ktons</w:t>
      </w:r>
      <w:proofErr w:type="spellEnd"/>
      <w:r w:rsidR="00AD73A5">
        <w:t xml:space="preserve">. </w:t>
      </w:r>
      <w:r w:rsidR="009772E3">
        <w:t>The increase in CO</w:t>
      </w:r>
      <w:r w:rsidR="009772E3" w:rsidRPr="00977C48">
        <w:rPr>
          <w:vertAlign w:val="subscript"/>
        </w:rPr>
        <w:t>2</w:t>
      </w:r>
      <w:r w:rsidR="009772E3">
        <w:rPr>
          <w:vertAlign w:val="subscript"/>
        </w:rPr>
        <w:t xml:space="preserve"> </w:t>
      </w:r>
      <w:r w:rsidR="009772E3">
        <w:t xml:space="preserve">emissions </w:t>
      </w:r>
      <w:r w:rsidR="004C38AF">
        <w:t>wa</w:t>
      </w:r>
      <w:r w:rsidR="009772E3">
        <w:t>s the result of changes in unit commitment</w:t>
      </w:r>
      <w:r w:rsidR="00E86E2D">
        <w:t xml:space="preserve"> after the Maine interface limits </w:t>
      </w:r>
      <w:r w:rsidR="004C38AF">
        <w:t>we</w:t>
      </w:r>
      <w:r w:rsidR="00E86E2D">
        <w:t>re increased.</w:t>
      </w:r>
      <w:r w:rsidR="00E86E2D">
        <w:rPr>
          <w:rStyle w:val="FootnoteReference"/>
        </w:rPr>
        <w:footnoteReference w:id="5"/>
      </w:r>
      <w:r w:rsidR="009772E3">
        <w:t xml:space="preserve"> </w:t>
      </w:r>
      <w:r w:rsidR="00AD73A5">
        <w:t xml:space="preserve">With 2,084 MW to 3,727 MW of total wind </w:t>
      </w:r>
      <w:r w:rsidR="004F5D36">
        <w:t xml:space="preserve">generation </w:t>
      </w:r>
      <w:r w:rsidR="00AD73A5">
        <w:t xml:space="preserve">in </w:t>
      </w:r>
      <w:r w:rsidR="00AD73A5" w:rsidRPr="004F5D36">
        <w:t>Maine</w:t>
      </w:r>
      <w:r w:rsidR="003F5DB2" w:rsidRPr="004F5D36">
        <w:t xml:space="preserve"> </w:t>
      </w:r>
      <w:r w:rsidR="002D0E36" w:rsidRPr="005D1989">
        <w:t>and</w:t>
      </w:r>
      <w:r w:rsidR="003F5DB2" w:rsidRPr="004F5D36">
        <w:t xml:space="preserve"> improved Maine corridor throughput</w:t>
      </w:r>
      <w:r w:rsidR="00AD73A5" w:rsidRPr="004F5D36">
        <w:t xml:space="preserve">, </w:t>
      </w:r>
      <w:r w:rsidR="00F40FDB" w:rsidRPr="004F5D36">
        <w:t xml:space="preserve">the decrease in </w:t>
      </w:r>
      <w:r w:rsidR="007705D6" w:rsidRPr="004F5D36">
        <w:t>CO</w:t>
      </w:r>
      <w:r w:rsidR="007705D6" w:rsidRPr="004F5D36">
        <w:rPr>
          <w:vertAlign w:val="subscript"/>
        </w:rPr>
        <w:t>2</w:t>
      </w:r>
      <w:r w:rsidR="007705D6" w:rsidRPr="004F5D36">
        <w:t xml:space="preserve"> emission</w:t>
      </w:r>
      <w:r w:rsidR="003F5DB2">
        <w:t>s</w:t>
      </w:r>
      <w:r w:rsidR="007705D6">
        <w:t xml:space="preserve"> </w:t>
      </w:r>
      <w:r w:rsidR="003F5DB2">
        <w:t>ranged</w:t>
      </w:r>
      <w:r w:rsidR="00876544">
        <w:t xml:space="preserve"> </w:t>
      </w:r>
      <w:r w:rsidR="004C38AF">
        <w:t xml:space="preserve">from </w:t>
      </w:r>
      <w:r w:rsidR="00876544" w:rsidRPr="004C38AF">
        <w:t xml:space="preserve">215.8 </w:t>
      </w:r>
      <w:proofErr w:type="spellStart"/>
      <w:r w:rsidR="00876544" w:rsidRPr="004C38AF">
        <w:t>ktons</w:t>
      </w:r>
      <w:proofErr w:type="spellEnd"/>
      <w:r w:rsidR="00876544" w:rsidRPr="004C38AF">
        <w:t xml:space="preserve"> to 701.4 </w:t>
      </w:r>
      <w:proofErr w:type="spellStart"/>
      <w:r w:rsidR="00876544" w:rsidRPr="004C38AF">
        <w:t>ktons</w:t>
      </w:r>
      <w:proofErr w:type="spellEnd"/>
      <w:r w:rsidR="00876544" w:rsidRPr="004C38AF">
        <w:t xml:space="preserve"> annually</w:t>
      </w:r>
      <w:r w:rsidR="00B37960">
        <w:t xml:space="preserve">. </w:t>
      </w:r>
      <w:r w:rsidR="00AD73A5">
        <w:t xml:space="preserve">Higher levels of New Brunswick imports resulted in </w:t>
      </w:r>
      <w:r w:rsidR="00581566">
        <w:t>CO</w:t>
      </w:r>
      <w:r w:rsidR="00581566" w:rsidRPr="00581566">
        <w:rPr>
          <w:vertAlign w:val="subscript"/>
        </w:rPr>
        <w:t>2</w:t>
      </w:r>
      <w:r w:rsidR="00581566">
        <w:t xml:space="preserve"> emission reductions </w:t>
      </w:r>
      <w:r w:rsidR="00AD73A5">
        <w:t xml:space="preserve">of </w:t>
      </w:r>
      <w:r w:rsidR="00581566">
        <w:t xml:space="preserve">617.5 </w:t>
      </w:r>
      <w:proofErr w:type="spellStart"/>
      <w:r w:rsidR="00581566">
        <w:t>ktons</w:t>
      </w:r>
      <w:proofErr w:type="spellEnd"/>
      <w:r w:rsidR="00AD73A5">
        <w:t xml:space="preserve"> annually.</w:t>
      </w:r>
    </w:p>
    <w:p w:rsidR="00C94B2E" w:rsidRDefault="001B561C" w:rsidP="003E43B4">
      <w:pPr>
        <w:pStyle w:val="Heading1"/>
      </w:pPr>
      <w:r w:rsidRPr="005D770B">
        <w:lastRenderedPageBreak/>
        <w:br/>
      </w:r>
      <w:bookmarkStart w:id="15" w:name="_Toc458675619"/>
      <w:r w:rsidR="00B61654">
        <w:t>Introduction</w:t>
      </w:r>
      <w:bookmarkEnd w:id="15"/>
    </w:p>
    <w:p w:rsidR="006B5D73" w:rsidRDefault="006B5D73" w:rsidP="006B5D73">
      <w:r>
        <w:t xml:space="preserve">As a part of the regional system planning effort, ISO New England (ISO) conducts economic </w:t>
      </w:r>
      <w:r w:rsidRPr="00086F6A">
        <w:t xml:space="preserve">planning studies each year, as specified in Attachment K of its </w:t>
      </w:r>
      <w:r w:rsidRPr="005D1989">
        <w:rPr>
          <w:i/>
        </w:rPr>
        <w:t>Open-Access Transmission Tariff</w:t>
      </w:r>
      <w:r>
        <w:t xml:space="preserve"> (OATT)</w:t>
      </w:r>
      <w:r w:rsidR="00B37960">
        <w:t>.</w:t>
      </w:r>
      <w:r w:rsidR="003F5DB2">
        <w:rPr>
          <w:rStyle w:val="FootnoteReference"/>
        </w:rPr>
        <w:footnoteReference w:id="6"/>
      </w:r>
      <w:r w:rsidR="00B37960">
        <w:t xml:space="preserve"> </w:t>
      </w:r>
      <w:r>
        <w:t>The economic studies provide information on system performance, such as estimated production costs, load-serving entity (LSE) energy expenses, transmission congestion, and environmental emission levels</w:t>
      </w:r>
      <w:r w:rsidR="00B37960">
        <w:t xml:space="preserve">. </w:t>
      </w:r>
      <w:r>
        <w:t>The ISO annually performs studies requested by participants that analyze various future scenarios. This information can assist stakeholders in evaluating various resource and transmission options that can affect New England’s wholesale electricity markets. The studies may also assist policymakers who formulate strategic visions of the future New England power system.</w:t>
      </w:r>
    </w:p>
    <w:p w:rsidR="0003132C" w:rsidRPr="00EA2DCB" w:rsidRDefault="006B5D73" w:rsidP="00B61654">
      <w:r>
        <w:t>This report</w:t>
      </w:r>
      <w:r w:rsidR="00924AED">
        <w:t>,</w:t>
      </w:r>
      <w:r>
        <w:t xml:space="preserve"> </w:t>
      </w:r>
      <w:r w:rsidR="00924AED" w:rsidRPr="005D1989">
        <w:rPr>
          <w:i/>
        </w:rPr>
        <w:t>Strategic Transmission Analysis—Onshore Wind Integration</w:t>
      </w:r>
      <w:r w:rsidR="00924AED">
        <w:t>,</w:t>
      </w:r>
      <w:r w:rsidR="00924AED" w:rsidRPr="00924AED">
        <w:t xml:space="preserve"> </w:t>
      </w:r>
      <w:r>
        <w:t>presents the results of one of the three 2015 ISO New England economic studies conducted in response to requests submitted by stakeholders participating in the Planning Advisory Committee (PAC)</w:t>
      </w:r>
      <w:r w:rsidR="00B37960">
        <w:t>.</w:t>
      </w:r>
      <w:r w:rsidR="00086F6A">
        <w:rPr>
          <w:rStyle w:val="FootnoteReference"/>
        </w:rPr>
        <w:footnoteReference w:id="7"/>
      </w:r>
      <w:r w:rsidR="00B37960">
        <w:t xml:space="preserve"> </w:t>
      </w:r>
      <w:r>
        <w:t>T</w:t>
      </w:r>
      <w:r w:rsidR="00B61654" w:rsidRPr="00EA2DCB">
        <w:t>he report documents the study methodologies, data and assumptions, simulation results, and observations</w:t>
      </w:r>
      <w:r w:rsidR="002E4D0A" w:rsidRPr="00EA2DCB">
        <w:t xml:space="preserve"> </w:t>
      </w:r>
      <w:r w:rsidR="00A04750" w:rsidRPr="00EA2DCB">
        <w:t xml:space="preserve">of an economic study </w:t>
      </w:r>
      <w:r w:rsidR="00086F6A">
        <w:t xml:space="preserve">of </w:t>
      </w:r>
      <w:r w:rsidR="00A04750" w:rsidRPr="00EA2DCB">
        <w:t>the impact</w:t>
      </w:r>
      <w:r w:rsidR="00086F6A">
        <w:t>s</w:t>
      </w:r>
      <w:r w:rsidR="00A04750" w:rsidRPr="00EA2DCB">
        <w:t xml:space="preserve"> of </w:t>
      </w:r>
      <w:r w:rsidR="00456CEA">
        <w:t xml:space="preserve">improving </w:t>
      </w:r>
      <w:r w:rsidR="00A04750" w:rsidRPr="00EA2DCB">
        <w:t>the transmission</w:t>
      </w:r>
      <w:r w:rsidR="00456CEA">
        <w:t xml:space="preserve"> capability across</w:t>
      </w:r>
      <w:r w:rsidR="00EA2DCB">
        <w:t xml:space="preserve"> the Maine transmission corridor</w:t>
      </w:r>
      <w:r w:rsidR="00B61654" w:rsidRPr="00EA2DCB">
        <w:t xml:space="preserve">. </w:t>
      </w:r>
    </w:p>
    <w:p w:rsidR="00C94B2E" w:rsidRDefault="00C94B2E" w:rsidP="00457BD7">
      <w:pPr>
        <w:pStyle w:val="Heading2"/>
      </w:pPr>
      <w:bookmarkStart w:id="16" w:name="_Toc458675620"/>
      <w:r w:rsidRPr="00EA2DCB">
        <w:t>Economic Study Process</w:t>
      </w:r>
      <w:bookmarkEnd w:id="16"/>
      <w:r w:rsidRPr="00EA2DCB">
        <w:t xml:space="preserve"> </w:t>
      </w:r>
    </w:p>
    <w:p w:rsidR="006B5D73" w:rsidRDefault="006B5D73" w:rsidP="006B5D73">
      <w:r>
        <w:t>Attachment K of the ISO’s OATT states that the ISO must conduct economic studies arising from one or more stakeholder requests submitted by April 1 of each year through the PAC. These may be requests to study the general locations for the expansion of various types of resources, resource retirements, and possible changes to transmission interface limits. By May 1 of each year, the proponents of these studies are provided an opportunity to present the PAC with the reasons for the suggested studies. The ISO discusses the draft scope(s) of work with the PAC by June 1 and reviews the study assumptions with the PAC at later meetings. The role of the PAC in the economic study process is to discuss, identify, and prioritize proposed studies.</w:t>
      </w:r>
      <w:r>
        <w:rPr>
          <w:rStyle w:val="FootnoteReference"/>
        </w:rPr>
        <w:footnoteReference w:id="8"/>
      </w:r>
      <w:r>
        <w:t xml:space="preserve"> The ISO then performs up to three economic studies and subsequently reviews all results and findings with the PAC.</w:t>
      </w:r>
    </w:p>
    <w:p w:rsidR="006B5D73" w:rsidRPr="006B5D73" w:rsidRDefault="006B5D73" w:rsidP="006B5D73">
      <w:r>
        <w:t xml:space="preserve">In fulfillment of this obligation, ISO staff </w:t>
      </w:r>
      <w:r w:rsidRPr="005D1989">
        <w:t xml:space="preserve">presented the </w:t>
      </w:r>
      <w:r w:rsidR="00DB2D22" w:rsidRPr="005D1989">
        <w:rPr>
          <w:i/>
        </w:rPr>
        <w:t>Strategic Transmission Analysis</w:t>
      </w:r>
      <w:r w:rsidR="00086F6A" w:rsidRPr="005D1989">
        <w:rPr>
          <w:i/>
        </w:rPr>
        <w:t>—Onshore Wind Integration</w:t>
      </w:r>
      <w:r w:rsidR="00DB2D22" w:rsidRPr="005D1989">
        <w:rPr>
          <w:i/>
        </w:rPr>
        <w:t xml:space="preserve"> </w:t>
      </w:r>
      <w:r w:rsidRPr="005D1989">
        <w:t xml:space="preserve">scope of work, assumptions, draft results, and final results to the PAC. </w:t>
      </w:r>
      <w:r w:rsidR="009C4F90" w:rsidRPr="005D1989">
        <w:t xml:space="preserve">The study does not include detailed transmission analysis that would be required to fully develop generator </w:t>
      </w:r>
      <w:r w:rsidR="009C4F90" w:rsidRPr="005D1989">
        <w:lastRenderedPageBreak/>
        <w:t>interconnection upgrades, elective transmission upgrades, or market-efficiency transmission upgrades.</w:t>
      </w:r>
      <w:r w:rsidR="009C4F90" w:rsidRPr="005D1989">
        <w:rPr>
          <w:sz w:val="20"/>
          <w:vertAlign w:val="superscript"/>
        </w:rPr>
        <w:footnoteReference w:id="9"/>
      </w:r>
      <w:r w:rsidR="009C4F90" w:rsidRPr="005D1989">
        <w:t xml:space="preserve"> </w:t>
      </w:r>
      <w:r w:rsidRPr="005D1989">
        <w:t>The results, however, may be used to determine the need for future analyses.</w:t>
      </w:r>
    </w:p>
    <w:p w:rsidR="00C94B2E" w:rsidRDefault="00C94B2E" w:rsidP="00457BD7">
      <w:pPr>
        <w:pStyle w:val="Heading2"/>
      </w:pPr>
      <w:bookmarkStart w:id="17" w:name="_Toc458675621"/>
      <w:r>
        <w:t>Economic Study Request</w:t>
      </w:r>
      <w:r w:rsidR="00DF2A26">
        <w:t xml:space="preserve"> for the </w:t>
      </w:r>
      <w:r w:rsidR="00EA2DCB">
        <w:t>Maine Area Transmission Improvements</w:t>
      </w:r>
      <w:r w:rsidR="008873C6">
        <w:t xml:space="preserve"> and the </w:t>
      </w:r>
      <w:r w:rsidR="00EE1B79">
        <w:t xml:space="preserve">2015 </w:t>
      </w:r>
      <w:r w:rsidR="008873C6">
        <w:t>Study Scope of Work</w:t>
      </w:r>
      <w:bookmarkEnd w:id="17"/>
    </w:p>
    <w:p w:rsidR="00947C7E" w:rsidRDefault="00EA2DCB" w:rsidP="00326327">
      <w:r>
        <w:t>RENEW Northeast, Inc. (</w:t>
      </w:r>
      <w:r w:rsidR="000E39B6">
        <w:t>RENEW</w:t>
      </w:r>
      <w:r>
        <w:t>)</w:t>
      </w:r>
      <w:r w:rsidR="00DF2A26">
        <w:t xml:space="preserve"> </w:t>
      </w:r>
      <w:r>
        <w:t xml:space="preserve">submitted an economic study </w:t>
      </w:r>
      <w:r w:rsidR="00E92B3D">
        <w:t xml:space="preserve">request </w:t>
      </w:r>
      <w:r w:rsidR="00A331CD">
        <w:t>to</w:t>
      </w:r>
      <w:r w:rsidR="005D1989">
        <w:t xml:space="preserve"> assess</w:t>
      </w:r>
      <w:r w:rsidR="00E92B3D">
        <w:t xml:space="preserve"> </w:t>
      </w:r>
      <w:r w:rsidR="008A347B">
        <w:t>three scenarios representing slightly different futures</w:t>
      </w:r>
      <w:r w:rsidR="0026272E">
        <w:t xml:space="preserve"> </w:t>
      </w:r>
      <w:r w:rsidR="008A347B">
        <w:t xml:space="preserve">for wind development and postulated </w:t>
      </w:r>
      <w:r w:rsidR="0097195F">
        <w:t xml:space="preserve">increases in </w:t>
      </w:r>
      <w:r w:rsidR="008A347B" w:rsidRPr="008D4557">
        <w:t xml:space="preserve">transmission system </w:t>
      </w:r>
      <w:r w:rsidR="0097195F" w:rsidRPr="008D4557">
        <w:t>transfer limits</w:t>
      </w:r>
      <w:r w:rsidR="00F966CC" w:rsidRPr="008D4557">
        <w:t>.</w:t>
      </w:r>
      <w:r w:rsidR="0056206B" w:rsidRPr="008D4557">
        <w:rPr>
          <w:rStyle w:val="FootnoteReference"/>
        </w:rPr>
        <w:footnoteReference w:id="10"/>
      </w:r>
      <w:r w:rsidR="00F966CC" w:rsidRPr="008D4557">
        <w:t xml:space="preserve"> </w:t>
      </w:r>
      <w:r w:rsidR="00D7452D" w:rsidRPr="008D4557">
        <w:t>The higher transfer limits were based on results of ISO New</w:t>
      </w:r>
      <w:r w:rsidR="00D7452D" w:rsidRPr="00D7452D">
        <w:t xml:space="preserve"> England’s Strategic Transmission Analysis</w:t>
      </w:r>
      <w:r w:rsidR="00E155B3">
        <w:t>—</w:t>
      </w:r>
      <w:r w:rsidR="00D7452D" w:rsidRPr="00E155B3">
        <w:rPr>
          <w:i/>
        </w:rPr>
        <w:t xml:space="preserve">Wind Integration </w:t>
      </w:r>
      <w:r w:rsidR="00E155B3" w:rsidRPr="00E155B3">
        <w:rPr>
          <w:i/>
        </w:rPr>
        <w:t>Study</w:t>
      </w:r>
      <w:r w:rsidR="00E155B3">
        <w:t xml:space="preserve"> </w:t>
      </w:r>
      <w:r w:rsidR="00D7452D" w:rsidRPr="00D7452D">
        <w:t>(STA-WI)</w:t>
      </w:r>
      <w:r w:rsidR="00D7452D">
        <w:t>.</w:t>
      </w:r>
      <w:r w:rsidR="00E92B3D">
        <w:rPr>
          <w:rStyle w:val="FootnoteReference"/>
        </w:rPr>
        <w:footnoteReference w:id="11"/>
      </w:r>
      <w:r w:rsidR="00D7452D">
        <w:t xml:space="preserve"> </w:t>
      </w:r>
      <w:r w:rsidR="00F966CC">
        <w:t xml:space="preserve">After the completion of </w:t>
      </w:r>
      <w:r w:rsidR="00F966CC" w:rsidRPr="00947C7E">
        <w:t xml:space="preserve">the </w:t>
      </w:r>
      <w:r w:rsidR="0026272E" w:rsidRPr="00947C7E">
        <w:t xml:space="preserve">2013 </w:t>
      </w:r>
      <w:r w:rsidR="00F966CC" w:rsidRPr="00947C7E">
        <w:t>S</w:t>
      </w:r>
      <w:r w:rsidR="001C0804" w:rsidRPr="00947C7E">
        <w:t>TA-WI study</w:t>
      </w:r>
      <w:r w:rsidR="00947C7E" w:rsidRPr="00947C7E">
        <w:t>,</w:t>
      </w:r>
      <w:r w:rsidR="00F966CC" w:rsidRPr="00947C7E">
        <w:t xml:space="preserve"> transmission projects </w:t>
      </w:r>
      <w:r w:rsidR="00985BCC" w:rsidRPr="00947C7E">
        <w:t xml:space="preserve">have been </w:t>
      </w:r>
      <w:r w:rsidR="00BB4161" w:rsidRPr="00947C7E">
        <w:t xml:space="preserve">planned </w:t>
      </w:r>
      <w:r w:rsidR="0029037A" w:rsidRPr="00947C7E">
        <w:t xml:space="preserve">and built </w:t>
      </w:r>
      <w:r w:rsidR="00F966CC" w:rsidRPr="00947C7E">
        <w:t xml:space="preserve">that </w:t>
      </w:r>
      <w:r w:rsidR="00F613F0" w:rsidRPr="00947C7E">
        <w:t xml:space="preserve">have </w:t>
      </w:r>
      <w:r w:rsidR="00F966CC" w:rsidRPr="00947C7E">
        <w:t>made the specific enhancements identified in the STA-WI unnecessary or less effective</w:t>
      </w:r>
      <w:r w:rsidR="00405431" w:rsidRPr="0021757C">
        <w:t xml:space="preserve">. </w:t>
      </w:r>
      <w:r w:rsidR="00F613F0" w:rsidRPr="0021757C">
        <w:t xml:space="preserve">Thus, the ISO proposed a modified scope of work for the 2015 economic study that </w:t>
      </w:r>
      <w:r w:rsidR="00947C7E" w:rsidRPr="00DA586F">
        <w:t>quantifies the effects of relieving transmission constraints across the Maine corridor</w:t>
      </w:r>
      <w:r w:rsidR="0021757C" w:rsidRPr="00DA586F">
        <w:t>,</w:t>
      </w:r>
      <w:r w:rsidR="00947C7E" w:rsidRPr="00DA586F">
        <w:t xml:space="preserve"> </w:t>
      </w:r>
      <w:r w:rsidR="00BB4161" w:rsidRPr="00DA586F">
        <w:t>reflect</w:t>
      </w:r>
      <w:r w:rsidR="00947C7E" w:rsidRPr="00DA586F">
        <w:t>ing</w:t>
      </w:r>
      <w:r w:rsidR="00EE1B79" w:rsidRPr="00DA586F">
        <w:t xml:space="preserve"> th</w:t>
      </w:r>
      <w:r w:rsidR="00EE1B79" w:rsidRPr="00947C7E">
        <w:t xml:space="preserve">e </w:t>
      </w:r>
      <w:r w:rsidR="00BB4161" w:rsidRPr="00947C7E">
        <w:t xml:space="preserve">interface </w:t>
      </w:r>
      <w:r w:rsidR="00EE1B79" w:rsidRPr="00947C7E">
        <w:t>transfer limits of the STA-WI</w:t>
      </w:r>
      <w:r w:rsidR="00BB4161" w:rsidRPr="00947C7E">
        <w:t>,</w:t>
      </w:r>
      <w:r w:rsidR="00EE1B79" w:rsidRPr="00947C7E">
        <w:t xml:space="preserve"> but accounts for the transmission system upgrades differently than the 2013 study</w:t>
      </w:r>
      <w:r w:rsidR="00F613F0" w:rsidRPr="00947C7E">
        <w:t>.</w:t>
      </w:r>
      <w:r w:rsidR="00947C7E">
        <w:t xml:space="preserve"> </w:t>
      </w:r>
    </w:p>
    <w:p w:rsidR="009E2C66" w:rsidRPr="006B5D73" w:rsidRDefault="008A347B" w:rsidP="00326327">
      <w:r w:rsidRPr="00730A3A">
        <w:t>T</w:t>
      </w:r>
      <w:r w:rsidR="00326327" w:rsidRPr="00730A3A">
        <w:t>h</w:t>
      </w:r>
      <w:r w:rsidRPr="00730A3A">
        <w:t>is</w:t>
      </w:r>
      <w:r w:rsidR="00326327" w:rsidRPr="00730A3A">
        <w:t xml:space="preserve"> </w:t>
      </w:r>
      <w:r w:rsidR="0093362F" w:rsidRPr="00730A3A">
        <w:t>economic</w:t>
      </w:r>
      <w:r w:rsidR="0093362F">
        <w:t xml:space="preserve"> study </w:t>
      </w:r>
      <w:r w:rsidR="00326327">
        <w:t xml:space="preserve">report provides high-level estimates for the amount of investment in transmission upgrades that might be justified but without identifying specific transmission projects. This metric allows the economic benefits of increased transfer levels to be weighed against the possible costs of improvements. </w:t>
      </w:r>
      <w:r w:rsidR="00F966CC">
        <w:t xml:space="preserve">Other </w:t>
      </w:r>
      <w:r>
        <w:t xml:space="preserve">benefits of allowing </w:t>
      </w:r>
      <w:r w:rsidR="00DB764B">
        <w:t xml:space="preserve">the </w:t>
      </w:r>
      <w:r>
        <w:t>additional production of relatively inexpensive resources</w:t>
      </w:r>
      <w:r w:rsidR="00DB764B">
        <w:t xml:space="preserve"> </w:t>
      </w:r>
      <w:r>
        <w:t>in northern Maine, including wind resources and hydro</w:t>
      </w:r>
      <w:r w:rsidR="00DB764B">
        <w:t>electric</w:t>
      </w:r>
      <w:r>
        <w:t xml:space="preserve"> generation</w:t>
      </w:r>
      <w:r w:rsidR="00F966CC">
        <w:t>,</w:t>
      </w:r>
      <w:r w:rsidR="00DB764B" w:rsidRPr="00DB764B">
        <w:t xml:space="preserve"> </w:t>
      </w:r>
      <w:r>
        <w:t>w</w:t>
      </w:r>
      <w:r w:rsidR="00F966CC">
        <w:t>ere</w:t>
      </w:r>
      <w:r>
        <w:t xml:space="preserve"> quantified and described using various economic and environmental metrics.</w:t>
      </w:r>
      <w:r w:rsidR="00F966CC">
        <w:t xml:space="preserve"> The results </w:t>
      </w:r>
      <w:r w:rsidR="008873C6">
        <w:t xml:space="preserve">of this study </w:t>
      </w:r>
      <w:r w:rsidR="00F966CC">
        <w:t xml:space="preserve">inform the region </w:t>
      </w:r>
      <w:r w:rsidR="00DB764B">
        <w:t>about</w:t>
      </w:r>
      <w:r w:rsidR="00F966CC">
        <w:t xml:space="preserve"> the possible benefits of </w:t>
      </w:r>
      <w:r w:rsidR="009D7678">
        <w:t xml:space="preserve">transmission upgrades and the potential need for further study. </w:t>
      </w:r>
    </w:p>
    <w:p w:rsidR="005C30E5" w:rsidRDefault="00817143" w:rsidP="005C30E5">
      <w:r w:rsidRPr="0021757C">
        <w:t>T</w:t>
      </w:r>
      <w:r w:rsidR="005C30E5" w:rsidRPr="0021757C">
        <w:t xml:space="preserve">he </w:t>
      </w:r>
      <w:r w:rsidR="00654957" w:rsidRPr="0021757C">
        <w:t>e</w:t>
      </w:r>
      <w:r w:rsidR="005C30E5" w:rsidRPr="0021757C">
        <w:t xml:space="preserve">conomic </w:t>
      </w:r>
      <w:r w:rsidR="00654957" w:rsidRPr="0021757C">
        <w:t>s</w:t>
      </w:r>
      <w:r w:rsidR="005C30E5" w:rsidRPr="0021757C">
        <w:t xml:space="preserve">tudy request proposed </w:t>
      </w:r>
      <w:r w:rsidR="00597AE6" w:rsidRPr="0021757C">
        <w:t>simulating</w:t>
      </w:r>
      <w:r w:rsidR="00EE1B79" w:rsidRPr="0021757C">
        <w:t xml:space="preserve"> </w:t>
      </w:r>
      <w:r w:rsidR="005C30E5" w:rsidRPr="0021757C">
        <w:t>a single representative year or a</w:t>
      </w:r>
      <w:r w:rsidR="005C30E5" w:rsidRPr="00817143">
        <w:t xml:space="preserve"> set of a </w:t>
      </w:r>
      <w:r w:rsidR="00654957" w:rsidRPr="00817143">
        <w:t>10</w:t>
      </w:r>
      <w:r w:rsidR="005C30E5" w:rsidRPr="00817143">
        <w:t xml:space="preserve"> sequential years</w:t>
      </w:r>
      <w:r w:rsidR="00851B7C">
        <w:t xml:space="preserve">, </w:t>
      </w:r>
      <w:r w:rsidR="00AD0721">
        <w:t>with</w:t>
      </w:r>
      <w:r w:rsidR="005C30E5" w:rsidRPr="00817143">
        <w:t xml:space="preserve"> the study ultimately us</w:t>
      </w:r>
      <w:r w:rsidR="00AD0721">
        <w:t>ing</w:t>
      </w:r>
      <w:r w:rsidR="005C30E5" w:rsidRPr="00817143">
        <w:t xml:space="preserve"> a single year, 2021</w:t>
      </w:r>
      <w:r w:rsidR="00654957" w:rsidRPr="00817143">
        <w:t>,</w:t>
      </w:r>
      <w:r w:rsidR="005C30E5" w:rsidRPr="00817143">
        <w:t xml:space="preserve"> as a proxy for all the other years</w:t>
      </w:r>
      <w:r w:rsidR="00F07CD9" w:rsidRPr="00817143">
        <w:t xml:space="preserve">. </w:t>
      </w:r>
      <w:r w:rsidR="005C30E5" w:rsidRPr="00817143">
        <w:t>With the</w:t>
      </w:r>
      <w:r w:rsidR="005C30E5" w:rsidRPr="006B5D73">
        <w:t xml:space="preserve"> assumptions of low load growth, relatively constant fuel prices</w:t>
      </w:r>
      <w:r w:rsidR="00654957" w:rsidRPr="006B5D73">
        <w:t>,</w:t>
      </w:r>
      <w:r w:rsidR="005C30E5" w:rsidRPr="006B5D73">
        <w:t xml:space="preserve"> and constant resources after the </w:t>
      </w:r>
      <w:r w:rsidR="000E21B9" w:rsidRPr="006B5D73">
        <w:t xml:space="preserve">2018/2019 </w:t>
      </w:r>
      <w:r w:rsidR="00654957" w:rsidRPr="006B5D73">
        <w:t>Forward Capacity Auction #</w:t>
      </w:r>
      <w:r w:rsidR="005C30E5" w:rsidRPr="006B5D73">
        <w:t xml:space="preserve">9 </w:t>
      </w:r>
      <w:r w:rsidR="00EE1B79">
        <w:t>(FCA #9</w:t>
      </w:r>
      <w:r w:rsidR="00E01A12">
        <w:t>)</w:t>
      </w:r>
      <w:r w:rsidR="00EE1B79">
        <w:t xml:space="preserve"> </w:t>
      </w:r>
      <w:r w:rsidR="005C30E5" w:rsidRPr="006B5D73">
        <w:t xml:space="preserve">capacity commitment </w:t>
      </w:r>
      <w:r w:rsidR="005C30E5" w:rsidRPr="006B5D73">
        <w:lastRenderedPageBreak/>
        <w:t>per</w:t>
      </w:r>
      <w:r w:rsidR="001812B6" w:rsidRPr="006B5D73">
        <w:t>iod,</w:t>
      </w:r>
      <w:r w:rsidR="001812B6" w:rsidRPr="006B5D73">
        <w:rPr>
          <w:rStyle w:val="FootnoteReference"/>
        </w:rPr>
        <w:t xml:space="preserve"> </w:t>
      </w:r>
      <w:r w:rsidR="001812B6" w:rsidRPr="006B5D73">
        <w:t>the annual results were</w:t>
      </w:r>
      <w:r w:rsidR="005C30E5" w:rsidRPr="006B5D73">
        <w:t xml:space="preserve"> </w:t>
      </w:r>
      <w:r w:rsidR="00343EA7" w:rsidRPr="006B5D73">
        <w:t xml:space="preserve">reasonably expected to be </w:t>
      </w:r>
      <w:r w:rsidR="005C30E5" w:rsidRPr="006B5D73">
        <w:t xml:space="preserve">relatively stable from year to year </w:t>
      </w:r>
      <w:r w:rsidR="00ED5874" w:rsidRPr="006B5D73">
        <w:t>and</w:t>
      </w:r>
      <w:r w:rsidR="005C30E5" w:rsidRPr="006B5D73">
        <w:t xml:space="preserve"> </w:t>
      </w:r>
      <w:r w:rsidR="00114A22" w:rsidRPr="006B5D73">
        <w:t xml:space="preserve">the </w:t>
      </w:r>
      <w:r w:rsidR="002269AD" w:rsidRPr="006B5D73">
        <w:t>simulation</w:t>
      </w:r>
      <w:r w:rsidR="00114A22" w:rsidRPr="006B5D73">
        <w:t xml:space="preserve"> result</w:t>
      </w:r>
      <w:r w:rsidR="002269AD" w:rsidRPr="006B5D73">
        <w:t>s for 2021</w:t>
      </w:r>
      <w:r w:rsidR="00ED5874" w:rsidRPr="006B5D73">
        <w:t xml:space="preserve"> would be representative for </w:t>
      </w:r>
      <w:r w:rsidR="00343EA7" w:rsidRPr="006B5D73">
        <w:t xml:space="preserve">the </w:t>
      </w:r>
      <w:r w:rsidR="00ED5874" w:rsidRPr="006B5D73">
        <w:t>other future years</w:t>
      </w:r>
      <w:r w:rsidR="00F07CD9" w:rsidRPr="006B5D73">
        <w:t>.</w:t>
      </w:r>
      <w:r w:rsidR="00851B7C" w:rsidRPr="006B5D73">
        <w:rPr>
          <w:rStyle w:val="FootnoteReference"/>
        </w:rPr>
        <w:footnoteReference w:id="12"/>
      </w:r>
      <w:r w:rsidR="00B37960">
        <w:t xml:space="preserve"> </w:t>
      </w:r>
    </w:p>
    <w:p w:rsidR="00A534E0" w:rsidRPr="00730A3A" w:rsidRDefault="00A534E0" w:rsidP="00457BD7">
      <w:pPr>
        <w:pStyle w:val="Heading2"/>
      </w:pPr>
      <w:bookmarkStart w:id="18" w:name="_Toc458675622"/>
      <w:r w:rsidRPr="009A4445">
        <w:t>T</w:t>
      </w:r>
      <w:r w:rsidRPr="00730A3A">
        <w:t>he Maine Study Area</w:t>
      </w:r>
      <w:r w:rsidR="009A4445" w:rsidRPr="00730A3A">
        <w:t xml:space="preserve"> and </w:t>
      </w:r>
      <w:r w:rsidR="00D81F96">
        <w:t xml:space="preserve">Assumed </w:t>
      </w:r>
      <w:r w:rsidR="009A4445" w:rsidRPr="00730A3A">
        <w:t xml:space="preserve">Interface </w:t>
      </w:r>
      <w:r w:rsidR="00BE3DE3">
        <w:t xml:space="preserve">Transfer </w:t>
      </w:r>
      <w:r w:rsidR="006F0896">
        <w:t>Capability</w:t>
      </w:r>
      <w:bookmarkEnd w:id="18"/>
      <w:r w:rsidR="006325D5">
        <w:t xml:space="preserve"> </w:t>
      </w:r>
    </w:p>
    <w:p w:rsidR="00E37172" w:rsidRDefault="00391FF2" w:rsidP="00EC4C68">
      <w:r w:rsidRPr="00D66944">
        <w:t xml:space="preserve">The Maine study area is characterized by a </w:t>
      </w:r>
      <w:r w:rsidR="00EC18FC" w:rsidRPr="00D66944">
        <w:t xml:space="preserve">backbone system consisting of </w:t>
      </w:r>
      <w:r w:rsidRPr="00D66944">
        <w:t xml:space="preserve">345 </w:t>
      </w:r>
      <w:r w:rsidR="00E37172" w:rsidRPr="00D66944">
        <w:t>kilovolt (</w:t>
      </w:r>
      <w:r w:rsidRPr="00D66944">
        <w:t>kV</w:t>
      </w:r>
      <w:r w:rsidR="00E37172" w:rsidRPr="00D66944">
        <w:t>)</w:t>
      </w:r>
      <w:r w:rsidRPr="00D66944">
        <w:t xml:space="preserve"> circuits that </w:t>
      </w:r>
      <w:r w:rsidR="00EC18FC" w:rsidRPr="00D66944">
        <w:t>transmit power between New Brunswick and New Hampshire</w:t>
      </w:r>
      <w:r w:rsidR="00B37960" w:rsidRPr="00D66944">
        <w:t xml:space="preserve">. </w:t>
      </w:r>
      <w:r w:rsidR="00EC18FC" w:rsidRPr="00D66944">
        <w:t xml:space="preserve">Within Maine, </w:t>
      </w:r>
      <w:r w:rsidR="00E37172" w:rsidRPr="00D66944">
        <w:t xml:space="preserve">electric </w:t>
      </w:r>
      <w:r w:rsidR="00EC18FC" w:rsidRPr="00D66944">
        <w:t xml:space="preserve">energy </w:t>
      </w:r>
      <w:r w:rsidRPr="00D66944">
        <w:t xml:space="preserve">is brought to, or delivered from, this backbone by a network of 115 kV lines. </w:t>
      </w:r>
      <w:r w:rsidR="00500D37" w:rsidRPr="00D66944">
        <w:t>The backbone transmission system is limited at certain interfaces due to voltage, stability</w:t>
      </w:r>
      <w:r w:rsidR="00E37172" w:rsidRPr="00D66944">
        <w:t>,</w:t>
      </w:r>
      <w:r w:rsidR="00500D37" w:rsidRPr="00D66944">
        <w:t xml:space="preserve"> and to a lesser extent</w:t>
      </w:r>
      <w:r w:rsidR="00E37172" w:rsidRPr="00D66944">
        <w:t>,</w:t>
      </w:r>
      <w:r w:rsidR="00500D37" w:rsidRPr="00D66944">
        <w:t xml:space="preserve"> thermal issues</w:t>
      </w:r>
      <w:r w:rsidR="00B37960" w:rsidRPr="00D66944">
        <w:t xml:space="preserve">. </w:t>
      </w:r>
      <w:r w:rsidR="003539CA" w:rsidRPr="00D66944">
        <w:fldChar w:fldCharType="begin"/>
      </w:r>
      <w:r w:rsidR="00A534E0" w:rsidRPr="00D66944">
        <w:instrText xml:space="preserve"> REF _Ref442881651 \h </w:instrText>
      </w:r>
      <w:r w:rsidR="00E37172" w:rsidRPr="00D66944">
        <w:instrText xml:space="preserve"> \* MERGEFORMAT </w:instrText>
      </w:r>
      <w:r w:rsidR="003539CA" w:rsidRPr="00D66944">
        <w:fldChar w:fldCharType="separate"/>
      </w:r>
      <w:r w:rsidR="0008784C" w:rsidRPr="00C60884">
        <w:t xml:space="preserve">Figure </w:t>
      </w:r>
      <w:r w:rsidR="0008784C">
        <w:rPr>
          <w:noProof/>
        </w:rPr>
        <w:t>2</w:t>
      </w:r>
      <w:r w:rsidR="0008784C" w:rsidRPr="00C60884">
        <w:rPr>
          <w:noProof/>
        </w:rPr>
        <w:noBreakHyphen/>
      </w:r>
      <w:r w:rsidR="0008784C">
        <w:rPr>
          <w:noProof/>
        </w:rPr>
        <w:t>1</w:t>
      </w:r>
      <w:r w:rsidR="003539CA" w:rsidRPr="00D66944">
        <w:fldChar w:fldCharType="end"/>
      </w:r>
      <w:r w:rsidR="00A534E0" w:rsidRPr="00D66944">
        <w:t xml:space="preserve"> </w:t>
      </w:r>
      <w:r w:rsidRPr="00D66944">
        <w:t xml:space="preserve">shows </w:t>
      </w:r>
      <w:r w:rsidR="008F5F18" w:rsidRPr="00D66944">
        <w:t>major interfaces within Maine.</w:t>
      </w:r>
      <w:r w:rsidR="00C138E8" w:rsidRPr="00D66944">
        <w:t xml:space="preserve"> </w:t>
      </w:r>
      <w:r w:rsidR="00163995" w:rsidRPr="00D66944">
        <w:t xml:space="preserve">The study assumed </w:t>
      </w:r>
      <w:r w:rsidR="006F0896" w:rsidRPr="00D66944">
        <w:t xml:space="preserve">the </w:t>
      </w:r>
      <w:r w:rsidR="00163995" w:rsidRPr="00D66944">
        <w:t xml:space="preserve">completion of the Maine Power Reliability Project </w:t>
      </w:r>
      <w:r w:rsidR="006F0896" w:rsidRPr="00D66944">
        <w:t xml:space="preserve">(MPRP) </w:t>
      </w:r>
      <w:r w:rsidR="00163995" w:rsidRPr="00D66944">
        <w:t>and other transmission improvements</w:t>
      </w:r>
      <w:r w:rsidR="00DD7BA8" w:rsidRPr="00D66944">
        <w:t xml:space="preserve"> as of May 18, 2015</w:t>
      </w:r>
      <w:r w:rsidR="00DA586F" w:rsidRPr="00D66944">
        <w:t>.</w:t>
      </w:r>
      <w:r w:rsidR="00D66944" w:rsidRPr="00D66944">
        <w:rPr>
          <w:rStyle w:val="FootnoteReference"/>
        </w:rPr>
        <w:footnoteReference w:id="13"/>
      </w:r>
      <w:r w:rsidR="00DD7BA8" w:rsidRPr="00D66944" w:rsidDel="00DD7BA8">
        <w:rPr>
          <w:rStyle w:val="FootnoteReference"/>
        </w:rPr>
        <w:t xml:space="preserve"> </w:t>
      </w:r>
      <w:r w:rsidR="009710EC">
        <w:t xml:space="preserve"> </w:t>
      </w:r>
    </w:p>
    <w:p w:rsidR="00A534E0" w:rsidRDefault="00A534E0" w:rsidP="00E37172">
      <w:pPr>
        <w:spacing w:after="0" w:line="240" w:lineRule="auto"/>
        <w:jc w:val="center"/>
      </w:pPr>
      <w:r w:rsidRPr="00D475FD">
        <w:rPr>
          <w:noProof/>
        </w:rPr>
        <w:drawing>
          <wp:inline distT="0" distB="0" distL="0" distR="0" wp14:anchorId="28D45BE3" wp14:editId="75D5E4C2">
            <wp:extent cx="3657600" cy="3071175"/>
            <wp:effectExtent l="19050" t="19050" r="19050" b="1524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57600" cy="3071175"/>
                    </a:xfrm>
                    <a:prstGeom prst="rect">
                      <a:avLst/>
                    </a:prstGeom>
                    <a:noFill/>
                    <a:ln w="3175">
                      <a:solidFill>
                        <a:srgbClr val="000000"/>
                      </a:solidFill>
                      <a:miter lim="800000"/>
                      <a:headEnd/>
                      <a:tailEnd/>
                    </a:ln>
                  </pic:spPr>
                </pic:pic>
              </a:graphicData>
            </a:graphic>
          </wp:inline>
        </w:drawing>
      </w:r>
    </w:p>
    <w:p w:rsidR="00A534E0" w:rsidRDefault="00A534E0" w:rsidP="00E37172">
      <w:pPr>
        <w:pStyle w:val="Caption"/>
        <w:ind w:left="1800" w:right="2520"/>
        <w:jc w:val="both"/>
        <w:rPr>
          <w:noProof/>
        </w:rPr>
      </w:pPr>
      <w:bookmarkStart w:id="19" w:name="_Ref442881651"/>
      <w:bookmarkStart w:id="20" w:name="_Toc458675671"/>
      <w:r w:rsidRPr="00C60884">
        <w:t xml:space="preserve">Figure </w:t>
      </w:r>
      <w:fldSimple w:instr=" STYLEREF 1 \s ">
        <w:r w:rsidR="0008784C">
          <w:rPr>
            <w:noProof/>
          </w:rPr>
          <w:t>2</w:t>
        </w:r>
      </w:fldSimple>
      <w:r w:rsidR="004A0CC2" w:rsidRPr="00C60884">
        <w:noBreakHyphen/>
      </w:r>
      <w:fldSimple w:instr=" SEQ Figure \* ARABIC \s 1 ">
        <w:r w:rsidR="0008784C">
          <w:rPr>
            <w:noProof/>
          </w:rPr>
          <w:t>1</w:t>
        </w:r>
      </w:fldSimple>
      <w:bookmarkEnd w:id="19"/>
      <w:r w:rsidRPr="00C60884">
        <w:t xml:space="preserve">: Interfaces </w:t>
      </w:r>
      <w:r w:rsidR="00E37172" w:rsidRPr="00C60884">
        <w:t>e</w:t>
      </w:r>
      <w:r w:rsidRPr="00C60884">
        <w:t xml:space="preserve">valuated in </w:t>
      </w:r>
      <w:r w:rsidRPr="00C60884">
        <w:rPr>
          <w:noProof/>
        </w:rPr>
        <w:t>northern Maine.</w:t>
      </w:r>
      <w:bookmarkEnd w:id="20"/>
    </w:p>
    <w:p w:rsidR="00437D7C" w:rsidRDefault="00D81F96" w:rsidP="00437D7C">
      <w:r w:rsidRPr="00924B2E">
        <w:t>T</w:t>
      </w:r>
      <w:r w:rsidR="009A4445" w:rsidRPr="00924B2E">
        <w:t xml:space="preserve">he 2015 economic study </w:t>
      </w:r>
      <w:r w:rsidRPr="00924B2E">
        <w:t xml:space="preserve">assumes two levels of interface </w:t>
      </w:r>
      <w:r w:rsidR="00B146F2" w:rsidRPr="00924B2E">
        <w:t>transfer capability</w:t>
      </w:r>
      <w:r w:rsidRPr="00924B2E">
        <w:t>.</w:t>
      </w:r>
      <w:r w:rsidR="00924B2E" w:rsidRPr="00924B2E">
        <w:rPr>
          <w:rStyle w:val="FootnoteReference"/>
        </w:rPr>
        <w:footnoteReference w:id="14"/>
      </w:r>
      <w:r w:rsidR="00924B2E" w:rsidRPr="00924B2E">
        <w:t xml:space="preserve"> </w:t>
      </w:r>
      <w:r w:rsidR="00437D7C" w:rsidRPr="00924B2E">
        <w:t xml:space="preserve">The </w:t>
      </w:r>
      <w:r w:rsidR="00507988" w:rsidRPr="00924B2E">
        <w:t>“</w:t>
      </w:r>
      <w:r w:rsidR="00437D7C" w:rsidRPr="00924B2E">
        <w:t>pre-upgrade</w:t>
      </w:r>
      <w:r w:rsidR="00507988" w:rsidRPr="00924B2E">
        <w:t>”</w:t>
      </w:r>
      <w:r w:rsidR="001608AD" w:rsidRPr="00507988">
        <w:t xml:space="preserve"> </w:t>
      </w:r>
      <w:r w:rsidR="00437D7C" w:rsidRPr="00730A3A">
        <w:t>interface</w:t>
      </w:r>
      <w:r w:rsidR="00437D7C">
        <w:t xml:space="preserve"> values were based on the limits associated with the completion of the </w:t>
      </w:r>
      <w:r w:rsidR="006D5BF8">
        <w:t>MPRP</w:t>
      </w:r>
      <w:r w:rsidR="00B37960">
        <w:t xml:space="preserve">. </w:t>
      </w:r>
      <w:r>
        <w:t xml:space="preserve">The </w:t>
      </w:r>
      <w:r w:rsidR="00507988">
        <w:t>“</w:t>
      </w:r>
      <w:r>
        <w:t>post-upgrade</w:t>
      </w:r>
      <w:r w:rsidR="00507988">
        <w:t>”</w:t>
      </w:r>
      <w:r>
        <w:t xml:space="preserve"> interface values are h</w:t>
      </w:r>
      <w:r w:rsidR="008873C6">
        <w:t>igher transfer limits simulated to reflect</w:t>
      </w:r>
      <w:r w:rsidR="00661605">
        <w:t xml:space="preserve"> </w:t>
      </w:r>
      <w:r w:rsidR="00437D7C">
        <w:t>increase</w:t>
      </w:r>
      <w:r w:rsidR="008873C6">
        <w:t>s in</w:t>
      </w:r>
      <w:r w:rsidR="00437D7C">
        <w:t xml:space="preserve"> the Maine </w:t>
      </w:r>
      <w:r w:rsidR="00437D7C" w:rsidRPr="0077271E">
        <w:t xml:space="preserve">interface </w:t>
      </w:r>
      <w:r w:rsidR="00914F69">
        <w:t xml:space="preserve">transfer </w:t>
      </w:r>
      <w:r w:rsidR="00437D7C" w:rsidRPr="00730A3A">
        <w:t>limits</w:t>
      </w:r>
      <w:r w:rsidR="00507988">
        <w:t>.</w:t>
      </w:r>
      <w:r w:rsidR="00507988">
        <w:rPr>
          <w:rStyle w:val="FootnoteReference"/>
        </w:rPr>
        <w:footnoteReference w:id="15"/>
      </w:r>
      <w:r w:rsidRPr="00730A3A">
        <w:t xml:space="preserve"> </w:t>
      </w:r>
      <w:r w:rsidR="00437D7C">
        <w:t>The Orrington</w:t>
      </w:r>
      <w:r w:rsidR="00E37172">
        <w:t xml:space="preserve"> </w:t>
      </w:r>
      <w:r w:rsidR="00437D7C">
        <w:t xml:space="preserve">South interface was </w:t>
      </w:r>
      <w:r w:rsidR="008873C6">
        <w:t>increased by 325 MW</w:t>
      </w:r>
      <w:r w:rsidR="007C15F0">
        <w:t xml:space="preserve">, </w:t>
      </w:r>
      <w:r w:rsidR="008873C6">
        <w:t xml:space="preserve">from the </w:t>
      </w:r>
      <w:r w:rsidR="007C15F0">
        <w:t>pre-</w:t>
      </w:r>
      <w:r w:rsidR="007C15F0">
        <w:lastRenderedPageBreak/>
        <w:t>upgrade limit of 1,325 MW</w:t>
      </w:r>
      <w:r w:rsidR="00597AE6">
        <w:t xml:space="preserve"> </w:t>
      </w:r>
      <w:r w:rsidR="008873C6">
        <w:t xml:space="preserve">to </w:t>
      </w:r>
      <w:r w:rsidR="00597AE6">
        <w:t xml:space="preserve">a post-upgrade limit of </w:t>
      </w:r>
      <w:r w:rsidR="008873C6">
        <w:t>1,650 MW</w:t>
      </w:r>
      <w:r w:rsidR="00B37960">
        <w:t xml:space="preserve">. </w:t>
      </w:r>
      <w:r w:rsidR="005E3843" w:rsidRPr="00730A3A">
        <w:t xml:space="preserve">The </w:t>
      </w:r>
      <w:r w:rsidR="00B146F2">
        <w:t>study</w:t>
      </w:r>
      <w:r w:rsidR="001608AD" w:rsidRPr="00730A3A">
        <w:t xml:space="preserve"> </w:t>
      </w:r>
      <w:r w:rsidR="005E3843" w:rsidRPr="00730A3A">
        <w:t>a</w:t>
      </w:r>
      <w:r w:rsidR="005E3843">
        <w:t xml:space="preserve">ssumed that the </w:t>
      </w:r>
      <w:r w:rsidR="00730A3A" w:rsidRPr="008940C3">
        <w:t xml:space="preserve">pre-upgrade </w:t>
      </w:r>
      <w:r w:rsidR="005E3843" w:rsidRPr="008940C3">
        <w:t xml:space="preserve">interface ratings for </w:t>
      </w:r>
      <w:proofErr w:type="spellStart"/>
      <w:r w:rsidR="005E3843" w:rsidRPr="008940C3">
        <w:t>Surowiec</w:t>
      </w:r>
      <w:proofErr w:type="spellEnd"/>
      <w:r w:rsidR="005E3843" w:rsidRPr="008940C3">
        <w:t xml:space="preserve"> South were increased </w:t>
      </w:r>
      <w:r w:rsidR="006D5BF8" w:rsidRPr="008940C3">
        <w:t xml:space="preserve">by </w:t>
      </w:r>
      <w:r w:rsidR="005E3843" w:rsidRPr="008940C3">
        <w:t>500 MW</w:t>
      </w:r>
      <w:r w:rsidR="00F124D2" w:rsidRPr="008940C3">
        <w:t>,</w:t>
      </w:r>
      <w:r w:rsidR="005E3843" w:rsidRPr="008940C3">
        <w:t xml:space="preserve"> from 1,600 MW to 2,</w:t>
      </w:r>
      <w:r w:rsidR="00E73963" w:rsidRPr="008940C3">
        <w:t>100</w:t>
      </w:r>
      <w:r w:rsidR="00E73963">
        <w:t> </w:t>
      </w:r>
      <w:r w:rsidR="005E3843" w:rsidRPr="008940C3">
        <w:t>MW</w:t>
      </w:r>
      <w:r w:rsidR="00B37960" w:rsidRPr="008940C3">
        <w:t xml:space="preserve">. </w:t>
      </w:r>
      <w:r w:rsidR="005E3843" w:rsidRPr="008940C3">
        <w:t xml:space="preserve">The </w:t>
      </w:r>
      <w:r w:rsidR="00730A3A" w:rsidRPr="008940C3">
        <w:t xml:space="preserve">pre-upgrade, </w:t>
      </w:r>
      <w:r w:rsidR="005E3843" w:rsidRPr="008940C3">
        <w:t>interface ratings for the Maine</w:t>
      </w:r>
      <w:r w:rsidR="00E37172" w:rsidRPr="008940C3">
        <w:t>–</w:t>
      </w:r>
      <w:r w:rsidR="005E3843" w:rsidRPr="008940C3">
        <w:t xml:space="preserve">New Hampshire interface were </w:t>
      </w:r>
      <w:r w:rsidR="008873C6" w:rsidRPr="008940C3">
        <w:t>assumed</w:t>
      </w:r>
      <w:r w:rsidR="008873C6">
        <w:t xml:space="preserve"> to </w:t>
      </w:r>
      <w:r w:rsidR="005E3843">
        <w:t xml:space="preserve">increase from </w:t>
      </w:r>
      <w:r w:rsidR="00A3088A">
        <w:t>1,9</w:t>
      </w:r>
      <w:r w:rsidR="005E3843">
        <w:t>00 MW to 2,300 MW.</w:t>
      </w:r>
      <w:r w:rsidR="0074002E">
        <w:t xml:space="preserve"> </w:t>
      </w:r>
      <w:r w:rsidR="0074002E">
        <w:fldChar w:fldCharType="begin"/>
      </w:r>
      <w:r w:rsidR="0074002E">
        <w:instrText xml:space="preserve"> REF _Ref452472378 \h </w:instrText>
      </w:r>
      <w:r w:rsidR="0074002E">
        <w:fldChar w:fldCharType="separate"/>
      </w:r>
      <w:r w:rsidR="0008784C">
        <w:t xml:space="preserve">Table </w:t>
      </w:r>
      <w:r w:rsidR="0008784C">
        <w:rPr>
          <w:noProof/>
        </w:rPr>
        <w:t>2</w:t>
      </w:r>
      <w:r w:rsidR="0008784C">
        <w:noBreakHyphen/>
      </w:r>
      <w:r w:rsidR="0008784C">
        <w:rPr>
          <w:noProof/>
        </w:rPr>
        <w:t>1</w:t>
      </w:r>
      <w:r w:rsidR="0074002E">
        <w:fldChar w:fldCharType="end"/>
      </w:r>
      <w:r w:rsidR="0074002E">
        <w:t xml:space="preserve"> shows the assumed interface ratings for the Maine corridor.</w:t>
      </w:r>
    </w:p>
    <w:p w:rsidR="005E3843" w:rsidRDefault="005E3843" w:rsidP="001608AD">
      <w:pPr>
        <w:pStyle w:val="Caption"/>
        <w:keepNext/>
        <w:spacing w:before="0" w:after="120"/>
      </w:pPr>
      <w:bookmarkStart w:id="21" w:name="_Ref452472378"/>
      <w:bookmarkStart w:id="22" w:name="_Toc458675693"/>
      <w:r>
        <w:t xml:space="preserve">Table </w:t>
      </w:r>
      <w:fldSimple w:instr=" STYLEREF 1 \s ">
        <w:r w:rsidR="0008784C">
          <w:rPr>
            <w:noProof/>
          </w:rPr>
          <w:t>2</w:t>
        </w:r>
      </w:fldSimple>
      <w:r w:rsidR="006D6E9B">
        <w:noBreakHyphen/>
      </w:r>
      <w:fldSimple w:instr=" SEQ Table \* ARABIC \s 1 ">
        <w:r w:rsidR="0008784C">
          <w:rPr>
            <w:noProof/>
          </w:rPr>
          <w:t>1</w:t>
        </w:r>
      </w:fldSimple>
      <w:bookmarkEnd w:id="21"/>
      <w:r>
        <w:br/>
      </w:r>
      <w:r w:rsidRPr="00AB5AFF">
        <w:t>Assumed Maine Corridor Interface Ratings</w:t>
      </w:r>
      <w:r w:rsidR="007C15F0">
        <w:t xml:space="preserve"> (MW)</w:t>
      </w:r>
      <w:bookmarkEnd w:id="22"/>
    </w:p>
    <w:tbl>
      <w:tblPr>
        <w:tblStyle w:val="TableGrid"/>
        <w:tblW w:w="0" w:type="auto"/>
        <w:tblLook w:val="04A0" w:firstRow="1" w:lastRow="0" w:firstColumn="1" w:lastColumn="0" w:noHBand="0" w:noVBand="1"/>
      </w:tblPr>
      <w:tblGrid>
        <w:gridCol w:w="2628"/>
        <w:gridCol w:w="2316"/>
        <w:gridCol w:w="2316"/>
        <w:gridCol w:w="2316"/>
      </w:tblGrid>
      <w:tr w:rsidR="0074002E" w:rsidRPr="00AC61BD" w:rsidTr="00A55169">
        <w:tc>
          <w:tcPr>
            <w:tcW w:w="2628" w:type="dxa"/>
            <w:shd w:val="clear" w:color="auto" w:fill="D9D9D9" w:themeFill="background1" w:themeFillShade="D9"/>
          </w:tcPr>
          <w:p w:rsidR="0074002E" w:rsidRPr="00AC61BD" w:rsidRDefault="0074002E" w:rsidP="00454153">
            <w:pPr>
              <w:spacing w:before="40" w:after="40" w:line="240" w:lineRule="auto"/>
              <w:jc w:val="center"/>
              <w:rPr>
                <w:rFonts w:asciiTheme="majorHAnsi" w:hAnsiTheme="majorHAnsi"/>
                <w:b/>
                <w:sz w:val="18"/>
                <w:szCs w:val="18"/>
              </w:rPr>
            </w:pPr>
            <w:r w:rsidRPr="00AC61BD">
              <w:rPr>
                <w:rFonts w:asciiTheme="majorHAnsi" w:hAnsiTheme="majorHAnsi"/>
                <w:b/>
                <w:sz w:val="18"/>
                <w:szCs w:val="18"/>
              </w:rPr>
              <w:t>ME Interface Export Limit</w:t>
            </w:r>
          </w:p>
        </w:tc>
        <w:tc>
          <w:tcPr>
            <w:tcW w:w="2316" w:type="dxa"/>
            <w:shd w:val="clear" w:color="auto" w:fill="D9D9D9" w:themeFill="background1" w:themeFillShade="D9"/>
          </w:tcPr>
          <w:p w:rsidR="0074002E" w:rsidRPr="00AC61BD" w:rsidRDefault="0074002E" w:rsidP="007C15F0">
            <w:pPr>
              <w:spacing w:before="40" w:after="40" w:line="240" w:lineRule="auto"/>
              <w:jc w:val="center"/>
              <w:rPr>
                <w:rFonts w:asciiTheme="majorHAnsi" w:hAnsiTheme="majorHAnsi"/>
                <w:b/>
                <w:sz w:val="18"/>
                <w:szCs w:val="18"/>
              </w:rPr>
            </w:pPr>
            <w:r w:rsidRPr="00AC61BD">
              <w:rPr>
                <w:rFonts w:asciiTheme="majorHAnsi" w:hAnsiTheme="majorHAnsi"/>
                <w:b/>
                <w:sz w:val="18"/>
                <w:szCs w:val="18"/>
              </w:rPr>
              <w:t>Pre-Upgrade Cases</w:t>
            </w:r>
          </w:p>
        </w:tc>
        <w:tc>
          <w:tcPr>
            <w:tcW w:w="2316" w:type="dxa"/>
            <w:shd w:val="clear" w:color="auto" w:fill="D9D9D9" w:themeFill="background1" w:themeFillShade="D9"/>
          </w:tcPr>
          <w:p w:rsidR="0074002E" w:rsidRPr="00AC61BD" w:rsidRDefault="0074002E" w:rsidP="007C15F0">
            <w:pPr>
              <w:spacing w:before="40" w:after="40" w:line="240" w:lineRule="auto"/>
              <w:jc w:val="center"/>
              <w:rPr>
                <w:rFonts w:asciiTheme="majorHAnsi" w:hAnsiTheme="majorHAnsi"/>
                <w:b/>
                <w:sz w:val="18"/>
                <w:szCs w:val="18"/>
              </w:rPr>
            </w:pPr>
            <w:r w:rsidRPr="00AC61BD">
              <w:rPr>
                <w:rFonts w:asciiTheme="majorHAnsi" w:hAnsiTheme="majorHAnsi"/>
                <w:b/>
                <w:sz w:val="18"/>
                <w:szCs w:val="18"/>
              </w:rPr>
              <w:t>Post-Upgrade Cases</w:t>
            </w:r>
          </w:p>
        </w:tc>
        <w:tc>
          <w:tcPr>
            <w:tcW w:w="2316" w:type="dxa"/>
            <w:shd w:val="clear" w:color="auto" w:fill="D9D9D9" w:themeFill="background1" w:themeFillShade="D9"/>
          </w:tcPr>
          <w:p w:rsidR="0074002E" w:rsidRPr="00AC61BD" w:rsidRDefault="0074002E" w:rsidP="007C15F0">
            <w:pPr>
              <w:spacing w:before="40" w:after="40" w:line="240" w:lineRule="auto"/>
              <w:jc w:val="center"/>
              <w:rPr>
                <w:rFonts w:asciiTheme="majorHAnsi" w:hAnsiTheme="majorHAnsi"/>
                <w:b/>
                <w:sz w:val="18"/>
                <w:szCs w:val="18"/>
              </w:rPr>
            </w:pPr>
            <w:r w:rsidRPr="00AC61BD">
              <w:rPr>
                <w:rFonts w:asciiTheme="majorHAnsi" w:hAnsiTheme="majorHAnsi"/>
                <w:b/>
                <w:sz w:val="18"/>
                <w:szCs w:val="18"/>
              </w:rPr>
              <w:t>Assumed Increase</w:t>
            </w:r>
          </w:p>
        </w:tc>
      </w:tr>
      <w:tr w:rsidR="0074002E" w:rsidRPr="00AC61BD" w:rsidTr="001608AD">
        <w:tc>
          <w:tcPr>
            <w:tcW w:w="2628" w:type="dxa"/>
          </w:tcPr>
          <w:p w:rsidR="0074002E" w:rsidRPr="00AC61BD" w:rsidRDefault="0074002E" w:rsidP="00454153">
            <w:pPr>
              <w:spacing w:before="40" w:after="40" w:line="240" w:lineRule="auto"/>
              <w:rPr>
                <w:rFonts w:asciiTheme="majorHAnsi" w:hAnsiTheme="majorHAnsi"/>
                <w:sz w:val="18"/>
                <w:szCs w:val="18"/>
              </w:rPr>
            </w:pPr>
            <w:r w:rsidRPr="00AC61BD">
              <w:rPr>
                <w:rFonts w:asciiTheme="majorHAnsi" w:hAnsiTheme="majorHAnsi"/>
                <w:sz w:val="18"/>
                <w:szCs w:val="18"/>
              </w:rPr>
              <w:t>Keene Road, Wyman, Rumford</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Unconstrained</w:t>
            </w:r>
          </w:p>
        </w:tc>
      </w:tr>
      <w:tr w:rsidR="0074002E" w:rsidRPr="00AC61BD" w:rsidTr="00A55169">
        <w:tc>
          <w:tcPr>
            <w:tcW w:w="2628" w:type="dxa"/>
            <w:shd w:val="clear" w:color="auto" w:fill="F2F2F2" w:themeFill="background1" w:themeFillShade="F2"/>
          </w:tcPr>
          <w:p w:rsidR="0074002E" w:rsidRPr="00AC61BD" w:rsidRDefault="0074002E" w:rsidP="00454153">
            <w:pPr>
              <w:spacing w:before="40" w:after="40" w:line="240" w:lineRule="auto"/>
              <w:rPr>
                <w:rFonts w:asciiTheme="majorHAnsi" w:hAnsiTheme="majorHAnsi"/>
                <w:sz w:val="18"/>
                <w:szCs w:val="18"/>
              </w:rPr>
            </w:pPr>
            <w:r w:rsidRPr="00AC61BD">
              <w:rPr>
                <w:rFonts w:asciiTheme="majorHAnsi" w:hAnsiTheme="majorHAnsi"/>
                <w:sz w:val="18"/>
                <w:szCs w:val="18"/>
              </w:rPr>
              <w:t>Orrington South</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1,325</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1,650</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325</w:t>
            </w:r>
          </w:p>
        </w:tc>
      </w:tr>
      <w:tr w:rsidR="0074002E" w:rsidRPr="00AC61BD" w:rsidTr="001608AD">
        <w:tc>
          <w:tcPr>
            <w:tcW w:w="2628" w:type="dxa"/>
          </w:tcPr>
          <w:p w:rsidR="0074002E" w:rsidRPr="00AC61BD" w:rsidRDefault="0074002E" w:rsidP="00454153">
            <w:pPr>
              <w:spacing w:before="40" w:after="40" w:line="240" w:lineRule="auto"/>
              <w:rPr>
                <w:rFonts w:asciiTheme="majorHAnsi" w:hAnsiTheme="majorHAnsi"/>
                <w:sz w:val="18"/>
                <w:szCs w:val="18"/>
              </w:rPr>
            </w:pPr>
            <w:proofErr w:type="spellStart"/>
            <w:r w:rsidRPr="00AC61BD">
              <w:rPr>
                <w:rFonts w:asciiTheme="majorHAnsi" w:hAnsiTheme="majorHAnsi"/>
                <w:sz w:val="18"/>
                <w:szCs w:val="18"/>
              </w:rPr>
              <w:t>Surowiec</w:t>
            </w:r>
            <w:proofErr w:type="spellEnd"/>
            <w:r w:rsidRPr="00AC61BD">
              <w:rPr>
                <w:rFonts w:asciiTheme="majorHAnsi" w:hAnsiTheme="majorHAnsi"/>
                <w:sz w:val="18"/>
                <w:szCs w:val="18"/>
              </w:rPr>
              <w:t xml:space="preserve"> South</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1,500</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2,100</w:t>
            </w:r>
          </w:p>
        </w:tc>
        <w:tc>
          <w:tcPr>
            <w:tcW w:w="2316" w:type="dxa"/>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600</w:t>
            </w:r>
          </w:p>
        </w:tc>
      </w:tr>
      <w:tr w:rsidR="0074002E" w:rsidRPr="00AC61BD" w:rsidTr="00A55169">
        <w:tc>
          <w:tcPr>
            <w:tcW w:w="2628" w:type="dxa"/>
            <w:shd w:val="clear" w:color="auto" w:fill="F2F2F2" w:themeFill="background1" w:themeFillShade="F2"/>
          </w:tcPr>
          <w:p w:rsidR="0074002E" w:rsidRPr="00AC61BD" w:rsidRDefault="0074002E" w:rsidP="00454153">
            <w:pPr>
              <w:spacing w:before="40" w:after="40" w:line="240" w:lineRule="auto"/>
              <w:rPr>
                <w:rFonts w:asciiTheme="majorHAnsi" w:hAnsiTheme="majorHAnsi"/>
                <w:sz w:val="18"/>
                <w:szCs w:val="18"/>
              </w:rPr>
            </w:pPr>
            <w:r w:rsidRPr="00AC61BD">
              <w:rPr>
                <w:rFonts w:asciiTheme="majorHAnsi" w:hAnsiTheme="majorHAnsi"/>
                <w:sz w:val="18"/>
                <w:szCs w:val="18"/>
              </w:rPr>
              <w:t>Maine–New Hampshire</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1,900</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2,300</w:t>
            </w:r>
          </w:p>
        </w:tc>
        <w:tc>
          <w:tcPr>
            <w:tcW w:w="2316" w:type="dxa"/>
            <w:shd w:val="clear" w:color="auto" w:fill="F2F2F2" w:themeFill="background1" w:themeFillShade="F2"/>
          </w:tcPr>
          <w:p w:rsidR="0074002E" w:rsidRPr="00AC61BD" w:rsidRDefault="0074002E" w:rsidP="00454153">
            <w:pPr>
              <w:spacing w:before="40" w:after="40" w:line="240" w:lineRule="auto"/>
              <w:jc w:val="center"/>
              <w:rPr>
                <w:rFonts w:asciiTheme="majorHAnsi" w:hAnsiTheme="majorHAnsi"/>
                <w:sz w:val="18"/>
                <w:szCs w:val="18"/>
              </w:rPr>
            </w:pPr>
            <w:r w:rsidRPr="00AC61BD">
              <w:rPr>
                <w:rFonts w:asciiTheme="majorHAnsi" w:hAnsiTheme="majorHAnsi"/>
                <w:sz w:val="18"/>
                <w:szCs w:val="18"/>
              </w:rPr>
              <w:t>400</w:t>
            </w:r>
          </w:p>
        </w:tc>
      </w:tr>
    </w:tbl>
    <w:p w:rsidR="003E43B4" w:rsidRDefault="003E43B4" w:rsidP="003E43B4"/>
    <w:p w:rsidR="001F18EF" w:rsidRDefault="001F18EF" w:rsidP="003E43B4">
      <w:pPr>
        <w:pStyle w:val="Heading2"/>
      </w:pPr>
      <w:bookmarkStart w:id="23" w:name="_Toc458675623"/>
      <w:r>
        <w:t>Scenarios</w:t>
      </w:r>
      <w:bookmarkEnd w:id="23"/>
      <w:r w:rsidR="00914F69">
        <w:t xml:space="preserve"> </w:t>
      </w:r>
    </w:p>
    <w:p w:rsidR="00FE038C" w:rsidRDefault="001608AD" w:rsidP="00C60884">
      <w:r w:rsidRPr="00D66944">
        <w:t xml:space="preserve">This study assessed </w:t>
      </w:r>
      <w:r w:rsidR="00A3088A" w:rsidRPr="00D66944">
        <w:t>seven scenarios</w:t>
      </w:r>
      <w:r w:rsidR="00326ECB" w:rsidRPr="00D66944">
        <w:t xml:space="preserve"> (named “cases” in this report)</w:t>
      </w:r>
      <w:r w:rsidRPr="00D66944">
        <w:t xml:space="preserve"> </w:t>
      </w:r>
      <w:r w:rsidR="00A3088A" w:rsidRPr="00D66944">
        <w:t>represent</w:t>
      </w:r>
      <w:r w:rsidRPr="00D66944">
        <w:t>ing</w:t>
      </w:r>
      <w:r w:rsidR="00A3088A" w:rsidRPr="00D66944">
        <w:t xml:space="preserve"> </w:t>
      </w:r>
      <w:r w:rsidR="00384D7A" w:rsidRPr="00D66944">
        <w:t xml:space="preserve">six </w:t>
      </w:r>
      <w:r w:rsidR="00C60884" w:rsidRPr="00D66944">
        <w:t>levels</w:t>
      </w:r>
      <w:r w:rsidR="00D32FFA" w:rsidRPr="00D66944">
        <w:t xml:space="preserve"> </w:t>
      </w:r>
      <w:r w:rsidR="006000BF" w:rsidRPr="00D66944">
        <w:t xml:space="preserve">of wind </w:t>
      </w:r>
      <w:r w:rsidR="00FA712A" w:rsidRPr="00D66944">
        <w:t xml:space="preserve">generation </w:t>
      </w:r>
      <w:r w:rsidR="006000BF" w:rsidRPr="00D66944">
        <w:t xml:space="preserve">based on </w:t>
      </w:r>
      <w:r w:rsidRPr="00D66944">
        <w:t xml:space="preserve">the </w:t>
      </w:r>
      <w:r w:rsidR="006000BF" w:rsidRPr="00D66944">
        <w:t xml:space="preserve">status </w:t>
      </w:r>
      <w:r w:rsidRPr="00D66944">
        <w:t xml:space="preserve">of projects </w:t>
      </w:r>
      <w:r w:rsidR="006000BF" w:rsidRPr="00D66944">
        <w:t xml:space="preserve">in the ISO New England </w:t>
      </w:r>
      <w:r w:rsidR="00BE3DE3" w:rsidRPr="00D66944">
        <w:t xml:space="preserve">generator </w:t>
      </w:r>
      <w:r w:rsidRPr="00D66944">
        <w:t xml:space="preserve">interconnection </w:t>
      </w:r>
      <w:r w:rsidR="006000BF" w:rsidRPr="00D66944">
        <w:t xml:space="preserve">queue </w:t>
      </w:r>
      <w:r w:rsidRPr="00D66944">
        <w:t xml:space="preserve">(the queue) </w:t>
      </w:r>
      <w:r w:rsidR="006000BF" w:rsidRPr="00D66944">
        <w:t>and approval process</w:t>
      </w:r>
      <w:r w:rsidR="009C039D" w:rsidRPr="00D66944">
        <w:t>, called the “</w:t>
      </w:r>
      <w:proofErr w:type="spellStart"/>
      <w:r w:rsidR="009C039D" w:rsidRPr="00D66944">
        <w:t>I.3.9</w:t>
      </w:r>
      <w:proofErr w:type="spellEnd"/>
      <w:r w:rsidR="009C039D" w:rsidRPr="00D66944">
        <w:t>” process</w:t>
      </w:r>
      <w:r w:rsidR="00275C7E">
        <w:t xml:space="preserve"> and an additional case that increased </w:t>
      </w:r>
      <w:r w:rsidR="00275C7E" w:rsidRPr="00924B2E">
        <w:t>imports from New Brunswick</w:t>
      </w:r>
      <w:r w:rsidR="0056206B" w:rsidRPr="00924B2E">
        <w:t>.</w:t>
      </w:r>
      <w:r w:rsidR="009C039D" w:rsidRPr="00924B2E">
        <w:rPr>
          <w:rStyle w:val="FootnoteReference"/>
        </w:rPr>
        <w:footnoteReference w:id="16"/>
      </w:r>
      <w:r w:rsidR="00924B2E">
        <w:t xml:space="preserve"> </w:t>
      </w:r>
      <w:r w:rsidR="00C60884" w:rsidRPr="00924B2E">
        <w:t>One of the cases evaluated the benefits of only the existing wind</w:t>
      </w:r>
      <w:r w:rsidR="00C60884" w:rsidRPr="00D66944">
        <w:t xml:space="preserve"> resources, five analyzed various amounts of wind resources, and one investigated the impact of 1,000 MW of low-cost </w:t>
      </w:r>
      <w:proofErr w:type="spellStart"/>
      <w:r w:rsidR="00C60884" w:rsidRPr="00D66944">
        <w:t>dispatchable</w:t>
      </w:r>
      <w:proofErr w:type="spellEnd"/>
      <w:r w:rsidR="00C60884" w:rsidRPr="00D66944">
        <w:t xml:space="preserve"> energy imports from the interconnections with New Brunswick.</w:t>
      </w:r>
      <w:r w:rsidR="00C60884" w:rsidRPr="00C60884">
        <w:t xml:space="preserve"> </w:t>
      </w:r>
    </w:p>
    <w:p w:rsidR="00FE038C" w:rsidRDefault="00FE038C" w:rsidP="00FE038C">
      <w:r>
        <w:t xml:space="preserve">Each case used the same resource assumptions and evaluated the system with the pre- and post-upgrade export </w:t>
      </w:r>
      <w:r w:rsidRPr="007C3376">
        <w:t>capability across the Maine corridor.</w:t>
      </w:r>
      <w:r>
        <w:t xml:space="preserve"> </w:t>
      </w:r>
      <w:r w:rsidRPr="007C3376">
        <w:t>The pre-upgrade transfer limits were used as a reference</w:t>
      </w:r>
      <w:r w:rsidRPr="002D465F">
        <w:t>.</w:t>
      </w:r>
      <w:r w:rsidRPr="007C3376">
        <w:t xml:space="preserve"> For each case, </w:t>
      </w:r>
      <w:r w:rsidRPr="002D465F">
        <w:t>the results for the system with these lower transfer capability levels were</w:t>
      </w:r>
      <w:r w:rsidRPr="007C3376">
        <w:t xml:space="preserve"> compared with the post-upgrade</w:t>
      </w:r>
      <w:r w:rsidRPr="002D465F">
        <w:t xml:space="preserve"> transfer capability </w:t>
      </w:r>
      <w:r w:rsidRPr="007C3376">
        <w:t>values.</w:t>
      </w:r>
      <w:r>
        <w:t xml:space="preserve"> Thus, this study assessed 14 cases: two export capability levels for s</w:t>
      </w:r>
      <w:r w:rsidR="00DA586F">
        <w:t>ix</w:t>
      </w:r>
      <w:r>
        <w:t xml:space="preserve"> levels of wind generation </w:t>
      </w:r>
      <w:r w:rsidR="00DA586F">
        <w:t xml:space="preserve">plus one for </w:t>
      </w:r>
      <w:r>
        <w:t>imports.</w:t>
      </w:r>
    </w:p>
    <w:p w:rsidR="001F18EF" w:rsidRDefault="001F18EF" w:rsidP="001F18EF">
      <w:pPr>
        <w:pStyle w:val="Heading3"/>
      </w:pPr>
      <w:bookmarkStart w:id="24" w:name="_Toc458675624"/>
      <w:r>
        <w:t>RENEW</w:t>
      </w:r>
      <w:r w:rsidR="001608AD">
        <w:t>-</w:t>
      </w:r>
      <w:r w:rsidRPr="0056206B">
        <w:t>Requested Scenarios</w:t>
      </w:r>
      <w:bookmarkEnd w:id="24"/>
      <w:r w:rsidR="00B54032">
        <w:rPr>
          <w:color w:val="FF0000"/>
        </w:rPr>
        <w:t xml:space="preserve"> </w:t>
      </w:r>
    </w:p>
    <w:p w:rsidR="00FA712A" w:rsidRDefault="007617A6" w:rsidP="004A0CC2">
      <w:r>
        <w:t xml:space="preserve">The RENEW </w:t>
      </w:r>
      <w:r w:rsidR="007A4BBD">
        <w:t>base</w:t>
      </w:r>
      <w:r>
        <w:t xml:space="preserve"> case </w:t>
      </w:r>
      <w:r w:rsidR="007A4BBD">
        <w:t>(Case 4)</w:t>
      </w:r>
      <w:r w:rsidR="0056206B">
        <w:t xml:space="preserve"> </w:t>
      </w:r>
      <w:r>
        <w:t xml:space="preserve">included all wind plants </w:t>
      </w:r>
      <w:r w:rsidR="007A4BBD">
        <w:t xml:space="preserve">in the ISO interconnection queue with approved </w:t>
      </w:r>
      <w:r w:rsidR="0056206B">
        <w:t>Proposed Plan Applications (</w:t>
      </w:r>
      <w:r w:rsidR="007A4BBD">
        <w:t>PPAs</w:t>
      </w:r>
      <w:r w:rsidR="0056206B">
        <w:t>)</w:t>
      </w:r>
      <w:r w:rsidR="007A4BBD">
        <w:t xml:space="preserve"> as of </w:t>
      </w:r>
      <w:r w:rsidR="00384D7A">
        <w:t>October 1</w:t>
      </w:r>
      <w:r w:rsidR="007A4BBD">
        <w:t xml:space="preserve">, 2013. </w:t>
      </w:r>
      <w:r w:rsidR="004A0CC2">
        <w:t xml:space="preserve">The specific </w:t>
      </w:r>
      <w:r w:rsidR="00E916F0">
        <w:t>cases</w:t>
      </w:r>
      <w:r w:rsidR="004A0CC2">
        <w:t xml:space="preserve"> requested by RENEW were based on the amounts of wind in </w:t>
      </w:r>
      <w:r w:rsidR="0069159A">
        <w:t xml:space="preserve">service and in </w:t>
      </w:r>
      <w:r w:rsidR="004A0CC2">
        <w:t xml:space="preserve">the queue as of </w:t>
      </w:r>
      <w:r w:rsidR="0069159A">
        <w:t xml:space="preserve">April 1, 2015, or in the queue as of </w:t>
      </w:r>
      <w:r w:rsidR="004A0CC2">
        <w:t>October 1, 2013</w:t>
      </w:r>
      <w:r w:rsidR="00F450B8">
        <w:t xml:space="preserve"> </w:t>
      </w:r>
      <w:r w:rsidR="00DD1FA1">
        <w:t xml:space="preserve">These wind resources </w:t>
      </w:r>
      <w:r w:rsidR="00384D7A">
        <w:t xml:space="preserve">in Maine </w:t>
      </w:r>
      <w:r w:rsidR="00DD1FA1">
        <w:t>were located in the following areas:</w:t>
      </w:r>
    </w:p>
    <w:p w:rsidR="00FA712A" w:rsidRDefault="00FA712A" w:rsidP="00AA42DA">
      <w:pPr>
        <w:pStyle w:val="ListParagraph"/>
        <w:numPr>
          <w:ilvl w:val="0"/>
          <w:numId w:val="65"/>
        </w:numPr>
        <w:spacing w:after="120"/>
        <w:contextualSpacing w:val="0"/>
      </w:pPr>
      <w:proofErr w:type="spellStart"/>
      <w:r>
        <w:t>Downeast</w:t>
      </w:r>
      <w:proofErr w:type="spellEnd"/>
    </w:p>
    <w:p w:rsidR="00FA712A" w:rsidRDefault="00FA712A" w:rsidP="00AA42DA">
      <w:pPr>
        <w:pStyle w:val="ListParagraph"/>
        <w:numPr>
          <w:ilvl w:val="0"/>
          <w:numId w:val="65"/>
        </w:numPr>
        <w:spacing w:after="120"/>
        <w:contextualSpacing w:val="0"/>
      </w:pPr>
      <w:r>
        <w:t>Keene Road</w:t>
      </w:r>
    </w:p>
    <w:p w:rsidR="00FA712A" w:rsidRDefault="00FA712A" w:rsidP="00AA42DA">
      <w:pPr>
        <w:pStyle w:val="ListParagraph"/>
        <w:numPr>
          <w:ilvl w:val="0"/>
          <w:numId w:val="65"/>
        </w:numPr>
        <w:spacing w:after="120"/>
        <w:contextualSpacing w:val="0"/>
      </w:pPr>
      <w:r>
        <w:t>North of Orrington</w:t>
      </w:r>
    </w:p>
    <w:p w:rsidR="00FA712A" w:rsidRDefault="00FA712A" w:rsidP="00AA42DA">
      <w:pPr>
        <w:pStyle w:val="ListParagraph"/>
        <w:numPr>
          <w:ilvl w:val="0"/>
          <w:numId w:val="65"/>
        </w:numPr>
        <w:spacing w:after="120"/>
        <w:contextualSpacing w:val="0"/>
      </w:pPr>
      <w:r>
        <w:lastRenderedPageBreak/>
        <w:t>Wyman Hydro</w:t>
      </w:r>
    </w:p>
    <w:p w:rsidR="00FA712A" w:rsidRDefault="00FA712A" w:rsidP="00AA42DA">
      <w:pPr>
        <w:pStyle w:val="ListParagraph"/>
        <w:numPr>
          <w:ilvl w:val="0"/>
          <w:numId w:val="65"/>
        </w:numPr>
        <w:contextualSpacing w:val="0"/>
      </w:pPr>
      <w:r>
        <w:t>Rumford</w:t>
      </w:r>
    </w:p>
    <w:p w:rsidR="0056206B" w:rsidRDefault="00705F1A" w:rsidP="002E786E">
      <w:r w:rsidRPr="00D575EB">
        <w:fldChar w:fldCharType="begin"/>
      </w:r>
      <w:r w:rsidRPr="00D575EB">
        <w:instrText xml:space="preserve"> REF _Ref449533394 \h </w:instrText>
      </w:r>
      <w:r w:rsidR="00165F4A" w:rsidRPr="00D575EB">
        <w:instrText xml:space="preserve"> \* MERGEFORMAT </w:instrText>
      </w:r>
      <w:r w:rsidRPr="00D575EB">
        <w:fldChar w:fldCharType="separate"/>
      </w:r>
      <w:r w:rsidR="0008784C" w:rsidRPr="00AA42DA">
        <w:t xml:space="preserve">Figure </w:t>
      </w:r>
      <w:r w:rsidR="0008784C">
        <w:rPr>
          <w:noProof/>
        </w:rPr>
        <w:t>2</w:t>
      </w:r>
      <w:r w:rsidR="0008784C" w:rsidRPr="00AA42DA">
        <w:rPr>
          <w:noProof/>
        </w:rPr>
        <w:noBreakHyphen/>
      </w:r>
      <w:r w:rsidR="0008784C">
        <w:rPr>
          <w:noProof/>
        </w:rPr>
        <w:t>2</w:t>
      </w:r>
      <w:r w:rsidRPr="00D575EB">
        <w:fldChar w:fldCharType="end"/>
      </w:r>
      <w:r w:rsidRPr="00D575EB">
        <w:t xml:space="preserve"> shows</w:t>
      </w:r>
      <w:r w:rsidR="00940D3B" w:rsidRPr="00D575EB">
        <w:t xml:space="preserve"> t</w:t>
      </w:r>
      <w:r w:rsidR="006000BF" w:rsidRPr="00D575EB">
        <w:t>he</w:t>
      </w:r>
      <w:r w:rsidR="006000BF" w:rsidRPr="00165F4A">
        <w:t xml:space="preserve"> resources included in</w:t>
      </w:r>
      <w:r w:rsidR="006000BF">
        <w:t xml:space="preserve"> the </w:t>
      </w:r>
      <w:r w:rsidR="006000BF" w:rsidRPr="00AA42DA">
        <w:t xml:space="preserve">RENEW </w:t>
      </w:r>
      <w:r w:rsidR="00176361" w:rsidRPr="00AA42DA">
        <w:t>base</w:t>
      </w:r>
      <w:r w:rsidR="006000BF" w:rsidRPr="00AA42DA">
        <w:t xml:space="preserve"> case</w:t>
      </w:r>
      <w:r w:rsidR="008B1544" w:rsidRPr="00AA42DA">
        <w:t>.</w:t>
      </w:r>
      <w:r w:rsidR="00176361" w:rsidRPr="00AA42DA">
        <w:t xml:space="preserve"> </w:t>
      </w:r>
      <w:r w:rsidR="008B1544">
        <w:t>The s</w:t>
      </w:r>
      <w:r w:rsidR="00DD1FA1">
        <w:t xml:space="preserve">imulations </w:t>
      </w:r>
      <w:r w:rsidR="00D92664">
        <w:t xml:space="preserve">performed </w:t>
      </w:r>
      <w:r w:rsidR="00DD1FA1">
        <w:t xml:space="preserve">with this </w:t>
      </w:r>
      <w:r w:rsidR="00176361">
        <w:t>base</w:t>
      </w:r>
      <w:r w:rsidR="00DD1FA1">
        <w:t xml:space="preserve"> case </w:t>
      </w:r>
      <w:r w:rsidR="00DD1FA1" w:rsidRPr="00AA42DA">
        <w:t>w</w:t>
      </w:r>
      <w:r w:rsidR="00940D3B" w:rsidRPr="00AA42DA">
        <w:t xml:space="preserve">ere </w:t>
      </w:r>
      <w:r w:rsidR="002E786E" w:rsidRPr="00AA42DA">
        <w:t xml:space="preserve">compared </w:t>
      </w:r>
      <w:r w:rsidR="00940D3B" w:rsidRPr="00AA42DA">
        <w:t>with</w:t>
      </w:r>
      <w:r w:rsidR="00D92664" w:rsidRPr="00AA42DA">
        <w:t xml:space="preserve"> simulations</w:t>
      </w:r>
      <w:r w:rsidR="00D92664">
        <w:t xml:space="preserve"> from</w:t>
      </w:r>
      <w:r w:rsidR="00DD1FA1">
        <w:t xml:space="preserve"> a case </w:t>
      </w:r>
      <w:r w:rsidR="00165F4A">
        <w:t xml:space="preserve">that </w:t>
      </w:r>
      <w:r w:rsidR="00BB19AA">
        <w:t xml:space="preserve">reflected the </w:t>
      </w:r>
      <w:r w:rsidR="003D1536">
        <w:t xml:space="preserve">post-upgrade </w:t>
      </w:r>
      <w:r w:rsidR="00BB19AA">
        <w:t>transfer limits</w:t>
      </w:r>
      <w:r w:rsidR="003D1536">
        <w:t xml:space="preserve">. </w:t>
      </w:r>
    </w:p>
    <w:p w:rsidR="004A0CC2" w:rsidRDefault="00885DDE" w:rsidP="008B1544">
      <w:pPr>
        <w:keepNext/>
        <w:spacing w:after="0" w:line="240" w:lineRule="auto"/>
        <w:jc w:val="center"/>
      </w:pPr>
      <w:r w:rsidRPr="00885DDE">
        <w:rPr>
          <w:noProof/>
        </w:rPr>
        <w:drawing>
          <wp:inline distT="0" distB="0" distL="0" distR="0" wp14:anchorId="40F17A82" wp14:editId="0AF5A040">
            <wp:extent cx="5536716" cy="5492496"/>
            <wp:effectExtent l="19050" t="19050" r="26035" b="13335"/>
            <wp:docPr id="13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srcRect/>
                    <a:stretch>
                      <a:fillRect/>
                    </a:stretch>
                  </pic:blipFill>
                  <pic:spPr bwMode="auto">
                    <a:xfrm>
                      <a:off x="0" y="0"/>
                      <a:ext cx="5536386" cy="5492168"/>
                    </a:xfrm>
                    <a:prstGeom prst="rect">
                      <a:avLst/>
                    </a:prstGeom>
                    <a:noFill/>
                    <a:ln w="3175">
                      <a:solidFill>
                        <a:srgbClr val="000000"/>
                      </a:solidFill>
                      <a:miter lim="800000"/>
                      <a:headEnd/>
                      <a:tailEnd/>
                    </a:ln>
                  </pic:spPr>
                </pic:pic>
              </a:graphicData>
            </a:graphic>
          </wp:inline>
        </w:drawing>
      </w:r>
    </w:p>
    <w:p w:rsidR="00A534E0" w:rsidRDefault="004A0CC2" w:rsidP="006C53E2">
      <w:pPr>
        <w:pStyle w:val="Caption"/>
        <w:ind w:left="360"/>
        <w:jc w:val="left"/>
      </w:pPr>
      <w:bookmarkStart w:id="25" w:name="_Ref449533394"/>
      <w:bookmarkStart w:id="26" w:name="_Toc458675672"/>
      <w:r w:rsidRPr="00AA42DA">
        <w:t xml:space="preserve">Figure </w:t>
      </w:r>
      <w:fldSimple w:instr=" STYLEREF 1 \s ">
        <w:r w:rsidR="0008784C">
          <w:rPr>
            <w:noProof/>
          </w:rPr>
          <w:t>2</w:t>
        </w:r>
      </w:fldSimple>
      <w:r w:rsidRPr="00AA42DA">
        <w:noBreakHyphen/>
      </w:r>
      <w:fldSimple w:instr=" SEQ Figure \* ARABIC \s 1 ">
        <w:r w:rsidR="0008784C">
          <w:rPr>
            <w:noProof/>
          </w:rPr>
          <w:t>2</w:t>
        </w:r>
      </w:fldSimple>
      <w:bookmarkEnd w:id="25"/>
      <w:r w:rsidRPr="00AA42DA">
        <w:t xml:space="preserve">: RENEW </w:t>
      </w:r>
      <w:r w:rsidR="00940D3B" w:rsidRPr="00AA42DA">
        <w:t>b</w:t>
      </w:r>
      <w:r w:rsidRPr="00AA42DA">
        <w:t>ase</w:t>
      </w:r>
      <w:r w:rsidR="00940D3B" w:rsidRPr="00AA42DA">
        <w:t xml:space="preserve"> </w:t>
      </w:r>
      <w:r w:rsidRPr="00AA42DA">
        <w:t>case</w:t>
      </w:r>
      <w:r w:rsidR="00940D3B" w:rsidRPr="00AA42DA">
        <w:t>—</w:t>
      </w:r>
      <w:r w:rsidRPr="00AA42DA">
        <w:t>STA-WI</w:t>
      </w:r>
      <w:r w:rsidR="00940D3B" w:rsidRPr="00AA42DA">
        <w:t>-</w:t>
      </w:r>
      <w:r w:rsidRPr="00AA42DA">
        <w:t>studied wind</w:t>
      </w:r>
      <w:r w:rsidR="001B11B8" w:rsidRPr="00AA42DA">
        <w:t xml:space="preserve"> generation</w:t>
      </w:r>
      <w:r w:rsidR="00940D3B" w:rsidRPr="00AA42DA">
        <w:t xml:space="preserve">, </w:t>
      </w:r>
      <w:r w:rsidRPr="00AA42DA">
        <w:t xml:space="preserve">as of </w:t>
      </w:r>
      <w:r w:rsidR="00940D3B" w:rsidRPr="00AA42DA">
        <w:t xml:space="preserve">October </w:t>
      </w:r>
      <w:r w:rsidRPr="00AA42DA">
        <w:t>1</w:t>
      </w:r>
      <w:r w:rsidR="00940D3B" w:rsidRPr="00AA42DA">
        <w:t>, 20</w:t>
      </w:r>
      <w:r w:rsidRPr="00AA42DA">
        <w:t>13</w:t>
      </w:r>
      <w:r w:rsidR="00940D3B" w:rsidRPr="00AA42DA">
        <w:t>.</w:t>
      </w:r>
      <w:bookmarkEnd w:id="26"/>
    </w:p>
    <w:p w:rsidR="00D92664" w:rsidRDefault="00316144" w:rsidP="00D92664">
      <w:r w:rsidRPr="00E916F0">
        <w:t>T</w:t>
      </w:r>
      <w:r w:rsidR="0066244E" w:rsidRPr="00E916F0">
        <w:t>he study considered t</w:t>
      </w:r>
      <w:r w:rsidR="006000BF" w:rsidRPr="00E916F0">
        <w:t xml:space="preserve">wo sensitivities </w:t>
      </w:r>
      <w:r w:rsidRPr="00E916F0">
        <w:t xml:space="preserve">around the </w:t>
      </w:r>
      <w:r w:rsidR="00326ECB" w:rsidRPr="00E916F0">
        <w:t xml:space="preserve">RENEW </w:t>
      </w:r>
      <w:r w:rsidR="00176361" w:rsidRPr="00E916F0">
        <w:t>base</w:t>
      </w:r>
      <w:r w:rsidRPr="00E916F0">
        <w:t xml:space="preserve"> case</w:t>
      </w:r>
      <w:r w:rsidR="00B37960" w:rsidRPr="00E916F0">
        <w:t xml:space="preserve">. </w:t>
      </w:r>
      <w:r w:rsidR="00266EBA" w:rsidRPr="00E916F0">
        <w:t xml:space="preserve">Sensitivity 1 </w:t>
      </w:r>
      <w:r w:rsidRPr="00E916F0">
        <w:t>includes</w:t>
      </w:r>
      <w:r w:rsidR="00D92664" w:rsidRPr="00E916F0">
        <w:t xml:space="preserve"> less wind</w:t>
      </w:r>
      <w:r w:rsidR="0055563B" w:rsidRPr="00E916F0">
        <w:t xml:space="preserve"> generation (Less Wind</w:t>
      </w:r>
      <w:r w:rsidR="00266EBA" w:rsidRPr="00E916F0">
        <w:t>, Case 2</w:t>
      </w:r>
      <w:r w:rsidR="0055563B" w:rsidRPr="00E916F0">
        <w:t>)</w:t>
      </w:r>
      <w:r w:rsidR="0066244E" w:rsidRPr="00E916F0">
        <w:t xml:space="preserve">, and </w:t>
      </w:r>
      <w:r w:rsidR="00924B2E" w:rsidRPr="00E916F0">
        <w:t>Sensitivity 2</w:t>
      </w:r>
      <w:r w:rsidR="00D92664" w:rsidRPr="00E916F0">
        <w:t xml:space="preserve"> </w:t>
      </w:r>
      <w:r w:rsidR="00924B2E" w:rsidRPr="00E916F0">
        <w:t xml:space="preserve">includes </w:t>
      </w:r>
      <w:r w:rsidR="00D92664" w:rsidRPr="00E916F0">
        <w:t>more wind</w:t>
      </w:r>
      <w:r w:rsidR="0055563B" w:rsidRPr="00E916F0">
        <w:t xml:space="preserve"> generation (More Wind</w:t>
      </w:r>
      <w:r w:rsidR="00266EBA" w:rsidRPr="00E916F0">
        <w:t>, Case 5</w:t>
      </w:r>
      <w:r w:rsidR="0055563B" w:rsidRPr="00E916F0">
        <w:t>)</w:t>
      </w:r>
      <w:r w:rsidR="00924B2E" w:rsidRPr="00E916F0">
        <w:t xml:space="preserve"> and a </w:t>
      </w:r>
      <w:r w:rsidR="0066244E" w:rsidRPr="00E916F0">
        <w:t xml:space="preserve">case with </w:t>
      </w:r>
      <w:r w:rsidR="00924B2E" w:rsidRPr="00E916F0">
        <w:t>more wind plus 1,000 MW of imports  from New Brunswick (Case 5-NB)</w:t>
      </w:r>
      <w:r w:rsidR="00D92664" w:rsidRPr="00E916F0">
        <w:t>.</w:t>
      </w:r>
      <w:r w:rsidR="00D92664">
        <w:t xml:space="preserve"> </w:t>
      </w:r>
    </w:p>
    <w:p w:rsidR="00D66944" w:rsidRDefault="00D92664" w:rsidP="00D66944">
      <w:r w:rsidRPr="00D44547">
        <w:fldChar w:fldCharType="begin"/>
      </w:r>
      <w:r w:rsidRPr="00D44547">
        <w:instrText xml:space="preserve"> REF _Ref449533408 \h </w:instrText>
      </w:r>
      <w:r w:rsidR="001B11B8" w:rsidRPr="00D44547">
        <w:instrText xml:space="preserve"> \* MERGEFORMAT </w:instrText>
      </w:r>
      <w:r w:rsidRPr="00D44547">
        <w:fldChar w:fldCharType="separate"/>
      </w:r>
      <w:r w:rsidR="0008784C" w:rsidRPr="0055563B">
        <w:t xml:space="preserve">Figure </w:t>
      </w:r>
      <w:r w:rsidR="0008784C">
        <w:rPr>
          <w:noProof/>
        </w:rPr>
        <w:t>2</w:t>
      </w:r>
      <w:r w:rsidR="0008784C" w:rsidRPr="0055563B">
        <w:rPr>
          <w:noProof/>
        </w:rPr>
        <w:noBreakHyphen/>
      </w:r>
      <w:r w:rsidR="0008784C">
        <w:rPr>
          <w:noProof/>
        </w:rPr>
        <w:t>3</w:t>
      </w:r>
      <w:r w:rsidRPr="00D44547">
        <w:fldChar w:fldCharType="end"/>
      </w:r>
      <w:r w:rsidR="006000BF" w:rsidRPr="00D44547">
        <w:t xml:space="preserve"> shows the resources assumed for </w:t>
      </w:r>
      <w:r w:rsidR="00695C6D" w:rsidRPr="00D44547">
        <w:t xml:space="preserve">the Less Wind </w:t>
      </w:r>
      <w:r w:rsidR="00D44547">
        <w:t>c</w:t>
      </w:r>
      <w:r w:rsidR="00285BAF" w:rsidRPr="00D44547">
        <w:t>ase</w:t>
      </w:r>
      <w:r w:rsidR="00D44547">
        <w:t xml:space="preserve"> </w:t>
      </w:r>
      <w:r w:rsidR="006000BF" w:rsidRPr="00D44547">
        <w:t>and includes</w:t>
      </w:r>
      <w:r w:rsidR="006000BF" w:rsidRPr="001B11B8">
        <w:t xml:space="preserve"> only</w:t>
      </w:r>
      <w:r w:rsidR="00876544" w:rsidRPr="001B11B8">
        <w:t xml:space="preserve"> operating wind</w:t>
      </w:r>
      <w:r w:rsidR="00876544">
        <w:t xml:space="preserve"> resources plus </w:t>
      </w:r>
      <w:r w:rsidR="006000BF">
        <w:t xml:space="preserve">those </w:t>
      </w:r>
      <w:r w:rsidR="002E786E">
        <w:t xml:space="preserve">under construction as of April 1, 2015. </w:t>
      </w:r>
      <w:r w:rsidR="006000BF">
        <w:t xml:space="preserve">Resources </w:t>
      </w:r>
      <w:r w:rsidR="00876544">
        <w:t>neither</w:t>
      </w:r>
      <w:r w:rsidR="006000BF">
        <w:t xml:space="preserve"> operational </w:t>
      </w:r>
      <w:r w:rsidR="00876544">
        <w:t>n</w:t>
      </w:r>
      <w:r w:rsidR="006000BF">
        <w:t xml:space="preserve">or </w:t>
      </w:r>
      <w:r w:rsidR="006000BF">
        <w:lastRenderedPageBreak/>
        <w:t xml:space="preserve">under construction </w:t>
      </w:r>
      <w:r w:rsidR="00876544">
        <w:t xml:space="preserve">are shown in green </w:t>
      </w:r>
      <w:r w:rsidR="006000BF">
        <w:t>and were excluded from this sensitivity</w:t>
      </w:r>
      <w:r w:rsidR="00B37960">
        <w:t xml:space="preserve">. </w:t>
      </w:r>
      <w:r w:rsidR="006000BF">
        <w:t>The resources</w:t>
      </w:r>
      <w:r w:rsidR="00331D26">
        <w:t xml:space="preserve"> excluded from the reference case, totaling 52</w:t>
      </w:r>
      <w:r w:rsidR="00285BAF">
        <w:t>6</w:t>
      </w:r>
      <w:r w:rsidR="00331D26">
        <w:t xml:space="preserve"> MW</w:t>
      </w:r>
      <w:r w:rsidR="006467F5">
        <w:t>,</w:t>
      </w:r>
      <w:r w:rsidR="0061795D">
        <w:t xml:space="preserve"> </w:t>
      </w:r>
      <w:r w:rsidR="008B1544">
        <w:t>are as follows</w:t>
      </w:r>
      <w:r w:rsidR="0061795D">
        <w:t>:</w:t>
      </w:r>
    </w:p>
    <w:p w:rsidR="008B1544" w:rsidRDefault="002E786E" w:rsidP="00EF7899">
      <w:pPr>
        <w:pStyle w:val="ListParagraph"/>
        <w:numPr>
          <w:ilvl w:val="0"/>
          <w:numId w:val="68"/>
        </w:numPr>
      </w:pPr>
      <w:r>
        <w:t>QP407</w:t>
      </w:r>
    </w:p>
    <w:p w:rsidR="008B1544" w:rsidRDefault="002E786E" w:rsidP="00EF7899">
      <w:pPr>
        <w:pStyle w:val="ListParagraph"/>
        <w:numPr>
          <w:ilvl w:val="0"/>
          <w:numId w:val="60"/>
        </w:numPr>
        <w:spacing w:after="0"/>
        <w:contextualSpacing w:val="0"/>
      </w:pPr>
      <w:r>
        <w:t>QP350-2</w:t>
      </w:r>
    </w:p>
    <w:p w:rsidR="008B1544" w:rsidRDefault="002E786E" w:rsidP="00EF7899">
      <w:pPr>
        <w:pStyle w:val="ListParagraph"/>
        <w:numPr>
          <w:ilvl w:val="0"/>
          <w:numId w:val="60"/>
        </w:numPr>
        <w:spacing w:after="0"/>
        <w:contextualSpacing w:val="0"/>
      </w:pPr>
      <w:r>
        <w:t>QP333</w:t>
      </w:r>
    </w:p>
    <w:p w:rsidR="008B1544" w:rsidRDefault="002E786E" w:rsidP="00EF7899">
      <w:pPr>
        <w:pStyle w:val="ListParagraph"/>
        <w:numPr>
          <w:ilvl w:val="0"/>
          <w:numId w:val="60"/>
        </w:numPr>
        <w:spacing w:after="0"/>
        <w:contextualSpacing w:val="0"/>
      </w:pPr>
      <w:r>
        <w:t>Pisgah</w:t>
      </w:r>
    </w:p>
    <w:p w:rsidR="008B1544" w:rsidRDefault="002E786E" w:rsidP="00EF7899">
      <w:pPr>
        <w:pStyle w:val="ListParagraph"/>
        <w:numPr>
          <w:ilvl w:val="0"/>
          <w:numId w:val="60"/>
        </w:numPr>
        <w:spacing w:after="0"/>
        <w:contextualSpacing w:val="0"/>
      </w:pPr>
      <w:r>
        <w:t>QP350-1</w:t>
      </w:r>
    </w:p>
    <w:p w:rsidR="008B1544" w:rsidRDefault="002E786E" w:rsidP="00EF7899">
      <w:pPr>
        <w:pStyle w:val="ListParagraph"/>
        <w:numPr>
          <w:ilvl w:val="0"/>
          <w:numId w:val="60"/>
        </w:numPr>
        <w:spacing w:after="0"/>
        <w:contextualSpacing w:val="0"/>
      </w:pPr>
      <w:r>
        <w:t>QP 397</w:t>
      </w:r>
    </w:p>
    <w:p w:rsidR="008B1544" w:rsidRDefault="002E786E" w:rsidP="00EF7899">
      <w:pPr>
        <w:pStyle w:val="ListParagraph"/>
        <w:numPr>
          <w:ilvl w:val="0"/>
          <w:numId w:val="60"/>
        </w:numPr>
        <w:spacing w:after="0"/>
        <w:contextualSpacing w:val="0"/>
      </w:pPr>
      <w:proofErr w:type="spellStart"/>
      <w:r>
        <w:t>Q357</w:t>
      </w:r>
      <w:proofErr w:type="spellEnd"/>
    </w:p>
    <w:p w:rsidR="00EF7899" w:rsidRDefault="002E786E" w:rsidP="00EF7899">
      <w:pPr>
        <w:pStyle w:val="ListParagraph"/>
        <w:numPr>
          <w:ilvl w:val="0"/>
          <w:numId w:val="60"/>
        </w:numPr>
        <w:spacing w:line="240" w:lineRule="auto"/>
        <w:contextualSpacing w:val="0"/>
      </w:pPr>
      <w:proofErr w:type="spellStart"/>
      <w:r>
        <w:t>Q327</w:t>
      </w:r>
      <w:proofErr w:type="spellEnd"/>
    </w:p>
    <w:p w:rsidR="004A0CC2" w:rsidRDefault="00885DDE" w:rsidP="00EF7899">
      <w:pPr>
        <w:spacing w:after="0" w:line="240" w:lineRule="auto"/>
        <w:jc w:val="center"/>
      </w:pPr>
      <w:r w:rsidRPr="00885DDE">
        <w:rPr>
          <w:noProof/>
        </w:rPr>
        <w:drawing>
          <wp:inline distT="0" distB="0" distL="0" distR="0" wp14:anchorId="4FCD2F8A" wp14:editId="0DA5A5D7">
            <wp:extent cx="4799305" cy="4760976"/>
            <wp:effectExtent l="19050" t="19050" r="20955" b="20955"/>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4799305" cy="4760976"/>
                    </a:xfrm>
                    <a:prstGeom prst="rect">
                      <a:avLst/>
                    </a:prstGeom>
                    <a:noFill/>
                    <a:ln w="3175">
                      <a:solidFill>
                        <a:srgbClr val="000000"/>
                      </a:solidFill>
                      <a:miter lim="800000"/>
                      <a:headEnd/>
                      <a:tailEnd/>
                    </a:ln>
                  </pic:spPr>
                </pic:pic>
              </a:graphicData>
            </a:graphic>
          </wp:inline>
        </w:drawing>
      </w:r>
    </w:p>
    <w:p w:rsidR="008B1544" w:rsidRPr="00A1402F" w:rsidRDefault="004A0CC2" w:rsidP="008940C3">
      <w:pPr>
        <w:pStyle w:val="Caption"/>
        <w:keepNext/>
        <w:spacing w:after="80"/>
        <w:ind w:left="900"/>
        <w:jc w:val="left"/>
      </w:pPr>
      <w:bookmarkStart w:id="27" w:name="_Ref449533408"/>
      <w:bookmarkStart w:id="28" w:name="_Toc458675673"/>
      <w:r w:rsidRPr="0055563B">
        <w:t xml:space="preserve">Figure </w:t>
      </w:r>
      <w:fldSimple w:instr=" STYLEREF 1 \s ">
        <w:r w:rsidR="0008784C">
          <w:rPr>
            <w:noProof/>
          </w:rPr>
          <w:t>2</w:t>
        </w:r>
      </w:fldSimple>
      <w:r w:rsidRPr="0055563B">
        <w:noBreakHyphen/>
      </w:r>
      <w:fldSimple w:instr=" SEQ Figure \* ARABIC \s 1 ">
        <w:r w:rsidR="0008784C">
          <w:rPr>
            <w:noProof/>
          </w:rPr>
          <w:t>3</w:t>
        </w:r>
      </w:fldSimple>
      <w:bookmarkEnd w:id="27"/>
      <w:r w:rsidRPr="0055563B">
        <w:t>: RENEW Sensitivity 1</w:t>
      </w:r>
      <w:r w:rsidR="008B1544" w:rsidRPr="0055563B">
        <w:t>—</w:t>
      </w:r>
      <w:r w:rsidRPr="0055563B">
        <w:t>Less Wind</w:t>
      </w:r>
      <w:r w:rsidR="0055563B">
        <w:t>.</w:t>
      </w:r>
      <w:bookmarkEnd w:id="28"/>
    </w:p>
    <w:p w:rsidR="00A534E0" w:rsidRDefault="008B1544" w:rsidP="008940C3">
      <w:pPr>
        <w:pStyle w:val="Caption"/>
        <w:spacing w:before="0"/>
        <w:ind w:left="900"/>
        <w:jc w:val="left"/>
        <w:rPr>
          <w:b w:val="0"/>
          <w:sz w:val="18"/>
        </w:rPr>
      </w:pPr>
      <w:r w:rsidRPr="00A1402F">
        <w:rPr>
          <w:sz w:val="18"/>
        </w:rPr>
        <w:t>Note:</w:t>
      </w:r>
      <w:r w:rsidRPr="00A1402F">
        <w:rPr>
          <w:b w:val="0"/>
          <w:sz w:val="18"/>
        </w:rPr>
        <w:t xml:space="preserve"> G</w:t>
      </w:r>
      <w:r w:rsidR="00C66055" w:rsidRPr="00A1402F">
        <w:rPr>
          <w:b w:val="0"/>
          <w:sz w:val="18"/>
        </w:rPr>
        <w:t>reen dots signify removed resources</w:t>
      </w:r>
      <w:r w:rsidRPr="00A1402F">
        <w:rPr>
          <w:b w:val="0"/>
          <w:sz w:val="18"/>
        </w:rPr>
        <w:t>.</w:t>
      </w:r>
    </w:p>
    <w:p w:rsidR="008D3436" w:rsidRDefault="0061795D" w:rsidP="00135973">
      <w:r w:rsidRPr="0066244E">
        <w:t>The</w:t>
      </w:r>
      <w:r w:rsidR="008D3436">
        <w:t xml:space="preserve"> resources for Case</w:t>
      </w:r>
      <w:r w:rsidR="008940C3">
        <w:t> </w:t>
      </w:r>
      <w:r w:rsidR="008D3436">
        <w:t xml:space="preserve">5 </w:t>
      </w:r>
      <w:r w:rsidRPr="001B11B8">
        <w:t>includ</w:t>
      </w:r>
      <w:r w:rsidR="002E786E" w:rsidRPr="001B11B8">
        <w:t>e all the wind generation from the</w:t>
      </w:r>
      <w:r w:rsidR="002E786E">
        <w:t xml:space="preserve"> </w:t>
      </w:r>
      <w:r w:rsidR="00285BAF">
        <w:t xml:space="preserve">Renew </w:t>
      </w:r>
      <w:r w:rsidR="00D44547">
        <w:t>b</w:t>
      </w:r>
      <w:r w:rsidR="00285BAF">
        <w:t xml:space="preserve">ase </w:t>
      </w:r>
      <w:r w:rsidR="00D44547">
        <w:t>c</w:t>
      </w:r>
      <w:r w:rsidR="00285BAF">
        <w:t>ase</w:t>
      </w:r>
      <w:r w:rsidR="008B1544" w:rsidRPr="001B11B8">
        <w:t xml:space="preserve"> </w:t>
      </w:r>
      <w:r w:rsidR="00B074EA" w:rsidRPr="001B11B8">
        <w:t>plus</w:t>
      </w:r>
      <w:r w:rsidR="002E786E" w:rsidRPr="001B11B8">
        <w:t xml:space="preserve"> the following representative selection of large wind projects in</w:t>
      </w:r>
      <w:r w:rsidR="002E786E">
        <w:t xml:space="preserve"> the queue in Maine: QP393, QP4</w:t>
      </w:r>
      <w:r w:rsidR="00A538E3">
        <w:t xml:space="preserve">17, </w:t>
      </w:r>
      <w:r w:rsidR="00384D7A">
        <w:t xml:space="preserve">and </w:t>
      </w:r>
      <w:r w:rsidR="00A538E3">
        <w:t>QP470</w:t>
      </w:r>
      <w:r w:rsidR="00B37960">
        <w:t xml:space="preserve">. </w:t>
      </w:r>
      <w:r>
        <w:t xml:space="preserve">This </w:t>
      </w:r>
      <w:r w:rsidR="004C3BC8">
        <w:t>criterion</w:t>
      </w:r>
      <w:r>
        <w:t xml:space="preserve"> adds 935 MW of wind resources to the </w:t>
      </w:r>
      <w:r w:rsidR="00384D7A">
        <w:t>Renew</w:t>
      </w:r>
      <w:r>
        <w:t xml:space="preserve"> </w:t>
      </w:r>
      <w:r w:rsidR="00D44547">
        <w:t xml:space="preserve">base </w:t>
      </w:r>
      <w:r>
        <w:t>case</w:t>
      </w:r>
      <w:r w:rsidR="00B37960">
        <w:t xml:space="preserve">. </w:t>
      </w:r>
    </w:p>
    <w:p w:rsidR="008D3436" w:rsidRPr="00216B07" w:rsidRDefault="008D3436" w:rsidP="008D3436">
      <w:r>
        <w:lastRenderedPageBreak/>
        <w:t>Case 5</w:t>
      </w:r>
      <w:r w:rsidR="00D95976">
        <w:t>-NB</w:t>
      </w:r>
      <w:r>
        <w:t xml:space="preserve"> </w:t>
      </w:r>
      <w:r w:rsidRPr="00070840">
        <w:t xml:space="preserve">assumed </w:t>
      </w:r>
      <w:r>
        <w:t xml:space="preserve">the same added 935 MW as Case 5 plus </w:t>
      </w:r>
      <w:r w:rsidRPr="00070840">
        <w:t xml:space="preserve">1,000 MW of New Brunswick imports </w:t>
      </w:r>
      <w:proofErr w:type="spellStart"/>
      <w:r w:rsidRPr="0066244E">
        <w:t>dispatchable</w:t>
      </w:r>
      <w:proofErr w:type="spellEnd"/>
      <w:r w:rsidRPr="0066244E">
        <w:t xml:space="preserve"> in all hours. This sensitivity (Sensitivity 2) investigated the impacts on the study</w:t>
      </w:r>
      <w:r w:rsidRPr="00070840">
        <w:t xml:space="preserve"> metrics </w:t>
      </w:r>
      <w:r>
        <w:t xml:space="preserve">resulting from </w:t>
      </w:r>
      <w:r w:rsidRPr="00070840">
        <w:t>higher interface flows along the Maine transmission corridor.</w:t>
      </w:r>
    </w:p>
    <w:p w:rsidR="002E786E" w:rsidRDefault="00266EBA" w:rsidP="00A1402F">
      <w:r w:rsidRPr="001B11B8">
        <w:fldChar w:fldCharType="begin"/>
      </w:r>
      <w:r w:rsidRPr="001B11B8">
        <w:instrText xml:space="preserve"> REF _Ref449533411 \h </w:instrText>
      </w:r>
      <w:r>
        <w:instrText xml:space="preserve"> \* MERGEFORMAT </w:instrText>
      </w:r>
      <w:r w:rsidRPr="001B11B8">
        <w:fldChar w:fldCharType="separate"/>
      </w:r>
      <w:r w:rsidR="0008784C" w:rsidRPr="0055563B">
        <w:t xml:space="preserve">Figure </w:t>
      </w:r>
      <w:r w:rsidR="0008784C">
        <w:rPr>
          <w:noProof/>
        </w:rPr>
        <w:t>2</w:t>
      </w:r>
      <w:r w:rsidR="0008784C" w:rsidRPr="0055563B">
        <w:rPr>
          <w:noProof/>
        </w:rPr>
        <w:noBreakHyphen/>
      </w:r>
      <w:r w:rsidR="0008784C">
        <w:rPr>
          <w:noProof/>
        </w:rPr>
        <w:t>4</w:t>
      </w:r>
      <w:r w:rsidRPr="001B11B8">
        <w:fldChar w:fldCharType="end"/>
      </w:r>
      <w:r w:rsidRPr="001B11B8">
        <w:t xml:space="preserve"> shows the resources in </w:t>
      </w:r>
      <w:r>
        <w:t>the two More Wind cases</w:t>
      </w:r>
      <w:r w:rsidRPr="001B11B8">
        <w:t>.</w:t>
      </w:r>
      <w:r>
        <w:t xml:space="preserve"> </w:t>
      </w:r>
      <w:r w:rsidR="0061795D">
        <w:t>The large wind projects are shown with purple dots</w:t>
      </w:r>
      <w:r>
        <w:t xml:space="preserve"> in the figure</w:t>
      </w:r>
      <w:r w:rsidR="0061795D">
        <w:t>.</w:t>
      </w:r>
      <w:r w:rsidRPr="00266EBA">
        <w:t xml:space="preserve"> </w:t>
      </w:r>
    </w:p>
    <w:p w:rsidR="004A0CC2" w:rsidRDefault="00885DDE" w:rsidP="00D66944">
      <w:pPr>
        <w:keepNext/>
        <w:spacing w:after="0" w:line="240" w:lineRule="auto"/>
        <w:jc w:val="center"/>
      </w:pPr>
      <w:r w:rsidRPr="00885DDE">
        <w:rPr>
          <w:noProof/>
        </w:rPr>
        <w:drawing>
          <wp:inline distT="0" distB="0" distL="0" distR="0" wp14:anchorId="4FF0A931" wp14:editId="5E979FDB">
            <wp:extent cx="5293935" cy="5260848"/>
            <wp:effectExtent l="19050" t="19050" r="21590" b="16510"/>
            <wp:docPr id="1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srcRect/>
                    <a:stretch>
                      <a:fillRect/>
                    </a:stretch>
                  </pic:blipFill>
                  <pic:spPr bwMode="auto">
                    <a:xfrm>
                      <a:off x="0" y="0"/>
                      <a:ext cx="5313124" cy="5279917"/>
                    </a:xfrm>
                    <a:prstGeom prst="rect">
                      <a:avLst/>
                    </a:prstGeom>
                    <a:noFill/>
                    <a:ln w="3175">
                      <a:solidFill>
                        <a:srgbClr val="000000"/>
                      </a:solidFill>
                      <a:miter lim="800000"/>
                      <a:headEnd/>
                      <a:tailEnd/>
                    </a:ln>
                  </pic:spPr>
                </pic:pic>
              </a:graphicData>
            </a:graphic>
          </wp:inline>
        </w:drawing>
      </w:r>
    </w:p>
    <w:p w:rsidR="00885DDE" w:rsidRDefault="004A0CC2" w:rsidP="008940C3">
      <w:pPr>
        <w:pStyle w:val="Caption"/>
        <w:spacing w:after="80"/>
        <w:ind w:left="540"/>
        <w:jc w:val="left"/>
      </w:pPr>
      <w:bookmarkStart w:id="29" w:name="_Ref449533411"/>
      <w:bookmarkStart w:id="30" w:name="_Toc458675674"/>
      <w:r w:rsidRPr="0055563B">
        <w:t xml:space="preserve">Figure </w:t>
      </w:r>
      <w:fldSimple w:instr=" STYLEREF 1 \s ">
        <w:r w:rsidR="0008784C">
          <w:rPr>
            <w:noProof/>
          </w:rPr>
          <w:t>2</w:t>
        </w:r>
      </w:fldSimple>
      <w:r w:rsidRPr="0055563B">
        <w:noBreakHyphen/>
      </w:r>
      <w:fldSimple w:instr=" SEQ Figure \* ARABIC \s 1 ">
        <w:r w:rsidR="0008784C">
          <w:rPr>
            <w:noProof/>
          </w:rPr>
          <w:t>4</w:t>
        </w:r>
      </w:fldSimple>
      <w:bookmarkEnd w:id="29"/>
      <w:r w:rsidRPr="0055563B">
        <w:t>: RENEW Sensitivity 2</w:t>
      </w:r>
      <w:r w:rsidR="008B1544" w:rsidRPr="0055563B">
        <w:t>—</w:t>
      </w:r>
      <w:r w:rsidRPr="0055563B">
        <w:t>More Wind</w:t>
      </w:r>
      <w:r w:rsidR="00331D26">
        <w:t>.</w:t>
      </w:r>
      <w:bookmarkEnd w:id="30"/>
    </w:p>
    <w:p w:rsidR="008B1544" w:rsidRPr="003D0464" w:rsidRDefault="008B1544" w:rsidP="008940C3">
      <w:pPr>
        <w:pStyle w:val="Caption"/>
        <w:spacing w:before="0"/>
        <w:ind w:left="540"/>
        <w:jc w:val="left"/>
        <w:rPr>
          <w:b w:val="0"/>
          <w:sz w:val="18"/>
        </w:rPr>
      </w:pPr>
      <w:r w:rsidRPr="003D0464">
        <w:rPr>
          <w:sz w:val="18"/>
        </w:rPr>
        <w:t>Note:</w:t>
      </w:r>
      <w:r w:rsidRPr="003D0464">
        <w:rPr>
          <w:b w:val="0"/>
          <w:sz w:val="18"/>
        </w:rPr>
        <w:t xml:space="preserve"> </w:t>
      </w:r>
      <w:r>
        <w:rPr>
          <w:b w:val="0"/>
          <w:sz w:val="18"/>
        </w:rPr>
        <w:t>Purple</w:t>
      </w:r>
      <w:r w:rsidRPr="003D0464">
        <w:rPr>
          <w:b w:val="0"/>
          <w:sz w:val="18"/>
        </w:rPr>
        <w:t xml:space="preserve"> dots signify </w:t>
      </w:r>
      <w:r>
        <w:rPr>
          <w:b w:val="0"/>
          <w:sz w:val="18"/>
        </w:rPr>
        <w:t xml:space="preserve">additional </w:t>
      </w:r>
      <w:r w:rsidRPr="003D0464">
        <w:rPr>
          <w:b w:val="0"/>
          <w:sz w:val="18"/>
        </w:rPr>
        <w:t>resources.</w:t>
      </w:r>
    </w:p>
    <w:p w:rsidR="003A5339" w:rsidRDefault="000F0BFC" w:rsidP="001F18EF">
      <w:pPr>
        <w:pStyle w:val="Heading3"/>
      </w:pPr>
      <w:bookmarkStart w:id="31" w:name="_Toc458675625"/>
      <w:r>
        <w:t xml:space="preserve">Cases based on the </w:t>
      </w:r>
      <w:r w:rsidR="003A5339">
        <w:t>Interconnection Queue</w:t>
      </w:r>
      <w:bookmarkEnd w:id="31"/>
    </w:p>
    <w:p w:rsidR="003A5339" w:rsidRDefault="00316144" w:rsidP="003A5339">
      <w:r>
        <w:t xml:space="preserve">In addition to the </w:t>
      </w:r>
      <w:r w:rsidR="00326ECB">
        <w:t xml:space="preserve">RENEW </w:t>
      </w:r>
      <w:r w:rsidR="00176361">
        <w:t>base</w:t>
      </w:r>
      <w:r>
        <w:t xml:space="preserve"> case and Less Wind and More Wind sensitivities, t</w:t>
      </w:r>
      <w:r w:rsidR="000C0D6A">
        <w:t>he scenarios</w:t>
      </w:r>
      <w:r w:rsidR="003A5339">
        <w:t xml:space="preserve"> include the three levels of wind </w:t>
      </w:r>
      <w:r w:rsidR="000C0D6A">
        <w:t xml:space="preserve">studied </w:t>
      </w:r>
      <w:r w:rsidR="003A5339">
        <w:t xml:space="preserve">in the </w:t>
      </w:r>
      <w:r w:rsidR="00331D26">
        <w:t xml:space="preserve">2015 </w:t>
      </w:r>
      <w:r w:rsidR="003A5339">
        <w:t xml:space="preserve">Keene Road </w:t>
      </w:r>
      <w:r w:rsidR="000F0BFC">
        <w:t>e</w:t>
      </w:r>
      <w:r w:rsidR="003A5339">
        <w:t>conomic study</w:t>
      </w:r>
      <w:r w:rsidR="00B37960">
        <w:t>.</w:t>
      </w:r>
      <w:r w:rsidR="000F0BFC">
        <w:rPr>
          <w:rStyle w:val="FootnoteReference"/>
        </w:rPr>
        <w:footnoteReference w:id="17"/>
      </w:r>
      <w:r w:rsidR="00B37960">
        <w:t xml:space="preserve"> </w:t>
      </w:r>
      <w:r w:rsidR="003A5339">
        <w:t xml:space="preserve">These </w:t>
      </w:r>
      <w:r w:rsidR="000C0D6A">
        <w:lastRenderedPageBreak/>
        <w:t>sensitivities</w:t>
      </w:r>
      <w:r w:rsidR="003A5339">
        <w:t xml:space="preserve"> were based on the </w:t>
      </w:r>
      <w:r w:rsidR="000C0D6A">
        <w:t xml:space="preserve">interconnection status </w:t>
      </w:r>
      <w:r w:rsidR="006467F5">
        <w:t xml:space="preserve">of </w:t>
      </w:r>
      <w:r w:rsidR="003A5339">
        <w:t xml:space="preserve">wind resources in </w:t>
      </w:r>
      <w:r w:rsidR="000C0D6A">
        <w:t xml:space="preserve">the </w:t>
      </w:r>
      <w:r w:rsidR="003A5339">
        <w:t xml:space="preserve">New England as of </w:t>
      </w:r>
      <w:r w:rsidR="003A5339" w:rsidRPr="00A02010">
        <w:t>April 1, 2015</w:t>
      </w:r>
      <w:r w:rsidR="008D3436" w:rsidRPr="00A02010">
        <w:t>,</w:t>
      </w:r>
      <w:r w:rsidR="003A5339" w:rsidRPr="00A02010">
        <w:t xml:space="preserve"> </w:t>
      </w:r>
      <w:r w:rsidR="00B14EB1" w:rsidRPr="00A02010">
        <w:t>plus imports from N</w:t>
      </w:r>
      <w:r w:rsidR="00D44547" w:rsidRPr="00A02010">
        <w:t>ew Brunswick (s</w:t>
      </w:r>
      <w:r w:rsidR="00AC3BD4" w:rsidRPr="00A02010">
        <w:t>ee Section</w:t>
      </w:r>
      <w:r w:rsidR="00D44547" w:rsidRPr="00A02010">
        <w:t xml:space="preserve"> </w:t>
      </w:r>
      <w:r w:rsidR="00291CBB">
        <w:fldChar w:fldCharType="begin"/>
      </w:r>
      <w:r w:rsidR="00291CBB">
        <w:instrText xml:space="preserve"> REF _Ref458676266 \r \h </w:instrText>
      </w:r>
      <w:r w:rsidR="00291CBB">
        <w:fldChar w:fldCharType="separate"/>
      </w:r>
      <w:r w:rsidR="0008784C">
        <w:t>2.4.3</w:t>
      </w:r>
      <w:r w:rsidR="00291CBB">
        <w:fldChar w:fldCharType="end"/>
      </w:r>
      <w:r w:rsidR="00D44547" w:rsidRPr="00A02010">
        <w:t>).</w:t>
      </w:r>
    </w:p>
    <w:p w:rsidR="0061795D" w:rsidRDefault="000C0D6A" w:rsidP="0061795D">
      <w:r>
        <w:t>The first queue</w:t>
      </w:r>
      <w:r w:rsidR="000F0BFC">
        <w:t>-</w:t>
      </w:r>
      <w:r>
        <w:t xml:space="preserve">based sensitivity </w:t>
      </w:r>
      <w:r w:rsidR="002D465F">
        <w:t xml:space="preserve">(Case 1) </w:t>
      </w:r>
      <w:r>
        <w:t>included all the existing wind resources operational as of April 1, 2015</w:t>
      </w:r>
      <w:r w:rsidR="00B37960">
        <w:t xml:space="preserve">. </w:t>
      </w:r>
      <w:r>
        <w:t>T</w:t>
      </w:r>
      <w:r w:rsidR="003A5339">
        <w:t>he second queue</w:t>
      </w:r>
      <w:r w:rsidR="000F0BFC">
        <w:t>-</w:t>
      </w:r>
      <w:r w:rsidR="003A5339">
        <w:t>based sensit</w:t>
      </w:r>
      <w:r>
        <w:t xml:space="preserve">ivity </w:t>
      </w:r>
      <w:r w:rsidR="002D465F">
        <w:t>(Case 3)</w:t>
      </w:r>
      <w:r w:rsidR="00FE038C">
        <w:t xml:space="preserve"> </w:t>
      </w:r>
      <w:r>
        <w:t>included all w</w:t>
      </w:r>
      <w:r w:rsidR="003A5339">
        <w:t xml:space="preserve">ind resources in the ISO interconnection queue </w:t>
      </w:r>
      <w:r>
        <w:t>with</w:t>
      </w:r>
      <w:r w:rsidR="003A5339">
        <w:t xml:space="preserve"> approved </w:t>
      </w:r>
      <w:r w:rsidR="007C3376">
        <w:t>Proposed Plan Applications</w:t>
      </w:r>
      <w:r w:rsidR="003A5339">
        <w:t xml:space="preserve"> </w:t>
      </w:r>
      <w:r>
        <w:t xml:space="preserve">under </w:t>
      </w:r>
      <w:r w:rsidR="000F0BFC">
        <w:t xml:space="preserve">Section </w:t>
      </w:r>
      <w:proofErr w:type="spellStart"/>
      <w:r>
        <w:t>I.3.9</w:t>
      </w:r>
      <w:proofErr w:type="spellEnd"/>
      <w:r>
        <w:t xml:space="preserve"> of </w:t>
      </w:r>
      <w:r w:rsidRPr="00642AB5">
        <w:t>the ISO New England tariff</w:t>
      </w:r>
      <w:r w:rsidR="006467F5" w:rsidRPr="00642AB5">
        <w:t xml:space="preserve"> as</w:t>
      </w:r>
      <w:r w:rsidR="006467F5">
        <w:t xml:space="preserve"> of April 1, 2015</w:t>
      </w:r>
      <w:r w:rsidR="00B37960">
        <w:t xml:space="preserve">. </w:t>
      </w:r>
      <w:r w:rsidR="003A5339">
        <w:t>The third queue</w:t>
      </w:r>
      <w:r w:rsidR="00642AB5">
        <w:t>-</w:t>
      </w:r>
      <w:r w:rsidR="003A5339">
        <w:t xml:space="preserve">based sensitivity </w:t>
      </w:r>
      <w:r w:rsidR="00B47A70">
        <w:t xml:space="preserve">(Case 6) </w:t>
      </w:r>
      <w:r w:rsidR="003A5339">
        <w:t>included all wind resources in the ISO interconnection queue as of April 1, 2015</w:t>
      </w:r>
      <w:r w:rsidR="001F18EF">
        <w:t>.</w:t>
      </w:r>
      <w:r w:rsidR="0061795D" w:rsidRPr="0061795D">
        <w:t xml:space="preserve"> </w:t>
      </w:r>
    </w:p>
    <w:p w:rsidR="0061795D" w:rsidRDefault="0061795D" w:rsidP="0061795D">
      <w:r w:rsidRPr="00E86EA4">
        <w:t>The existing amount of wind capacity in Maine as of April 1, 2015, was 453 MW, with another</w:t>
      </w:r>
      <w:r>
        <w:t xml:space="preserve"> </w:t>
      </w:r>
      <w:r w:rsidR="00642AB5">
        <w:t>170 </w:t>
      </w:r>
      <w:r w:rsidRPr="000E21B9">
        <w:t xml:space="preserve">MW </w:t>
      </w:r>
      <w:r>
        <w:t>of wind with a PPA</w:t>
      </w:r>
      <w:r w:rsidR="007C1C49">
        <w:t>, and an additional 234 MW under construction</w:t>
      </w:r>
      <w:r w:rsidR="00B37960">
        <w:t xml:space="preserve">. </w:t>
      </w:r>
      <w:r w:rsidR="006467F5">
        <w:t>A</w:t>
      </w:r>
      <w:r>
        <w:t>nother 2,870</w:t>
      </w:r>
      <w:r w:rsidRPr="000E21B9">
        <w:t xml:space="preserve"> MW </w:t>
      </w:r>
      <w:r>
        <w:t xml:space="preserve">of wind resources </w:t>
      </w:r>
      <w:r w:rsidR="006467F5">
        <w:t xml:space="preserve">were </w:t>
      </w:r>
      <w:r w:rsidRPr="000E21B9">
        <w:t xml:space="preserve">in the </w:t>
      </w:r>
      <w:r w:rsidR="00642AB5">
        <w:t>q</w:t>
      </w:r>
      <w:r w:rsidRPr="004C0A5E">
        <w:t>ueue</w:t>
      </w:r>
      <w:r w:rsidR="00642AB5">
        <w:t>,</w:t>
      </w:r>
      <w:r>
        <w:t xml:space="preserve"> for a total of 3,727 MW of wind resources in Maine.</w:t>
      </w:r>
    </w:p>
    <w:p w:rsidR="00A534E0" w:rsidRDefault="002D465F" w:rsidP="001F18EF">
      <w:pPr>
        <w:pStyle w:val="Heading3"/>
      </w:pPr>
      <w:bookmarkStart w:id="32" w:name="_Toc458675626"/>
      <w:bookmarkStart w:id="33" w:name="_Ref458676266"/>
      <w:r>
        <w:t xml:space="preserve">Summary of the </w:t>
      </w:r>
      <w:r w:rsidR="00437D7C">
        <w:t>S</w:t>
      </w:r>
      <w:r w:rsidR="00A534E0">
        <w:t>cenario</w:t>
      </w:r>
      <w:r>
        <w:t>s</w:t>
      </w:r>
      <w:bookmarkEnd w:id="32"/>
      <w:bookmarkEnd w:id="33"/>
    </w:p>
    <w:p w:rsidR="00454153" w:rsidRDefault="00EA7A1D" w:rsidP="002D465F">
      <w:r w:rsidRPr="00DA586F">
        <w:t>A summary of t</w:t>
      </w:r>
      <w:r w:rsidR="00AE6BB0" w:rsidRPr="00DA586F">
        <w:t xml:space="preserve">he cases </w:t>
      </w:r>
      <w:r w:rsidRPr="00DA586F">
        <w:t>is</w:t>
      </w:r>
      <w:r w:rsidR="00AE6BB0" w:rsidRPr="00DA586F">
        <w:t xml:space="preserve"> as follows:</w:t>
      </w:r>
      <w:r w:rsidR="00E54E05" w:rsidRPr="00D66944">
        <w:rPr>
          <w:b/>
          <w:vertAlign w:val="superscript"/>
        </w:rPr>
        <w:footnoteReference w:id="18"/>
      </w:r>
    </w:p>
    <w:p w:rsidR="00454153" w:rsidRPr="00E86EA4" w:rsidRDefault="00454153" w:rsidP="002D465F">
      <w:pPr>
        <w:pStyle w:val="ListParagraph"/>
        <w:numPr>
          <w:ilvl w:val="0"/>
          <w:numId w:val="64"/>
        </w:numPr>
        <w:contextualSpacing w:val="0"/>
      </w:pPr>
      <w:r w:rsidRPr="00D66944">
        <w:rPr>
          <w:b/>
        </w:rPr>
        <w:t>Case 1</w:t>
      </w:r>
      <w:r w:rsidRPr="00B73D49">
        <w:rPr>
          <w:b/>
        </w:rPr>
        <w:t xml:space="preserve">—Existing </w:t>
      </w:r>
      <w:r w:rsidRPr="00D66944">
        <w:rPr>
          <w:b/>
        </w:rPr>
        <w:t xml:space="preserve">Wind in New </w:t>
      </w:r>
      <w:r w:rsidRPr="00B73D49">
        <w:rPr>
          <w:b/>
        </w:rPr>
        <w:t>England (in service as of April 1, 2015):</w:t>
      </w:r>
      <w:r w:rsidRPr="00B73D49">
        <w:t xml:space="preserve"> This case assumes only the amount of wind resources installed as of April 1, 2015. The total amount </w:t>
      </w:r>
      <w:r w:rsidRPr="00E86EA4">
        <w:t xml:space="preserve">of wind in New England </w:t>
      </w:r>
      <w:r w:rsidR="00A4272C" w:rsidRPr="00E86EA4">
        <w:t xml:space="preserve">for this case </w:t>
      </w:r>
      <w:r w:rsidRPr="00E86EA4">
        <w:t>is 878 MW</w:t>
      </w:r>
      <w:r w:rsidR="00A4272C" w:rsidRPr="00E86EA4">
        <w:t>,</w:t>
      </w:r>
      <w:r w:rsidRPr="00E86EA4">
        <w:t xml:space="preserve"> with 45</w:t>
      </w:r>
      <w:r w:rsidR="00E86EA4" w:rsidRPr="00E86EA4">
        <w:t>3</w:t>
      </w:r>
      <w:r w:rsidRPr="00E86EA4">
        <w:t xml:space="preserve"> MW in Maine.</w:t>
      </w:r>
    </w:p>
    <w:p w:rsidR="00454153" w:rsidRPr="00454153" w:rsidRDefault="00454153" w:rsidP="002D465F">
      <w:pPr>
        <w:pStyle w:val="ListParagraph"/>
        <w:numPr>
          <w:ilvl w:val="0"/>
          <w:numId w:val="64"/>
        </w:numPr>
        <w:contextualSpacing w:val="0"/>
      </w:pPr>
      <w:r w:rsidRPr="00B73D49">
        <w:rPr>
          <w:b/>
        </w:rPr>
        <w:t>Case 2</w:t>
      </w:r>
      <w:r w:rsidR="00CC3F71" w:rsidRPr="00B73D49">
        <w:rPr>
          <w:b/>
        </w:rPr>
        <w:t>—</w:t>
      </w:r>
      <w:r w:rsidRPr="00B73D49">
        <w:rPr>
          <w:b/>
        </w:rPr>
        <w:t>RENEW Sensitivity 1 (Less Wind)</w:t>
      </w:r>
      <w:r w:rsidR="00CC3F71" w:rsidRPr="00B73D49">
        <w:rPr>
          <w:b/>
        </w:rPr>
        <w:t>:</w:t>
      </w:r>
      <w:r w:rsidR="00CC3F71" w:rsidRPr="00B73D49">
        <w:t xml:space="preserve"> </w:t>
      </w:r>
      <w:r w:rsidRPr="00B73D49">
        <w:t>This sensitivity reflects only wind units in</w:t>
      </w:r>
      <w:r w:rsidRPr="00CC3F71">
        <w:t xml:space="preserve"> service as of April 1, 2015. This case excludes 522 MW from </w:t>
      </w:r>
      <w:r w:rsidRPr="00135973">
        <w:t>the STA-WI base case</w:t>
      </w:r>
      <w:r w:rsidRPr="00CC3F71">
        <w:t xml:space="preserve"> wind resources neither operational nor under construction as of April 1</w:t>
      </w:r>
      <w:r w:rsidRPr="00A64F4C">
        <w:t xml:space="preserve">, 2015. The resources removed were QP407, QP350-2, QP333, Pisgah, QP350-1, QP 397, </w:t>
      </w:r>
      <w:proofErr w:type="spellStart"/>
      <w:r w:rsidRPr="00A64F4C">
        <w:t>Q357</w:t>
      </w:r>
      <w:proofErr w:type="spellEnd"/>
      <w:r w:rsidRPr="00A64F4C">
        <w:t xml:space="preserve">, and </w:t>
      </w:r>
      <w:proofErr w:type="spellStart"/>
      <w:r w:rsidRPr="00A64F4C">
        <w:t>Q327</w:t>
      </w:r>
      <w:proofErr w:type="spellEnd"/>
      <w:r w:rsidRPr="00A64F4C">
        <w:t xml:space="preserve">. The total amount of wind in New England </w:t>
      </w:r>
      <w:r w:rsidR="00A4272C">
        <w:t xml:space="preserve">for Case 2 </w:t>
      </w:r>
      <w:r w:rsidRPr="00A64F4C">
        <w:t>is 1,049 MW</w:t>
      </w:r>
      <w:r w:rsidR="00A64F4C">
        <w:t>,</w:t>
      </w:r>
      <w:r w:rsidRPr="00A64F4C">
        <w:t xml:space="preserve"> with 623 MW in Maine.</w:t>
      </w:r>
    </w:p>
    <w:p w:rsidR="00454153" w:rsidRPr="00A64F4C" w:rsidRDefault="00454153" w:rsidP="00AE6BB0">
      <w:pPr>
        <w:pStyle w:val="ListParagraph"/>
        <w:numPr>
          <w:ilvl w:val="0"/>
          <w:numId w:val="64"/>
        </w:numPr>
        <w:contextualSpacing w:val="0"/>
      </w:pPr>
      <w:r w:rsidRPr="002D465F">
        <w:rPr>
          <w:b/>
        </w:rPr>
        <w:t>Case 3</w:t>
      </w:r>
      <w:r w:rsidR="00A64F4C" w:rsidRPr="001B078B">
        <w:t>—</w:t>
      </w:r>
      <w:r w:rsidRPr="002D465F">
        <w:rPr>
          <w:b/>
        </w:rPr>
        <w:t xml:space="preserve">Proposed Wind in New England with </w:t>
      </w:r>
      <w:proofErr w:type="spellStart"/>
      <w:r w:rsidRPr="002D465F">
        <w:rPr>
          <w:b/>
        </w:rPr>
        <w:t>I.3.9</w:t>
      </w:r>
      <w:proofErr w:type="spellEnd"/>
      <w:r w:rsidRPr="002D465F">
        <w:rPr>
          <w:b/>
        </w:rPr>
        <w:t xml:space="preserve"> </w:t>
      </w:r>
      <w:r w:rsidR="00A64F4C" w:rsidRPr="00A64F4C">
        <w:rPr>
          <w:b/>
        </w:rPr>
        <w:t>A</w:t>
      </w:r>
      <w:r w:rsidRPr="002D465F">
        <w:rPr>
          <w:b/>
        </w:rPr>
        <w:t xml:space="preserve">pproval (as of </w:t>
      </w:r>
      <w:r w:rsidR="00A64F4C">
        <w:rPr>
          <w:b/>
        </w:rPr>
        <w:t xml:space="preserve">April </w:t>
      </w:r>
      <w:r w:rsidRPr="002D465F">
        <w:rPr>
          <w:b/>
        </w:rPr>
        <w:t>1</w:t>
      </w:r>
      <w:r w:rsidR="00A64F4C">
        <w:rPr>
          <w:b/>
        </w:rPr>
        <w:t>, 20</w:t>
      </w:r>
      <w:r w:rsidRPr="002D465F">
        <w:rPr>
          <w:b/>
        </w:rPr>
        <w:t>15)</w:t>
      </w:r>
      <w:r w:rsidR="00A64F4C" w:rsidRPr="00A64F4C">
        <w:rPr>
          <w:b/>
        </w:rPr>
        <w:t xml:space="preserve">: </w:t>
      </w:r>
      <w:r w:rsidRPr="00A64F4C">
        <w:t>This case assumes that the resources included in this study were in the ISO interconnection queue</w:t>
      </w:r>
      <w:r w:rsidR="00A64F4C">
        <w:t xml:space="preserve"> and</w:t>
      </w:r>
      <w:r w:rsidRPr="00A64F4C">
        <w:t xml:space="preserve"> had approved Proposed Plan Applications as of April 1, 2015. The total amount of wind in New England </w:t>
      </w:r>
      <w:r w:rsidR="00A4272C">
        <w:t xml:space="preserve">for this case </w:t>
      </w:r>
      <w:r w:rsidRPr="00A64F4C">
        <w:t>is 1,345 MW</w:t>
      </w:r>
      <w:r w:rsidR="00A64F4C">
        <w:t>,</w:t>
      </w:r>
      <w:r w:rsidRPr="00A64F4C">
        <w:t xml:space="preserve"> with 857 MW in Maine.</w:t>
      </w:r>
    </w:p>
    <w:p w:rsidR="00454153" w:rsidRPr="00B73D49" w:rsidRDefault="00454153" w:rsidP="002D465F">
      <w:pPr>
        <w:pStyle w:val="ListParagraph"/>
        <w:numPr>
          <w:ilvl w:val="0"/>
          <w:numId w:val="64"/>
        </w:numPr>
        <w:contextualSpacing w:val="0"/>
      </w:pPr>
      <w:r w:rsidRPr="00B73D49">
        <w:rPr>
          <w:b/>
        </w:rPr>
        <w:t>Case 4</w:t>
      </w:r>
      <w:r w:rsidR="00A64F4C" w:rsidRPr="00B73D49">
        <w:t>—</w:t>
      </w:r>
      <w:r w:rsidRPr="00B73D49">
        <w:rPr>
          <w:b/>
        </w:rPr>
        <w:t>RENEW Base</w:t>
      </w:r>
      <w:r w:rsidR="00A64F4C" w:rsidRPr="00B73D49">
        <w:rPr>
          <w:b/>
        </w:rPr>
        <w:t xml:space="preserve"> C</w:t>
      </w:r>
      <w:r w:rsidRPr="00B73D49">
        <w:rPr>
          <w:b/>
        </w:rPr>
        <w:t>ase</w:t>
      </w:r>
      <w:r w:rsidR="00A64F4C" w:rsidRPr="00B73D49">
        <w:t>—</w:t>
      </w:r>
      <w:r w:rsidRPr="00B73D49">
        <w:rPr>
          <w:b/>
        </w:rPr>
        <w:t>STA-WI</w:t>
      </w:r>
      <w:r w:rsidR="00A64F4C" w:rsidRPr="00B73D49">
        <w:rPr>
          <w:b/>
        </w:rPr>
        <w:t>-</w:t>
      </w:r>
      <w:r w:rsidRPr="00B73D49">
        <w:rPr>
          <w:b/>
        </w:rPr>
        <w:t xml:space="preserve">Studied Wind (as of </w:t>
      </w:r>
      <w:r w:rsidR="00A64F4C" w:rsidRPr="00B73D49">
        <w:rPr>
          <w:b/>
        </w:rPr>
        <w:t xml:space="preserve">October </w:t>
      </w:r>
      <w:r w:rsidRPr="00B73D49">
        <w:rPr>
          <w:b/>
        </w:rPr>
        <w:t>1</w:t>
      </w:r>
      <w:r w:rsidR="00A64F4C" w:rsidRPr="00B73D49">
        <w:rPr>
          <w:b/>
        </w:rPr>
        <w:t>, 20</w:t>
      </w:r>
      <w:r w:rsidRPr="00B73D49">
        <w:rPr>
          <w:b/>
        </w:rPr>
        <w:t>13)</w:t>
      </w:r>
      <w:r w:rsidR="00A64F4C" w:rsidRPr="00B73D49">
        <w:rPr>
          <w:b/>
        </w:rPr>
        <w:t>:</w:t>
      </w:r>
      <w:r w:rsidR="00A64F4C" w:rsidRPr="00B73D49">
        <w:t xml:space="preserve"> </w:t>
      </w:r>
      <w:r w:rsidRPr="00B73D49">
        <w:t>This case assumes that the resources included in this study were in the ISO interconnection queue</w:t>
      </w:r>
      <w:r w:rsidR="00A64F4C" w:rsidRPr="00B73D49">
        <w:t xml:space="preserve"> and</w:t>
      </w:r>
      <w:r w:rsidRPr="00B73D49">
        <w:t xml:space="preserve"> had approved PPA</w:t>
      </w:r>
      <w:r w:rsidR="00A64F4C" w:rsidRPr="00B73D49">
        <w:t>s</w:t>
      </w:r>
      <w:r w:rsidRPr="00B73D49">
        <w:t xml:space="preserve"> as of April 1, 2013. The total amount of wind in New England </w:t>
      </w:r>
      <w:r w:rsidR="00A4272C" w:rsidRPr="00B73D49">
        <w:t xml:space="preserve">for Case 4 </w:t>
      </w:r>
      <w:r w:rsidRPr="00B73D49">
        <w:t>is 1,575 MW</w:t>
      </w:r>
      <w:r w:rsidR="00A64F4C" w:rsidRPr="00B73D49">
        <w:t>,</w:t>
      </w:r>
      <w:r w:rsidRPr="00B73D49">
        <w:t xml:space="preserve"> with 1,149 MW in Maine.</w:t>
      </w:r>
    </w:p>
    <w:p w:rsidR="00454153" w:rsidRPr="00B73D49" w:rsidRDefault="00454153" w:rsidP="002D465F">
      <w:pPr>
        <w:pStyle w:val="ListParagraph"/>
        <w:numPr>
          <w:ilvl w:val="0"/>
          <w:numId w:val="64"/>
        </w:numPr>
        <w:contextualSpacing w:val="0"/>
      </w:pPr>
      <w:r w:rsidRPr="00B73D49">
        <w:rPr>
          <w:b/>
        </w:rPr>
        <w:t>Case 5</w:t>
      </w:r>
      <w:r w:rsidR="00A64F4C" w:rsidRPr="00B73D49">
        <w:t>—</w:t>
      </w:r>
      <w:r w:rsidRPr="00B73D49">
        <w:rPr>
          <w:b/>
        </w:rPr>
        <w:t>RENEW Sensitivity 2 (More Wind)</w:t>
      </w:r>
      <w:r w:rsidR="00A64F4C" w:rsidRPr="00B73D49">
        <w:rPr>
          <w:b/>
        </w:rPr>
        <w:t xml:space="preserve">: </w:t>
      </w:r>
      <w:r w:rsidRPr="00B73D49">
        <w:t xml:space="preserve">This case assumes that the resources </w:t>
      </w:r>
      <w:r w:rsidR="0040565C" w:rsidRPr="00B73D49">
        <w:t xml:space="preserve">in </w:t>
      </w:r>
      <w:r w:rsidRPr="00B73D49">
        <w:t>the</w:t>
      </w:r>
      <w:r w:rsidR="00A64F4C" w:rsidRPr="00B73D49">
        <w:t xml:space="preserve"> </w:t>
      </w:r>
      <w:r w:rsidR="0040565C" w:rsidRPr="00B73D49">
        <w:t xml:space="preserve">STA-WI </w:t>
      </w:r>
      <w:r w:rsidR="00AE6BB0" w:rsidRPr="00B73D49">
        <w:t>s</w:t>
      </w:r>
      <w:r w:rsidRPr="00B73D49">
        <w:t xml:space="preserve">tudy </w:t>
      </w:r>
      <w:r w:rsidR="00A64F4C" w:rsidRPr="00B73D49">
        <w:t xml:space="preserve"> </w:t>
      </w:r>
      <w:r w:rsidR="00AE6BB0" w:rsidRPr="00B73D49">
        <w:t xml:space="preserve">were in service, </w:t>
      </w:r>
      <w:r w:rsidRPr="00B73D49">
        <w:t xml:space="preserve">plus the </w:t>
      </w:r>
      <w:r w:rsidR="0040565C" w:rsidRPr="00B73D49">
        <w:t>QP393, QP417, QP470</w:t>
      </w:r>
      <w:r w:rsidR="00AE6BB0" w:rsidRPr="00B73D49">
        <w:t xml:space="preserve"> resources (</w:t>
      </w:r>
      <w:r w:rsidR="0040565C" w:rsidRPr="00B73D49">
        <w:t>totaling 935 MW</w:t>
      </w:r>
      <w:r w:rsidR="00AE6BB0" w:rsidRPr="00B73D49">
        <w:t xml:space="preserve">) </w:t>
      </w:r>
      <w:r w:rsidRPr="00B73D49">
        <w:t xml:space="preserve">representative of large wind projects in the queue in Maine not included in the STA-WI. </w:t>
      </w:r>
      <w:r w:rsidR="007C48D2" w:rsidRPr="00B73D49">
        <w:t>For this case, t</w:t>
      </w:r>
      <w:r w:rsidRPr="00B73D49">
        <w:t>he total amount of wind in New England is 2,510 MW with 2,084 MW in Maine.</w:t>
      </w:r>
    </w:p>
    <w:p w:rsidR="00454153" w:rsidRPr="00B73D49" w:rsidRDefault="00454153" w:rsidP="002D465F">
      <w:pPr>
        <w:pStyle w:val="ListParagraph"/>
        <w:numPr>
          <w:ilvl w:val="0"/>
          <w:numId w:val="64"/>
        </w:numPr>
        <w:contextualSpacing w:val="0"/>
      </w:pPr>
      <w:r w:rsidRPr="00B73D49">
        <w:rPr>
          <w:b/>
        </w:rPr>
        <w:t>Case 5</w:t>
      </w:r>
      <w:r w:rsidR="00D95976">
        <w:rPr>
          <w:b/>
        </w:rPr>
        <w:t>-NB</w:t>
      </w:r>
      <w:r w:rsidR="00A64F4C" w:rsidRPr="00B73D49">
        <w:t>—</w:t>
      </w:r>
      <w:r w:rsidRPr="00B73D49">
        <w:rPr>
          <w:b/>
        </w:rPr>
        <w:t xml:space="preserve">RENEW Sensitivity 2 (More Wind) and 1,000 MW of NB </w:t>
      </w:r>
      <w:r w:rsidR="00E22BD8" w:rsidRPr="00B73D49">
        <w:rPr>
          <w:b/>
        </w:rPr>
        <w:t>I</w:t>
      </w:r>
      <w:r w:rsidRPr="00B73D49">
        <w:rPr>
          <w:b/>
        </w:rPr>
        <w:t>mports</w:t>
      </w:r>
      <w:r w:rsidR="00E22BD8" w:rsidRPr="00B73D49">
        <w:rPr>
          <w:b/>
        </w:rPr>
        <w:t xml:space="preserve">: </w:t>
      </w:r>
      <w:r w:rsidRPr="00B73D49">
        <w:t>This sensitivity is the same as Case 5 but with 1</w:t>
      </w:r>
      <w:r w:rsidR="00E22BD8" w:rsidRPr="00B73D49">
        <w:t>,</w:t>
      </w:r>
      <w:r w:rsidRPr="00B73D49">
        <w:t xml:space="preserve">000 MW of imported </w:t>
      </w:r>
      <w:r w:rsidR="00B14EB1" w:rsidRPr="00B73D49">
        <w:t xml:space="preserve">electric </w:t>
      </w:r>
      <w:r w:rsidRPr="00B73D49">
        <w:t>energy from New Brunswick available for dispatch 24</w:t>
      </w:r>
      <w:r w:rsidR="00E22BD8" w:rsidRPr="00B73D49">
        <w:t xml:space="preserve"> </w:t>
      </w:r>
      <w:r w:rsidRPr="00B73D49">
        <w:t>x</w:t>
      </w:r>
      <w:r w:rsidR="00E22BD8" w:rsidRPr="00B73D49">
        <w:t xml:space="preserve"> </w:t>
      </w:r>
      <w:r w:rsidRPr="00B73D49">
        <w:t>7.</w:t>
      </w:r>
    </w:p>
    <w:p w:rsidR="002D465F" w:rsidRDefault="00454153" w:rsidP="002D465F">
      <w:pPr>
        <w:pStyle w:val="ListParagraph"/>
        <w:numPr>
          <w:ilvl w:val="0"/>
          <w:numId w:val="67"/>
        </w:numPr>
        <w:contextualSpacing w:val="0"/>
      </w:pPr>
      <w:r w:rsidRPr="002D465F">
        <w:rPr>
          <w:b/>
        </w:rPr>
        <w:lastRenderedPageBreak/>
        <w:t>Case 6</w:t>
      </w:r>
      <w:r w:rsidR="00E22BD8" w:rsidRPr="001B078B">
        <w:t>—</w:t>
      </w:r>
      <w:r w:rsidRPr="002D465F">
        <w:rPr>
          <w:b/>
        </w:rPr>
        <w:t xml:space="preserve">All Future Queue Wind in New England (as of </w:t>
      </w:r>
      <w:r w:rsidR="00E22BD8" w:rsidRPr="002D465F">
        <w:rPr>
          <w:b/>
        </w:rPr>
        <w:t xml:space="preserve">April </w:t>
      </w:r>
      <w:r w:rsidRPr="002D465F">
        <w:rPr>
          <w:b/>
        </w:rPr>
        <w:t>1</w:t>
      </w:r>
      <w:r w:rsidR="00E22BD8" w:rsidRPr="002D465F">
        <w:rPr>
          <w:b/>
        </w:rPr>
        <w:t>, 20</w:t>
      </w:r>
      <w:r w:rsidRPr="002D465F">
        <w:rPr>
          <w:b/>
        </w:rPr>
        <w:t>15)</w:t>
      </w:r>
      <w:r w:rsidR="00E22BD8" w:rsidRPr="002D465F">
        <w:rPr>
          <w:b/>
        </w:rPr>
        <w:t xml:space="preserve">: </w:t>
      </w:r>
      <w:r w:rsidRPr="00E22BD8">
        <w:t>This case assumes that the resources included in this study were in th</w:t>
      </w:r>
      <w:r w:rsidRPr="00454153">
        <w:t xml:space="preserve">e queue as of April 1, 2015. The total amount of wind in New England </w:t>
      </w:r>
      <w:r w:rsidR="007C48D2">
        <w:t xml:space="preserve">for Case 6 </w:t>
      </w:r>
      <w:r w:rsidRPr="007C48D2">
        <w:t>is 4,405 MW</w:t>
      </w:r>
      <w:r w:rsidR="00E22BD8">
        <w:t>,</w:t>
      </w:r>
      <w:r w:rsidRPr="00E22BD8">
        <w:t xml:space="preserve"> with 3,727 MW in Maine</w:t>
      </w:r>
      <w:r w:rsidRPr="00CC3F71">
        <w:t>.</w:t>
      </w:r>
    </w:p>
    <w:p w:rsidR="00B077EC" w:rsidRPr="007E1094" w:rsidRDefault="003539CA" w:rsidP="00B077EC">
      <w:r>
        <w:fldChar w:fldCharType="begin"/>
      </w:r>
      <w:r w:rsidR="00FA2E1A">
        <w:instrText xml:space="preserve"> REF _Ref440984748 \h </w:instrText>
      </w:r>
      <w:r>
        <w:fldChar w:fldCharType="separate"/>
      </w:r>
      <w:r w:rsidR="0008784C">
        <w:t xml:space="preserve">Table </w:t>
      </w:r>
      <w:r w:rsidR="0008784C">
        <w:rPr>
          <w:noProof/>
        </w:rPr>
        <w:t>2</w:t>
      </w:r>
      <w:r w:rsidR="0008784C">
        <w:noBreakHyphen/>
      </w:r>
      <w:r w:rsidR="0008784C">
        <w:rPr>
          <w:noProof/>
        </w:rPr>
        <w:t>2</w:t>
      </w:r>
      <w:r>
        <w:fldChar w:fldCharType="end"/>
      </w:r>
      <w:r w:rsidR="006467F5">
        <w:t xml:space="preserve"> summarizes the geographic attributes of the wind resources</w:t>
      </w:r>
      <w:r w:rsidR="00FA2E1A">
        <w:t xml:space="preserve"> </w:t>
      </w:r>
      <w:r w:rsidR="006467F5">
        <w:t xml:space="preserve">in the </w:t>
      </w:r>
      <w:r w:rsidR="00FA2E1A">
        <w:t>cases</w:t>
      </w:r>
      <w:r w:rsidR="006467F5">
        <w:t xml:space="preserve"> investigated</w:t>
      </w:r>
      <w:r w:rsidR="00FA2E1A">
        <w:t xml:space="preserve">. </w:t>
      </w:r>
    </w:p>
    <w:p w:rsidR="00491CFD" w:rsidRDefault="00B077EC" w:rsidP="00B47A70">
      <w:pPr>
        <w:pStyle w:val="Caption"/>
        <w:keepNext/>
        <w:spacing w:after="120"/>
      </w:pPr>
      <w:bookmarkStart w:id="34" w:name="_Ref440984748"/>
      <w:bookmarkStart w:id="35" w:name="_Toc458675694"/>
      <w:r>
        <w:t xml:space="preserve">Table </w:t>
      </w:r>
      <w:fldSimple w:instr=" STYLEREF 1 \s ">
        <w:r w:rsidR="0008784C">
          <w:rPr>
            <w:noProof/>
          </w:rPr>
          <w:t>2</w:t>
        </w:r>
      </w:fldSimple>
      <w:r w:rsidR="006D6E9B">
        <w:noBreakHyphen/>
      </w:r>
      <w:fldSimple w:instr=" SEQ Table \* ARABIC \s 1 ">
        <w:r w:rsidR="0008784C">
          <w:rPr>
            <w:noProof/>
          </w:rPr>
          <w:t>2</w:t>
        </w:r>
      </w:fldSimple>
      <w:bookmarkEnd w:id="34"/>
      <w:r w:rsidR="00FA2E1A">
        <w:rPr>
          <w:noProof/>
        </w:rPr>
        <w:br/>
      </w:r>
      <w:r w:rsidRPr="00644294">
        <w:t xml:space="preserve">Total Nameplate Wind </w:t>
      </w:r>
      <w:r w:rsidR="00EF021D" w:rsidRPr="00644294">
        <w:t>for the Cases Investigated</w:t>
      </w:r>
      <w:r w:rsidRPr="00644294">
        <w:t xml:space="preserve"> (MW)</w:t>
      </w:r>
      <w:bookmarkEnd w:id="35"/>
    </w:p>
    <w:tbl>
      <w:tblPr>
        <w:tblStyle w:val="TableGrid"/>
        <w:tblW w:w="0" w:type="auto"/>
        <w:jc w:val="center"/>
        <w:tblLook w:val="04A0" w:firstRow="1" w:lastRow="0" w:firstColumn="1" w:lastColumn="0" w:noHBand="0" w:noVBand="1"/>
      </w:tblPr>
      <w:tblGrid>
        <w:gridCol w:w="738"/>
        <w:gridCol w:w="4304"/>
        <w:gridCol w:w="1101"/>
        <w:gridCol w:w="1102"/>
        <w:gridCol w:w="1102"/>
        <w:gridCol w:w="1102"/>
      </w:tblGrid>
      <w:tr w:rsidR="007B6A50" w:rsidRPr="00A55169" w:rsidTr="007B6A50">
        <w:trPr>
          <w:cantSplit/>
          <w:jc w:val="center"/>
        </w:trPr>
        <w:tc>
          <w:tcPr>
            <w:tcW w:w="738"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A55169">
              <w:rPr>
                <w:rFonts w:asciiTheme="majorHAnsi" w:hAnsiTheme="majorHAnsi"/>
                <w:b/>
                <w:sz w:val="18"/>
                <w:szCs w:val="18"/>
              </w:rPr>
              <w:t>Case ID</w:t>
            </w:r>
          </w:p>
        </w:tc>
        <w:tc>
          <w:tcPr>
            <w:tcW w:w="4304"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A55169">
              <w:rPr>
                <w:rFonts w:asciiTheme="majorHAnsi" w:hAnsiTheme="majorHAnsi"/>
                <w:b/>
                <w:sz w:val="18"/>
                <w:szCs w:val="18"/>
              </w:rPr>
              <w:t>Case</w:t>
            </w:r>
          </w:p>
        </w:tc>
        <w:tc>
          <w:tcPr>
            <w:tcW w:w="1101"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A55169">
              <w:rPr>
                <w:rFonts w:asciiTheme="majorHAnsi" w:hAnsiTheme="majorHAnsi"/>
                <w:b/>
                <w:sz w:val="18"/>
                <w:szCs w:val="18"/>
              </w:rPr>
              <w:t>North of Orrington [1]</w:t>
            </w:r>
          </w:p>
        </w:tc>
        <w:tc>
          <w:tcPr>
            <w:tcW w:w="1102"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A55169">
              <w:rPr>
                <w:rFonts w:asciiTheme="majorHAnsi" w:hAnsiTheme="majorHAnsi"/>
                <w:b/>
                <w:sz w:val="18"/>
                <w:szCs w:val="18"/>
              </w:rPr>
              <w:t>Maine [2]</w:t>
            </w:r>
          </w:p>
        </w:tc>
        <w:tc>
          <w:tcPr>
            <w:tcW w:w="1102"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A55169">
              <w:rPr>
                <w:rFonts w:asciiTheme="majorHAnsi" w:hAnsiTheme="majorHAnsi"/>
                <w:b/>
                <w:sz w:val="18"/>
                <w:szCs w:val="18"/>
              </w:rPr>
              <w:t>Outside Maine [3]</w:t>
            </w:r>
          </w:p>
        </w:tc>
        <w:tc>
          <w:tcPr>
            <w:tcW w:w="1102" w:type="dxa"/>
            <w:shd w:val="clear" w:color="auto" w:fill="D9D9D9" w:themeFill="background1" w:themeFillShade="D9"/>
            <w:vAlign w:val="center"/>
          </w:tcPr>
          <w:p w:rsidR="007B6A50" w:rsidRPr="00A55169" w:rsidRDefault="007B6A50" w:rsidP="002D465F">
            <w:pPr>
              <w:keepNext/>
              <w:keepLines/>
              <w:spacing w:before="40" w:after="40" w:line="240" w:lineRule="auto"/>
              <w:jc w:val="center"/>
              <w:rPr>
                <w:rFonts w:asciiTheme="majorHAnsi" w:hAnsiTheme="majorHAnsi"/>
                <w:b/>
                <w:sz w:val="18"/>
                <w:szCs w:val="18"/>
              </w:rPr>
            </w:pPr>
            <w:r w:rsidRPr="002D465F">
              <w:rPr>
                <w:rFonts w:asciiTheme="majorHAnsi" w:hAnsiTheme="majorHAnsi"/>
                <w:b/>
                <w:sz w:val="18"/>
                <w:szCs w:val="18"/>
              </w:rPr>
              <w:t>New England [4]</w:t>
            </w:r>
            <w:r w:rsidR="00A4272C" w:rsidRPr="002D465F">
              <w:rPr>
                <w:rFonts w:asciiTheme="majorHAnsi" w:hAnsiTheme="majorHAnsi"/>
                <w:b/>
                <w:sz w:val="18"/>
                <w:szCs w:val="18"/>
              </w:rPr>
              <w:t xml:space="preserve">  [2] + [3] = [4]</w:t>
            </w:r>
            <w:r w:rsidR="002D465F" w:rsidRPr="00B47A70">
              <w:rPr>
                <w:rFonts w:asciiTheme="majorHAnsi" w:hAnsiTheme="majorHAnsi"/>
                <w:b/>
                <w:sz w:val="18"/>
                <w:szCs w:val="18"/>
                <w:vertAlign w:val="superscript"/>
              </w:rPr>
              <w:t>(a)</w:t>
            </w:r>
          </w:p>
        </w:tc>
      </w:tr>
      <w:tr w:rsidR="007B6A50" w:rsidRPr="00A55169" w:rsidTr="007B6A50">
        <w:trPr>
          <w:cantSplit/>
          <w:jc w:val="center"/>
        </w:trPr>
        <w:tc>
          <w:tcPr>
            <w:tcW w:w="738" w:type="dxa"/>
            <w:vAlign w:val="center"/>
          </w:tcPr>
          <w:p w:rsidR="007B6A50" w:rsidRPr="00A55169" w:rsidRDefault="007B6A50" w:rsidP="002D465F">
            <w:pPr>
              <w:keepNext/>
              <w:keepLines/>
              <w:spacing w:before="40" w:after="40" w:line="240" w:lineRule="auto"/>
              <w:rPr>
                <w:rFonts w:asciiTheme="majorHAnsi" w:hAnsiTheme="majorHAnsi"/>
                <w:b/>
                <w:sz w:val="18"/>
                <w:szCs w:val="18"/>
              </w:rPr>
            </w:pPr>
            <w:r w:rsidRPr="00A55169">
              <w:rPr>
                <w:rFonts w:asciiTheme="majorHAnsi" w:hAnsiTheme="majorHAnsi"/>
                <w:b/>
                <w:sz w:val="18"/>
                <w:szCs w:val="18"/>
              </w:rPr>
              <w:t>1</w:t>
            </w:r>
          </w:p>
        </w:tc>
        <w:tc>
          <w:tcPr>
            <w:tcW w:w="4304" w:type="dxa"/>
            <w:vAlign w:val="center"/>
          </w:tcPr>
          <w:p w:rsidR="007B6A50" w:rsidRPr="00A55169" w:rsidRDefault="007B6A50" w:rsidP="002D465F">
            <w:pPr>
              <w:keepNext/>
              <w:keepLines/>
              <w:spacing w:before="40" w:after="40" w:line="240" w:lineRule="auto"/>
              <w:rPr>
                <w:rFonts w:asciiTheme="majorHAnsi" w:hAnsiTheme="majorHAnsi"/>
                <w:sz w:val="18"/>
                <w:szCs w:val="18"/>
              </w:rPr>
            </w:pPr>
            <w:r w:rsidRPr="00A55169">
              <w:rPr>
                <w:rFonts w:asciiTheme="majorHAnsi" w:hAnsiTheme="majorHAnsi"/>
                <w:sz w:val="18"/>
                <w:szCs w:val="18"/>
              </w:rPr>
              <w:t>Existing wind in New England (in service as of April 1, 2015)</w:t>
            </w:r>
          </w:p>
        </w:tc>
        <w:tc>
          <w:tcPr>
            <w:tcW w:w="1101"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181</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453</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426</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878</w:t>
            </w:r>
          </w:p>
        </w:tc>
      </w:tr>
      <w:tr w:rsidR="007B6A50" w:rsidRPr="00A55169" w:rsidTr="007B6A50">
        <w:trPr>
          <w:cantSplit/>
          <w:jc w:val="center"/>
        </w:trPr>
        <w:tc>
          <w:tcPr>
            <w:tcW w:w="738" w:type="dxa"/>
            <w:shd w:val="clear" w:color="auto" w:fill="F2F2F2" w:themeFill="background1" w:themeFillShade="F2"/>
            <w:vAlign w:val="center"/>
          </w:tcPr>
          <w:p w:rsidR="007B6A50" w:rsidRPr="00A55169" w:rsidRDefault="007B6A50" w:rsidP="002D465F">
            <w:pPr>
              <w:keepNext/>
              <w:keepLines/>
              <w:spacing w:before="40" w:after="40" w:line="240" w:lineRule="auto"/>
              <w:rPr>
                <w:rFonts w:asciiTheme="majorHAnsi" w:hAnsiTheme="majorHAnsi"/>
                <w:b/>
                <w:sz w:val="18"/>
                <w:szCs w:val="18"/>
              </w:rPr>
            </w:pPr>
            <w:r w:rsidRPr="00A55169">
              <w:rPr>
                <w:rFonts w:asciiTheme="majorHAnsi" w:hAnsiTheme="majorHAnsi"/>
                <w:b/>
                <w:sz w:val="18"/>
                <w:szCs w:val="18"/>
              </w:rPr>
              <w:t>2</w:t>
            </w:r>
          </w:p>
        </w:tc>
        <w:tc>
          <w:tcPr>
            <w:tcW w:w="4304" w:type="dxa"/>
            <w:shd w:val="clear" w:color="auto" w:fill="F2F2F2" w:themeFill="background1" w:themeFillShade="F2"/>
            <w:vAlign w:val="center"/>
          </w:tcPr>
          <w:p w:rsidR="007B6A50" w:rsidRPr="00A55169" w:rsidRDefault="007B6A50" w:rsidP="002D465F">
            <w:pPr>
              <w:keepNext/>
              <w:keepLines/>
              <w:spacing w:before="40" w:after="40" w:line="240" w:lineRule="auto"/>
              <w:rPr>
                <w:rFonts w:asciiTheme="majorHAnsi" w:hAnsiTheme="majorHAnsi"/>
                <w:sz w:val="18"/>
                <w:szCs w:val="18"/>
              </w:rPr>
            </w:pPr>
            <w:r w:rsidRPr="00A55169">
              <w:rPr>
                <w:rFonts w:asciiTheme="majorHAnsi" w:hAnsiTheme="majorHAnsi"/>
                <w:sz w:val="18"/>
                <w:szCs w:val="18"/>
              </w:rPr>
              <w:t>RENEW Sensitivity 1 (less wind)</w:t>
            </w:r>
          </w:p>
        </w:tc>
        <w:tc>
          <w:tcPr>
            <w:tcW w:w="1101"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181</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623</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426</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1,049</w:t>
            </w:r>
          </w:p>
        </w:tc>
      </w:tr>
      <w:tr w:rsidR="007B6A50" w:rsidRPr="00A55169" w:rsidTr="007B6A50">
        <w:trPr>
          <w:cantSplit/>
          <w:jc w:val="center"/>
        </w:trPr>
        <w:tc>
          <w:tcPr>
            <w:tcW w:w="738" w:type="dxa"/>
            <w:vAlign w:val="center"/>
          </w:tcPr>
          <w:p w:rsidR="007B6A50" w:rsidRPr="00A55169" w:rsidRDefault="007B6A50" w:rsidP="002D465F">
            <w:pPr>
              <w:keepNext/>
              <w:keepLines/>
              <w:spacing w:before="40" w:after="40" w:line="240" w:lineRule="auto"/>
              <w:rPr>
                <w:rFonts w:asciiTheme="majorHAnsi" w:hAnsiTheme="majorHAnsi"/>
                <w:b/>
                <w:sz w:val="18"/>
                <w:szCs w:val="18"/>
              </w:rPr>
            </w:pPr>
            <w:r w:rsidRPr="00A55169">
              <w:rPr>
                <w:rFonts w:asciiTheme="majorHAnsi" w:hAnsiTheme="majorHAnsi"/>
                <w:b/>
                <w:sz w:val="18"/>
                <w:szCs w:val="18"/>
              </w:rPr>
              <w:t>3</w:t>
            </w:r>
          </w:p>
        </w:tc>
        <w:tc>
          <w:tcPr>
            <w:tcW w:w="4304" w:type="dxa"/>
            <w:vAlign w:val="center"/>
          </w:tcPr>
          <w:p w:rsidR="007B6A50" w:rsidRPr="00A55169" w:rsidRDefault="007B6A50" w:rsidP="002D465F">
            <w:pPr>
              <w:keepNext/>
              <w:keepLines/>
              <w:spacing w:before="40" w:after="40" w:line="240" w:lineRule="auto"/>
              <w:rPr>
                <w:rFonts w:asciiTheme="majorHAnsi" w:hAnsiTheme="majorHAnsi"/>
                <w:sz w:val="18"/>
                <w:szCs w:val="18"/>
              </w:rPr>
            </w:pPr>
            <w:r w:rsidRPr="00A55169">
              <w:rPr>
                <w:rFonts w:asciiTheme="majorHAnsi" w:hAnsiTheme="majorHAnsi"/>
                <w:sz w:val="18"/>
                <w:szCs w:val="18"/>
              </w:rPr>
              <w:t xml:space="preserve">Proposed wind in New England with </w:t>
            </w:r>
            <w:proofErr w:type="spellStart"/>
            <w:r w:rsidRPr="00A55169">
              <w:rPr>
                <w:rFonts w:asciiTheme="majorHAnsi" w:hAnsiTheme="majorHAnsi"/>
                <w:sz w:val="18"/>
                <w:szCs w:val="18"/>
              </w:rPr>
              <w:t>I.3.9</w:t>
            </w:r>
            <w:proofErr w:type="spellEnd"/>
            <w:r w:rsidRPr="00A55169">
              <w:rPr>
                <w:rFonts w:asciiTheme="majorHAnsi" w:hAnsiTheme="majorHAnsi"/>
                <w:sz w:val="18"/>
                <w:szCs w:val="18"/>
              </w:rPr>
              <w:t xml:space="preserve"> approval (as of April 1, 2015)</w:t>
            </w:r>
          </w:p>
        </w:tc>
        <w:tc>
          <w:tcPr>
            <w:tcW w:w="1101"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230</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857</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488</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1,345</w:t>
            </w:r>
          </w:p>
        </w:tc>
      </w:tr>
      <w:tr w:rsidR="007B6A50" w:rsidRPr="00A55169" w:rsidTr="007B6A50">
        <w:trPr>
          <w:cantSplit/>
          <w:jc w:val="center"/>
        </w:trPr>
        <w:tc>
          <w:tcPr>
            <w:tcW w:w="738" w:type="dxa"/>
            <w:shd w:val="clear" w:color="auto" w:fill="F2F2F2" w:themeFill="background1" w:themeFillShade="F2"/>
            <w:vAlign w:val="center"/>
          </w:tcPr>
          <w:p w:rsidR="007B6A50" w:rsidRPr="00A55169" w:rsidRDefault="007B6A50" w:rsidP="002D465F">
            <w:pPr>
              <w:keepNext/>
              <w:keepLines/>
              <w:spacing w:before="40" w:after="40" w:line="240" w:lineRule="auto"/>
              <w:rPr>
                <w:rFonts w:asciiTheme="majorHAnsi" w:hAnsiTheme="majorHAnsi"/>
                <w:b/>
                <w:sz w:val="18"/>
                <w:szCs w:val="18"/>
              </w:rPr>
            </w:pPr>
            <w:r w:rsidRPr="00A55169">
              <w:rPr>
                <w:rFonts w:asciiTheme="majorHAnsi" w:hAnsiTheme="majorHAnsi"/>
                <w:b/>
                <w:sz w:val="18"/>
                <w:szCs w:val="18"/>
              </w:rPr>
              <w:t>4</w:t>
            </w:r>
          </w:p>
        </w:tc>
        <w:tc>
          <w:tcPr>
            <w:tcW w:w="4304" w:type="dxa"/>
            <w:shd w:val="clear" w:color="auto" w:fill="F2F2F2" w:themeFill="background1" w:themeFillShade="F2"/>
            <w:vAlign w:val="center"/>
          </w:tcPr>
          <w:p w:rsidR="007B6A50" w:rsidRPr="00A55169" w:rsidRDefault="007B6A50" w:rsidP="002D465F">
            <w:pPr>
              <w:keepNext/>
              <w:keepLines/>
              <w:spacing w:before="40" w:after="40" w:line="240" w:lineRule="auto"/>
              <w:rPr>
                <w:rFonts w:asciiTheme="majorHAnsi" w:hAnsiTheme="majorHAnsi"/>
                <w:sz w:val="18"/>
                <w:szCs w:val="18"/>
              </w:rPr>
            </w:pPr>
            <w:r w:rsidRPr="00A55169">
              <w:rPr>
                <w:rFonts w:asciiTheme="majorHAnsi" w:hAnsiTheme="majorHAnsi"/>
                <w:sz w:val="18"/>
                <w:szCs w:val="18"/>
              </w:rPr>
              <w:t>RENEW base case—STA-WI-studied wind (as of October 1, 2013)</w:t>
            </w:r>
          </w:p>
        </w:tc>
        <w:tc>
          <w:tcPr>
            <w:tcW w:w="1101"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334</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1,149</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426</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1,575</w:t>
            </w:r>
          </w:p>
        </w:tc>
      </w:tr>
      <w:tr w:rsidR="007B6A50" w:rsidRPr="0066244E" w:rsidTr="007B6A50">
        <w:trPr>
          <w:cantSplit/>
          <w:jc w:val="center"/>
        </w:trPr>
        <w:tc>
          <w:tcPr>
            <w:tcW w:w="738" w:type="dxa"/>
            <w:vAlign w:val="center"/>
          </w:tcPr>
          <w:p w:rsidR="007B6A50" w:rsidRPr="0066244E" w:rsidRDefault="007B6A50" w:rsidP="002D465F">
            <w:pPr>
              <w:keepNext/>
              <w:keepLines/>
              <w:spacing w:before="40" w:after="40" w:line="240" w:lineRule="auto"/>
              <w:rPr>
                <w:rFonts w:asciiTheme="majorHAnsi" w:hAnsiTheme="majorHAnsi"/>
                <w:b/>
                <w:sz w:val="18"/>
                <w:szCs w:val="18"/>
              </w:rPr>
            </w:pPr>
            <w:r w:rsidRPr="0066244E">
              <w:rPr>
                <w:rFonts w:asciiTheme="majorHAnsi" w:hAnsiTheme="majorHAnsi"/>
                <w:b/>
                <w:sz w:val="18"/>
                <w:szCs w:val="18"/>
              </w:rPr>
              <w:t>5</w:t>
            </w:r>
          </w:p>
        </w:tc>
        <w:tc>
          <w:tcPr>
            <w:tcW w:w="4304" w:type="dxa"/>
            <w:vAlign w:val="center"/>
          </w:tcPr>
          <w:p w:rsidR="007B6A50" w:rsidRPr="0066244E" w:rsidRDefault="007B6A50" w:rsidP="002D465F">
            <w:pPr>
              <w:keepNext/>
              <w:keepLines/>
              <w:spacing w:before="40" w:after="40" w:line="240" w:lineRule="auto"/>
              <w:rPr>
                <w:rFonts w:asciiTheme="majorHAnsi" w:hAnsiTheme="majorHAnsi"/>
                <w:sz w:val="18"/>
                <w:szCs w:val="18"/>
              </w:rPr>
            </w:pPr>
            <w:r w:rsidRPr="0066244E">
              <w:rPr>
                <w:rFonts w:asciiTheme="majorHAnsi" w:hAnsiTheme="majorHAnsi"/>
                <w:sz w:val="18"/>
                <w:szCs w:val="18"/>
              </w:rPr>
              <w:t>RENEW Sensitivity 2 (more wind)</w:t>
            </w:r>
          </w:p>
        </w:tc>
        <w:tc>
          <w:tcPr>
            <w:tcW w:w="1101" w:type="dxa"/>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1,185</w:t>
            </w:r>
          </w:p>
        </w:tc>
        <w:tc>
          <w:tcPr>
            <w:tcW w:w="1102" w:type="dxa"/>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2,084</w:t>
            </w:r>
          </w:p>
        </w:tc>
        <w:tc>
          <w:tcPr>
            <w:tcW w:w="1102" w:type="dxa"/>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426</w:t>
            </w:r>
          </w:p>
        </w:tc>
        <w:tc>
          <w:tcPr>
            <w:tcW w:w="1102" w:type="dxa"/>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2,510</w:t>
            </w:r>
          </w:p>
        </w:tc>
      </w:tr>
      <w:tr w:rsidR="007B6A50" w:rsidRPr="00A55169" w:rsidTr="007B6A50">
        <w:trPr>
          <w:cantSplit/>
          <w:jc w:val="center"/>
        </w:trPr>
        <w:tc>
          <w:tcPr>
            <w:tcW w:w="738" w:type="dxa"/>
            <w:shd w:val="clear" w:color="auto" w:fill="F2F2F2" w:themeFill="background1" w:themeFillShade="F2"/>
            <w:vAlign w:val="center"/>
          </w:tcPr>
          <w:p w:rsidR="007B6A50" w:rsidRPr="0066244E" w:rsidRDefault="007B6A50" w:rsidP="002D465F">
            <w:pPr>
              <w:keepNext/>
              <w:keepLines/>
              <w:spacing w:before="40" w:after="40" w:line="240" w:lineRule="auto"/>
              <w:rPr>
                <w:rFonts w:asciiTheme="majorHAnsi" w:hAnsiTheme="majorHAnsi"/>
                <w:b/>
                <w:sz w:val="18"/>
                <w:szCs w:val="18"/>
              </w:rPr>
            </w:pPr>
            <w:r w:rsidRPr="0066244E">
              <w:rPr>
                <w:rFonts w:asciiTheme="majorHAnsi" w:hAnsiTheme="majorHAnsi"/>
                <w:b/>
                <w:sz w:val="18"/>
                <w:szCs w:val="18"/>
              </w:rPr>
              <w:t>5-NB</w:t>
            </w:r>
          </w:p>
        </w:tc>
        <w:tc>
          <w:tcPr>
            <w:tcW w:w="4304" w:type="dxa"/>
            <w:shd w:val="clear" w:color="auto" w:fill="F2F2F2" w:themeFill="background1" w:themeFillShade="F2"/>
            <w:vAlign w:val="center"/>
          </w:tcPr>
          <w:p w:rsidR="007B6A50" w:rsidRPr="0066244E" w:rsidRDefault="007B6A50" w:rsidP="002D465F">
            <w:pPr>
              <w:keepNext/>
              <w:keepLines/>
              <w:spacing w:before="40" w:after="40" w:line="240" w:lineRule="auto"/>
              <w:rPr>
                <w:rFonts w:asciiTheme="majorHAnsi" w:hAnsiTheme="majorHAnsi"/>
                <w:sz w:val="18"/>
                <w:szCs w:val="18"/>
              </w:rPr>
            </w:pPr>
            <w:r w:rsidRPr="0066244E">
              <w:rPr>
                <w:rFonts w:asciiTheme="majorHAnsi" w:hAnsiTheme="majorHAnsi"/>
                <w:sz w:val="18"/>
                <w:szCs w:val="18"/>
              </w:rPr>
              <w:t>RENEW Sensitivity 2 (more wind) and 1,000 MW of imports from New Brunswick, available for dispatch 24 x 7</w:t>
            </w:r>
          </w:p>
        </w:tc>
        <w:tc>
          <w:tcPr>
            <w:tcW w:w="1101" w:type="dxa"/>
            <w:shd w:val="clear" w:color="auto" w:fill="F2F2F2" w:themeFill="background1" w:themeFillShade="F2"/>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1,185</w:t>
            </w:r>
          </w:p>
        </w:tc>
        <w:tc>
          <w:tcPr>
            <w:tcW w:w="1102" w:type="dxa"/>
            <w:shd w:val="clear" w:color="auto" w:fill="F2F2F2" w:themeFill="background1" w:themeFillShade="F2"/>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2,084</w:t>
            </w:r>
          </w:p>
        </w:tc>
        <w:tc>
          <w:tcPr>
            <w:tcW w:w="1102" w:type="dxa"/>
            <w:shd w:val="clear" w:color="auto" w:fill="F2F2F2" w:themeFill="background1" w:themeFillShade="F2"/>
            <w:vAlign w:val="center"/>
          </w:tcPr>
          <w:p w:rsidR="007B6A50" w:rsidRPr="0066244E"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426</w:t>
            </w:r>
          </w:p>
        </w:tc>
        <w:tc>
          <w:tcPr>
            <w:tcW w:w="1102" w:type="dxa"/>
            <w:shd w:val="clear" w:color="auto" w:fill="F2F2F2" w:themeFill="background1" w:themeFillShade="F2"/>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66244E">
              <w:rPr>
                <w:rFonts w:asciiTheme="majorHAnsi" w:hAnsiTheme="majorHAnsi"/>
                <w:sz w:val="18"/>
                <w:szCs w:val="18"/>
              </w:rPr>
              <w:t>2,510</w:t>
            </w:r>
          </w:p>
        </w:tc>
      </w:tr>
      <w:tr w:rsidR="007B6A50" w:rsidRPr="00A55169" w:rsidTr="007B6A50">
        <w:trPr>
          <w:cantSplit/>
          <w:jc w:val="center"/>
        </w:trPr>
        <w:tc>
          <w:tcPr>
            <w:tcW w:w="738" w:type="dxa"/>
            <w:vAlign w:val="center"/>
          </w:tcPr>
          <w:p w:rsidR="007B6A50" w:rsidRPr="00A55169" w:rsidRDefault="007B6A50" w:rsidP="002D465F">
            <w:pPr>
              <w:keepNext/>
              <w:keepLines/>
              <w:spacing w:before="40" w:after="40" w:line="240" w:lineRule="auto"/>
              <w:rPr>
                <w:rFonts w:asciiTheme="majorHAnsi" w:hAnsiTheme="majorHAnsi"/>
                <w:b/>
                <w:sz w:val="18"/>
                <w:szCs w:val="18"/>
              </w:rPr>
            </w:pPr>
            <w:r w:rsidRPr="00A55169">
              <w:rPr>
                <w:rFonts w:asciiTheme="majorHAnsi" w:hAnsiTheme="majorHAnsi"/>
                <w:b/>
                <w:sz w:val="18"/>
                <w:szCs w:val="18"/>
              </w:rPr>
              <w:t>6</w:t>
            </w:r>
          </w:p>
        </w:tc>
        <w:tc>
          <w:tcPr>
            <w:tcW w:w="4304" w:type="dxa"/>
            <w:vAlign w:val="center"/>
          </w:tcPr>
          <w:p w:rsidR="007B6A50" w:rsidRPr="00A55169" w:rsidRDefault="007B6A50" w:rsidP="002D465F">
            <w:pPr>
              <w:keepNext/>
              <w:keepLines/>
              <w:spacing w:before="40" w:after="40" w:line="240" w:lineRule="auto"/>
              <w:rPr>
                <w:rFonts w:asciiTheme="majorHAnsi" w:hAnsiTheme="majorHAnsi"/>
                <w:sz w:val="18"/>
                <w:szCs w:val="18"/>
              </w:rPr>
            </w:pPr>
            <w:r w:rsidRPr="00A55169">
              <w:rPr>
                <w:rFonts w:asciiTheme="majorHAnsi" w:hAnsiTheme="majorHAnsi"/>
                <w:sz w:val="18"/>
                <w:szCs w:val="18"/>
              </w:rPr>
              <w:t>All future queue wind in New England (as of April 1, 2015)</w:t>
            </w:r>
          </w:p>
        </w:tc>
        <w:tc>
          <w:tcPr>
            <w:tcW w:w="1101"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2,829</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3,727</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678</w:t>
            </w:r>
          </w:p>
        </w:tc>
        <w:tc>
          <w:tcPr>
            <w:tcW w:w="1102" w:type="dxa"/>
            <w:vAlign w:val="center"/>
          </w:tcPr>
          <w:p w:rsidR="007B6A50" w:rsidRPr="00A55169" w:rsidRDefault="00A4272C" w:rsidP="002D465F">
            <w:pPr>
              <w:keepNext/>
              <w:keepLines/>
              <w:spacing w:before="40" w:after="40" w:line="240" w:lineRule="auto"/>
              <w:jc w:val="right"/>
              <w:rPr>
                <w:rFonts w:asciiTheme="majorHAnsi" w:hAnsiTheme="majorHAnsi"/>
                <w:sz w:val="18"/>
                <w:szCs w:val="18"/>
              </w:rPr>
            </w:pPr>
            <w:r w:rsidRPr="00A55169">
              <w:rPr>
                <w:rFonts w:asciiTheme="majorHAnsi" w:hAnsiTheme="majorHAnsi"/>
                <w:sz w:val="18"/>
                <w:szCs w:val="18"/>
              </w:rPr>
              <w:t>4,405</w:t>
            </w:r>
          </w:p>
        </w:tc>
      </w:tr>
    </w:tbl>
    <w:p w:rsidR="007B6A50" w:rsidRPr="00644294" w:rsidRDefault="002D465F" w:rsidP="00D66944">
      <w:pPr>
        <w:spacing w:before="120" w:line="240" w:lineRule="auto"/>
        <w:rPr>
          <w:rFonts w:asciiTheme="minorHAnsi" w:hAnsiTheme="minorHAnsi"/>
          <w:sz w:val="16"/>
          <w:szCs w:val="16"/>
        </w:rPr>
      </w:pPr>
      <w:r w:rsidRPr="00D66944">
        <w:rPr>
          <w:rFonts w:asciiTheme="minorHAnsi" w:hAnsiTheme="minorHAnsi"/>
          <w:sz w:val="16"/>
          <w:szCs w:val="16"/>
        </w:rPr>
        <w:t>(a) Totals may not be exact due to rounding.</w:t>
      </w:r>
    </w:p>
    <w:p w:rsidR="006857B6" w:rsidRPr="006857B6" w:rsidRDefault="006857B6" w:rsidP="00D66944">
      <w:pPr>
        <w:spacing w:before="120" w:line="240" w:lineRule="auto"/>
        <w:sectPr w:rsidR="006857B6" w:rsidRPr="006857B6" w:rsidSect="00A56AC9">
          <w:headerReference w:type="default" r:id="rId23"/>
          <w:footerReference w:type="default" r:id="rId24"/>
          <w:pgSz w:w="12240" w:h="15840"/>
          <w:pgMar w:top="1440" w:right="1440" w:bottom="1440" w:left="1440" w:header="720" w:footer="720" w:gutter="0"/>
          <w:pgNumType w:start="1"/>
          <w:cols w:space="720"/>
          <w:docGrid w:linePitch="360"/>
        </w:sectPr>
      </w:pPr>
      <w:r w:rsidRPr="00D66944">
        <w:t xml:space="preserve">Section </w:t>
      </w:r>
      <w:r w:rsidRPr="00D66944">
        <w:fldChar w:fldCharType="begin"/>
      </w:r>
      <w:r w:rsidRPr="00644294">
        <w:instrText xml:space="preserve"> REF _Ref454798013 \r \h </w:instrText>
      </w:r>
      <w:r w:rsidRPr="00D66944">
        <w:instrText xml:space="preserve"> \* MERGEFORMAT </w:instrText>
      </w:r>
      <w:r w:rsidRPr="00D66944">
        <w:fldChar w:fldCharType="separate"/>
      </w:r>
      <w:r w:rsidR="0008784C">
        <w:t>6.2</w:t>
      </w:r>
      <w:r w:rsidRPr="00D66944">
        <w:fldChar w:fldCharType="end"/>
      </w:r>
      <w:r w:rsidRPr="00D66944">
        <w:t xml:space="preserve"> </w:t>
      </w:r>
      <w:r w:rsidRPr="00644294">
        <w:t>shows the wind units used in this study by case and subarea.</w:t>
      </w:r>
    </w:p>
    <w:p w:rsidR="00C94B2E" w:rsidRDefault="00C04515" w:rsidP="003E43B4">
      <w:pPr>
        <w:pStyle w:val="Heading1"/>
      </w:pPr>
      <w:r>
        <w:lastRenderedPageBreak/>
        <w:br/>
      </w:r>
      <w:bookmarkStart w:id="36" w:name="_Toc458675627"/>
      <w:r w:rsidR="00C94B2E">
        <w:t>Data and Assumptions</w:t>
      </w:r>
      <w:bookmarkEnd w:id="36"/>
    </w:p>
    <w:p w:rsidR="006B5D73" w:rsidRPr="00C74916" w:rsidRDefault="006B5D73" w:rsidP="006B5D73">
      <w:r>
        <w:t xml:space="preserve">This study used detailed </w:t>
      </w:r>
      <w:r w:rsidR="005A0952">
        <w:t xml:space="preserve">resource </w:t>
      </w:r>
      <w:r>
        <w:t>modeling</w:t>
      </w:r>
      <w:r w:rsidR="001C5482">
        <w:t xml:space="preserve">. The </w:t>
      </w:r>
      <w:r>
        <w:t>represent</w:t>
      </w:r>
      <w:r w:rsidR="001C5482">
        <w:t xml:space="preserve">ation of </w:t>
      </w:r>
      <w:r>
        <w:t>thermal unit heat-rate curves allow</w:t>
      </w:r>
      <w:r w:rsidR="001C5482">
        <w:t>ed for deciding</w:t>
      </w:r>
      <w:r>
        <w:t xml:space="preserve"> unit</w:t>
      </w:r>
      <w:r w:rsidR="001C5482">
        <w:t>-</w:t>
      </w:r>
      <w:r>
        <w:t>commitment tradeoff</w:t>
      </w:r>
      <w:r w:rsidR="001C5482">
        <w:t>s</w:t>
      </w:r>
      <w:r>
        <w:t xml:space="preserve"> and </w:t>
      </w:r>
      <w:r w:rsidR="001C5482">
        <w:t xml:space="preserve">determining </w:t>
      </w:r>
      <w:r>
        <w:t>the marginal cost of energy at each location</w:t>
      </w:r>
      <w:r w:rsidR="00B37960">
        <w:t xml:space="preserve">. </w:t>
      </w:r>
      <w:r>
        <w:t xml:space="preserve">The </w:t>
      </w:r>
      <w:r w:rsidR="005A0952">
        <w:t xml:space="preserve">representation of the </w:t>
      </w:r>
      <w:r>
        <w:t>transmission system was sufficient</w:t>
      </w:r>
      <w:r w:rsidR="005A0952">
        <w:t>ly</w:t>
      </w:r>
      <w:r>
        <w:t xml:space="preserve"> detail</w:t>
      </w:r>
      <w:r w:rsidR="005A0952">
        <w:t>ed</w:t>
      </w:r>
      <w:r>
        <w:t xml:space="preserve"> </w:t>
      </w:r>
      <w:r w:rsidR="005A0952">
        <w:t xml:space="preserve">for modeling </w:t>
      </w:r>
      <w:r w:rsidR="001215E3">
        <w:t xml:space="preserve">major </w:t>
      </w:r>
      <w:r>
        <w:t xml:space="preserve">transmission constraints. The loads and </w:t>
      </w:r>
      <w:r w:rsidRPr="000E0C2D">
        <w:t xml:space="preserve">resources contained in the 2015 </w:t>
      </w:r>
      <w:r w:rsidRPr="003C1819">
        <w:t xml:space="preserve">CELT </w:t>
      </w:r>
      <w:r w:rsidRPr="000A4BB0">
        <w:t>R</w:t>
      </w:r>
      <w:r w:rsidRPr="000E0C2D">
        <w:t>eport</w:t>
      </w:r>
      <w:r>
        <w:t xml:space="preserve"> provided t</w:t>
      </w:r>
      <w:r w:rsidRPr="000A784E">
        <w:t>he basis for this study</w:t>
      </w:r>
      <w:r>
        <w:t>.</w:t>
      </w:r>
      <w:r w:rsidR="005A0952" w:rsidRPr="000E0C2D">
        <w:rPr>
          <w:rStyle w:val="FootnoteReference"/>
        </w:rPr>
        <w:footnoteReference w:id="19"/>
      </w:r>
      <w:r w:rsidRPr="003C1819">
        <w:t xml:space="preserve"> </w:t>
      </w:r>
      <w:r>
        <w:t>This section describes the data, assumptions, and modeling inputs used.</w:t>
      </w:r>
    </w:p>
    <w:p w:rsidR="006B5D73" w:rsidRDefault="006B5D73" w:rsidP="00457BD7">
      <w:pPr>
        <w:pStyle w:val="Heading2"/>
      </w:pPr>
      <w:bookmarkStart w:id="37" w:name="_Toc458675628"/>
      <w:r>
        <w:t>Load Forecasts</w:t>
      </w:r>
      <w:bookmarkEnd w:id="37"/>
    </w:p>
    <w:p w:rsidR="006B5D73" w:rsidRDefault="006B5D73" w:rsidP="00D83D20">
      <w:r>
        <w:t>The New England gross load forecast was based on the demand data for 2015 to 2024, as presented in the 2015 CELT Report. The</w:t>
      </w:r>
      <w:r w:rsidRPr="00194D9A">
        <w:t xml:space="preserve"> gross summer peak load </w:t>
      </w:r>
      <w:r>
        <w:t>was</w:t>
      </w:r>
      <w:r w:rsidRPr="00194D9A">
        <w:t xml:space="preserve"> 30,900 MW in 2021.</w:t>
      </w:r>
      <w:r w:rsidR="00C945E1">
        <w:t xml:space="preserve"> </w:t>
      </w:r>
      <w:r>
        <w:t>The hourly profile was based on the historical 2006 hourly load profile, which reflected a 2006 weather pattern. The hourly profile for 2006 was used as the basis for representing the New England loads because of the availability of correlated, time-stamped estimated profiles for wind and photovoltaic resources.</w:t>
      </w:r>
    </w:p>
    <w:p w:rsidR="006B5D73" w:rsidRDefault="006B5D73" w:rsidP="00457BD7">
      <w:pPr>
        <w:pStyle w:val="Heading2"/>
      </w:pPr>
      <w:bookmarkStart w:id="38" w:name="_Toc458675629"/>
      <w:r>
        <w:t>Resources</w:t>
      </w:r>
      <w:bookmarkEnd w:id="38"/>
    </w:p>
    <w:p w:rsidR="006B5D73" w:rsidRDefault="006B5D73" w:rsidP="006B5D73">
      <w:r>
        <w:t xml:space="preserve">Future additions and retirements to the resource mix reflected the 2015 CELT Report, including the </w:t>
      </w:r>
      <w:r w:rsidRPr="009F0A81">
        <w:t>results of FCA #9. The supply-side resource interconnection points were based on the 2015 NERC</w:t>
      </w:r>
      <w:r>
        <w:t xml:space="preserve"> </w:t>
      </w:r>
      <w:r w:rsidRPr="005E569A">
        <w:t>TPL001-4 Compliance Study case for summer 2021 with a total capacity of 33,415 MW.</w:t>
      </w:r>
      <w:r w:rsidRPr="005E569A">
        <w:rPr>
          <w:rStyle w:val="FootnoteReference"/>
        </w:rPr>
        <w:footnoteReference w:id="20"/>
      </w:r>
      <w:r>
        <w:t xml:space="preserve"> </w:t>
      </w:r>
    </w:p>
    <w:p w:rsidR="006B5D73" w:rsidRDefault="006B5D73" w:rsidP="006B5D73">
      <w:r>
        <w:t>The major capacity additions include</w:t>
      </w:r>
      <w:r w:rsidR="00E375C3">
        <w:t>d</w:t>
      </w:r>
      <w:r>
        <w:t xml:space="preserve"> the 204 MW Medway gas turbine unit added in </w:t>
      </w:r>
      <w:r w:rsidR="00D83D20">
        <w:t>the Southeast Massachusetts (</w:t>
      </w:r>
      <w:r>
        <w:t>SEMA</w:t>
      </w:r>
      <w:r w:rsidR="00D83D20">
        <w:t>) regional system planning area and</w:t>
      </w:r>
      <w:r>
        <w:t xml:space="preserve"> the 670 MW </w:t>
      </w:r>
      <w:proofErr w:type="spellStart"/>
      <w:r>
        <w:t>Towantic</w:t>
      </w:r>
      <w:proofErr w:type="spellEnd"/>
      <w:r>
        <w:t xml:space="preserve"> combined-cycle </w:t>
      </w:r>
      <w:proofErr w:type="gramStart"/>
      <w:r>
        <w:t>unit</w:t>
      </w:r>
      <w:proofErr w:type="gramEnd"/>
      <w:r>
        <w:t xml:space="preserve"> added in southwestern Connecticut</w:t>
      </w:r>
      <w:r w:rsidR="00D83D20">
        <w:t xml:space="preserve">. The major </w:t>
      </w:r>
      <w:r>
        <w:t xml:space="preserve">retirement </w:t>
      </w:r>
      <w:r w:rsidR="00E375C3">
        <w:t>wa</w:t>
      </w:r>
      <w:r w:rsidR="00D83D20">
        <w:t xml:space="preserve">s </w:t>
      </w:r>
      <w:r>
        <w:t>Vermont Yankee</w:t>
      </w:r>
      <w:r w:rsidR="00D83D20">
        <w:t>,</w:t>
      </w:r>
      <w:r>
        <w:t xml:space="preserve"> with a capacity of 650 MW</w:t>
      </w:r>
      <w:r w:rsidR="00B37960">
        <w:t xml:space="preserve">. </w:t>
      </w:r>
      <w:r>
        <w:t>Across New England, existing wind totaled 878 MW, 467 MW had an approved PPA, and another 3,072 MW were in the queue.</w:t>
      </w:r>
      <w:r>
        <w:rPr>
          <w:rStyle w:val="FootnoteReference"/>
        </w:rPr>
        <w:footnoteReference w:id="21"/>
      </w:r>
      <w:r>
        <w:t xml:space="preserve"> </w:t>
      </w:r>
    </w:p>
    <w:p w:rsidR="006B5D73" w:rsidRDefault="006B5D73" w:rsidP="006B5D73">
      <w:pPr>
        <w:pStyle w:val="Heading3"/>
      </w:pPr>
      <w:bookmarkStart w:id="39" w:name="_Toc458675630"/>
      <w:r>
        <w:t>Detailed Modeling of Thermal Unit Heat-Rate Curves</w:t>
      </w:r>
      <w:bookmarkEnd w:id="39"/>
    </w:p>
    <w:p w:rsidR="006B5D73" w:rsidRDefault="006B5D73" w:rsidP="006B5D73">
      <w:r>
        <w:t>The resource model for thermal resources included generating unit operational constraints, such as start-up costs, no-load costs, and incremental heat-rate curves</w:t>
      </w:r>
      <w:r w:rsidR="00D83D20">
        <w:t xml:space="preserve">. The model also reflected </w:t>
      </w:r>
      <w:r>
        <w:t xml:space="preserve">operating limits, including minimum up time, minimum down time, and start-up time. This detailed modeling allowed for an accurate determination of the marginal costs of supplying energy. </w:t>
      </w:r>
    </w:p>
    <w:p w:rsidR="006B5D73" w:rsidRDefault="006B5D73" w:rsidP="006B5D73">
      <w:pPr>
        <w:pStyle w:val="Heading3"/>
      </w:pPr>
      <w:bookmarkStart w:id="40" w:name="_Toc458675631"/>
      <w:r>
        <w:t>Resource Availability</w:t>
      </w:r>
      <w:bookmarkEnd w:id="40"/>
    </w:p>
    <w:p w:rsidR="006B5D73" w:rsidRPr="001812B6" w:rsidRDefault="006B5D73" w:rsidP="006B5D73">
      <w:r w:rsidRPr="001812B6">
        <w:t xml:space="preserve">The </w:t>
      </w:r>
      <w:r>
        <w:t xml:space="preserve">simulations </w:t>
      </w:r>
      <w:r w:rsidRPr="001812B6">
        <w:t>model</w:t>
      </w:r>
      <w:r>
        <w:t>ed</w:t>
      </w:r>
      <w:r w:rsidRPr="001812B6">
        <w:t xml:space="preserve"> planned and</w:t>
      </w:r>
      <w:r>
        <w:t xml:space="preserve"> </w:t>
      </w:r>
      <w:r w:rsidRPr="001812B6">
        <w:t>forced outages</w:t>
      </w:r>
      <w:r>
        <w:t xml:space="preserve"> of generating units</w:t>
      </w:r>
      <w:r w:rsidR="00B37960">
        <w:t xml:space="preserve">. </w:t>
      </w:r>
      <w:r w:rsidRPr="001812B6">
        <w:t>The simulations accounted for planned maintenance periods by removing generating resources from service</w:t>
      </w:r>
      <w:r w:rsidR="00B37960">
        <w:t xml:space="preserve">. </w:t>
      </w:r>
      <w:r w:rsidRPr="001812B6">
        <w:t xml:space="preserve">To reflect the reduction in available energy due to forced outages, the maximum capacity of a resource was </w:t>
      </w:r>
      <w:r>
        <w:t>multiplied by an equivalent availability factor</w:t>
      </w:r>
      <w:r w:rsidR="00B37960">
        <w:t xml:space="preserve">. </w:t>
      </w:r>
      <w:proofErr w:type="spellStart"/>
      <w:r w:rsidRPr="001812B6">
        <w:t>Derating</w:t>
      </w:r>
      <w:proofErr w:type="spellEnd"/>
      <w:r w:rsidRPr="001812B6">
        <w:t xml:space="preserve"> capacity to represent forced outages is a simplification </w:t>
      </w:r>
      <w:r w:rsidR="00D83D20">
        <w:t>of</w:t>
      </w:r>
      <w:r w:rsidRPr="001812B6">
        <w:t xml:space="preserve"> a more rigorous approach that would have required </w:t>
      </w:r>
      <w:r w:rsidR="00D83D20">
        <w:t xml:space="preserve">the simulation of </w:t>
      </w:r>
      <w:r w:rsidRPr="001812B6">
        <w:t xml:space="preserve">multiple </w:t>
      </w:r>
      <w:r w:rsidRPr="001812B6">
        <w:lastRenderedPageBreak/>
        <w:t>Monte</w:t>
      </w:r>
      <w:r w:rsidR="00D83D20">
        <w:t xml:space="preserve"> </w:t>
      </w:r>
      <w:r w:rsidRPr="001812B6">
        <w:t>Carlo cases</w:t>
      </w:r>
      <w:r w:rsidR="00D83D20">
        <w:t xml:space="preserve"> an</w:t>
      </w:r>
      <w:r w:rsidR="00E375C3">
        <w:t>d</w:t>
      </w:r>
      <w:r w:rsidR="00D83D20">
        <w:t xml:space="preserve"> combining </w:t>
      </w:r>
      <w:r>
        <w:t xml:space="preserve">the results </w:t>
      </w:r>
      <w:r w:rsidRPr="001812B6">
        <w:t>to represent impacts when specific units were unavailable due to forced outages</w:t>
      </w:r>
      <w:r w:rsidR="00B37960">
        <w:t xml:space="preserve">. </w:t>
      </w:r>
      <w:r w:rsidRPr="001812B6">
        <w:t>A Monte</w:t>
      </w:r>
      <w:r w:rsidR="00D83D20">
        <w:t>-</w:t>
      </w:r>
      <w:r w:rsidRPr="001812B6">
        <w:t>Carlo</w:t>
      </w:r>
      <w:r w:rsidR="00D83D20">
        <w:t>-</w:t>
      </w:r>
      <w:r w:rsidRPr="001812B6">
        <w:t>based simulation would have more volatility in specific hours</w:t>
      </w:r>
      <w:r w:rsidR="00B37960">
        <w:t xml:space="preserve">. </w:t>
      </w:r>
      <w:r>
        <w:t>H</w:t>
      </w:r>
      <w:r w:rsidRPr="001812B6">
        <w:t>owever, past studies have demonstrated that because the simulation results are a summation of 8</w:t>
      </w:r>
      <w:r w:rsidR="00D83D20">
        <w:t>,</w:t>
      </w:r>
      <w:r w:rsidRPr="001812B6">
        <w:t>760 hours, the effect of using a Monte-Carlo-based outage schedule would not have a significant impact on the annual metrics</w:t>
      </w:r>
      <w:r>
        <w:t>.</w:t>
      </w:r>
    </w:p>
    <w:p w:rsidR="006B5D73" w:rsidRDefault="006B5D73" w:rsidP="006B5D73">
      <w:pPr>
        <w:pStyle w:val="Heading3"/>
      </w:pPr>
      <w:bookmarkStart w:id="41" w:name="_Toc458675632"/>
      <w:r>
        <w:t>Fuel Prices</w:t>
      </w:r>
      <w:bookmarkEnd w:id="41"/>
    </w:p>
    <w:p w:rsidR="006B5D73" w:rsidRDefault="006B5D73" w:rsidP="006B5D73">
      <w:r>
        <w:t>The fuel</w:t>
      </w:r>
      <w:r w:rsidR="00D83D20">
        <w:t>-</w:t>
      </w:r>
      <w:r>
        <w:t xml:space="preserve">price assumptions were based on the US Department of Energy’s (DOE’s) </w:t>
      </w:r>
      <w:r w:rsidRPr="00C22148">
        <w:rPr>
          <w:i/>
        </w:rPr>
        <w:t>2015 Annual Energy Outlook</w:t>
      </w:r>
      <w:r>
        <w:t>.</w:t>
      </w:r>
      <w:r>
        <w:rPr>
          <w:rStyle w:val="FootnoteReference"/>
        </w:rPr>
        <w:footnoteReference w:id="22"/>
      </w:r>
      <w:r>
        <w:t xml:space="preserve"> </w:t>
      </w:r>
      <w:r w:rsidR="00E375C3">
        <w:fldChar w:fldCharType="begin"/>
      </w:r>
      <w:r w:rsidR="00E375C3">
        <w:instrText xml:space="preserve"> REF _Ref452904586 \h </w:instrText>
      </w:r>
      <w:r w:rsidR="00E375C3">
        <w:fldChar w:fldCharType="separate"/>
      </w:r>
      <w:r w:rsidR="0008784C" w:rsidRPr="009F0A81">
        <w:t xml:space="preserve">Figure </w:t>
      </w:r>
      <w:r w:rsidR="0008784C">
        <w:rPr>
          <w:noProof/>
        </w:rPr>
        <w:t>3</w:t>
      </w:r>
      <w:r w:rsidR="0008784C" w:rsidRPr="009F0A81">
        <w:noBreakHyphen/>
      </w:r>
      <w:r w:rsidR="0008784C">
        <w:rPr>
          <w:noProof/>
        </w:rPr>
        <w:t>1</w:t>
      </w:r>
      <w:r w:rsidR="00E375C3">
        <w:fldChar w:fldCharType="end"/>
      </w:r>
      <w:r w:rsidR="00E375C3">
        <w:t xml:space="preserve"> </w:t>
      </w:r>
      <w:r>
        <w:t xml:space="preserve">shows the EIA forecast from 2015 to 2030. </w:t>
      </w:r>
    </w:p>
    <w:p w:rsidR="00135973" w:rsidRDefault="00135973" w:rsidP="006B5D73">
      <w:pPr>
        <w:keepNext/>
        <w:spacing w:after="0" w:line="240" w:lineRule="auto"/>
        <w:jc w:val="center"/>
      </w:pPr>
      <w:r w:rsidRPr="000D4E21">
        <w:rPr>
          <w:noProof/>
        </w:rPr>
        <w:drawing>
          <wp:inline distT="0" distB="0" distL="0" distR="0" wp14:anchorId="39157769" wp14:editId="0792BCAF">
            <wp:extent cx="4434336" cy="2324008"/>
            <wp:effectExtent l="19050" t="19050" r="2349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6404" cy="2325092"/>
                    </a:xfrm>
                    <a:prstGeom prst="rect">
                      <a:avLst/>
                    </a:prstGeom>
                    <a:noFill/>
                    <a:ln w="3175">
                      <a:solidFill>
                        <a:srgbClr val="000000"/>
                      </a:solidFill>
                    </a:ln>
                  </pic:spPr>
                </pic:pic>
              </a:graphicData>
            </a:graphic>
          </wp:inline>
        </w:drawing>
      </w:r>
    </w:p>
    <w:p w:rsidR="006B5D73" w:rsidRDefault="006B5D73" w:rsidP="006B5D73">
      <w:pPr>
        <w:pStyle w:val="Caption"/>
        <w:ind w:left="1170" w:right="1080"/>
        <w:jc w:val="left"/>
      </w:pPr>
      <w:bookmarkStart w:id="42" w:name="_Ref452904586"/>
      <w:bookmarkStart w:id="43" w:name="_Toc458675675"/>
      <w:r w:rsidRPr="009F0A81">
        <w:t xml:space="preserve">Figure </w:t>
      </w:r>
      <w:fldSimple w:instr=" STYLEREF 1 \s ">
        <w:r w:rsidR="0008784C">
          <w:rPr>
            <w:noProof/>
          </w:rPr>
          <w:t>3</w:t>
        </w:r>
      </w:fldSimple>
      <w:r w:rsidRPr="009F0A81">
        <w:noBreakHyphen/>
      </w:r>
      <w:fldSimple w:instr=" SEQ Figure \* ARABIC \s 1 ">
        <w:r w:rsidR="0008784C">
          <w:rPr>
            <w:noProof/>
          </w:rPr>
          <w:t>1</w:t>
        </w:r>
      </w:fldSimple>
      <w:bookmarkEnd w:id="42"/>
      <w:r w:rsidRPr="009F0A81">
        <w:t>: Fuel</w:t>
      </w:r>
      <w:r w:rsidR="00D83D20" w:rsidRPr="009F0A81">
        <w:t>-</w:t>
      </w:r>
      <w:r w:rsidRPr="009F0A81">
        <w:t xml:space="preserve">price assumptions based on EIA’s </w:t>
      </w:r>
      <w:r w:rsidRPr="00B47A70">
        <w:rPr>
          <w:i/>
        </w:rPr>
        <w:t>2015 Annual Energy Outlook</w:t>
      </w:r>
      <w:r w:rsidR="00D83D20" w:rsidRPr="009F0A81">
        <w:t>,</w:t>
      </w:r>
      <w:r w:rsidR="00D83D20">
        <w:t xml:space="preserve"> updated December 21, 2015</w:t>
      </w:r>
      <w:r w:rsidRPr="00E853C4">
        <w:t xml:space="preserve"> ($/MWh).</w:t>
      </w:r>
      <w:bookmarkEnd w:id="43"/>
    </w:p>
    <w:p w:rsidR="006B5D73" w:rsidRDefault="006B5D73" w:rsidP="006B5D73">
      <w:r>
        <w:t xml:space="preserve">Fuel prices were assumed constant across all months in </w:t>
      </w:r>
      <w:r w:rsidR="004A5FA1">
        <w:t>the</w:t>
      </w:r>
      <w:r>
        <w:t xml:space="preserve"> year </w:t>
      </w:r>
      <w:r w:rsidR="004A5FA1">
        <w:t xml:space="preserve">studied </w:t>
      </w:r>
      <w:r>
        <w:t xml:space="preserve">with the exception of natural gas prices. Natural gas prices were assumed to vary monthly to reflect the seasonal trends resulting from shifts in supply and demand. Historical trends have shown that prices are higher for natural gas during the high heating, winter months and lower during the </w:t>
      </w:r>
      <w:proofErr w:type="spellStart"/>
      <w:r>
        <w:t>nonheating</w:t>
      </w:r>
      <w:proofErr w:type="spellEnd"/>
      <w:r>
        <w:t xml:space="preserve"> seasons. </w:t>
      </w:r>
      <w:r w:rsidR="00E375C3">
        <w:fldChar w:fldCharType="begin"/>
      </w:r>
      <w:r w:rsidR="00E375C3">
        <w:instrText xml:space="preserve"> REF _Ref452904611 \h </w:instrText>
      </w:r>
      <w:r w:rsidR="00E375C3">
        <w:fldChar w:fldCharType="separate"/>
      </w:r>
      <w:r w:rsidR="0008784C" w:rsidRPr="00712C2B">
        <w:t xml:space="preserve">Figure </w:t>
      </w:r>
      <w:r w:rsidR="0008784C">
        <w:rPr>
          <w:noProof/>
        </w:rPr>
        <w:t>3</w:t>
      </w:r>
      <w:r w:rsidR="0008784C" w:rsidRPr="00712C2B">
        <w:noBreakHyphen/>
      </w:r>
      <w:r w:rsidR="0008784C">
        <w:rPr>
          <w:noProof/>
        </w:rPr>
        <w:t>2</w:t>
      </w:r>
      <w:r w:rsidR="00E375C3">
        <w:fldChar w:fldCharType="end"/>
      </w:r>
      <w:r w:rsidR="00E375C3">
        <w:t xml:space="preserve"> </w:t>
      </w:r>
      <w:r>
        <w:t>shows the assumed monthly natural gas price multiplier.</w:t>
      </w:r>
    </w:p>
    <w:p w:rsidR="006B5D73" w:rsidRDefault="006B5D73" w:rsidP="006B5D73">
      <w:pPr>
        <w:keepNext/>
        <w:spacing w:after="0" w:line="240" w:lineRule="auto"/>
        <w:jc w:val="center"/>
      </w:pPr>
      <w:r w:rsidRPr="001A29D5">
        <w:rPr>
          <w:noProof/>
        </w:rPr>
        <w:lastRenderedPageBreak/>
        <w:drawing>
          <wp:inline distT="0" distB="0" distL="0" distR="0" wp14:anchorId="74028F8B" wp14:editId="2149BCD6">
            <wp:extent cx="4723437" cy="2570921"/>
            <wp:effectExtent l="0" t="0" r="1270" b="1270"/>
            <wp:docPr id="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730495" cy="2574763"/>
                    </a:xfrm>
                    <a:prstGeom prst="rect">
                      <a:avLst/>
                    </a:prstGeom>
                    <a:noFill/>
                    <a:ln w="9525">
                      <a:noFill/>
                      <a:miter lim="800000"/>
                      <a:headEnd/>
                      <a:tailEnd/>
                    </a:ln>
                  </pic:spPr>
                </pic:pic>
              </a:graphicData>
            </a:graphic>
          </wp:inline>
        </w:drawing>
      </w:r>
    </w:p>
    <w:p w:rsidR="00712C2B" w:rsidRDefault="006B5D73" w:rsidP="00EC4C68">
      <w:pPr>
        <w:pStyle w:val="Caption"/>
        <w:ind w:left="990" w:right="990"/>
        <w:jc w:val="both"/>
      </w:pPr>
      <w:bookmarkStart w:id="44" w:name="_Ref452904611"/>
      <w:bookmarkStart w:id="45" w:name="_Toc458675676"/>
      <w:r w:rsidRPr="00712C2B">
        <w:t xml:space="preserve">Figure </w:t>
      </w:r>
      <w:fldSimple w:instr=" STYLEREF 1 \s ">
        <w:r w:rsidR="0008784C">
          <w:rPr>
            <w:noProof/>
          </w:rPr>
          <w:t>3</w:t>
        </w:r>
      </w:fldSimple>
      <w:r w:rsidRPr="00712C2B">
        <w:noBreakHyphen/>
      </w:r>
      <w:fldSimple w:instr=" SEQ Figure \* ARABIC \s 1 ">
        <w:r w:rsidR="0008784C">
          <w:rPr>
            <w:noProof/>
          </w:rPr>
          <w:t>2</w:t>
        </w:r>
      </w:fldSimple>
      <w:bookmarkEnd w:id="44"/>
      <w:r w:rsidRPr="00712C2B">
        <w:t>: Assumed monthly variation in the natural gas prices for New England</w:t>
      </w:r>
      <w:r w:rsidR="004A5FA1" w:rsidRPr="00712C2B">
        <w:t>, 2021</w:t>
      </w:r>
      <w:bookmarkEnd w:id="45"/>
      <w:r w:rsidR="003F2BB0">
        <w:t>.</w:t>
      </w:r>
    </w:p>
    <w:p w:rsidR="006B5D73" w:rsidRPr="008433E6" w:rsidRDefault="006B5D73" w:rsidP="006B5D73">
      <w:pPr>
        <w:pStyle w:val="Heading3"/>
      </w:pPr>
      <w:bookmarkStart w:id="46" w:name="_Toc458675633"/>
      <w:r>
        <w:t xml:space="preserve">Profiles for </w:t>
      </w:r>
      <w:r w:rsidRPr="00E95BDE">
        <w:t>Energy Efficiency, Active Demand Resources, and Real-Time Emergency Generation</w:t>
      </w:r>
      <w:bookmarkEnd w:id="46"/>
    </w:p>
    <w:p w:rsidR="006B5D73" w:rsidRDefault="006B5D73" w:rsidP="006B5D73">
      <w:r>
        <w:t xml:space="preserve">Energy </w:t>
      </w:r>
      <w:r w:rsidR="004A5FA1">
        <w:t>e</w:t>
      </w:r>
      <w:r>
        <w:t>fficiency</w:t>
      </w:r>
      <w:r w:rsidRPr="00E95BDE">
        <w:t xml:space="preserve"> (</w:t>
      </w:r>
      <w:r>
        <w:t>EE</w:t>
      </w:r>
      <w:r w:rsidRPr="00E95BDE">
        <w:t xml:space="preserve">), </w:t>
      </w:r>
      <w:r>
        <w:t xml:space="preserve">active </w:t>
      </w:r>
      <w:r w:rsidRPr="00E95BDE">
        <w:t xml:space="preserve">demand </w:t>
      </w:r>
      <w:r>
        <w:t>resources</w:t>
      </w:r>
      <w:r w:rsidRPr="00E95BDE">
        <w:t>, and real-time emergency generation</w:t>
      </w:r>
      <w:r>
        <w:t xml:space="preserve"> (RTEG) were modeled by developing a profile for each of the three components. These profiles underscore the ISO’s expectation that active </w:t>
      </w:r>
      <w:r w:rsidR="004A5FA1">
        <w:t>demand resources</w:t>
      </w:r>
      <w:r>
        <w:t xml:space="preserve"> and RTEGs will be activated when needed and must be ready to respond. The demand resources modeled in New England were based on the 2018/2019 capacity supply obligations </w:t>
      </w:r>
      <w:r w:rsidR="0054390E">
        <w:t xml:space="preserve">(CSOs) </w:t>
      </w:r>
      <w:r>
        <w:t xml:space="preserve">plus an additional 695 MW of forecast EE that can be relied on to be implemented by 2021 as shown in </w:t>
      </w:r>
      <w:r w:rsidR="00E375C3">
        <w:fldChar w:fldCharType="begin"/>
      </w:r>
      <w:r w:rsidR="00E375C3">
        <w:instrText xml:space="preserve"> REF _Ref452904680 \h </w:instrText>
      </w:r>
      <w:r w:rsidR="00E375C3">
        <w:fldChar w:fldCharType="separate"/>
      </w:r>
      <w:r w:rsidR="0008784C">
        <w:t xml:space="preserve">Table </w:t>
      </w:r>
      <w:r w:rsidR="0008784C">
        <w:rPr>
          <w:noProof/>
        </w:rPr>
        <w:t>3</w:t>
      </w:r>
      <w:r w:rsidR="0008784C">
        <w:noBreakHyphen/>
      </w:r>
      <w:r w:rsidR="0008784C">
        <w:rPr>
          <w:noProof/>
        </w:rPr>
        <w:t>1</w:t>
      </w:r>
      <w:r w:rsidR="00E375C3">
        <w:fldChar w:fldCharType="end"/>
      </w:r>
      <w:r>
        <w:t>.</w:t>
      </w:r>
      <w:r>
        <w:rPr>
          <w:rStyle w:val="FootnoteReference"/>
        </w:rPr>
        <w:footnoteReference w:id="23"/>
      </w:r>
    </w:p>
    <w:p w:rsidR="006B5D73" w:rsidRDefault="006B5D73" w:rsidP="00D66944">
      <w:pPr>
        <w:pStyle w:val="Caption"/>
        <w:keepNext/>
        <w:spacing w:before="0" w:after="120"/>
      </w:pPr>
      <w:bookmarkStart w:id="47" w:name="_Ref452904680"/>
      <w:bookmarkStart w:id="48" w:name="_Toc458675695"/>
      <w:r>
        <w:t xml:space="preserve">Table </w:t>
      </w:r>
      <w:fldSimple w:instr=" STYLEREF 1 \s ">
        <w:r w:rsidR="0008784C">
          <w:rPr>
            <w:noProof/>
          </w:rPr>
          <w:t>3</w:t>
        </w:r>
      </w:fldSimple>
      <w:r w:rsidR="006D6E9B">
        <w:noBreakHyphen/>
      </w:r>
      <w:fldSimple w:instr=" SEQ Table \* ARABIC \s 1 ">
        <w:r w:rsidR="0008784C">
          <w:rPr>
            <w:noProof/>
          </w:rPr>
          <w:t>1</w:t>
        </w:r>
      </w:fldSimple>
      <w:bookmarkEnd w:id="47"/>
      <w:r>
        <w:rPr>
          <w:noProof/>
        </w:rPr>
        <w:br/>
      </w:r>
      <w:r w:rsidRPr="00F07431">
        <w:t xml:space="preserve">Amount and </w:t>
      </w:r>
      <w:r>
        <w:t>T</w:t>
      </w:r>
      <w:r w:rsidRPr="00F07431">
        <w:t xml:space="preserve">ype of </w:t>
      </w:r>
      <w:r>
        <w:t>D</w:t>
      </w:r>
      <w:r w:rsidRPr="00F07431">
        <w:t xml:space="preserve">emand </w:t>
      </w:r>
      <w:r>
        <w:t>R</w:t>
      </w:r>
      <w:r w:rsidRPr="00F07431">
        <w:t>esources in New England</w:t>
      </w:r>
      <w:r w:rsidR="001D473E">
        <w:t>, 2021</w:t>
      </w:r>
      <w:r w:rsidRPr="00F07431">
        <w:t xml:space="preserve"> (MW)</w:t>
      </w:r>
      <w:bookmarkEnd w:id="48"/>
    </w:p>
    <w:tbl>
      <w:tblPr>
        <w:tblStyle w:val="TableGrid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50"/>
        <w:gridCol w:w="1738"/>
        <w:gridCol w:w="1739"/>
      </w:tblGrid>
      <w:tr w:rsidR="004A5FA1" w:rsidRPr="004A5FA1" w:rsidTr="00876F82">
        <w:trPr>
          <w:jc w:val="center"/>
        </w:trPr>
        <w:tc>
          <w:tcPr>
            <w:tcW w:w="3950" w:type="dxa"/>
            <w:shd w:val="clear" w:color="auto" w:fill="D9D9D9" w:themeFill="background1" w:themeFillShade="D9"/>
            <w:vAlign w:val="center"/>
          </w:tcPr>
          <w:p w:rsidR="004A5FA1" w:rsidRPr="004A5FA1" w:rsidRDefault="004A5FA1" w:rsidP="00B47A70">
            <w:pPr>
              <w:keepNext/>
              <w:keepLines/>
              <w:spacing w:before="40" w:after="40" w:line="240" w:lineRule="auto"/>
              <w:jc w:val="center"/>
              <w:rPr>
                <w:rFonts w:asciiTheme="minorHAnsi" w:hAnsiTheme="minorHAnsi"/>
                <w:b/>
                <w:sz w:val="18"/>
                <w:szCs w:val="18"/>
              </w:rPr>
            </w:pPr>
            <w:r w:rsidRPr="004A5FA1">
              <w:rPr>
                <w:rFonts w:asciiTheme="minorHAnsi" w:hAnsiTheme="minorHAnsi"/>
                <w:b/>
                <w:sz w:val="18"/>
                <w:szCs w:val="18"/>
              </w:rPr>
              <w:t>Resource Type</w:t>
            </w:r>
          </w:p>
        </w:tc>
        <w:tc>
          <w:tcPr>
            <w:tcW w:w="1738" w:type="dxa"/>
            <w:shd w:val="clear" w:color="auto" w:fill="D9D9D9" w:themeFill="background1" w:themeFillShade="D9"/>
            <w:vAlign w:val="center"/>
          </w:tcPr>
          <w:p w:rsidR="004A5FA1" w:rsidRPr="004A5FA1" w:rsidRDefault="004A5FA1" w:rsidP="00B47A70">
            <w:pPr>
              <w:keepNext/>
              <w:keepLines/>
              <w:spacing w:before="40" w:after="40" w:line="240" w:lineRule="auto"/>
              <w:jc w:val="center"/>
              <w:rPr>
                <w:rFonts w:asciiTheme="minorHAnsi" w:hAnsiTheme="minorHAnsi"/>
                <w:b/>
                <w:sz w:val="18"/>
                <w:szCs w:val="18"/>
              </w:rPr>
            </w:pPr>
            <w:r w:rsidRPr="004A5FA1">
              <w:rPr>
                <w:rFonts w:asciiTheme="minorHAnsi" w:hAnsiTheme="minorHAnsi"/>
                <w:b/>
                <w:sz w:val="18"/>
                <w:szCs w:val="18"/>
              </w:rPr>
              <w:t>FCA #9/Forecast Megawatts</w:t>
            </w:r>
          </w:p>
        </w:tc>
        <w:tc>
          <w:tcPr>
            <w:tcW w:w="1739" w:type="dxa"/>
            <w:shd w:val="clear" w:color="auto" w:fill="D9D9D9" w:themeFill="background1" w:themeFillShade="D9"/>
            <w:vAlign w:val="center"/>
          </w:tcPr>
          <w:p w:rsidR="004A5FA1" w:rsidRPr="004A5FA1" w:rsidRDefault="004A5FA1" w:rsidP="00B47A70">
            <w:pPr>
              <w:keepNext/>
              <w:keepLines/>
              <w:spacing w:before="40" w:after="40" w:line="240" w:lineRule="auto"/>
              <w:jc w:val="center"/>
              <w:rPr>
                <w:rFonts w:asciiTheme="minorHAnsi" w:hAnsiTheme="minorHAnsi"/>
                <w:b/>
                <w:sz w:val="18"/>
                <w:szCs w:val="18"/>
              </w:rPr>
            </w:pPr>
            <w:r w:rsidRPr="004A5FA1">
              <w:rPr>
                <w:rFonts w:asciiTheme="minorHAnsi" w:hAnsiTheme="minorHAnsi"/>
                <w:b/>
                <w:sz w:val="18"/>
                <w:szCs w:val="18"/>
              </w:rPr>
              <w:t>Modeled Megawatts</w:t>
            </w:r>
          </w:p>
        </w:tc>
      </w:tr>
      <w:tr w:rsidR="004A5FA1" w:rsidRPr="004A5FA1" w:rsidTr="007D34C0">
        <w:trPr>
          <w:jc w:val="center"/>
        </w:trPr>
        <w:tc>
          <w:tcPr>
            <w:tcW w:w="3950" w:type="dxa"/>
            <w:vAlign w:val="center"/>
          </w:tcPr>
          <w:p w:rsidR="004A5FA1" w:rsidRPr="004A5FA1" w:rsidRDefault="004A5FA1" w:rsidP="00B47A70">
            <w:pPr>
              <w:keepNext/>
              <w:keepLines/>
              <w:spacing w:before="40" w:after="40" w:line="240" w:lineRule="auto"/>
              <w:rPr>
                <w:rFonts w:asciiTheme="minorHAnsi" w:hAnsiTheme="minorHAnsi"/>
                <w:sz w:val="18"/>
                <w:szCs w:val="18"/>
              </w:rPr>
            </w:pPr>
            <w:r w:rsidRPr="004A5FA1">
              <w:rPr>
                <w:rFonts w:asciiTheme="minorHAnsi" w:hAnsiTheme="minorHAnsi"/>
                <w:sz w:val="18"/>
                <w:szCs w:val="18"/>
              </w:rPr>
              <w:t>FCA #9 energy efficiency (seasonal and on peak)</w:t>
            </w:r>
          </w:p>
        </w:tc>
        <w:tc>
          <w:tcPr>
            <w:tcW w:w="1738" w:type="dxa"/>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r w:rsidRPr="004A5FA1">
              <w:rPr>
                <w:rFonts w:asciiTheme="minorHAnsi" w:hAnsiTheme="minorHAnsi"/>
                <w:sz w:val="18"/>
                <w:szCs w:val="18"/>
              </w:rPr>
              <w:t>2,305</w:t>
            </w:r>
          </w:p>
        </w:tc>
        <w:tc>
          <w:tcPr>
            <w:tcW w:w="1739" w:type="dxa"/>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p>
        </w:tc>
      </w:tr>
      <w:tr w:rsidR="004A5FA1" w:rsidRPr="004A5FA1" w:rsidTr="007D34C0">
        <w:trPr>
          <w:jc w:val="center"/>
        </w:trPr>
        <w:tc>
          <w:tcPr>
            <w:tcW w:w="3950" w:type="dxa"/>
            <w:vAlign w:val="center"/>
          </w:tcPr>
          <w:p w:rsidR="004A5FA1" w:rsidRPr="004A5FA1" w:rsidRDefault="004A5FA1" w:rsidP="00B47A70">
            <w:pPr>
              <w:keepNext/>
              <w:keepLines/>
              <w:spacing w:before="40" w:after="40" w:line="240" w:lineRule="auto"/>
              <w:rPr>
                <w:rFonts w:asciiTheme="minorHAnsi" w:hAnsiTheme="minorHAnsi"/>
                <w:sz w:val="18"/>
                <w:szCs w:val="18"/>
              </w:rPr>
            </w:pPr>
            <w:r w:rsidRPr="004A5FA1">
              <w:rPr>
                <w:rFonts w:asciiTheme="minorHAnsi" w:hAnsiTheme="minorHAnsi"/>
                <w:sz w:val="18"/>
                <w:szCs w:val="18"/>
              </w:rPr>
              <w:t>Forecast additional energy efficiency (2019–2021)</w:t>
            </w:r>
          </w:p>
        </w:tc>
        <w:tc>
          <w:tcPr>
            <w:tcW w:w="1738" w:type="dxa"/>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r w:rsidRPr="004A5FA1">
              <w:rPr>
                <w:rFonts w:asciiTheme="minorHAnsi" w:hAnsiTheme="minorHAnsi"/>
                <w:sz w:val="18"/>
                <w:szCs w:val="18"/>
              </w:rPr>
              <w:t>695</w:t>
            </w:r>
          </w:p>
        </w:tc>
        <w:tc>
          <w:tcPr>
            <w:tcW w:w="1739" w:type="dxa"/>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p>
        </w:tc>
      </w:tr>
      <w:tr w:rsidR="004A5FA1" w:rsidRPr="004A5FA1" w:rsidTr="007D34C0">
        <w:trPr>
          <w:jc w:val="center"/>
        </w:trPr>
        <w:tc>
          <w:tcPr>
            <w:tcW w:w="3950" w:type="dxa"/>
            <w:shd w:val="clear" w:color="auto" w:fill="F2F2F2" w:themeFill="background1" w:themeFillShade="F2"/>
            <w:vAlign w:val="center"/>
          </w:tcPr>
          <w:p w:rsidR="004A5FA1" w:rsidRPr="004A5FA1" w:rsidRDefault="004A5FA1" w:rsidP="00B47A70">
            <w:pPr>
              <w:keepNext/>
              <w:keepLines/>
              <w:spacing w:before="40" w:after="40" w:line="240" w:lineRule="auto"/>
              <w:rPr>
                <w:rFonts w:asciiTheme="minorHAnsi" w:hAnsiTheme="minorHAnsi"/>
                <w:sz w:val="18"/>
                <w:szCs w:val="18"/>
              </w:rPr>
            </w:pPr>
            <w:r w:rsidRPr="004A5FA1">
              <w:rPr>
                <w:rFonts w:asciiTheme="minorHAnsi" w:hAnsiTheme="minorHAnsi"/>
                <w:sz w:val="18"/>
                <w:szCs w:val="18"/>
              </w:rPr>
              <w:t>Total energy efficiency</w:t>
            </w:r>
          </w:p>
        </w:tc>
        <w:tc>
          <w:tcPr>
            <w:tcW w:w="1738" w:type="dxa"/>
            <w:shd w:val="clear" w:color="auto" w:fill="F2F2F2" w:themeFill="background1" w:themeFillShade="F2"/>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p>
        </w:tc>
        <w:tc>
          <w:tcPr>
            <w:tcW w:w="1739" w:type="dxa"/>
            <w:shd w:val="clear" w:color="auto" w:fill="F2F2F2" w:themeFill="background1" w:themeFillShade="F2"/>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r w:rsidRPr="004A5FA1">
              <w:rPr>
                <w:rFonts w:asciiTheme="minorHAnsi" w:hAnsiTheme="minorHAnsi"/>
                <w:sz w:val="18"/>
                <w:szCs w:val="18"/>
              </w:rPr>
              <w:t>3,000</w:t>
            </w:r>
          </w:p>
        </w:tc>
      </w:tr>
      <w:tr w:rsidR="004A5FA1" w:rsidRPr="004A5FA1" w:rsidTr="00876F82">
        <w:trPr>
          <w:jc w:val="center"/>
        </w:trPr>
        <w:tc>
          <w:tcPr>
            <w:tcW w:w="3950" w:type="dxa"/>
            <w:shd w:val="clear" w:color="auto" w:fill="auto"/>
            <w:vAlign w:val="center"/>
          </w:tcPr>
          <w:p w:rsidR="004A5FA1" w:rsidRPr="004A5FA1" w:rsidRDefault="004A5FA1" w:rsidP="00B47A70">
            <w:pPr>
              <w:keepNext/>
              <w:keepLines/>
              <w:spacing w:before="40" w:after="40" w:line="240" w:lineRule="auto"/>
              <w:rPr>
                <w:rFonts w:asciiTheme="minorHAnsi" w:hAnsiTheme="minorHAnsi"/>
                <w:sz w:val="18"/>
                <w:szCs w:val="18"/>
              </w:rPr>
            </w:pPr>
            <w:r w:rsidRPr="004A5FA1">
              <w:rPr>
                <w:rFonts w:asciiTheme="minorHAnsi" w:hAnsiTheme="minorHAnsi"/>
                <w:sz w:val="18"/>
                <w:szCs w:val="18"/>
              </w:rPr>
              <w:t>FCA #9 real-time demand resources</w:t>
            </w:r>
          </w:p>
        </w:tc>
        <w:tc>
          <w:tcPr>
            <w:tcW w:w="1738" w:type="dxa"/>
            <w:shd w:val="clear" w:color="auto" w:fill="auto"/>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p>
        </w:tc>
        <w:tc>
          <w:tcPr>
            <w:tcW w:w="1739" w:type="dxa"/>
            <w:shd w:val="clear" w:color="auto" w:fill="auto"/>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r w:rsidRPr="004A5FA1">
              <w:rPr>
                <w:rFonts w:asciiTheme="minorHAnsi" w:hAnsiTheme="minorHAnsi"/>
                <w:sz w:val="18"/>
                <w:szCs w:val="18"/>
              </w:rPr>
              <w:t>523</w:t>
            </w:r>
          </w:p>
        </w:tc>
      </w:tr>
      <w:tr w:rsidR="004A5FA1" w:rsidRPr="004A5FA1" w:rsidTr="00876F82">
        <w:trPr>
          <w:jc w:val="center"/>
        </w:trPr>
        <w:tc>
          <w:tcPr>
            <w:tcW w:w="3950" w:type="dxa"/>
            <w:shd w:val="clear" w:color="auto" w:fill="E1F5FD" w:themeFill="background2" w:themeFillTint="33"/>
            <w:vAlign w:val="center"/>
          </w:tcPr>
          <w:p w:rsidR="004A5FA1" w:rsidRPr="004A5FA1" w:rsidRDefault="004A5FA1" w:rsidP="00B47A70">
            <w:pPr>
              <w:keepNext/>
              <w:keepLines/>
              <w:spacing w:before="40" w:after="40" w:line="240" w:lineRule="auto"/>
              <w:rPr>
                <w:rFonts w:asciiTheme="minorHAnsi" w:hAnsiTheme="minorHAnsi"/>
                <w:sz w:val="18"/>
                <w:szCs w:val="18"/>
              </w:rPr>
            </w:pPr>
            <w:r w:rsidRPr="004A5FA1">
              <w:rPr>
                <w:rFonts w:asciiTheme="minorHAnsi" w:hAnsiTheme="minorHAnsi"/>
                <w:sz w:val="18"/>
                <w:szCs w:val="18"/>
              </w:rPr>
              <w:t>FCA #9 real-time emergency generation (activated in OP 4, Action 6)</w:t>
            </w:r>
            <w:r w:rsidRPr="004A5FA1">
              <w:rPr>
                <w:rFonts w:asciiTheme="minorHAnsi" w:hAnsiTheme="minorHAnsi"/>
                <w:sz w:val="18"/>
                <w:szCs w:val="18"/>
                <w:vertAlign w:val="superscript"/>
              </w:rPr>
              <w:t>(a)</w:t>
            </w:r>
          </w:p>
        </w:tc>
        <w:tc>
          <w:tcPr>
            <w:tcW w:w="1738" w:type="dxa"/>
            <w:shd w:val="clear" w:color="auto" w:fill="E1F5FD" w:themeFill="background2" w:themeFillTint="33"/>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p>
        </w:tc>
        <w:tc>
          <w:tcPr>
            <w:tcW w:w="1739" w:type="dxa"/>
            <w:shd w:val="clear" w:color="auto" w:fill="E1F5FD" w:themeFill="background2" w:themeFillTint="33"/>
            <w:tcMar>
              <w:left w:w="115" w:type="dxa"/>
              <w:right w:w="504" w:type="dxa"/>
            </w:tcMar>
            <w:vAlign w:val="center"/>
          </w:tcPr>
          <w:p w:rsidR="004A5FA1" w:rsidRPr="004A5FA1" w:rsidRDefault="004A5FA1" w:rsidP="00B47A70">
            <w:pPr>
              <w:keepNext/>
              <w:keepLines/>
              <w:spacing w:before="40" w:after="40" w:line="240" w:lineRule="auto"/>
              <w:jc w:val="right"/>
              <w:rPr>
                <w:rFonts w:asciiTheme="minorHAnsi" w:hAnsiTheme="minorHAnsi"/>
                <w:sz w:val="18"/>
                <w:szCs w:val="18"/>
              </w:rPr>
            </w:pPr>
            <w:r w:rsidRPr="004A5FA1">
              <w:rPr>
                <w:rFonts w:asciiTheme="minorHAnsi" w:hAnsiTheme="minorHAnsi"/>
                <w:sz w:val="18"/>
                <w:szCs w:val="18"/>
              </w:rPr>
              <w:t>143</w:t>
            </w:r>
          </w:p>
        </w:tc>
      </w:tr>
    </w:tbl>
    <w:p w:rsidR="006B5D73" w:rsidRPr="00BA5EA3" w:rsidRDefault="006B5D73" w:rsidP="007D34C0">
      <w:pPr>
        <w:spacing w:before="120" w:line="240" w:lineRule="auto"/>
        <w:ind w:left="1260" w:right="990" w:hanging="270"/>
        <w:rPr>
          <w:rFonts w:asciiTheme="minorHAnsi" w:hAnsiTheme="minorHAnsi"/>
          <w:sz w:val="18"/>
          <w:szCs w:val="18"/>
        </w:rPr>
      </w:pPr>
      <w:r w:rsidRPr="000A4BB0">
        <w:rPr>
          <w:rFonts w:asciiTheme="minorHAnsi" w:hAnsiTheme="minorHAnsi"/>
          <w:sz w:val="18"/>
          <w:szCs w:val="18"/>
        </w:rPr>
        <w:t xml:space="preserve"> (a)</w:t>
      </w:r>
      <w:r w:rsidR="004A5FA1" w:rsidRPr="004A5FA1">
        <w:rPr>
          <w:rFonts w:asciiTheme="minorHAnsi" w:hAnsiTheme="minorHAnsi"/>
          <w:sz w:val="16"/>
          <w:szCs w:val="18"/>
        </w:rPr>
        <w:t xml:space="preserve"> </w:t>
      </w:r>
      <w:r w:rsidR="004A5FA1" w:rsidRPr="00AC72AE">
        <w:rPr>
          <w:rFonts w:asciiTheme="minorHAnsi" w:hAnsiTheme="minorHAnsi"/>
          <w:sz w:val="16"/>
          <w:szCs w:val="18"/>
        </w:rPr>
        <w:t xml:space="preserve">Operating Procedure No. 4 (OP 4) actions include allowing the depletion of the 30-minute reserves and the partial depletion of 10-minute reserves (1,000 MW), scheduling market participants’ submitted emergency transactions and arranging emergency purchases between balancing authority areas (1,600 to 2,000 MW), and implementing 5% voltage reductions (400 to 450 MW). Operating Procedure No. 4, </w:t>
      </w:r>
      <w:r w:rsidR="004A5FA1" w:rsidRPr="00AC72AE">
        <w:rPr>
          <w:rFonts w:asciiTheme="minorHAnsi" w:hAnsiTheme="minorHAnsi"/>
          <w:i/>
          <w:sz w:val="16"/>
          <w:szCs w:val="18"/>
        </w:rPr>
        <w:t>Action during a Capacity Deficiency</w:t>
      </w:r>
      <w:r w:rsidR="004A5FA1" w:rsidRPr="00AC72AE">
        <w:rPr>
          <w:rFonts w:asciiTheme="minorHAnsi" w:hAnsiTheme="minorHAnsi"/>
          <w:sz w:val="16"/>
          <w:szCs w:val="18"/>
        </w:rPr>
        <w:t xml:space="preserve"> (June 24, 2015), </w:t>
      </w:r>
      <w:hyperlink r:id="rId27" w:history="1">
        <w:r w:rsidR="004A5FA1" w:rsidRPr="00650905">
          <w:rPr>
            <w:rStyle w:val="Hyperlink"/>
            <w:rFonts w:asciiTheme="minorHAnsi" w:hAnsiTheme="minorHAnsi"/>
            <w:sz w:val="16"/>
            <w:szCs w:val="18"/>
          </w:rPr>
          <w:t>http://www.iso-ne.com/static-assets/documents/rules_proceds/operating/isone/op4/op4_rto_final.pdf</w:t>
        </w:r>
      </w:hyperlink>
      <w:r w:rsidR="004A5FA1" w:rsidRPr="00AC72AE">
        <w:rPr>
          <w:rFonts w:asciiTheme="minorHAnsi" w:hAnsiTheme="minorHAnsi"/>
          <w:sz w:val="16"/>
          <w:szCs w:val="18"/>
        </w:rPr>
        <w:t>.</w:t>
      </w:r>
    </w:p>
    <w:p w:rsidR="006B5D73" w:rsidRDefault="00E375C3" w:rsidP="00B47A70">
      <w:r>
        <w:lastRenderedPageBreak/>
        <w:fldChar w:fldCharType="begin"/>
      </w:r>
      <w:r>
        <w:instrText xml:space="preserve"> REF _Ref452904763 \h </w:instrText>
      </w:r>
      <w:r>
        <w:fldChar w:fldCharType="separate"/>
      </w:r>
      <w:r w:rsidR="0008784C">
        <w:t xml:space="preserve">Figure </w:t>
      </w:r>
      <w:r w:rsidR="0008784C">
        <w:rPr>
          <w:noProof/>
        </w:rPr>
        <w:t>3</w:t>
      </w:r>
      <w:r w:rsidR="0008784C">
        <w:noBreakHyphen/>
      </w:r>
      <w:r w:rsidR="0008784C">
        <w:rPr>
          <w:noProof/>
        </w:rPr>
        <w:t>3</w:t>
      </w:r>
      <w:r>
        <w:fldChar w:fldCharType="end"/>
      </w:r>
      <w:r>
        <w:t xml:space="preserve"> </w:t>
      </w:r>
      <w:r w:rsidR="006B5D73">
        <w:t xml:space="preserve">presents the combined hourly profiles of EE, active </w:t>
      </w:r>
      <w:r w:rsidR="004A5FA1">
        <w:t>demand resources</w:t>
      </w:r>
      <w:r w:rsidR="006B5D73">
        <w:t>, and RTEG used to modify the hourly load. These demand resources are distributed to the RSP areas based on their FCA #9 capacity obligations. For modeling purposes, the profile mimics distributed resources by adjusting the hourly loads in RSP areas</w:t>
      </w:r>
      <w:r w:rsidR="00B37960">
        <w:t xml:space="preserve">. </w:t>
      </w:r>
      <w:r w:rsidR="006B5D73">
        <w:t>The remaining load after these adjustments is the energy that generating resources or imports served.</w:t>
      </w:r>
    </w:p>
    <w:p w:rsidR="00F04D47" w:rsidRDefault="006B5D73" w:rsidP="006B5D73">
      <w:pPr>
        <w:keepNext/>
        <w:spacing w:after="0" w:line="240" w:lineRule="auto"/>
        <w:jc w:val="center"/>
      </w:pPr>
      <w:r w:rsidRPr="000B65EA" w:rsidDel="000B65EA">
        <w:t xml:space="preserve"> </w:t>
      </w:r>
      <w:r w:rsidR="00F04D47" w:rsidRPr="00F04D47">
        <w:rPr>
          <w:noProof/>
        </w:rPr>
        <w:drawing>
          <wp:inline distT="0" distB="0" distL="0" distR="0" wp14:anchorId="24DE2274" wp14:editId="78DC8544">
            <wp:extent cx="4468556" cy="2286000"/>
            <wp:effectExtent l="19050" t="19050" r="2730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8341" cy="2285890"/>
                    </a:xfrm>
                    <a:prstGeom prst="rect">
                      <a:avLst/>
                    </a:prstGeom>
                    <a:noFill/>
                    <a:ln w="3175">
                      <a:solidFill>
                        <a:srgbClr val="000000"/>
                      </a:solidFill>
                    </a:ln>
                  </pic:spPr>
                </pic:pic>
              </a:graphicData>
            </a:graphic>
          </wp:inline>
        </w:drawing>
      </w:r>
    </w:p>
    <w:p w:rsidR="006B5D73" w:rsidRDefault="006B5D73" w:rsidP="006B5D73">
      <w:pPr>
        <w:pStyle w:val="Caption"/>
        <w:ind w:left="1080" w:right="1170"/>
        <w:jc w:val="left"/>
      </w:pPr>
      <w:bookmarkStart w:id="49" w:name="_Ref452904763"/>
      <w:bookmarkStart w:id="50" w:name="_Toc458675677"/>
      <w:r>
        <w:t xml:space="preserve">Figure </w:t>
      </w:r>
      <w:fldSimple w:instr=" STYLEREF 1 \s ">
        <w:r w:rsidR="0008784C">
          <w:rPr>
            <w:noProof/>
          </w:rPr>
          <w:t>3</w:t>
        </w:r>
      </w:fldSimple>
      <w:r>
        <w:noBreakHyphen/>
      </w:r>
      <w:fldSimple w:instr=" SEQ Figure \* ARABIC \s 1 ">
        <w:r w:rsidR="0008784C">
          <w:rPr>
            <w:noProof/>
          </w:rPr>
          <w:t>3</w:t>
        </w:r>
      </w:fldSimple>
      <w:bookmarkEnd w:id="49"/>
      <w:r>
        <w:t xml:space="preserve">: </w:t>
      </w:r>
      <w:r w:rsidRPr="00AA33E7">
        <w:t xml:space="preserve">Profile representing </w:t>
      </w:r>
      <w:r>
        <w:t>passive demand resources</w:t>
      </w:r>
      <w:r w:rsidRPr="00AA33E7">
        <w:t xml:space="preserve">, active demand </w:t>
      </w:r>
      <w:r>
        <w:t>resources</w:t>
      </w:r>
      <w:r w:rsidRPr="00AA33E7">
        <w:t>, and real-time emergency generation</w:t>
      </w:r>
      <w:r w:rsidR="00293CCA">
        <w:t>, 2021</w:t>
      </w:r>
      <w:r w:rsidRPr="00AA33E7">
        <w:t xml:space="preserve"> (MW).</w:t>
      </w:r>
      <w:bookmarkEnd w:id="50"/>
    </w:p>
    <w:p w:rsidR="006B5D73" w:rsidRDefault="006B5D73" w:rsidP="006B5D73">
      <w:pPr>
        <w:pStyle w:val="Heading3"/>
      </w:pPr>
      <w:bookmarkStart w:id="51" w:name="_Toc458675634"/>
      <w:r>
        <w:t>Photovoltaic Resources</w:t>
      </w:r>
      <w:bookmarkEnd w:id="51"/>
    </w:p>
    <w:p w:rsidR="006B5D73" w:rsidRDefault="006B5D73" w:rsidP="006B5D73">
      <w:r>
        <w:t xml:space="preserve">The PV profile was developed from data from the </w:t>
      </w:r>
      <w:r w:rsidR="009B76B4">
        <w:t xml:space="preserve">US DOE’s </w:t>
      </w:r>
      <w:r>
        <w:t>National Renewable Energy Lab</w:t>
      </w:r>
      <w:r w:rsidR="009B76B4">
        <w:t>oratory</w:t>
      </w:r>
      <w:r>
        <w:t>’s (</w:t>
      </w:r>
      <w:r w:rsidRPr="001750D4">
        <w:t>NREL</w:t>
      </w:r>
      <w:r>
        <w:t xml:space="preserve">) for the </w:t>
      </w:r>
      <w:r w:rsidRPr="00293CCA">
        <w:rPr>
          <w:i/>
        </w:rPr>
        <w:t>Eastern Renewable Generation Integration Study</w:t>
      </w:r>
      <w:r w:rsidR="00B37960">
        <w:t>.</w:t>
      </w:r>
      <w:r w:rsidR="00293CCA">
        <w:rPr>
          <w:rStyle w:val="FootnoteReference"/>
        </w:rPr>
        <w:footnoteReference w:id="24"/>
      </w:r>
      <w:r w:rsidR="00B37960">
        <w:t xml:space="preserve"> </w:t>
      </w:r>
      <w:r>
        <w:t xml:space="preserve">The NREL solar dataset was developed to represent a large amount of solar capacity that does not currently exist </w:t>
      </w:r>
      <w:r w:rsidR="00293CCA">
        <w:t xml:space="preserve">for </w:t>
      </w:r>
      <w:r>
        <w:t>study</w:t>
      </w:r>
      <w:r w:rsidR="00293CCA">
        <w:t>ing</w:t>
      </w:r>
      <w:r>
        <w:t xml:space="preserve"> the effects of </w:t>
      </w:r>
      <w:r w:rsidR="00293CCA">
        <w:t xml:space="preserve">the </w:t>
      </w:r>
      <w:r>
        <w:t>large-scale deployment of solar</w:t>
      </w:r>
      <w:r w:rsidR="00B37960">
        <w:t xml:space="preserve">. </w:t>
      </w:r>
      <w:r>
        <w:t xml:space="preserve">These profiles were </w:t>
      </w:r>
      <w:r w:rsidR="007E1636">
        <w:t>used</w:t>
      </w:r>
      <w:r>
        <w:t xml:space="preserve"> to represent the forecasted PV fleet, which includes all forms of PV</w:t>
      </w:r>
      <w:r w:rsidR="00293CCA">
        <w:t>,</w:t>
      </w:r>
      <w:r>
        <w:t xml:space="preserve"> such as FCM resources, </w:t>
      </w:r>
      <w:r w:rsidR="00293CCA" w:rsidRPr="00B47A70">
        <w:t>energy-</w:t>
      </w:r>
      <w:r>
        <w:t>only resources</w:t>
      </w:r>
      <w:r w:rsidR="00293CCA">
        <w:t>,</w:t>
      </w:r>
      <w:r>
        <w:t xml:space="preserve"> and load</w:t>
      </w:r>
      <w:r w:rsidR="00293CCA">
        <w:t>-</w:t>
      </w:r>
      <w:r>
        <w:t>reducing resources</w:t>
      </w:r>
      <w:r w:rsidR="00B37960">
        <w:t>.</w:t>
      </w:r>
      <w:r w:rsidR="00293CCA">
        <w:rPr>
          <w:rStyle w:val="FootnoteReference"/>
        </w:rPr>
        <w:footnoteReference w:id="25"/>
      </w:r>
      <w:r w:rsidR="00B37960">
        <w:t xml:space="preserve"> </w:t>
      </w:r>
      <w:r>
        <w:t>The profiles</w:t>
      </w:r>
      <w:r w:rsidRPr="001750D4">
        <w:t xml:space="preserve"> </w:t>
      </w:r>
      <w:r>
        <w:t xml:space="preserve">were </w:t>
      </w:r>
      <w:r w:rsidRPr="001750D4">
        <w:t>based on 2006 historical weather</w:t>
      </w:r>
      <w:r w:rsidR="00B37960">
        <w:t xml:space="preserve">. </w:t>
      </w:r>
      <w:r>
        <w:t>The peak load reduction was 413 MW in 2021.</w:t>
      </w:r>
    </w:p>
    <w:p w:rsidR="006B5D73" w:rsidRDefault="00E375C3" w:rsidP="006B5D73">
      <w:r w:rsidRPr="000D38E4">
        <w:fldChar w:fldCharType="begin"/>
      </w:r>
      <w:r w:rsidRPr="00E375C3">
        <w:instrText xml:space="preserve"> REF _Ref452904799 \h  \* MERGEFORMAT </w:instrText>
      </w:r>
      <w:r w:rsidRPr="000D38E4">
        <w:fldChar w:fldCharType="separate"/>
      </w:r>
      <w:r w:rsidR="0008784C" w:rsidRPr="00E86EA4">
        <w:rPr>
          <w:bCs/>
        </w:rPr>
        <w:t xml:space="preserve">Figure </w:t>
      </w:r>
      <w:r w:rsidR="0008784C" w:rsidRPr="00E86EA4">
        <w:rPr>
          <w:bCs/>
          <w:noProof/>
        </w:rPr>
        <w:t>3</w:t>
      </w:r>
      <w:r w:rsidR="0008784C" w:rsidRPr="00E86EA4">
        <w:rPr>
          <w:bCs/>
          <w:noProof/>
        </w:rPr>
        <w:noBreakHyphen/>
        <w:t>4</w:t>
      </w:r>
      <w:r w:rsidRPr="000D38E4">
        <w:fldChar w:fldCharType="end"/>
      </w:r>
      <w:r w:rsidR="006B5D73" w:rsidRPr="00E375C3">
        <w:t xml:space="preserve"> </w:t>
      </w:r>
      <w:r w:rsidR="006B5D73">
        <w:t>shows the</w:t>
      </w:r>
      <w:r w:rsidR="006B5D73" w:rsidRPr="001750D4">
        <w:t xml:space="preserve"> aggregate profile for all the </w:t>
      </w:r>
      <w:r w:rsidR="006B5D73">
        <w:t xml:space="preserve">PV resources </w:t>
      </w:r>
      <w:r w:rsidR="006B5D73" w:rsidRPr="001750D4">
        <w:t xml:space="preserve">modeled in </w:t>
      </w:r>
      <w:r w:rsidR="006B5D73">
        <w:t>New England</w:t>
      </w:r>
      <w:r w:rsidR="006B5D73" w:rsidRPr="001750D4">
        <w:t xml:space="preserve">. </w:t>
      </w:r>
    </w:p>
    <w:p w:rsidR="006B5D73" w:rsidRDefault="006B5D73" w:rsidP="00B47A70">
      <w:pPr>
        <w:spacing w:after="0" w:line="240" w:lineRule="auto"/>
        <w:jc w:val="center"/>
        <w:rPr>
          <w:rFonts w:ascii="Calibri" w:hAnsi="Calibri"/>
          <w:b/>
          <w:bCs/>
          <w:sz w:val="20"/>
          <w:szCs w:val="18"/>
        </w:rPr>
      </w:pPr>
    </w:p>
    <w:p w:rsidR="00DC5F6B" w:rsidRDefault="00DC5F6B" w:rsidP="00B47A70">
      <w:pPr>
        <w:spacing w:after="0" w:line="240" w:lineRule="auto"/>
        <w:jc w:val="center"/>
        <w:rPr>
          <w:rFonts w:ascii="Calibri" w:hAnsi="Calibri"/>
          <w:b/>
          <w:bCs/>
          <w:sz w:val="20"/>
          <w:szCs w:val="18"/>
        </w:rPr>
      </w:pPr>
      <w:r w:rsidRPr="0055572F">
        <w:rPr>
          <w:noProof/>
        </w:rPr>
        <w:lastRenderedPageBreak/>
        <w:drawing>
          <wp:inline distT="0" distB="0" distL="0" distR="0" wp14:anchorId="1759B8C8" wp14:editId="6812857B">
            <wp:extent cx="4565650" cy="2703195"/>
            <wp:effectExtent l="19050" t="19050" r="2540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650" cy="2703195"/>
                    </a:xfrm>
                    <a:prstGeom prst="rect">
                      <a:avLst/>
                    </a:prstGeom>
                    <a:noFill/>
                    <a:ln w="3175">
                      <a:solidFill>
                        <a:srgbClr val="000000"/>
                      </a:solidFill>
                    </a:ln>
                  </pic:spPr>
                </pic:pic>
              </a:graphicData>
            </a:graphic>
          </wp:inline>
        </w:drawing>
      </w:r>
    </w:p>
    <w:p w:rsidR="006B5D73" w:rsidRPr="00D76E6E" w:rsidRDefault="006B5D73" w:rsidP="00EC4C68">
      <w:pPr>
        <w:spacing w:before="120"/>
        <w:ind w:left="1080"/>
        <w:rPr>
          <w:rFonts w:ascii="Calibri" w:hAnsi="Calibri"/>
          <w:b/>
          <w:bCs/>
          <w:sz w:val="20"/>
          <w:szCs w:val="18"/>
        </w:rPr>
      </w:pPr>
      <w:bookmarkStart w:id="52" w:name="_Ref452904799"/>
      <w:bookmarkStart w:id="53" w:name="_Toc458675678"/>
      <w:r w:rsidRPr="00D76E6E">
        <w:rPr>
          <w:rFonts w:ascii="Calibri" w:hAnsi="Calibri"/>
          <w:b/>
          <w:bCs/>
          <w:sz w:val="20"/>
          <w:szCs w:val="18"/>
        </w:rPr>
        <w:t xml:space="preserve">Figure </w:t>
      </w:r>
      <w:r>
        <w:rPr>
          <w:rFonts w:ascii="Calibri" w:hAnsi="Calibri"/>
          <w:b/>
          <w:bCs/>
          <w:sz w:val="20"/>
          <w:szCs w:val="18"/>
        </w:rPr>
        <w:fldChar w:fldCharType="begin"/>
      </w:r>
      <w:r>
        <w:rPr>
          <w:rFonts w:ascii="Calibri" w:hAnsi="Calibri"/>
          <w:b/>
          <w:bCs/>
          <w:sz w:val="20"/>
          <w:szCs w:val="18"/>
        </w:rPr>
        <w:instrText xml:space="preserve"> STYLEREF 1 \s </w:instrText>
      </w:r>
      <w:r>
        <w:rPr>
          <w:rFonts w:ascii="Calibri" w:hAnsi="Calibri"/>
          <w:b/>
          <w:bCs/>
          <w:sz w:val="20"/>
          <w:szCs w:val="18"/>
        </w:rPr>
        <w:fldChar w:fldCharType="separate"/>
      </w:r>
      <w:r w:rsidR="0008784C">
        <w:rPr>
          <w:rFonts w:ascii="Calibri" w:hAnsi="Calibri"/>
          <w:b/>
          <w:bCs/>
          <w:noProof/>
          <w:sz w:val="20"/>
          <w:szCs w:val="18"/>
        </w:rPr>
        <w:t>3</w:t>
      </w:r>
      <w:r>
        <w:rPr>
          <w:rFonts w:ascii="Calibri" w:hAnsi="Calibri"/>
          <w:b/>
          <w:bCs/>
          <w:sz w:val="20"/>
          <w:szCs w:val="18"/>
        </w:rPr>
        <w:fldChar w:fldCharType="end"/>
      </w:r>
      <w:r>
        <w:rPr>
          <w:rFonts w:ascii="Calibri" w:hAnsi="Calibri"/>
          <w:b/>
          <w:bCs/>
          <w:sz w:val="20"/>
          <w:szCs w:val="18"/>
        </w:rPr>
        <w:noBreakHyphen/>
      </w:r>
      <w:r>
        <w:rPr>
          <w:rFonts w:ascii="Calibri" w:hAnsi="Calibri"/>
          <w:b/>
          <w:bCs/>
          <w:sz w:val="20"/>
          <w:szCs w:val="18"/>
        </w:rPr>
        <w:fldChar w:fldCharType="begin"/>
      </w:r>
      <w:r>
        <w:rPr>
          <w:rFonts w:ascii="Calibri" w:hAnsi="Calibri"/>
          <w:b/>
          <w:bCs/>
          <w:sz w:val="20"/>
          <w:szCs w:val="18"/>
        </w:rPr>
        <w:instrText xml:space="preserve"> SEQ Figure \* ARABIC \s 1 </w:instrText>
      </w:r>
      <w:r>
        <w:rPr>
          <w:rFonts w:ascii="Calibri" w:hAnsi="Calibri"/>
          <w:b/>
          <w:bCs/>
          <w:sz w:val="20"/>
          <w:szCs w:val="18"/>
        </w:rPr>
        <w:fldChar w:fldCharType="separate"/>
      </w:r>
      <w:r w:rsidR="0008784C">
        <w:rPr>
          <w:rFonts w:ascii="Calibri" w:hAnsi="Calibri"/>
          <w:b/>
          <w:bCs/>
          <w:noProof/>
          <w:sz w:val="20"/>
          <w:szCs w:val="18"/>
        </w:rPr>
        <w:t>4</w:t>
      </w:r>
      <w:r>
        <w:rPr>
          <w:rFonts w:ascii="Calibri" w:hAnsi="Calibri"/>
          <w:b/>
          <w:bCs/>
          <w:sz w:val="20"/>
          <w:szCs w:val="18"/>
        </w:rPr>
        <w:fldChar w:fldCharType="end"/>
      </w:r>
      <w:bookmarkEnd w:id="52"/>
      <w:r w:rsidRPr="00D76E6E">
        <w:rPr>
          <w:rFonts w:ascii="Calibri" w:hAnsi="Calibri"/>
          <w:b/>
          <w:bCs/>
          <w:sz w:val="20"/>
          <w:szCs w:val="18"/>
        </w:rPr>
        <w:t>: New England aggregate photovoltaic profile</w:t>
      </w:r>
      <w:r w:rsidR="00293CCA">
        <w:rPr>
          <w:rFonts w:ascii="Calibri" w:hAnsi="Calibri"/>
          <w:b/>
          <w:bCs/>
          <w:sz w:val="20"/>
          <w:szCs w:val="18"/>
        </w:rPr>
        <w:t>, 2021</w:t>
      </w:r>
      <w:r>
        <w:rPr>
          <w:rFonts w:ascii="Calibri" w:hAnsi="Calibri"/>
          <w:b/>
          <w:bCs/>
          <w:sz w:val="20"/>
          <w:szCs w:val="18"/>
        </w:rPr>
        <w:t xml:space="preserve"> (MW)</w:t>
      </w:r>
      <w:r w:rsidRPr="00D76E6E">
        <w:rPr>
          <w:rFonts w:ascii="Calibri" w:hAnsi="Calibri"/>
          <w:b/>
          <w:bCs/>
          <w:sz w:val="20"/>
          <w:szCs w:val="18"/>
        </w:rPr>
        <w:t>.</w:t>
      </w:r>
      <w:bookmarkEnd w:id="53"/>
    </w:p>
    <w:p w:rsidR="006B5D73" w:rsidRDefault="006B5D73" w:rsidP="006B5D73">
      <w:pPr>
        <w:pStyle w:val="Heading3"/>
      </w:pPr>
      <w:bookmarkStart w:id="54" w:name="_Toc458675635"/>
      <w:r>
        <w:t>Wind Resources</w:t>
      </w:r>
      <w:bookmarkEnd w:id="54"/>
    </w:p>
    <w:p w:rsidR="006B5D73" w:rsidRDefault="006B5D73" w:rsidP="006B5D73">
      <w:r>
        <w:t xml:space="preserve">Wind resources modeled include FCA #9 resources. Additionally, some energy-only wind resources </w:t>
      </w:r>
      <w:r w:rsidRPr="0054390E">
        <w:t>did not have a CSO. Therefore, the total existing wind capacity was assumed to be 878 MW</w:t>
      </w:r>
      <w:r>
        <w:t xml:space="preserve"> (installed nameplate capacity) across New England. </w:t>
      </w:r>
    </w:p>
    <w:p w:rsidR="00493EC7" w:rsidRDefault="006B5D73" w:rsidP="008C11AB">
      <w:r>
        <w:t>Hourly wind profiles were based on data produced by NREL and updated in 2012 to reflect improvements in wind turbine efficiencies.</w:t>
      </w:r>
      <w:r>
        <w:rPr>
          <w:rStyle w:val="FootnoteReference"/>
        </w:rPr>
        <w:footnoteReference w:id="26"/>
      </w:r>
      <w:r>
        <w:t xml:space="preserve"> </w:t>
      </w:r>
    </w:p>
    <w:p w:rsidR="006B5D73" w:rsidRDefault="00493EC7" w:rsidP="006B5D73">
      <w:r>
        <w:fldChar w:fldCharType="begin"/>
      </w:r>
      <w:r>
        <w:instrText xml:space="preserve"> REF _Ref452546058 \h </w:instrText>
      </w:r>
      <w:r>
        <w:fldChar w:fldCharType="separate"/>
      </w:r>
      <w:r w:rsidR="0008784C" w:rsidRPr="00644294">
        <w:t xml:space="preserve">Figure </w:t>
      </w:r>
      <w:r w:rsidR="0008784C">
        <w:rPr>
          <w:noProof/>
        </w:rPr>
        <w:t>3</w:t>
      </w:r>
      <w:r w:rsidR="0008784C" w:rsidRPr="00644294">
        <w:noBreakHyphen/>
      </w:r>
      <w:r w:rsidR="0008784C">
        <w:rPr>
          <w:noProof/>
        </w:rPr>
        <w:t>5</w:t>
      </w:r>
      <w:r>
        <w:fldChar w:fldCharType="end"/>
      </w:r>
      <w:r w:rsidR="006B5D73">
        <w:t xml:space="preserve"> presents an aggregate wind profile for all the wind units modeled in New England using 2006 synthetic wind estimates to create a chronological profile. Individual resources were assigned a profile based on the nearest NREL synthetic data site.</w:t>
      </w:r>
    </w:p>
    <w:p w:rsidR="00493EC7" w:rsidRDefault="00493EC7" w:rsidP="007D34C0">
      <w:pPr>
        <w:spacing w:after="0" w:line="240" w:lineRule="auto"/>
        <w:jc w:val="center"/>
      </w:pPr>
      <w:r>
        <w:rPr>
          <w:noProof/>
        </w:rPr>
        <w:lastRenderedPageBreak/>
        <w:drawing>
          <wp:inline distT="0" distB="0" distL="0" distR="0" wp14:anchorId="6455AACF" wp14:editId="4586B62B">
            <wp:extent cx="458089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rsidR="006B5D73" w:rsidRDefault="006B5D73" w:rsidP="00EC4C68">
      <w:pPr>
        <w:pStyle w:val="Caption"/>
        <w:ind w:left="1080"/>
        <w:jc w:val="left"/>
      </w:pPr>
      <w:bookmarkStart w:id="55" w:name="_Ref452546058"/>
      <w:bookmarkStart w:id="56" w:name="_Toc458675679"/>
      <w:r w:rsidRPr="00644294">
        <w:t xml:space="preserve">Figure </w:t>
      </w:r>
      <w:fldSimple w:instr=" STYLEREF 1 \s ">
        <w:r w:rsidR="0008784C">
          <w:rPr>
            <w:noProof/>
          </w:rPr>
          <w:t>3</w:t>
        </w:r>
      </w:fldSimple>
      <w:r w:rsidRPr="00644294">
        <w:noBreakHyphen/>
      </w:r>
      <w:fldSimple w:instr=" SEQ Figure \* ARABIC \s 1 ">
        <w:r w:rsidR="0008784C">
          <w:rPr>
            <w:noProof/>
          </w:rPr>
          <w:t>5</w:t>
        </w:r>
      </w:fldSimple>
      <w:bookmarkEnd w:id="55"/>
      <w:r w:rsidRPr="00644294">
        <w:t>: New England aggregate wind profile</w:t>
      </w:r>
      <w:r w:rsidR="00493EC7" w:rsidRPr="00644294">
        <w:t xml:space="preserve">, </w:t>
      </w:r>
      <w:r w:rsidR="003B7FF0" w:rsidRPr="00644294">
        <w:t>2</w:t>
      </w:r>
      <w:r w:rsidR="00DC5F6B" w:rsidRPr="007D34C0">
        <w:t>006</w:t>
      </w:r>
      <w:r w:rsidRPr="00644294">
        <w:t xml:space="preserve"> (MW).</w:t>
      </w:r>
      <w:bookmarkEnd w:id="56"/>
    </w:p>
    <w:p w:rsidR="006B5D73" w:rsidRDefault="006B5D73" w:rsidP="006B5D73">
      <w:pPr>
        <w:pStyle w:val="Heading3"/>
      </w:pPr>
      <w:bookmarkStart w:id="57" w:name="_Toc458675636"/>
      <w:r>
        <w:t>Hydro</w:t>
      </w:r>
      <w:r w:rsidR="00493EC7">
        <w:t>electric</w:t>
      </w:r>
      <w:r>
        <w:t xml:space="preserve"> Resources</w:t>
      </w:r>
      <w:bookmarkEnd w:id="57"/>
    </w:p>
    <w:p w:rsidR="006B5D73" w:rsidRDefault="006B5D73" w:rsidP="006B5D73">
      <w:r>
        <w:t>Hydroelectric resources in New England were assumed to have monthly energy profiles based on historical generation</w:t>
      </w:r>
      <w:r w:rsidR="00B37960">
        <w:t xml:space="preserve">. </w:t>
      </w:r>
      <w:r>
        <w:t>This monthly energy was then converted to an hourly profile assuming that while some amount of hydro would be produced in every hour, the hydro generation would tend to generate more when the loads were highest and generate less when loads were lower</w:t>
      </w:r>
      <w:r w:rsidR="00B37960">
        <w:t xml:space="preserve">. </w:t>
      </w:r>
      <w:r>
        <w:t>This methodology was used in all areas of New England</w:t>
      </w:r>
      <w:r w:rsidR="00B37960">
        <w:t xml:space="preserve">. </w:t>
      </w:r>
      <w:r>
        <w:t xml:space="preserve">The </w:t>
      </w:r>
      <w:r w:rsidR="00493EC7">
        <w:t xml:space="preserve">modeling of the </w:t>
      </w:r>
      <w:r>
        <w:t>hydro resource</w:t>
      </w:r>
      <w:r w:rsidR="00493EC7">
        <w:t>s</w:t>
      </w:r>
      <w:r>
        <w:t xml:space="preserve"> behind the </w:t>
      </w:r>
      <w:r w:rsidRPr="008C11AB">
        <w:t>Keene Road export interface w</w:t>
      </w:r>
      <w:r w:rsidR="00493EC7" w:rsidRPr="008C11AB">
        <w:t>as</w:t>
      </w:r>
      <w:r w:rsidRPr="008C11AB">
        <w:t xml:space="preserve"> similar </w:t>
      </w:r>
      <w:r w:rsidR="00493EC7" w:rsidRPr="008C11AB">
        <w:t xml:space="preserve">and </w:t>
      </w:r>
      <w:r w:rsidRPr="008C11AB">
        <w:t>based on the assumed hydro energy available</w:t>
      </w:r>
      <w:r w:rsidR="00B37960" w:rsidRPr="008C11AB">
        <w:t xml:space="preserve">. </w:t>
      </w:r>
      <w:r w:rsidR="00291CBB" w:rsidRPr="007D34C0">
        <w:fldChar w:fldCharType="begin"/>
      </w:r>
      <w:r w:rsidR="00291CBB" w:rsidRPr="007D34C0">
        <w:instrText xml:space="preserve"> REF _Ref452904918 \h  \* MERGEFORMAT </w:instrText>
      </w:r>
      <w:r w:rsidR="00291CBB" w:rsidRPr="007D34C0">
        <w:fldChar w:fldCharType="separate"/>
      </w:r>
      <w:r w:rsidR="0008784C" w:rsidRPr="003552B0">
        <w:t xml:space="preserve">Figure </w:t>
      </w:r>
      <w:r w:rsidR="0008784C">
        <w:rPr>
          <w:noProof/>
        </w:rPr>
        <w:t>3</w:t>
      </w:r>
      <w:r w:rsidR="0008784C" w:rsidRPr="003552B0">
        <w:rPr>
          <w:noProof/>
        </w:rPr>
        <w:noBreakHyphen/>
      </w:r>
      <w:r w:rsidR="0008784C">
        <w:rPr>
          <w:noProof/>
        </w:rPr>
        <w:t>6</w:t>
      </w:r>
      <w:r w:rsidR="00291CBB" w:rsidRPr="007D34C0">
        <w:fldChar w:fldCharType="end"/>
      </w:r>
      <w:r w:rsidR="007C1D95" w:rsidRPr="003552B0">
        <w:t xml:space="preserve"> shows New England’s assumed aggregate hydro profile</w:t>
      </w:r>
      <w:r w:rsidR="003552B0">
        <w:t>.</w:t>
      </w:r>
    </w:p>
    <w:p w:rsidR="006B5D73" w:rsidRDefault="006B5D73" w:rsidP="00DC5F6B">
      <w:pPr>
        <w:pStyle w:val="Caption"/>
        <w:spacing w:before="0" w:after="0"/>
        <w:ind w:left="274"/>
      </w:pPr>
      <w:r>
        <w:rPr>
          <w:noProof/>
        </w:rPr>
        <w:drawing>
          <wp:inline distT="0" distB="0" distL="0" distR="0" wp14:anchorId="2B1CD4A3" wp14:editId="0C164E47">
            <wp:extent cx="4580890" cy="2743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rsidR="006B5D73" w:rsidRDefault="006B5D73" w:rsidP="00EC4C68">
      <w:pPr>
        <w:pStyle w:val="Caption"/>
        <w:ind w:left="1267"/>
        <w:jc w:val="left"/>
      </w:pPr>
      <w:bookmarkStart w:id="58" w:name="_Ref452904918"/>
      <w:bookmarkStart w:id="59" w:name="_Toc458675680"/>
      <w:r w:rsidRPr="003552B0">
        <w:t xml:space="preserve">Figure </w:t>
      </w:r>
      <w:fldSimple w:instr=" STYLEREF 1 \s ">
        <w:r w:rsidR="0008784C">
          <w:rPr>
            <w:noProof/>
          </w:rPr>
          <w:t>3</w:t>
        </w:r>
      </w:fldSimple>
      <w:r w:rsidRPr="003552B0">
        <w:noBreakHyphen/>
      </w:r>
      <w:fldSimple w:instr=" SEQ Figure \* ARABIC \s 1 ">
        <w:r w:rsidR="0008784C">
          <w:rPr>
            <w:noProof/>
          </w:rPr>
          <w:t>6</w:t>
        </w:r>
      </w:fldSimple>
      <w:bookmarkEnd w:id="58"/>
      <w:r w:rsidRPr="003552B0">
        <w:t>: New England aggregate hydro profile</w:t>
      </w:r>
      <w:r w:rsidR="00821815" w:rsidRPr="003552B0">
        <w:t xml:space="preserve"> </w:t>
      </w:r>
      <w:r w:rsidRPr="003552B0">
        <w:t>(MW).</w:t>
      </w:r>
      <w:bookmarkEnd w:id="59"/>
    </w:p>
    <w:p w:rsidR="006B5D73" w:rsidRPr="00D76E6E" w:rsidRDefault="006B5D73" w:rsidP="006B5D73"/>
    <w:p w:rsidR="006B5D73" w:rsidRDefault="006B5D73" w:rsidP="00457BD7">
      <w:pPr>
        <w:pStyle w:val="Heading2"/>
      </w:pPr>
      <w:bookmarkStart w:id="60" w:name="_Toc458675637"/>
      <w:r>
        <w:lastRenderedPageBreak/>
        <w:t>Environmental Emission Allowances</w:t>
      </w:r>
      <w:bookmarkEnd w:id="60"/>
    </w:p>
    <w:p w:rsidR="006B5D73" w:rsidRDefault="006B5D73" w:rsidP="006B5D73">
      <w:r>
        <w:t>E</w:t>
      </w:r>
      <w:r w:rsidRPr="00C22148">
        <w:t xml:space="preserve">missions from thermal units were </w:t>
      </w:r>
      <w:r>
        <w:t xml:space="preserve">based on the energy </w:t>
      </w:r>
      <w:r w:rsidRPr="00C22148">
        <w:t>generat</w:t>
      </w:r>
      <w:r>
        <w:t xml:space="preserve">ed by each unit </w:t>
      </w:r>
      <w:r w:rsidRPr="00C22148">
        <w:t xml:space="preserve">and </w:t>
      </w:r>
      <w:r>
        <w:t>its</w:t>
      </w:r>
      <w:r w:rsidRPr="00C22148">
        <w:t xml:space="preserve"> associated</w:t>
      </w:r>
      <w:r>
        <w:t xml:space="preserve"> emission rates. Emission rates, developed in support of the 2014</w:t>
      </w:r>
      <w:r w:rsidRPr="00C22148">
        <w:t xml:space="preserve"> </w:t>
      </w:r>
      <w:r w:rsidRPr="00C22148">
        <w:rPr>
          <w:i/>
        </w:rPr>
        <w:t>ISO New England Electric Generator Air Emissions Report</w:t>
      </w:r>
      <w:r w:rsidR="007C1D95">
        <w:t>,</w:t>
      </w:r>
      <w:r>
        <w:rPr>
          <w:i/>
        </w:rPr>
        <w:t xml:space="preserve"> </w:t>
      </w:r>
      <w:r>
        <w:t>were used.</w:t>
      </w:r>
      <w:r>
        <w:rPr>
          <w:rStyle w:val="FootnoteReference"/>
        </w:rPr>
        <w:footnoteReference w:id="27"/>
      </w:r>
      <w:r>
        <w:t xml:space="preserve"> </w:t>
      </w:r>
      <w:r w:rsidRPr="00C22148">
        <w:t>The energy imported from</w:t>
      </w:r>
      <w:r>
        <w:t xml:space="preserve"> New Brunswick, New York, and Québec </w:t>
      </w:r>
      <w:r w:rsidRPr="00C22148">
        <w:t>w</w:t>
      </w:r>
      <w:r>
        <w:t>ere</w:t>
      </w:r>
      <w:r w:rsidRPr="00C22148">
        <w:t xml:space="preserve"> assumed to have </w:t>
      </w:r>
      <w:r>
        <w:t xml:space="preserve">zero </w:t>
      </w:r>
      <w:r w:rsidRPr="00C22148">
        <w:t>emissions.</w:t>
      </w:r>
    </w:p>
    <w:p w:rsidR="006B5D73" w:rsidRDefault="006B5D73" w:rsidP="006B5D73">
      <w:r>
        <w:t xml:space="preserve">The value of emission allowances were based on the following assumptions: </w:t>
      </w:r>
    </w:p>
    <w:p w:rsidR="006B5D73" w:rsidRDefault="006B5D73" w:rsidP="006B5D73">
      <w:pPr>
        <w:pStyle w:val="ListParagraph"/>
        <w:numPr>
          <w:ilvl w:val="1"/>
          <w:numId w:val="32"/>
        </w:numPr>
        <w:spacing w:after="120"/>
        <w:ind w:left="720" w:hanging="360"/>
        <w:contextualSpacing w:val="0"/>
      </w:pPr>
      <w:r>
        <w:t>Carbon dioxide (CO</w:t>
      </w:r>
      <w:r w:rsidRPr="000A4BB0">
        <w:rPr>
          <w:vertAlign w:val="subscript"/>
        </w:rPr>
        <w:t>2</w:t>
      </w:r>
      <w:r>
        <w:t>)—$20/short ton</w:t>
      </w:r>
    </w:p>
    <w:p w:rsidR="006B5D73" w:rsidRDefault="006B5D73" w:rsidP="006B5D73">
      <w:pPr>
        <w:pStyle w:val="ListParagraph"/>
        <w:numPr>
          <w:ilvl w:val="1"/>
          <w:numId w:val="32"/>
        </w:numPr>
        <w:spacing w:after="120"/>
        <w:ind w:left="720" w:hanging="360"/>
        <w:contextualSpacing w:val="0"/>
      </w:pPr>
      <w:r>
        <w:t>Sulfur dioxide (SO</w:t>
      </w:r>
      <w:r w:rsidRPr="000A4BB0">
        <w:rPr>
          <w:vertAlign w:val="subscript"/>
        </w:rPr>
        <w:t>2</w:t>
      </w:r>
      <w:r>
        <w:t xml:space="preserve">)—$6/short ton </w:t>
      </w:r>
    </w:p>
    <w:p w:rsidR="006B5D73" w:rsidRPr="00FC66A6" w:rsidRDefault="006B5D73" w:rsidP="006B5D73">
      <w:pPr>
        <w:pStyle w:val="ListParagraph"/>
        <w:numPr>
          <w:ilvl w:val="1"/>
          <w:numId w:val="32"/>
        </w:numPr>
        <w:ind w:left="720" w:hanging="360"/>
        <w:contextualSpacing w:val="0"/>
      </w:pPr>
      <w:r w:rsidRPr="0068269E">
        <w:t xml:space="preserve">Nitrogen oxides </w:t>
      </w:r>
      <w:r w:rsidRPr="00FC66A6">
        <w:t>(NO</w:t>
      </w:r>
      <w:r w:rsidRPr="000A4BB0">
        <w:rPr>
          <w:vertAlign w:val="subscript"/>
        </w:rPr>
        <w:t>X</w:t>
      </w:r>
      <w:r w:rsidRPr="00FC66A6">
        <w:t>)—$5/short ton</w:t>
      </w:r>
    </w:p>
    <w:p w:rsidR="006B5D73" w:rsidRDefault="006B5D73" w:rsidP="006B5D73">
      <w:r w:rsidRPr="005D115A">
        <w:t>In the simulations, the CO</w:t>
      </w:r>
      <w:r w:rsidRPr="005D115A">
        <w:rPr>
          <w:vertAlign w:val="subscript"/>
        </w:rPr>
        <w:t>2</w:t>
      </w:r>
      <w:r>
        <w:t xml:space="preserve"> allowance values we</w:t>
      </w:r>
      <w:r w:rsidRPr="005D115A">
        <w:t>re the most significant. The emission rates for SO</w:t>
      </w:r>
      <w:r w:rsidRPr="005D115A">
        <w:rPr>
          <w:vertAlign w:val="subscript"/>
        </w:rPr>
        <w:t>2</w:t>
      </w:r>
      <w:r w:rsidRPr="005D115A">
        <w:t xml:space="preserve"> and NO</w:t>
      </w:r>
      <w:r w:rsidRPr="005D115A">
        <w:rPr>
          <w:vertAlign w:val="subscript"/>
        </w:rPr>
        <w:t>X</w:t>
      </w:r>
      <w:r>
        <w:t xml:space="preserve"> we</w:t>
      </w:r>
      <w:r w:rsidRPr="005D115A">
        <w:t>re much smaller than the CO</w:t>
      </w:r>
      <w:r w:rsidRPr="005D115A">
        <w:rPr>
          <w:vertAlign w:val="subscript"/>
        </w:rPr>
        <w:t>2</w:t>
      </w:r>
      <w:r w:rsidRPr="005D115A">
        <w:t xml:space="preserve"> emission rate, and coupled with the lower dollar-per-ton allowance values for the SO</w:t>
      </w:r>
      <w:r w:rsidRPr="005D115A">
        <w:rPr>
          <w:vertAlign w:val="subscript"/>
        </w:rPr>
        <w:t>2</w:t>
      </w:r>
      <w:r w:rsidRPr="005D115A">
        <w:t xml:space="preserve"> and NO</w:t>
      </w:r>
      <w:r w:rsidRPr="005D115A">
        <w:rPr>
          <w:vertAlign w:val="subscript"/>
        </w:rPr>
        <w:t>X</w:t>
      </w:r>
      <w:r w:rsidRPr="005D115A">
        <w:t xml:space="preserve"> allowances, the impacts of these emissions </w:t>
      </w:r>
      <w:r>
        <w:t>would be</w:t>
      </w:r>
      <w:r w:rsidRPr="005D115A">
        <w:t xml:space="preserve"> negligible.</w:t>
      </w:r>
    </w:p>
    <w:p w:rsidR="006B5D73" w:rsidRDefault="006B5D73" w:rsidP="00457BD7">
      <w:pPr>
        <w:pStyle w:val="Heading2"/>
      </w:pPr>
      <w:bookmarkStart w:id="61" w:name="_Toc458675638"/>
      <w:r>
        <w:t>Imports and Exports</w:t>
      </w:r>
      <w:bookmarkEnd w:id="61"/>
    </w:p>
    <w:p w:rsidR="006B5D73" w:rsidRDefault="006B5D73" w:rsidP="006B5D73">
      <w:r>
        <w:t>One of the key assumptions was New England’s import/export interchange flows with New York, Québec, and New Brunswick (</w:t>
      </w:r>
      <w:r w:rsidR="00821815">
        <w:t xml:space="preserve">the </w:t>
      </w:r>
      <w:r>
        <w:t xml:space="preserve">Maritimes). </w:t>
      </w:r>
    </w:p>
    <w:p w:rsidR="006B5D73" w:rsidRDefault="007C1D95" w:rsidP="006B5D73">
      <w:r>
        <w:fldChar w:fldCharType="begin"/>
      </w:r>
      <w:r>
        <w:instrText xml:space="preserve"> REF _Ref452905144 \h </w:instrText>
      </w:r>
      <w:r>
        <w:fldChar w:fldCharType="separate"/>
      </w:r>
      <w:r w:rsidR="0008784C">
        <w:t xml:space="preserve">Figure </w:t>
      </w:r>
      <w:r w:rsidR="0008784C">
        <w:rPr>
          <w:noProof/>
        </w:rPr>
        <w:t>3</w:t>
      </w:r>
      <w:r w:rsidR="0008784C">
        <w:noBreakHyphen/>
      </w:r>
      <w:r w:rsidR="0008784C">
        <w:rPr>
          <w:noProof/>
        </w:rPr>
        <w:t>7</w:t>
      </w:r>
      <w:r>
        <w:fldChar w:fldCharType="end"/>
      </w:r>
      <w:r>
        <w:t xml:space="preserve"> </w:t>
      </w:r>
      <w:r w:rsidR="006B5D73">
        <w:t>shows the external areas along the periphery of the New England footprint. To represent energy flows between these external areas</w:t>
      </w:r>
      <w:r w:rsidR="006B5D73" w:rsidRPr="004206A0">
        <w:t xml:space="preserve"> </w:t>
      </w:r>
      <w:r w:rsidR="006B5D73">
        <w:t>and New England,</w:t>
      </w:r>
      <w:r w:rsidR="006B5D73" w:rsidRPr="001A29D5">
        <w:t xml:space="preserve"> </w:t>
      </w:r>
      <w:r w:rsidR="006B5D73">
        <w:t>typical diurnal profiles were developed from historical flows. This approach captured the characteristics observed within recent historical data and represented the interchange by month throughout the year. An alternative to using daily diurnal curves would use a single 8,760-hour profile from a specific year as representative of future flows</w:t>
      </w:r>
      <w:r w:rsidR="00B37960">
        <w:t xml:space="preserve">. </w:t>
      </w:r>
      <w:r w:rsidR="006B5D73">
        <w:t xml:space="preserve">However, such a historical profile would contain event-specific anomalies that may not be appropriate to include in a planning study. </w:t>
      </w:r>
    </w:p>
    <w:p w:rsidR="006B5D73" w:rsidRDefault="006B5D73" w:rsidP="006B5D73">
      <w:pPr>
        <w:keepNext/>
        <w:spacing w:after="0" w:line="240" w:lineRule="auto"/>
        <w:jc w:val="center"/>
      </w:pPr>
      <w:r w:rsidRPr="000B65EA" w:rsidDel="000B65EA">
        <w:lastRenderedPageBreak/>
        <w:t xml:space="preserve"> </w:t>
      </w:r>
    </w:p>
    <w:p w:rsidR="00FE038C" w:rsidRDefault="00FE038C" w:rsidP="006B5D73">
      <w:pPr>
        <w:keepNext/>
        <w:spacing w:after="0" w:line="240" w:lineRule="auto"/>
        <w:jc w:val="center"/>
      </w:pPr>
      <w:r>
        <w:rPr>
          <w:noProof/>
        </w:rPr>
        <w:drawing>
          <wp:inline distT="0" distB="0" distL="0" distR="0" wp14:anchorId="4EC5C432" wp14:editId="14049A2B">
            <wp:extent cx="4258306" cy="2919984"/>
            <wp:effectExtent l="19050" t="19050" r="2857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4498" cy="2924230"/>
                    </a:xfrm>
                    <a:prstGeom prst="rect">
                      <a:avLst/>
                    </a:prstGeom>
                    <a:noFill/>
                    <a:ln w="3175">
                      <a:solidFill>
                        <a:srgbClr val="000000"/>
                      </a:solidFill>
                    </a:ln>
                  </pic:spPr>
                </pic:pic>
              </a:graphicData>
            </a:graphic>
          </wp:inline>
        </w:drawing>
      </w:r>
    </w:p>
    <w:p w:rsidR="006B5D73" w:rsidRDefault="006B5D73" w:rsidP="007D34C0">
      <w:pPr>
        <w:pStyle w:val="Caption"/>
        <w:spacing w:after="80"/>
        <w:ind w:left="1350"/>
        <w:jc w:val="left"/>
      </w:pPr>
      <w:bookmarkStart w:id="62" w:name="_Ref452905144"/>
      <w:bookmarkStart w:id="63" w:name="_Toc458675681"/>
      <w:r>
        <w:t xml:space="preserve">Figure </w:t>
      </w:r>
      <w:fldSimple w:instr=" STYLEREF 1 \s ">
        <w:r w:rsidR="0008784C">
          <w:rPr>
            <w:noProof/>
          </w:rPr>
          <w:t>3</w:t>
        </w:r>
      </w:fldSimple>
      <w:r>
        <w:noBreakHyphen/>
      </w:r>
      <w:fldSimple w:instr=" SEQ Figure \* ARABIC \s 1 ">
        <w:r w:rsidR="0008784C">
          <w:rPr>
            <w:noProof/>
          </w:rPr>
          <w:t>7</w:t>
        </w:r>
      </w:fldSimple>
      <w:bookmarkEnd w:id="62"/>
      <w:r>
        <w:t xml:space="preserve">: </w:t>
      </w:r>
      <w:r w:rsidRPr="00A44D04">
        <w:t>New England’s external interfaces.</w:t>
      </w:r>
      <w:bookmarkEnd w:id="63"/>
    </w:p>
    <w:p w:rsidR="00821815" w:rsidRPr="00821815" w:rsidRDefault="00821815" w:rsidP="007D34C0">
      <w:pPr>
        <w:ind w:left="1350"/>
      </w:pPr>
      <w:r w:rsidRPr="00E10214">
        <w:rPr>
          <w:rFonts w:asciiTheme="majorHAnsi" w:hAnsiTheme="majorHAnsi"/>
          <w:b/>
          <w:sz w:val="18"/>
          <w:szCs w:val="18"/>
        </w:rPr>
        <w:t xml:space="preserve">Note: </w:t>
      </w:r>
      <w:r w:rsidRPr="00E10214">
        <w:rPr>
          <w:rFonts w:asciiTheme="majorHAnsi" w:hAnsiTheme="majorHAnsi"/>
          <w:sz w:val="18"/>
          <w:szCs w:val="18"/>
        </w:rPr>
        <w:t>“HQ PII” refers to Hydro-Québec Phase II.</w:t>
      </w:r>
    </w:p>
    <w:p w:rsidR="006B5D73" w:rsidRDefault="006B5D73" w:rsidP="006B5D73">
      <w:r w:rsidRPr="00DF09FB">
        <w:t xml:space="preserve">For this analysis, data for 2012, 2013, and 2014 were used to develop the twelve monthly 24-hour diurnal profiles of the study year. The 24-hour profile for each month </w:t>
      </w:r>
      <w:r w:rsidR="00821815">
        <w:t>wa</w:t>
      </w:r>
      <w:r w:rsidRPr="00DF09FB">
        <w:t xml:space="preserve">s developed by using the </w:t>
      </w:r>
      <w:r w:rsidR="00821815">
        <w:t>three</w:t>
      </w:r>
      <w:r w:rsidRPr="00DF09FB">
        <w:t>-year historical average of flows from the interchange profile for each hour of the day of interest. Because each month has about 30 days, and the study used three historical years of data, each hour of th</w:t>
      </w:r>
      <w:r>
        <w:t xml:space="preserve">e </w:t>
      </w:r>
      <w:r w:rsidRPr="00DF09FB">
        <w:t>profile represented the average of approximately 90 historical values.</w:t>
      </w:r>
      <w:r>
        <w:t xml:space="preserve"> </w:t>
      </w:r>
    </w:p>
    <w:p w:rsidR="006B5D73" w:rsidRDefault="006B5D73" w:rsidP="006B5D73">
      <w:r>
        <w:t xml:space="preserve">The diurnal flows across these external interfaces are presented in </w:t>
      </w:r>
      <w:r w:rsidR="007C1D95">
        <w:fldChar w:fldCharType="begin"/>
      </w:r>
      <w:r w:rsidR="007C1D95">
        <w:instrText xml:space="preserve"> REF _Ref452905202 \h </w:instrText>
      </w:r>
      <w:r w:rsidR="007C1D95">
        <w:fldChar w:fldCharType="separate"/>
      </w:r>
      <w:r w:rsidR="0008784C">
        <w:t xml:space="preserve">Figure </w:t>
      </w:r>
      <w:r w:rsidR="0008784C">
        <w:rPr>
          <w:noProof/>
        </w:rPr>
        <w:t>3</w:t>
      </w:r>
      <w:r w:rsidR="0008784C">
        <w:noBreakHyphen/>
      </w:r>
      <w:r w:rsidR="0008784C">
        <w:rPr>
          <w:noProof/>
        </w:rPr>
        <w:t>8</w:t>
      </w:r>
      <w:r w:rsidR="007C1D95">
        <w:fldChar w:fldCharType="end"/>
      </w:r>
      <w:r w:rsidR="007C1D95">
        <w:t xml:space="preserve"> </w:t>
      </w:r>
      <w:r>
        <w:t xml:space="preserve">to </w:t>
      </w:r>
      <w:r w:rsidR="007C1D95">
        <w:fldChar w:fldCharType="begin"/>
      </w:r>
      <w:r w:rsidR="007C1D95">
        <w:instrText xml:space="preserve"> REF _Ref452905234 \h </w:instrText>
      </w:r>
      <w:r w:rsidR="007C1D95">
        <w:fldChar w:fldCharType="separate"/>
      </w:r>
      <w:r w:rsidR="0008784C">
        <w:t xml:space="preserve">Figure </w:t>
      </w:r>
      <w:r w:rsidR="0008784C">
        <w:rPr>
          <w:noProof/>
        </w:rPr>
        <w:t>3</w:t>
      </w:r>
      <w:r w:rsidR="0008784C">
        <w:noBreakHyphen/>
      </w:r>
      <w:r w:rsidR="0008784C">
        <w:rPr>
          <w:noProof/>
        </w:rPr>
        <w:t>13</w:t>
      </w:r>
      <w:r w:rsidR="007C1D95">
        <w:fldChar w:fldCharType="end"/>
      </w:r>
      <w:r>
        <w:t xml:space="preserve">. These graphs show the profiles for each of the three years with the three-year average shown as a thick blue line. </w:t>
      </w:r>
    </w:p>
    <w:p w:rsidR="006B5D73" w:rsidRDefault="006B5D73" w:rsidP="006B5D73">
      <w:pPr>
        <w:pStyle w:val="Heading3"/>
      </w:pPr>
      <w:bookmarkStart w:id="64" w:name="_Toc458675639"/>
      <w:r>
        <w:t>Québec</w:t>
      </w:r>
      <w:bookmarkEnd w:id="64"/>
    </w:p>
    <w:p w:rsidR="006B5D73" w:rsidRDefault="007C1D95" w:rsidP="006B5D73">
      <w:r>
        <w:fldChar w:fldCharType="begin"/>
      </w:r>
      <w:r>
        <w:instrText xml:space="preserve"> REF _Ref452905202 \h </w:instrText>
      </w:r>
      <w:r>
        <w:fldChar w:fldCharType="separate"/>
      </w:r>
      <w:r w:rsidR="0008784C">
        <w:t xml:space="preserve">Figure </w:t>
      </w:r>
      <w:r w:rsidR="0008784C">
        <w:rPr>
          <w:noProof/>
        </w:rPr>
        <w:t>3</w:t>
      </w:r>
      <w:r w:rsidR="0008784C">
        <w:noBreakHyphen/>
      </w:r>
      <w:r w:rsidR="0008784C">
        <w:rPr>
          <w:noProof/>
        </w:rPr>
        <w:t>8</w:t>
      </w:r>
      <w:r>
        <w:fldChar w:fldCharType="end"/>
      </w:r>
      <w:r>
        <w:t xml:space="preserve"> </w:t>
      </w:r>
      <w:r w:rsidR="006B5D73">
        <w:t>shows the flows across Hydro</w:t>
      </w:r>
      <w:r w:rsidR="00716013">
        <w:t>-</w:t>
      </w:r>
      <w:r w:rsidR="006B5D73">
        <w:t xml:space="preserve">Québec Phase II (HQ PII) into Sandy Pond, and </w:t>
      </w:r>
      <w:r>
        <w:fldChar w:fldCharType="begin"/>
      </w:r>
      <w:r>
        <w:instrText xml:space="preserve"> REF _Ref452905267 \h </w:instrText>
      </w:r>
      <w:r>
        <w:fldChar w:fldCharType="separate"/>
      </w:r>
      <w:r w:rsidR="0008784C">
        <w:t xml:space="preserve">Figure </w:t>
      </w:r>
      <w:r w:rsidR="0008784C">
        <w:rPr>
          <w:noProof/>
        </w:rPr>
        <w:t>3</w:t>
      </w:r>
      <w:r w:rsidR="0008784C">
        <w:noBreakHyphen/>
      </w:r>
      <w:r w:rsidR="0008784C">
        <w:rPr>
          <w:noProof/>
        </w:rPr>
        <w:t>9</w:t>
      </w:r>
      <w:r>
        <w:fldChar w:fldCharType="end"/>
      </w:r>
      <w:r w:rsidR="006B5D73">
        <w:t xml:space="preserve">  shows the flows across the </w:t>
      </w:r>
      <w:proofErr w:type="spellStart"/>
      <w:r w:rsidR="006B5D73">
        <w:t>Highgate</w:t>
      </w:r>
      <w:proofErr w:type="spellEnd"/>
      <w:r w:rsidR="006B5D73">
        <w:t xml:space="preserve"> interconnection. </w:t>
      </w:r>
    </w:p>
    <w:p w:rsidR="00DC5F6B" w:rsidRDefault="00DC5F6B" w:rsidP="006B5D73">
      <w:pPr>
        <w:keepNext/>
        <w:spacing w:after="0" w:line="240" w:lineRule="auto"/>
        <w:jc w:val="center"/>
      </w:pPr>
      <w:r>
        <w:rPr>
          <w:noProof/>
        </w:rPr>
        <w:lastRenderedPageBreak/>
        <w:drawing>
          <wp:inline distT="0" distB="0" distL="0" distR="0" wp14:anchorId="0F9B1B99" wp14:editId="4C7E63FE">
            <wp:extent cx="5758599" cy="30214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614" cy="3022553"/>
                    </a:xfrm>
                    <a:prstGeom prst="rect">
                      <a:avLst/>
                    </a:prstGeom>
                    <a:noFill/>
                    <a:ln w="3175">
                      <a:noFill/>
                    </a:ln>
                  </pic:spPr>
                </pic:pic>
              </a:graphicData>
            </a:graphic>
          </wp:inline>
        </w:drawing>
      </w:r>
    </w:p>
    <w:p w:rsidR="006B5D73" w:rsidRDefault="006B5D73" w:rsidP="00DC5F6B">
      <w:pPr>
        <w:pStyle w:val="Caption"/>
        <w:ind w:left="180" w:right="180"/>
        <w:jc w:val="left"/>
      </w:pPr>
      <w:bookmarkStart w:id="65" w:name="_Ref452905202"/>
      <w:bookmarkStart w:id="66" w:name="_Toc458675682"/>
      <w:r>
        <w:t xml:space="preserve">Figure </w:t>
      </w:r>
      <w:fldSimple w:instr=" STYLEREF 1 \s ">
        <w:r w:rsidR="0008784C">
          <w:rPr>
            <w:noProof/>
          </w:rPr>
          <w:t>3</w:t>
        </w:r>
      </w:fldSimple>
      <w:r>
        <w:noBreakHyphen/>
      </w:r>
      <w:fldSimple w:instr=" SEQ Figure \* ARABIC \s 1 ">
        <w:r w:rsidR="0008784C">
          <w:rPr>
            <w:noProof/>
          </w:rPr>
          <w:t>8</w:t>
        </w:r>
      </w:fldSimple>
      <w:bookmarkEnd w:id="65"/>
      <w:r>
        <w:t xml:space="preserve">: </w:t>
      </w:r>
      <w:r w:rsidRPr="00117A60">
        <w:t xml:space="preserve">Average diurnal flows by month, representing net energy injections into New England </w:t>
      </w:r>
      <w:r>
        <w:t>from Qu</w:t>
      </w:r>
      <w:r w:rsidR="004C3AB8">
        <w:t>é</w:t>
      </w:r>
      <w:r>
        <w:t xml:space="preserve">bec </w:t>
      </w:r>
      <w:r w:rsidRPr="00117A60">
        <w:t>at HQ P</w:t>
      </w:r>
      <w:r w:rsidR="001D473E">
        <w:t xml:space="preserve">hase </w:t>
      </w:r>
      <w:r w:rsidRPr="00117A60">
        <w:t>II</w:t>
      </w:r>
      <w:r>
        <w:t>, 2012 to 2014</w:t>
      </w:r>
      <w:r w:rsidRPr="00117A60">
        <w:t xml:space="preserve"> (MW).</w:t>
      </w:r>
      <w:bookmarkEnd w:id="66"/>
    </w:p>
    <w:p w:rsidR="00DC5F6B" w:rsidRDefault="006B5D73" w:rsidP="00DC5F6B">
      <w:pPr>
        <w:keepNext/>
        <w:spacing w:after="0" w:line="240" w:lineRule="auto"/>
        <w:jc w:val="center"/>
      </w:pPr>
      <w:r w:rsidRPr="009C6B04" w:rsidDel="009C6B04">
        <w:t xml:space="preserve"> </w:t>
      </w:r>
      <w:r w:rsidR="00DC5F6B" w:rsidRPr="009C6B04">
        <w:rPr>
          <w:noProof/>
        </w:rPr>
        <w:drawing>
          <wp:inline distT="0" distB="0" distL="0" distR="0" wp14:anchorId="27CEF5F2" wp14:editId="49BE0341">
            <wp:extent cx="5804452" cy="3090334"/>
            <wp:effectExtent l="0" t="0" r="635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815971" cy="3096467"/>
                    </a:xfrm>
                    <a:prstGeom prst="rect">
                      <a:avLst/>
                    </a:prstGeom>
                    <a:noFill/>
                    <a:ln w="3175">
                      <a:noFill/>
                      <a:miter lim="800000"/>
                      <a:headEnd/>
                      <a:tailEnd/>
                    </a:ln>
                  </pic:spPr>
                </pic:pic>
              </a:graphicData>
            </a:graphic>
          </wp:inline>
        </w:drawing>
      </w:r>
    </w:p>
    <w:p w:rsidR="006B5D73" w:rsidRDefault="006B5D73" w:rsidP="00DC5F6B">
      <w:pPr>
        <w:pStyle w:val="Caption"/>
        <w:ind w:left="180" w:right="180"/>
        <w:jc w:val="left"/>
      </w:pPr>
      <w:bookmarkStart w:id="67" w:name="_Ref452905267"/>
      <w:bookmarkStart w:id="68" w:name="_Toc458675683"/>
      <w:r>
        <w:t xml:space="preserve">Figure </w:t>
      </w:r>
      <w:fldSimple w:instr=" STYLEREF 1 \s ">
        <w:r w:rsidR="0008784C">
          <w:rPr>
            <w:noProof/>
          </w:rPr>
          <w:t>3</w:t>
        </w:r>
      </w:fldSimple>
      <w:r>
        <w:noBreakHyphen/>
      </w:r>
      <w:fldSimple w:instr=" SEQ Figure \* ARABIC \s 1 ">
        <w:r w:rsidR="0008784C">
          <w:rPr>
            <w:noProof/>
          </w:rPr>
          <w:t>9</w:t>
        </w:r>
      </w:fldSimple>
      <w:bookmarkEnd w:id="67"/>
      <w:r>
        <w:t xml:space="preserve">: </w:t>
      </w:r>
      <w:r w:rsidRPr="00117A60">
        <w:t xml:space="preserve">Average diurnal flows by month, representing net energy injections into New England </w:t>
      </w:r>
      <w:r w:rsidRPr="004503DB">
        <w:t xml:space="preserve">from Québec at </w:t>
      </w:r>
      <w:proofErr w:type="spellStart"/>
      <w:r w:rsidRPr="004503DB">
        <w:t>Highgate</w:t>
      </w:r>
      <w:proofErr w:type="spellEnd"/>
      <w:r>
        <w:t>, 2012 to 2014 (MW).</w:t>
      </w:r>
      <w:bookmarkEnd w:id="68"/>
    </w:p>
    <w:p w:rsidR="006B5D73" w:rsidRDefault="006B5D73" w:rsidP="006B5D73">
      <w:pPr>
        <w:pStyle w:val="Heading3"/>
      </w:pPr>
      <w:bookmarkStart w:id="69" w:name="_Toc458675640"/>
      <w:r>
        <w:t>Maritimes</w:t>
      </w:r>
      <w:bookmarkEnd w:id="69"/>
    </w:p>
    <w:p w:rsidR="00DC5F6B" w:rsidRDefault="006B5D73" w:rsidP="00E155B3">
      <w:r>
        <w:t xml:space="preserve">Instead of a three year average, the New Brunswick imports, shown in </w:t>
      </w:r>
      <w:r w:rsidR="007C1D95">
        <w:fldChar w:fldCharType="begin"/>
      </w:r>
      <w:r w:rsidR="007C1D95">
        <w:instrText xml:space="preserve"> REF _Ref452905297 \h </w:instrText>
      </w:r>
      <w:r w:rsidR="007C1D95">
        <w:fldChar w:fldCharType="separate"/>
      </w:r>
      <w:r w:rsidR="0008784C">
        <w:t xml:space="preserve">Figure </w:t>
      </w:r>
      <w:r w:rsidR="0008784C">
        <w:rPr>
          <w:noProof/>
        </w:rPr>
        <w:t>3</w:t>
      </w:r>
      <w:r w:rsidR="0008784C">
        <w:noBreakHyphen/>
      </w:r>
      <w:r w:rsidR="0008784C">
        <w:rPr>
          <w:noProof/>
        </w:rPr>
        <w:t>10</w:t>
      </w:r>
      <w:r w:rsidR="007C1D95">
        <w:fldChar w:fldCharType="end"/>
      </w:r>
      <w:r>
        <w:t xml:space="preserve">, were based on the maximum daily diurnal profiles for 2013 and 2014, by month, to reflect the return of the Point </w:t>
      </w:r>
      <w:proofErr w:type="spellStart"/>
      <w:r>
        <w:t>Lepreau</w:t>
      </w:r>
      <w:proofErr w:type="spellEnd"/>
      <w:r>
        <w:t xml:space="preserve"> nuclear generating station in 2013. Because of the potential development of hydro resources in Labrador that could be available to the northeast, a sensitivity case was developed that </w:t>
      </w:r>
      <w:r>
        <w:lastRenderedPageBreak/>
        <w:t xml:space="preserve">assumed the </w:t>
      </w:r>
      <w:r w:rsidR="004C3AB8">
        <w:t xml:space="preserve">1,000 MW of </w:t>
      </w:r>
      <w:r>
        <w:t>New Brunswick imports were</w:t>
      </w:r>
      <w:r w:rsidR="007C1D95">
        <w:t xml:space="preserve"> </w:t>
      </w:r>
      <w:proofErr w:type="spellStart"/>
      <w:r>
        <w:t>dispatchable</w:t>
      </w:r>
      <w:proofErr w:type="spellEnd"/>
      <w:r>
        <w:t xml:space="preserve"> in all hours. This sensitivity was associated with the higher level of wind to investigate the impacts on the study metrics due to higher interface flows along the Maine transmission corridor. </w:t>
      </w:r>
    </w:p>
    <w:p w:rsidR="00DC5F6B" w:rsidRDefault="00DC5F6B" w:rsidP="00DC5F6B">
      <w:pPr>
        <w:spacing w:after="0" w:line="240" w:lineRule="auto"/>
        <w:jc w:val="center"/>
      </w:pPr>
      <w:r w:rsidRPr="009C6B04">
        <w:rPr>
          <w:noProof/>
        </w:rPr>
        <w:drawing>
          <wp:inline distT="0" distB="0" distL="0" distR="0" wp14:anchorId="198FB340" wp14:editId="38DC6189">
            <wp:extent cx="5822575" cy="3115056"/>
            <wp:effectExtent l="0" t="0" r="6985" b="9525"/>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834701" cy="3121543"/>
                    </a:xfrm>
                    <a:prstGeom prst="rect">
                      <a:avLst/>
                    </a:prstGeom>
                    <a:noFill/>
                    <a:ln w="3175">
                      <a:noFill/>
                      <a:miter lim="800000"/>
                      <a:headEnd/>
                      <a:tailEnd/>
                    </a:ln>
                  </pic:spPr>
                </pic:pic>
              </a:graphicData>
            </a:graphic>
          </wp:inline>
        </w:drawing>
      </w:r>
    </w:p>
    <w:p w:rsidR="006B5D73" w:rsidRDefault="006B5D73" w:rsidP="00DC5F6B">
      <w:pPr>
        <w:pStyle w:val="Caption"/>
        <w:ind w:left="90" w:right="90"/>
        <w:jc w:val="left"/>
      </w:pPr>
      <w:bookmarkStart w:id="70" w:name="_Ref452905297"/>
      <w:bookmarkStart w:id="71" w:name="_Toc458675684"/>
      <w:r>
        <w:t xml:space="preserve">Figure </w:t>
      </w:r>
      <w:fldSimple w:instr=" STYLEREF 1 \s ">
        <w:r w:rsidR="0008784C">
          <w:rPr>
            <w:noProof/>
          </w:rPr>
          <w:t>3</w:t>
        </w:r>
      </w:fldSimple>
      <w:r>
        <w:noBreakHyphen/>
      </w:r>
      <w:fldSimple w:instr=" SEQ Figure \* ARABIC \s 1 ">
        <w:r w:rsidR="0008784C">
          <w:rPr>
            <w:noProof/>
          </w:rPr>
          <w:t>10</w:t>
        </w:r>
      </w:fldSimple>
      <w:bookmarkEnd w:id="70"/>
      <w:r>
        <w:t xml:space="preserve">: </w:t>
      </w:r>
      <w:r w:rsidRPr="00117A60">
        <w:t>Average diurnal flows by month, representing net energy</w:t>
      </w:r>
      <w:r>
        <w:t xml:space="preserve"> injections into New England via the</w:t>
      </w:r>
      <w:r w:rsidRPr="00A35794">
        <w:t xml:space="preserve"> New Brunswick</w:t>
      </w:r>
      <w:r>
        <w:t xml:space="preserve"> ties</w:t>
      </w:r>
      <w:r w:rsidRPr="00A35794">
        <w:t xml:space="preserve"> (MW).</w:t>
      </w:r>
      <w:bookmarkEnd w:id="71"/>
    </w:p>
    <w:p w:rsidR="006B5D73" w:rsidRPr="001C0B5C" w:rsidRDefault="006B5D73" w:rsidP="006B5D73">
      <w:pPr>
        <w:pStyle w:val="Heading3"/>
      </w:pPr>
      <w:bookmarkStart w:id="72" w:name="_Toc458675641"/>
      <w:r>
        <w:t>New York</w:t>
      </w:r>
      <w:bookmarkEnd w:id="72"/>
    </w:p>
    <w:p w:rsidR="006B5D73" w:rsidRDefault="007C1D95" w:rsidP="006B5D73">
      <w:r>
        <w:fldChar w:fldCharType="begin"/>
      </w:r>
      <w:r>
        <w:instrText xml:space="preserve"> REF _Ref452905377 \h </w:instrText>
      </w:r>
      <w:r>
        <w:fldChar w:fldCharType="separate"/>
      </w:r>
      <w:r w:rsidR="0008784C">
        <w:t xml:space="preserve">Figure </w:t>
      </w:r>
      <w:r w:rsidR="0008784C">
        <w:rPr>
          <w:noProof/>
        </w:rPr>
        <w:t>3</w:t>
      </w:r>
      <w:r w:rsidR="0008784C">
        <w:noBreakHyphen/>
      </w:r>
      <w:r w:rsidR="0008784C">
        <w:rPr>
          <w:noProof/>
        </w:rPr>
        <w:t>11</w:t>
      </w:r>
      <w:r>
        <w:fldChar w:fldCharType="end"/>
      </w:r>
      <w:r>
        <w:t xml:space="preserve"> </w:t>
      </w:r>
      <w:r w:rsidR="006B5D73">
        <w:t xml:space="preserve">through </w:t>
      </w:r>
      <w:r>
        <w:fldChar w:fldCharType="begin"/>
      </w:r>
      <w:r>
        <w:instrText xml:space="preserve"> REF _Ref452905234 \h </w:instrText>
      </w:r>
      <w:r>
        <w:fldChar w:fldCharType="separate"/>
      </w:r>
      <w:r w:rsidR="0008784C">
        <w:t xml:space="preserve">Figure </w:t>
      </w:r>
      <w:r w:rsidR="0008784C">
        <w:rPr>
          <w:noProof/>
        </w:rPr>
        <w:t>3</w:t>
      </w:r>
      <w:r w:rsidR="0008784C">
        <w:noBreakHyphen/>
      </w:r>
      <w:r w:rsidR="0008784C">
        <w:rPr>
          <w:noProof/>
        </w:rPr>
        <w:t>13</w:t>
      </w:r>
      <w:r>
        <w:fldChar w:fldCharType="end"/>
      </w:r>
      <w:r w:rsidR="006B5D73">
        <w:t xml:space="preserve"> show the interchange profiles between New England and New York for each of the years and an average for all three years. </w:t>
      </w:r>
      <w:r>
        <w:fldChar w:fldCharType="begin"/>
      </w:r>
      <w:r>
        <w:instrText xml:space="preserve"> REF _Ref452905377 \h </w:instrText>
      </w:r>
      <w:r>
        <w:fldChar w:fldCharType="separate"/>
      </w:r>
      <w:r w:rsidR="0008784C">
        <w:t xml:space="preserve">Figure </w:t>
      </w:r>
      <w:r w:rsidR="0008784C">
        <w:rPr>
          <w:noProof/>
        </w:rPr>
        <w:t>3</w:t>
      </w:r>
      <w:r w:rsidR="0008784C">
        <w:noBreakHyphen/>
      </w:r>
      <w:r w:rsidR="0008784C">
        <w:rPr>
          <w:noProof/>
        </w:rPr>
        <w:t>11</w:t>
      </w:r>
      <w:r>
        <w:fldChar w:fldCharType="end"/>
      </w:r>
      <w:r w:rsidR="006B5D73">
        <w:t xml:space="preserve"> shows the flows over the interconnection between New York and New England into the Hudson Valley region (</w:t>
      </w:r>
      <w:proofErr w:type="spellStart"/>
      <w:r w:rsidR="006B5D73">
        <w:t>Roseton</w:t>
      </w:r>
      <w:proofErr w:type="spellEnd"/>
      <w:r w:rsidR="006B5D73">
        <w:t xml:space="preserve">). </w:t>
      </w:r>
      <w:r>
        <w:fldChar w:fldCharType="begin"/>
      </w:r>
      <w:r>
        <w:instrText xml:space="preserve"> REF _Ref452905417 \h </w:instrText>
      </w:r>
      <w:r>
        <w:fldChar w:fldCharType="separate"/>
      </w:r>
      <w:r w:rsidR="0008784C">
        <w:t xml:space="preserve">Figure </w:t>
      </w:r>
      <w:r w:rsidR="0008784C">
        <w:rPr>
          <w:noProof/>
        </w:rPr>
        <w:t>3</w:t>
      </w:r>
      <w:r w:rsidR="0008784C">
        <w:noBreakHyphen/>
      </w:r>
      <w:r w:rsidR="0008784C">
        <w:rPr>
          <w:noProof/>
        </w:rPr>
        <w:t>12</w:t>
      </w:r>
      <w:r>
        <w:fldChar w:fldCharType="end"/>
      </w:r>
      <w:r w:rsidR="006B5D73">
        <w:t xml:space="preserve"> shows the flows over the AC cable between Norwalk and Northport </w:t>
      </w:r>
      <w:r w:rsidR="004C3AB8">
        <w:t xml:space="preserve">(NNC) </w:t>
      </w:r>
      <w:r w:rsidR="006B5D73">
        <w:t xml:space="preserve">on Long Island. </w:t>
      </w:r>
      <w:r>
        <w:fldChar w:fldCharType="begin"/>
      </w:r>
      <w:r>
        <w:instrText xml:space="preserve"> REF _Ref452905234 \h </w:instrText>
      </w:r>
      <w:r>
        <w:fldChar w:fldCharType="separate"/>
      </w:r>
      <w:r w:rsidR="0008784C">
        <w:t xml:space="preserve">Figure </w:t>
      </w:r>
      <w:r w:rsidR="0008784C">
        <w:rPr>
          <w:noProof/>
        </w:rPr>
        <w:t>3</w:t>
      </w:r>
      <w:r w:rsidR="0008784C">
        <w:noBreakHyphen/>
      </w:r>
      <w:r w:rsidR="0008784C">
        <w:rPr>
          <w:noProof/>
        </w:rPr>
        <w:t>13</w:t>
      </w:r>
      <w:r>
        <w:fldChar w:fldCharType="end"/>
      </w:r>
      <w:r w:rsidR="006B5D73">
        <w:t xml:space="preserve"> shows the flows across the DC Cross-Sound Cable </w:t>
      </w:r>
      <w:r w:rsidR="004C3AB8">
        <w:t xml:space="preserve">(CSC) </w:t>
      </w:r>
      <w:r w:rsidR="006B5D73">
        <w:t xml:space="preserve">between New Haven and Shoreham on Long Island. </w:t>
      </w:r>
    </w:p>
    <w:p w:rsidR="00DC5F6B" w:rsidRDefault="00DC5F6B" w:rsidP="006B5D73">
      <w:pPr>
        <w:keepNext/>
        <w:spacing w:after="0" w:line="240" w:lineRule="auto"/>
        <w:jc w:val="center"/>
      </w:pPr>
      <w:r>
        <w:rPr>
          <w:noProof/>
        </w:rPr>
        <w:lastRenderedPageBreak/>
        <w:drawing>
          <wp:inline distT="0" distB="0" distL="0" distR="0" wp14:anchorId="7996A2F4" wp14:editId="22F650D8">
            <wp:extent cx="5809111" cy="3048000"/>
            <wp:effectExtent l="19050" t="19050" r="2032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3661" cy="3050387"/>
                    </a:xfrm>
                    <a:prstGeom prst="rect">
                      <a:avLst/>
                    </a:prstGeom>
                    <a:noFill/>
                    <a:ln w="3175">
                      <a:solidFill>
                        <a:srgbClr val="000000"/>
                      </a:solidFill>
                    </a:ln>
                  </pic:spPr>
                </pic:pic>
              </a:graphicData>
            </a:graphic>
          </wp:inline>
        </w:drawing>
      </w:r>
    </w:p>
    <w:p w:rsidR="006B5D73" w:rsidRDefault="006B5D73" w:rsidP="00DC5F6B">
      <w:pPr>
        <w:pStyle w:val="Caption"/>
        <w:ind w:left="90" w:right="180"/>
        <w:jc w:val="left"/>
      </w:pPr>
      <w:bookmarkStart w:id="73" w:name="_Ref452905377"/>
      <w:bookmarkStart w:id="74" w:name="_Toc458675685"/>
      <w:r>
        <w:t xml:space="preserve">Figure </w:t>
      </w:r>
      <w:fldSimple w:instr=" STYLEREF 1 \s ">
        <w:r w:rsidR="0008784C">
          <w:rPr>
            <w:noProof/>
          </w:rPr>
          <w:t>3</w:t>
        </w:r>
      </w:fldSimple>
      <w:r>
        <w:noBreakHyphen/>
      </w:r>
      <w:fldSimple w:instr=" SEQ Figure \* ARABIC \s 1 ">
        <w:r w:rsidR="0008784C">
          <w:rPr>
            <w:noProof/>
          </w:rPr>
          <w:t>11</w:t>
        </w:r>
      </w:fldSimple>
      <w:bookmarkEnd w:id="73"/>
      <w:r>
        <w:t xml:space="preserve">: </w:t>
      </w:r>
      <w:r w:rsidRPr="000122B2">
        <w:t>Average diurnal flows by month, representing net energy injections into New England at the NY AC tie</w:t>
      </w:r>
      <w:r>
        <w:t>, 2012 to 2014</w:t>
      </w:r>
      <w:r w:rsidRPr="000122B2">
        <w:t xml:space="preserve"> (MW).</w:t>
      </w:r>
      <w:bookmarkEnd w:id="74"/>
    </w:p>
    <w:p w:rsidR="00DC5F6B" w:rsidRDefault="006B5D73" w:rsidP="006B5D73">
      <w:pPr>
        <w:keepNext/>
        <w:spacing w:after="0" w:line="240" w:lineRule="auto"/>
        <w:jc w:val="center"/>
      </w:pPr>
      <w:r w:rsidRPr="009C6B04" w:rsidDel="009C6B04">
        <w:t xml:space="preserve"> </w:t>
      </w:r>
      <w:r w:rsidR="00DC5F6B" w:rsidRPr="009C6B04">
        <w:rPr>
          <w:noProof/>
        </w:rPr>
        <w:drawing>
          <wp:inline distT="0" distB="0" distL="0" distR="0" wp14:anchorId="5E883F04" wp14:editId="2BE66069">
            <wp:extent cx="5774720" cy="3074504"/>
            <wp:effectExtent l="19050" t="19050" r="16510" b="1206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782566" cy="3078681"/>
                    </a:xfrm>
                    <a:prstGeom prst="rect">
                      <a:avLst/>
                    </a:prstGeom>
                    <a:noFill/>
                    <a:ln w="3175">
                      <a:solidFill>
                        <a:srgbClr val="000000"/>
                      </a:solidFill>
                      <a:miter lim="800000"/>
                      <a:headEnd/>
                      <a:tailEnd/>
                    </a:ln>
                  </pic:spPr>
                </pic:pic>
              </a:graphicData>
            </a:graphic>
          </wp:inline>
        </w:drawing>
      </w:r>
    </w:p>
    <w:p w:rsidR="006B5D73" w:rsidRDefault="006B5D73" w:rsidP="00DC5F6B">
      <w:pPr>
        <w:pStyle w:val="Caption"/>
        <w:tabs>
          <w:tab w:val="left" w:pos="8370"/>
        </w:tabs>
        <w:ind w:left="180" w:right="90"/>
        <w:jc w:val="left"/>
      </w:pPr>
      <w:bookmarkStart w:id="75" w:name="_Ref452905417"/>
      <w:bookmarkStart w:id="76" w:name="_Toc458675686"/>
      <w:r>
        <w:t xml:space="preserve">Figure </w:t>
      </w:r>
      <w:fldSimple w:instr=" STYLEREF 1 \s ">
        <w:r w:rsidR="0008784C">
          <w:rPr>
            <w:noProof/>
          </w:rPr>
          <w:t>3</w:t>
        </w:r>
      </w:fldSimple>
      <w:r>
        <w:noBreakHyphen/>
      </w:r>
      <w:fldSimple w:instr=" SEQ Figure \* ARABIC \s 1 ">
        <w:r w:rsidR="0008784C">
          <w:rPr>
            <w:noProof/>
          </w:rPr>
          <w:t>12</w:t>
        </w:r>
      </w:fldSimple>
      <w:bookmarkEnd w:id="75"/>
      <w:r>
        <w:t xml:space="preserve">: </w:t>
      </w:r>
      <w:r w:rsidRPr="00117A60">
        <w:t xml:space="preserve">Average diurnal flows by month, representing net energy injections into New England </w:t>
      </w:r>
      <w:r>
        <w:t>across the Norwalk to Northport cable, 2012 to 2014 (MW)</w:t>
      </w:r>
      <w:r w:rsidR="00B37960">
        <w:t>.</w:t>
      </w:r>
      <w:bookmarkEnd w:id="76"/>
    </w:p>
    <w:p w:rsidR="00342572" w:rsidRDefault="006B5D73" w:rsidP="006B5D73">
      <w:pPr>
        <w:keepNext/>
        <w:spacing w:after="0" w:line="240" w:lineRule="auto"/>
        <w:jc w:val="center"/>
      </w:pPr>
      <w:r w:rsidRPr="009C6B04" w:rsidDel="009C6B04">
        <w:lastRenderedPageBreak/>
        <w:t xml:space="preserve"> </w:t>
      </w:r>
      <w:r w:rsidR="00342572" w:rsidRPr="009C6B04">
        <w:rPr>
          <w:noProof/>
        </w:rPr>
        <w:drawing>
          <wp:inline distT="0" distB="0" distL="0" distR="0" wp14:anchorId="400D5B76" wp14:editId="5B7A8400">
            <wp:extent cx="5861838" cy="3120887"/>
            <wp:effectExtent l="0" t="0" r="5715" b="381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869768" cy="3125109"/>
                    </a:xfrm>
                    <a:prstGeom prst="rect">
                      <a:avLst/>
                    </a:prstGeom>
                    <a:noFill/>
                    <a:ln w="9525">
                      <a:noFill/>
                      <a:miter lim="800000"/>
                      <a:headEnd/>
                      <a:tailEnd/>
                    </a:ln>
                  </pic:spPr>
                </pic:pic>
              </a:graphicData>
            </a:graphic>
          </wp:inline>
        </w:drawing>
      </w:r>
    </w:p>
    <w:p w:rsidR="006B5D73" w:rsidRDefault="006B5D73" w:rsidP="00342572">
      <w:pPr>
        <w:pStyle w:val="Caption"/>
        <w:ind w:left="90" w:right="90"/>
        <w:jc w:val="left"/>
      </w:pPr>
      <w:bookmarkStart w:id="77" w:name="_Ref452905234"/>
      <w:bookmarkStart w:id="78" w:name="_Toc458675687"/>
      <w:r>
        <w:t xml:space="preserve">Figure </w:t>
      </w:r>
      <w:fldSimple w:instr=" STYLEREF 1 \s ">
        <w:r w:rsidR="0008784C">
          <w:rPr>
            <w:noProof/>
          </w:rPr>
          <w:t>3</w:t>
        </w:r>
      </w:fldSimple>
      <w:r>
        <w:noBreakHyphen/>
      </w:r>
      <w:fldSimple w:instr=" SEQ Figure \* ARABIC \s 1 ">
        <w:r w:rsidR="0008784C">
          <w:rPr>
            <w:noProof/>
          </w:rPr>
          <w:t>13</w:t>
        </w:r>
      </w:fldSimple>
      <w:bookmarkEnd w:id="77"/>
      <w:r>
        <w:t xml:space="preserve">: </w:t>
      </w:r>
      <w:r w:rsidRPr="00FC49FC">
        <w:t>Average diurnal flows by month, representing net energy injections into New England at Cross-Sound Cable</w:t>
      </w:r>
      <w:r>
        <w:t>, 2012 to 2014</w:t>
      </w:r>
      <w:r w:rsidRPr="00FC49FC">
        <w:t xml:space="preserve"> (MW)</w:t>
      </w:r>
      <w:r>
        <w:t>.</w:t>
      </w:r>
      <w:bookmarkEnd w:id="78"/>
    </w:p>
    <w:p w:rsidR="006B5D73" w:rsidRDefault="006B5D73" w:rsidP="00457BD7">
      <w:pPr>
        <w:pStyle w:val="Heading2"/>
      </w:pPr>
      <w:bookmarkStart w:id="79" w:name="_Toc458675642"/>
      <w:r>
        <w:t>Transmission System Network</w:t>
      </w:r>
      <w:bookmarkEnd w:id="79"/>
    </w:p>
    <w:p w:rsidR="006B5D73" w:rsidRDefault="006B5D73" w:rsidP="006B5D73">
      <w:r>
        <w:t>The detailed ISO New England transmission network was based on a 2021 summer steady-state base case in ISO’s NERC TPL</w:t>
      </w:r>
      <w:r w:rsidR="004C3AB8">
        <w:t>-</w:t>
      </w:r>
      <w:r>
        <w:t>001-4 Compliance Study</w:t>
      </w:r>
      <w:r w:rsidR="004C3AB8">
        <w:t>.</w:t>
      </w:r>
      <w:r>
        <w:rPr>
          <w:rStyle w:val="FootnoteReference"/>
        </w:rPr>
        <w:footnoteReference w:id="28"/>
      </w:r>
      <w:r>
        <w:t xml:space="preserve"> The case reflects transmission </w:t>
      </w:r>
      <w:r w:rsidRPr="006857B6">
        <w:t xml:space="preserve">improvements listed in the </w:t>
      </w:r>
      <w:r w:rsidRPr="006857B6">
        <w:rPr>
          <w:i/>
        </w:rPr>
        <w:t>RSP Project List</w:t>
      </w:r>
      <w:r w:rsidRPr="006857B6">
        <w:t xml:space="preserve"> as of May 18, 2015, including the Maine Power</w:t>
      </w:r>
      <w:r>
        <w:t xml:space="preserve"> </w:t>
      </w:r>
      <w:r w:rsidRPr="0054390E">
        <w:t>Reliability Program.</w:t>
      </w:r>
      <w:r w:rsidRPr="0054390E">
        <w:rPr>
          <w:rStyle w:val="FootnoteReference"/>
        </w:rPr>
        <w:footnoteReference w:id="29"/>
      </w:r>
      <w:r w:rsidRPr="0054390E">
        <w:t xml:space="preserve"> Transmission lines operated at 230 kV and above were monitored to ensure</w:t>
      </w:r>
      <w:r>
        <w:t xml:space="preserve"> that flows remained within their </w:t>
      </w:r>
      <w:r w:rsidR="007E1636">
        <w:t>thermal limits</w:t>
      </w:r>
      <w:r>
        <w:t>.</w:t>
      </w:r>
    </w:p>
    <w:p w:rsidR="006B5D73" w:rsidRPr="00895C03" w:rsidRDefault="006B5D73" w:rsidP="0054390E">
      <w:pPr>
        <w:pStyle w:val="Heading3"/>
      </w:pPr>
      <w:bookmarkStart w:id="80" w:name="_Toc458675643"/>
      <w:r w:rsidRPr="00895C03">
        <w:t>Representing Loads</w:t>
      </w:r>
      <w:bookmarkEnd w:id="80"/>
    </w:p>
    <w:p w:rsidR="006B5D73" w:rsidRDefault="006B5D73" w:rsidP="006B5D73">
      <w:r w:rsidRPr="000345FD">
        <w:t>To allocate loads to the busses ac</w:t>
      </w:r>
      <w:r>
        <w:t xml:space="preserve">ross the New England network, </w:t>
      </w:r>
      <w:r w:rsidRPr="000345FD">
        <w:t xml:space="preserve">distribution factors </w:t>
      </w:r>
      <w:r>
        <w:t>developed by transmission owners for a 10-year forecast period were used</w:t>
      </w:r>
      <w:r w:rsidR="00B37960">
        <w:t xml:space="preserve">. </w:t>
      </w:r>
    </w:p>
    <w:p w:rsidR="006B5D73" w:rsidRDefault="006B5D73" w:rsidP="006B5D73">
      <w:pPr>
        <w:pStyle w:val="Heading3"/>
      </w:pPr>
      <w:bookmarkStart w:id="81" w:name="_Toc458675644"/>
      <w:r>
        <w:t xml:space="preserve">Transmission </w:t>
      </w:r>
      <w:r w:rsidR="0054390E">
        <w:t>I</w:t>
      </w:r>
      <w:r>
        <w:t>nterfaces</w:t>
      </w:r>
      <w:bookmarkEnd w:id="81"/>
    </w:p>
    <w:p w:rsidR="006B5D73" w:rsidRDefault="006B5D73" w:rsidP="006B5D73">
      <w:r>
        <w:t xml:space="preserve">Major transmission interface limits between load and generation areas were modeled consistent with transmission improvements expected to be in service by 2021. These interface limits can act to restrict flows on the paths shown in </w:t>
      </w:r>
      <w:r w:rsidR="00FD6509">
        <w:fldChar w:fldCharType="begin"/>
      </w:r>
      <w:r w:rsidR="00FD6509">
        <w:instrText xml:space="preserve"> REF _Ref452906041 \h </w:instrText>
      </w:r>
      <w:r w:rsidR="00FD6509">
        <w:fldChar w:fldCharType="separate"/>
      </w:r>
      <w:r w:rsidR="0008784C" w:rsidRPr="00055598">
        <w:t xml:space="preserve">Table </w:t>
      </w:r>
      <w:r w:rsidR="0008784C">
        <w:rPr>
          <w:noProof/>
        </w:rPr>
        <w:t>3</w:t>
      </w:r>
      <w:r w:rsidR="0008784C">
        <w:noBreakHyphen/>
      </w:r>
      <w:r w:rsidR="0008784C">
        <w:rPr>
          <w:noProof/>
        </w:rPr>
        <w:t>2</w:t>
      </w:r>
      <w:r w:rsidR="00FD6509">
        <w:fldChar w:fldCharType="end"/>
      </w:r>
      <w:r>
        <w:t xml:space="preserve">. Interface limits are the only mechanism available in </w:t>
      </w:r>
      <w:proofErr w:type="spellStart"/>
      <w:r w:rsidRPr="00761F82">
        <w:t>GridView</w:t>
      </w:r>
      <w:proofErr w:type="spellEnd"/>
      <w:r w:rsidRPr="00761F82">
        <w:t xml:space="preserve"> </w:t>
      </w:r>
      <w:r w:rsidR="0054390E" w:rsidRPr="00761F82">
        <w:t>(see below)</w:t>
      </w:r>
      <w:r w:rsidR="0054390E">
        <w:t xml:space="preserve"> </w:t>
      </w:r>
      <w:r>
        <w:t xml:space="preserve">to represent voltage and stability limits in the simulations. The only significant local transmission constraints considered in this study were the 140 MW </w:t>
      </w:r>
      <w:r w:rsidR="00876F82">
        <w:t>n</w:t>
      </w:r>
      <w:r w:rsidRPr="0026043D">
        <w:t>orthern N</w:t>
      </w:r>
      <w:r w:rsidR="00876F82">
        <w:t xml:space="preserve">ew </w:t>
      </w:r>
      <w:r w:rsidRPr="0026043D">
        <w:t>H</w:t>
      </w:r>
      <w:r w:rsidR="00876F82">
        <w:t>ampshire</w:t>
      </w:r>
      <w:r w:rsidRPr="0026043D">
        <w:t>/V</w:t>
      </w:r>
      <w:r w:rsidR="00876F82">
        <w:t>ermont</w:t>
      </w:r>
      <w:r w:rsidRPr="0026043D">
        <w:t xml:space="preserve"> export limits</w:t>
      </w:r>
      <w:r w:rsidR="00B37960">
        <w:t xml:space="preserve">. </w:t>
      </w:r>
    </w:p>
    <w:p w:rsidR="006B5D73" w:rsidRDefault="006B5D73" w:rsidP="006B5D73">
      <w:pPr>
        <w:pStyle w:val="Caption"/>
        <w:keepNext/>
        <w:spacing w:before="0" w:after="120"/>
      </w:pPr>
      <w:bookmarkStart w:id="82" w:name="_Ref452906041"/>
      <w:bookmarkStart w:id="83" w:name="_Toc458675696"/>
      <w:r w:rsidRPr="00055598">
        <w:lastRenderedPageBreak/>
        <w:t xml:space="preserve">Table </w:t>
      </w:r>
      <w:fldSimple w:instr=" STYLEREF 1 \s ">
        <w:r w:rsidR="0008784C">
          <w:rPr>
            <w:noProof/>
          </w:rPr>
          <w:t>3</w:t>
        </w:r>
      </w:fldSimple>
      <w:r w:rsidR="006D6E9B">
        <w:noBreakHyphen/>
      </w:r>
      <w:fldSimple w:instr=" SEQ Table \* ARABIC \s 1 ">
        <w:r w:rsidR="0008784C">
          <w:rPr>
            <w:noProof/>
          </w:rPr>
          <w:t>2</w:t>
        </w:r>
      </w:fldSimple>
      <w:bookmarkEnd w:id="82"/>
      <w:r w:rsidRPr="00055598">
        <w:rPr>
          <w:noProof/>
        </w:rPr>
        <w:br/>
      </w:r>
      <w:r w:rsidRPr="00055598">
        <w:t>Internal New England Interface Limits, 20</w:t>
      </w:r>
      <w:r>
        <w:t>2</w:t>
      </w:r>
      <w:r w:rsidRPr="00055598">
        <w:t>1 (MW)</w:t>
      </w:r>
      <w:bookmarkEnd w:id="83"/>
    </w:p>
    <w:tbl>
      <w:tblPr>
        <w:tblStyle w:val="TableGrid2"/>
        <w:tblW w:w="0" w:type="auto"/>
        <w:jc w:val="center"/>
        <w:tblInd w:w="-460" w:type="dxa"/>
        <w:tblLook w:val="04A0" w:firstRow="1" w:lastRow="0" w:firstColumn="1" w:lastColumn="0" w:noHBand="0" w:noVBand="1"/>
      </w:tblPr>
      <w:tblGrid>
        <w:gridCol w:w="3758"/>
        <w:gridCol w:w="2402"/>
      </w:tblGrid>
      <w:tr w:rsidR="00876F82" w:rsidRPr="00876F82" w:rsidTr="00876F82">
        <w:trPr>
          <w:jc w:val="center"/>
        </w:trPr>
        <w:tc>
          <w:tcPr>
            <w:tcW w:w="3758" w:type="dxa"/>
            <w:shd w:val="clear" w:color="auto" w:fill="D9D9D9" w:themeFill="background1" w:themeFillShade="D9"/>
            <w:vAlign w:val="center"/>
          </w:tcPr>
          <w:p w:rsidR="00876F82" w:rsidRPr="00876F82" w:rsidRDefault="00876F82" w:rsidP="00876F82">
            <w:pPr>
              <w:spacing w:before="40" w:after="40" w:line="240" w:lineRule="auto"/>
              <w:jc w:val="center"/>
              <w:rPr>
                <w:rFonts w:asciiTheme="minorHAnsi" w:hAnsiTheme="minorHAnsi" w:cs="Arial"/>
                <w:b/>
                <w:bCs/>
                <w:color w:val="595959"/>
                <w:sz w:val="18"/>
                <w:szCs w:val="18"/>
              </w:rPr>
            </w:pPr>
            <w:r w:rsidRPr="00876F82">
              <w:rPr>
                <w:rFonts w:asciiTheme="minorHAnsi" w:hAnsiTheme="minorHAnsi" w:cs="Arial"/>
                <w:b/>
                <w:bCs/>
                <w:color w:val="595959"/>
                <w:sz w:val="18"/>
                <w:szCs w:val="18"/>
              </w:rPr>
              <w:t>Interface</w:t>
            </w:r>
            <w:r w:rsidRPr="00876F82">
              <w:rPr>
                <w:rFonts w:asciiTheme="minorHAnsi" w:hAnsiTheme="minorHAnsi" w:cs="Arial"/>
                <w:b/>
                <w:bCs/>
                <w:color w:val="595959"/>
                <w:sz w:val="18"/>
                <w:szCs w:val="18"/>
                <w:vertAlign w:val="superscript"/>
              </w:rPr>
              <w:t>(a)</w:t>
            </w:r>
          </w:p>
        </w:tc>
        <w:tc>
          <w:tcPr>
            <w:tcW w:w="2402" w:type="dxa"/>
            <w:shd w:val="clear" w:color="auto" w:fill="D9D9D9" w:themeFill="background1" w:themeFillShade="D9"/>
            <w:vAlign w:val="bottom"/>
          </w:tcPr>
          <w:p w:rsidR="00876F82" w:rsidRPr="00876F82" w:rsidRDefault="00876F82" w:rsidP="00876F82">
            <w:pPr>
              <w:spacing w:before="40" w:after="40" w:line="240" w:lineRule="auto"/>
              <w:jc w:val="center"/>
              <w:rPr>
                <w:rFonts w:asciiTheme="minorHAnsi" w:hAnsiTheme="minorHAnsi" w:cs="Arial"/>
                <w:b/>
                <w:bCs/>
                <w:color w:val="595959"/>
                <w:sz w:val="18"/>
                <w:szCs w:val="18"/>
              </w:rPr>
            </w:pPr>
            <w:r w:rsidRPr="00876F82">
              <w:rPr>
                <w:rFonts w:asciiTheme="minorHAnsi" w:hAnsiTheme="minorHAnsi" w:cs="Arial"/>
                <w:b/>
                <w:bCs/>
                <w:color w:val="595959"/>
                <w:sz w:val="18"/>
                <w:szCs w:val="18"/>
              </w:rPr>
              <w:t>2021 Limit (MW)</w:t>
            </w:r>
          </w:p>
        </w:tc>
      </w:tr>
      <w:tr w:rsidR="00876F82" w:rsidRPr="00876F82" w:rsidTr="00876F82">
        <w:trPr>
          <w:jc w:val="center"/>
        </w:trPr>
        <w:tc>
          <w:tcPr>
            <w:tcW w:w="3758" w:type="dxa"/>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Orrington South Export</w:t>
            </w:r>
          </w:p>
        </w:tc>
        <w:tc>
          <w:tcPr>
            <w:tcW w:w="2402" w:type="dxa"/>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1,325</w:t>
            </w:r>
          </w:p>
        </w:tc>
      </w:tr>
      <w:tr w:rsidR="00876F82" w:rsidRPr="00876F82" w:rsidTr="00876F82">
        <w:trPr>
          <w:jc w:val="center"/>
        </w:trPr>
        <w:tc>
          <w:tcPr>
            <w:tcW w:w="3758" w:type="dxa"/>
            <w:shd w:val="clear" w:color="auto" w:fill="F2F2F2" w:themeFill="background1" w:themeFillShade="F2"/>
            <w:vAlign w:val="center"/>
          </w:tcPr>
          <w:p w:rsidR="00876F82" w:rsidRPr="00876F82" w:rsidRDefault="00876F82" w:rsidP="00876F82">
            <w:pPr>
              <w:spacing w:before="40" w:after="40" w:line="240" w:lineRule="auto"/>
              <w:rPr>
                <w:sz w:val="18"/>
                <w:szCs w:val="18"/>
              </w:rPr>
            </w:pPr>
            <w:proofErr w:type="spellStart"/>
            <w:r w:rsidRPr="00876F82">
              <w:rPr>
                <w:rFonts w:asciiTheme="minorHAnsi" w:hAnsiTheme="minorHAnsi" w:cs="Arial"/>
                <w:b/>
                <w:bCs/>
                <w:color w:val="595959"/>
                <w:sz w:val="18"/>
                <w:szCs w:val="18"/>
              </w:rPr>
              <w:t>Surowiec</w:t>
            </w:r>
            <w:proofErr w:type="spellEnd"/>
            <w:r w:rsidRPr="00876F82">
              <w:rPr>
                <w:rFonts w:asciiTheme="minorHAnsi" w:hAnsiTheme="minorHAnsi" w:cs="Arial"/>
                <w:b/>
                <w:bCs/>
                <w:color w:val="595959"/>
                <w:sz w:val="18"/>
                <w:szCs w:val="18"/>
              </w:rPr>
              <w:t xml:space="preserve"> South</w:t>
            </w:r>
          </w:p>
        </w:tc>
        <w:tc>
          <w:tcPr>
            <w:tcW w:w="2402" w:type="dxa"/>
            <w:shd w:val="clear" w:color="auto" w:fill="F2F2F2" w:themeFill="background1" w:themeFillShade="F2"/>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1,500</w:t>
            </w:r>
          </w:p>
        </w:tc>
      </w:tr>
      <w:tr w:rsidR="00876F82" w:rsidRPr="00876F82" w:rsidTr="00876F82">
        <w:trPr>
          <w:jc w:val="center"/>
        </w:trPr>
        <w:tc>
          <w:tcPr>
            <w:tcW w:w="3758" w:type="dxa"/>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Maine–New Hampshire</w:t>
            </w:r>
          </w:p>
        </w:tc>
        <w:tc>
          <w:tcPr>
            <w:tcW w:w="2402" w:type="dxa"/>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1,900</w:t>
            </w:r>
          </w:p>
        </w:tc>
      </w:tr>
      <w:tr w:rsidR="00876F82" w:rsidRPr="00876F82" w:rsidTr="00876F82">
        <w:trPr>
          <w:jc w:val="center"/>
        </w:trPr>
        <w:tc>
          <w:tcPr>
            <w:tcW w:w="3758" w:type="dxa"/>
            <w:shd w:val="clear" w:color="auto" w:fill="F2F2F2" w:themeFill="background1" w:themeFillShade="F2"/>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North–South</w:t>
            </w:r>
            <w:r w:rsidRPr="00876F82">
              <w:rPr>
                <w:rFonts w:asciiTheme="minorHAnsi" w:hAnsiTheme="minorHAnsi" w:cs="Arial"/>
                <w:b/>
                <w:bCs/>
                <w:color w:val="595959"/>
                <w:sz w:val="18"/>
                <w:szCs w:val="18"/>
                <w:vertAlign w:val="superscript"/>
              </w:rPr>
              <w:t>(b)</w:t>
            </w:r>
          </w:p>
        </w:tc>
        <w:tc>
          <w:tcPr>
            <w:tcW w:w="2402" w:type="dxa"/>
            <w:shd w:val="clear" w:color="auto" w:fill="F2F2F2" w:themeFill="background1" w:themeFillShade="F2"/>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2,675</w:t>
            </w:r>
          </w:p>
        </w:tc>
      </w:tr>
      <w:tr w:rsidR="00876F82" w:rsidRPr="00876F82" w:rsidTr="00876F82">
        <w:trPr>
          <w:jc w:val="center"/>
        </w:trPr>
        <w:tc>
          <w:tcPr>
            <w:tcW w:w="3758" w:type="dxa"/>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East–West</w:t>
            </w:r>
          </w:p>
        </w:tc>
        <w:tc>
          <w:tcPr>
            <w:tcW w:w="2402" w:type="dxa"/>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3,500</w:t>
            </w:r>
          </w:p>
        </w:tc>
      </w:tr>
      <w:tr w:rsidR="00876F82" w:rsidRPr="00876F82" w:rsidTr="00876F82">
        <w:trPr>
          <w:jc w:val="center"/>
        </w:trPr>
        <w:tc>
          <w:tcPr>
            <w:tcW w:w="3758" w:type="dxa"/>
            <w:shd w:val="clear" w:color="auto" w:fill="F2F2F2" w:themeFill="background1" w:themeFillShade="F2"/>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 xml:space="preserve">West–East </w:t>
            </w:r>
          </w:p>
        </w:tc>
        <w:tc>
          <w:tcPr>
            <w:tcW w:w="2402" w:type="dxa"/>
            <w:shd w:val="clear" w:color="auto" w:fill="F2F2F2" w:themeFill="background1" w:themeFillShade="F2"/>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2,200</w:t>
            </w:r>
          </w:p>
        </w:tc>
      </w:tr>
      <w:tr w:rsidR="00876F82" w:rsidRPr="00876F82" w:rsidTr="00876F82">
        <w:trPr>
          <w:jc w:val="center"/>
        </w:trPr>
        <w:tc>
          <w:tcPr>
            <w:tcW w:w="3758" w:type="dxa"/>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 xml:space="preserve">Boston </w:t>
            </w:r>
            <w:r w:rsidRPr="008C11AB">
              <w:rPr>
                <w:rFonts w:asciiTheme="minorHAnsi" w:hAnsiTheme="minorHAnsi" w:cs="Arial"/>
                <w:b/>
                <w:bCs/>
                <w:color w:val="595959"/>
                <w:sz w:val="18"/>
                <w:szCs w:val="18"/>
              </w:rPr>
              <w:t>Import (N-1)</w:t>
            </w:r>
            <w:r w:rsidRPr="008C11AB">
              <w:rPr>
                <w:rFonts w:asciiTheme="minorHAnsi" w:hAnsiTheme="minorHAnsi" w:cs="Arial"/>
                <w:b/>
                <w:bCs/>
                <w:color w:val="595959"/>
                <w:sz w:val="18"/>
                <w:szCs w:val="18"/>
                <w:vertAlign w:val="superscript"/>
              </w:rPr>
              <w:t>(c)</w:t>
            </w:r>
          </w:p>
        </w:tc>
        <w:tc>
          <w:tcPr>
            <w:tcW w:w="2402" w:type="dxa"/>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5,700</w:t>
            </w:r>
          </w:p>
        </w:tc>
      </w:tr>
      <w:tr w:rsidR="00876F82" w:rsidRPr="00876F82" w:rsidTr="00876F82">
        <w:trPr>
          <w:jc w:val="center"/>
        </w:trPr>
        <w:tc>
          <w:tcPr>
            <w:tcW w:w="3758" w:type="dxa"/>
            <w:shd w:val="clear" w:color="auto" w:fill="F2F2F2" w:themeFill="background1" w:themeFillShade="F2"/>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SEMA/RI Import (N-1)</w:t>
            </w:r>
            <w:r w:rsidRPr="00876F82">
              <w:rPr>
                <w:rFonts w:asciiTheme="minorHAnsi" w:hAnsiTheme="minorHAnsi" w:cs="Arial"/>
                <w:b/>
                <w:bCs/>
                <w:color w:val="595959"/>
                <w:sz w:val="18"/>
                <w:szCs w:val="18"/>
                <w:vertAlign w:val="superscript"/>
              </w:rPr>
              <w:t>(c)</w:t>
            </w:r>
          </w:p>
        </w:tc>
        <w:tc>
          <w:tcPr>
            <w:tcW w:w="2402" w:type="dxa"/>
            <w:shd w:val="clear" w:color="auto" w:fill="F2F2F2" w:themeFill="background1" w:themeFillShade="F2"/>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1,280</w:t>
            </w:r>
          </w:p>
        </w:tc>
      </w:tr>
      <w:tr w:rsidR="00876F82" w:rsidRPr="00876F82" w:rsidTr="00876F82">
        <w:trPr>
          <w:jc w:val="center"/>
        </w:trPr>
        <w:tc>
          <w:tcPr>
            <w:tcW w:w="3758" w:type="dxa"/>
            <w:vAlign w:val="center"/>
          </w:tcPr>
          <w:p w:rsidR="00876F82" w:rsidRPr="00876F82" w:rsidRDefault="00876F82" w:rsidP="00876F82">
            <w:pPr>
              <w:spacing w:before="40" w:after="40" w:line="240" w:lineRule="auto"/>
              <w:rPr>
                <w:sz w:val="18"/>
                <w:szCs w:val="18"/>
              </w:rPr>
            </w:pPr>
            <w:r w:rsidRPr="00876F82">
              <w:rPr>
                <w:rFonts w:asciiTheme="minorHAnsi" w:hAnsiTheme="minorHAnsi" w:cs="Arial"/>
                <w:b/>
                <w:bCs/>
                <w:color w:val="595959"/>
                <w:sz w:val="18"/>
                <w:szCs w:val="18"/>
              </w:rPr>
              <w:t>Connecticut Import (N-1)</w:t>
            </w:r>
            <w:r w:rsidRPr="00876F82">
              <w:rPr>
                <w:rFonts w:asciiTheme="minorHAnsi" w:hAnsiTheme="minorHAnsi" w:cs="Arial"/>
                <w:b/>
                <w:bCs/>
                <w:color w:val="595959"/>
                <w:sz w:val="18"/>
                <w:szCs w:val="18"/>
                <w:vertAlign w:val="superscript"/>
              </w:rPr>
              <w:t>(c)</w:t>
            </w:r>
          </w:p>
        </w:tc>
        <w:tc>
          <w:tcPr>
            <w:tcW w:w="2402" w:type="dxa"/>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2,950</w:t>
            </w:r>
          </w:p>
        </w:tc>
      </w:tr>
      <w:tr w:rsidR="00876F82" w:rsidRPr="00876F82" w:rsidTr="00876F82">
        <w:trPr>
          <w:jc w:val="center"/>
        </w:trPr>
        <w:tc>
          <w:tcPr>
            <w:tcW w:w="3758" w:type="dxa"/>
            <w:shd w:val="clear" w:color="auto" w:fill="F2F2F2" w:themeFill="background1" w:themeFillShade="F2"/>
            <w:vAlign w:val="center"/>
          </w:tcPr>
          <w:p w:rsidR="00876F82" w:rsidRPr="008C11AB" w:rsidRDefault="00876F82" w:rsidP="00876F82">
            <w:pPr>
              <w:spacing w:before="40" w:after="40" w:line="240" w:lineRule="auto"/>
              <w:rPr>
                <w:sz w:val="18"/>
                <w:szCs w:val="18"/>
              </w:rPr>
            </w:pPr>
            <w:r w:rsidRPr="008C11AB">
              <w:rPr>
                <w:rFonts w:asciiTheme="minorHAnsi" w:hAnsiTheme="minorHAnsi" w:cs="Arial"/>
                <w:b/>
                <w:bCs/>
                <w:color w:val="595959"/>
                <w:sz w:val="18"/>
                <w:szCs w:val="18"/>
              </w:rPr>
              <w:t>SW Connecticut Import (N-1)</w:t>
            </w:r>
            <w:r w:rsidRPr="008C11AB">
              <w:rPr>
                <w:rFonts w:asciiTheme="minorHAnsi" w:hAnsiTheme="minorHAnsi" w:cs="Arial"/>
                <w:b/>
                <w:bCs/>
                <w:color w:val="595959"/>
                <w:sz w:val="18"/>
                <w:szCs w:val="18"/>
                <w:vertAlign w:val="superscript"/>
              </w:rPr>
              <w:t>(c)</w:t>
            </w:r>
          </w:p>
        </w:tc>
        <w:tc>
          <w:tcPr>
            <w:tcW w:w="2402" w:type="dxa"/>
            <w:shd w:val="clear" w:color="auto" w:fill="F2F2F2" w:themeFill="background1" w:themeFillShade="F2"/>
            <w:tcMar>
              <w:left w:w="115" w:type="dxa"/>
              <w:right w:w="115" w:type="dxa"/>
            </w:tcMar>
            <w:vAlign w:val="center"/>
          </w:tcPr>
          <w:p w:rsidR="00876F82" w:rsidRPr="00876F82" w:rsidRDefault="00876F82" w:rsidP="00876F82">
            <w:pPr>
              <w:spacing w:before="40" w:after="40" w:line="240" w:lineRule="auto"/>
              <w:jc w:val="center"/>
              <w:rPr>
                <w:sz w:val="18"/>
                <w:szCs w:val="18"/>
              </w:rPr>
            </w:pPr>
            <w:r w:rsidRPr="00876F82">
              <w:rPr>
                <w:rFonts w:asciiTheme="minorHAnsi" w:hAnsiTheme="minorHAnsi" w:cs="Arial"/>
                <w:bCs/>
                <w:color w:val="595959"/>
                <w:sz w:val="18"/>
                <w:szCs w:val="18"/>
              </w:rPr>
              <w:t>3,200</w:t>
            </w:r>
          </w:p>
        </w:tc>
      </w:tr>
    </w:tbl>
    <w:p w:rsidR="00876F82" w:rsidRPr="00876F82" w:rsidRDefault="00876F82" w:rsidP="000D1CFE">
      <w:pPr>
        <w:spacing w:before="120" w:after="80" w:line="240" w:lineRule="auto"/>
        <w:ind w:left="1890" w:right="1620" w:hanging="270"/>
        <w:rPr>
          <w:rFonts w:asciiTheme="minorHAnsi" w:hAnsiTheme="minorHAnsi"/>
          <w:sz w:val="16"/>
          <w:szCs w:val="16"/>
        </w:rPr>
      </w:pPr>
      <w:r w:rsidRPr="00876F82">
        <w:rPr>
          <w:rFonts w:asciiTheme="minorHAnsi" w:hAnsiTheme="minorHAnsi"/>
          <w:sz w:val="16"/>
          <w:szCs w:val="16"/>
        </w:rPr>
        <w:t xml:space="preserve">(a) The transmission interface limits are single-value, summer peak (except where noted to be winter), for use in subarea transportation models. The limits may not include possible simultaneous impacts and should not be considered as “firm.” </w:t>
      </w:r>
    </w:p>
    <w:p w:rsidR="00876F82" w:rsidRPr="00876F82" w:rsidRDefault="00876F82" w:rsidP="000D1CFE">
      <w:pPr>
        <w:spacing w:after="80" w:line="240" w:lineRule="auto"/>
        <w:ind w:left="1890" w:right="1627" w:hanging="270"/>
        <w:rPr>
          <w:rFonts w:asciiTheme="minorHAnsi" w:hAnsiTheme="minorHAnsi"/>
          <w:sz w:val="16"/>
          <w:szCs w:val="16"/>
        </w:rPr>
      </w:pPr>
      <w:r w:rsidRPr="00876F82">
        <w:rPr>
          <w:rFonts w:asciiTheme="minorHAnsi" w:hAnsiTheme="minorHAnsi"/>
          <w:sz w:val="16"/>
          <w:szCs w:val="16"/>
        </w:rPr>
        <w:t>(b) The North</w:t>
      </w:r>
      <w:r w:rsidRPr="008C11AB">
        <w:rPr>
          <w:rFonts w:asciiTheme="minorHAnsi" w:hAnsiTheme="minorHAnsi" w:cs="Arial"/>
          <w:b/>
          <w:bCs/>
          <w:i/>
          <w:color w:val="595959"/>
          <w:sz w:val="18"/>
          <w:szCs w:val="18"/>
        </w:rPr>
        <w:t>–</w:t>
      </w:r>
      <w:r w:rsidRPr="00876F82">
        <w:rPr>
          <w:rFonts w:asciiTheme="minorHAnsi" w:hAnsiTheme="minorHAnsi"/>
          <w:sz w:val="16"/>
          <w:szCs w:val="16"/>
        </w:rPr>
        <w:t xml:space="preserve">South transfer capability reflects the retirements of Brayton Point and Vermont Yankee. </w:t>
      </w:r>
    </w:p>
    <w:p w:rsidR="00876F82" w:rsidRPr="00876F82" w:rsidRDefault="00876F82" w:rsidP="000D1CFE">
      <w:pPr>
        <w:spacing w:line="240" w:lineRule="auto"/>
        <w:ind w:left="1890" w:right="1627" w:hanging="270"/>
        <w:rPr>
          <w:rFonts w:asciiTheme="minorHAnsi" w:hAnsiTheme="minorHAnsi"/>
          <w:sz w:val="16"/>
          <w:szCs w:val="16"/>
        </w:rPr>
      </w:pPr>
      <w:r w:rsidRPr="008C11AB">
        <w:rPr>
          <w:rFonts w:asciiTheme="minorHAnsi" w:hAnsiTheme="minorHAnsi"/>
          <w:sz w:val="16"/>
          <w:szCs w:val="16"/>
        </w:rPr>
        <w:t xml:space="preserve">(c) N-1 refers to a </w:t>
      </w:r>
      <w:r w:rsidRPr="008C11AB">
        <w:rPr>
          <w:rFonts w:asciiTheme="minorHAnsi" w:hAnsiTheme="minorHAnsi"/>
          <w:i/>
          <w:sz w:val="16"/>
          <w:szCs w:val="16"/>
        </w:rPr>
        <w:t>first contingency</w:t>
      </w:r>
      <w:r w:rsidRPr="008C11AB">
        <w:rPr>
          <w:rFonts w:asciiTheme="minorHAnsi" w:hAnsiTheme="minorHAnsi"/>
          <w:sz w:val="16"/>
          <w:szCs w:val="16"/>
        </w:rPr>
        <w:t>—the loss of the power element (facility) with the largest impact on system reliability.</w:t>
      </w:r>
    </w:p>
    <w:p w:rsidR="006B5D73" w:rsidRDefault="006B5D73" w:rsidP="006B5D73">
      <w:pPr>
        <w:pStyle w:val="Heading3"/>
      </w:pPr>
      <w:bookmarkStart w:id="84" w:name="_Toc458675645"/>
      <w:r>
        <w:t>Contingency Modeling</w:t>
      </w:r>
      <w:bookmarkEnd w:id="84"/>
      <w:r>
        <w:t xml:space="preserve"> </w:t>
      </w:r>
    </w:p>
    <w:p w:rsidR="006B5D73" w:rsidRDefault="006B5D73" w:rsidP="006B5D73">
      <w:r>
        <w:t>Stability and voltage constraints are modeled on major interfaces</w:t>
      </w:r>
      <w:r w:rsidR="00876F82">
        <w:t xml:space="preserve"> that </w:t>
      </w:r>
      <w:r>
        <w:t xml:space="preserve">were potentially constraining. Normal transmission limits on lines rated at 230 kV and above were respected in all simulations. In addition, approximately 100 contingencies were modeled to identify potential post contingency thermal constraints on the transmission system that could limit power flows in the network. </w:t>
      </w:r>
    </w:p>
    <w:p w:rsidR="00761F82" w:rsidRDefault="00761F82" w:rsidP="00457BD7">
      <w:pPr>
        <w:pStyle w:val="Heading2"/>
      </w:pPr>
      <w:bookmarkStart w:id="85" w:name="_Toc458675646"/>
      <w:r>
        <w:t>Production Cost Simulation Model</w:t>
      </w:r>
      <w:bookmarkEnd w:id="85"/>
    </w:p>
    <w:p w:rsidR="006B5D73" w:rsidRDefault="00876F82" w:rsidP="006B5D73">
      <w:r>
        <w:t xml:space="preserve">The </w:t>
      </w:r>
      <w:proofErr w:type="spellStart"/>
      <w:r w:rsidR="006B5D73">
        <w:t>GridView</w:t>
      </w:r>
      <w:proofErr w:type="spellEnd"/>
      <w:r w:rsidR="006B5D73">
        <w:t xml:space="preserve"> software application</w:t>
      </w:r>
      <w:r>
        <w:t>,</w:t>
      </w:r>
      <w:r w:rsidR="006B5D73">
        <w:t xml:space="preserve"> developed by ABB Inc.</w:t>
      </w:r>
      <w:r>
        <w:t>,</w:t>
      </w:r>
      <w:r w:rsidR="006B5D73">
        <w:t xml:space="preserve"> simulate</w:t>
      </w:r>
      <w:r>
        <w:t>s</w:t>
      </w:r>
      <w:r w:rsidR="006B5D73">
        <w:t xml:space="preserve"> the economic dispatch of an electric power system, which includes transmission system constraints</w:t>
      </w:r>
      <w:r w:rsidR="00B37960">
        <w:t xml:space="preserve">. </w:t>
      </w:r>
      <w:r w:rsidR="006B5D73">
        <w:t xml:space="preserve">The ISO uses </w:t>
      </w:r>
      <w:proofErr w:type="spellStart"/>
      <w:r w:rsidR="006B5D73">
        <w:t>GridView</w:t>
      </w:r>
      <w:proofErr w:type="spellEnd"/>
      <w:r w:rsidR="006B5D73">
        <w:t xml:space="preserve"> to </w:t>
      </w:r>
      <w:r w:rsidR="001E7305">
        <w:t xml:space="preserve">help </w:t>
      </w:r>
      <w:r w:rsidR="006B5D73">
        <w:t xml:space="preserve">analyze the planning of transmission and generation assets, estimate production cost simulation trends, identify transmission system bottlenecks, and evaluate the economic impacts of changes in the configuration of the system. </w:t>
      </w:r>
      <w:proofErr w:type="spellStart"/>
      <w:r w:rsidR="006B5D73">
        <w:t>GridView</w:t>
      </w:r>
      <w:proofErr w:type="spellEnd"/>
      <w:r w:rsidR="006B5D73">
        <w:t xml:space="preserve"> is designed to </w:t>
      </w:r>
      <w:r w:rsidR="00A75C1D">
        <w:t>simulate</w:t>
      </w:r>
      <w:r w:rsidR="006B5D73">
        <w:t xml:space="preserve"> changes in transmission system expansion</w:t>
      </w:r>
      <w:r w:rsidR="001E7305">
        <w:t xml:space="preserve"> and </w:t>
      </w:r>
      <w:r w:rsidR="006B5D73">
        <w:t>the addition and retirement of supply and demand resources and to quantify metrics associated with sensitivity to changes in assumptions, such as fuel prices and available resources.</w:t>
      </w:r>
    </w:p>
    <w:p w:rsidR="006B5D73" w:rsidRDefault="0054111E" w:rsidP="006B5D73">
      <w:r>
        <w:t xml:space="preserve">For this study, </w:t>
      </w:r>
      <w:proofErr w:type="spellStart"/>
      <w:r w:rsidR="006B5D73">
        <w:t>GridView</w:t>
      </w:r>
      <w:proofErr w:type="spellEnd"/>
      <w:r w:rsidR="006B5D73">
        <w:t xml:space="preserve"> </w:t>
      </w:r>
      <w:r w:rsidR="001E7305">
        <w:t xml:space="preserve">was </w:t>
      </w:r>
      <w:r w:rsidR="006B5D73">
        <w:t xml:space="preserve">used to simulate the economic operation of a power system in hourly intervals for periods ranging from one day to many years. To perform these simulations, </w:t>
      </w:r>
      <w:proofErr w:type="spellStart"/>
      <w:r w:rsidR="006B5D73">
        <w:t>GridView</w:t>
      </w:r>
      <w:proofErr w:type="spellEnd"/>
      <w:r w:rsidR="006B5D73">
        <w:t xml:space="preserve"> incorporate</w:t>
      </w:r>
      <w:r w:rsidR="001E7305">
        <w:t>d</w:t>
      </w:r>
      <w:r w:rsidR="006B5D73">
        <w:t xml:space="preserve"> a detailed supply, demand, and transmission system model for large-scale transmission grid representation. The program simulate</w:t>
      </w:r>
      <w:r w:rsidR="001E7305">
        <w:t>d</w:t>
      </w:r>
      <w:r w:rsidR="006B5D73">
        <w:t xml:space="preserve"> security-constrained unit commitment </w:t>
      </w:r>
      <w:r w:rsidR="006B5D73" w:rsidRPr="00366879">
        <w:t>(SCUC) and security-constrained economic dispatch (SCED) that mimic</w:t>
      </w:r>
      <w:r w:rsidR="00366879" w:rsidRPr="008C11AB">
        <w:t>k</w:t>
      </w:r>
      <w:r w:rsidR="001E7305" w:rsidRPr="00366879">
        <w:t>ed</w:t>
      </w:r>
      <w:r w:rsidR="006B5D73" w:rsidRPr="00366879">
        <w:t xml:space="preserve"> the operation of the</w:t>
      </w:r>
      <w:r w:rsidR="006B5D73">
        <w:t xml:space="preserve"> ISO’s system</w:t>
      </w:r>
      <w:r w:rsidR="00B37960">
        <w:t xml:space="preserve">. </w:t>
      </w:r>
      <w:r w:rsidR="006B5D73">
        <w:t xml:space="preserve">The simulation </w:t>
      </w:r>
      <w:r w:rsidR="001E7305">
        <w:t>wa</w:t>
      </w:r>
      <w:r w:rsidR="006B5D73">
        <w:t>s run chronologically to capture the intertemporal constraints by producing a realistic forecast of the power system components and energy flow patterns across the transmission grid</w:t>
      </w:r>
      <w:r w:rsidR="001E7305">
        <w:t xml:space="preserve"> for a given set of assumptions</w:t>
      </w:r>
      <w:r w:rsidR="006B5D73">
        <w:t>.</w:t>
      </w:r>
    </w:p>
    <w:p w:rsidR="00BB319B" w:rsidRDefault="006B5D73" w:rsidP="00BB319B">
      <w:pPr>
        <w:rPr>
          <w:rFonts w:asciiTheme="minorHAnsi" w:hAnsiTheme="minorHAnsi"/>
          <w:sz w:val="18"/>
          <w:szCs w:val="18"/>
        </w:rPr>
      </w:pPr>
      <w:r>
        <w:lastRenderedPageBreak/>
        <w:t xml:space="preserve">The </w:t>
      </w:r>
      <w:proofErr w:type="spellStart"/>
      <w:r>
        <w:t>GridView</w:t>
      </w:r>
      <w:proofErr w:type="spellEnd"/>
      <w:r>
        <w:t xml:space="preserve"> output information includes transmission and generator utilization, </w:t>
      </w:r>
      <w:r w:rsidR="001E7305">
        <w:t xml:space="preserve">locational </w:t>
      </w:r>
      <w:r w:rsidR="001E7305" w:rsidRPr="001E7305">
        <w:t>marginal prices (</w:t>
      </w:r>
      <w:r w:rsidRPr="001E7305">
        <w:t>LMPs</w:t>
      </w:r>
      <w:r w:rsidR="001E7305" w:rsidRPr="001E7305">
        <w:t>)</w:t>
      </w:r>
      <w:r w:rsidRPr="001E7305">
        <w:t xml:space="preserve"> for energy and transmission bottleneck metrics. The results also</w:t>
      </w:r>
      <w:r>
        <w:t xml:space="preserve"> include</w:t>
      </w:r>
      <w:r w:rsidR="001E7305">
        <w:t>d</w:t>
      </w:r>
      <w:r>
        <w:t xml:space="preserve"> an assessment of system security under contingency conditions. Costs for certain ancillary services, such as operating reserve, </w:t>
      </w:r>
      <w:r w:rsidR="001E7305">
        <w:t>we</w:t>
      </w:r>
      <w:r>
        <w:t>re modeled.</w:t>
      </w:r>
    </w:p>
    <w:p w:rsidR="00C94B2E" w:rsidRDefault="00D97EA7" w:rsidP="003E43B4">
      <w:pPr>
        <w:pStyle w:val="Heading1"/>
      </w:pPr>
      <w:r>
        <w:lastRenderedPageBreak/>
        <w:br/>
      </w:r>
      <w:bookmarkStart w:id="86" w:name="_Toc458675647"/>
      <w:r w:rsidR="00C94B2E">
        <w:t>Simulation Results</w:t>
      </w:r>
      <w:bookmarkEnd w:id="86"/>
      <w:r w:rsidR="00C94B2E">
        <w:t xml:space="preserve"> </w:t>
      </w:r>
    </w:p>
    <w:p w:rsidR="00EB6022" w:rsidRDefault="00C94B2E" w:rsidP="00C94B2E">
      <w:r>
        <w:t xml:space="preserve">This section presents the simulation results for each of the scenarios investigated. The </w:t>
      </w:r>
      <w:r w:rsidR="00954067">
        <w:t>goal</w:t>
      </w:r>
      <w:r>
        <w:t xml:space="preserve"> of this study was to </w:t>
      </w:r>
      <w:r w:rsidR="004163F4">
        <w:t xml:space="preserve">quantify </w:t>
      </w:r>
      <w:r>
        <w:t>how</w:t>
      </w:r>
      <w:r w:rsidR="00A11C79">
        <w:t xml:space="preserve"> </w:t>
      </w:r>
      <w:r w:rsidR="001E7305">
        <w:t xml:space="preserve">the </w:t>
      </w:r>
      <w:r w:rsidR="00A11C79">
        <w:t>relaxation of the</w:t>
      </w:r>
      <w:r w:rsidR="00EB6022">
        <w:t xml:space="preserve"> </w:t>
      </w:r>
      <w:r w:rsidR="00A11C79">
        <w:t>interface</w:t>
      </w:r>
      <w:r w:rsidR="00EB6022">
        <w:t xml:space="preserve"> constraint</w:t>
      </w:r>
      <w:r w:rsidR="00A11C79">
        <w:t>s across the Maine corridor</w:t>
      </w:r>
      <w:r w:rsidR="00EB6022">
        <w:t xml:space="preserve"> </w:t>
      </w:r>
      <w:r w:rsidR="00954067">
        <w:t xml:space="preserve">would </w:t>
      </w:r>
      <w:r>
        <w:t xml:space="preserve">affect various </w:t>
      </w:r>
      <w:r w:rsidR="00A11C79">
        <w:t xml:space="preserve">economic study </w:t>
      </w:r>
      <w:r>
        <w:t xml:space="preserve">metrics. The metrics included the ISO’s </w:t>
      </w:r>
      <w:proofErr w:type="spellStart"/>
      <w:r w:rsidR="00EB6022">
        <w:t>regionwide</w:t>
      </w:r>
      <w:proofErr w:type="spellEnd"/>
      <w:r>
        <w:t xml:space="preserve"> </w:t>
      </w:r>
      <w:r w:rsidR="009B61F2">
        <w:t xml:space="preserve">electric energy </w:t>
      </w:r>
      <w:r>
        <w:t xml:space="preserve">production cost, LSE energy expense, and emissions under various </w:t>
      </w:r>
      <w:r w:rsidR="00EB6022">
        <w:t>combinations of wind resources and</w:t>
      </w:r>
      <w:r w:rsidR="00F6724E">
        <w:t xml:space="preserve"> transfer capability</w:t>
      </w:r>
      <w:r w:rsidR="00B37960">
        <w:t xml:space="preserve">. </w:t>
      </w:r>
    </w:p>
    <w:p w:rsidR="00204C1F" w:rsidRDefault="00C94B2E" w:rsidP="00C94B2E">
      <w:r>
        <w:t xml:space="preserve">The metrics </w:t>
      </w:r>
      <w:r w:rsidR="00954067">
        <w:t>reflect a New England system</w:t>
      </w:r>
      <w:r>
        <w:t xml:space="preserve"> </w:t>
      </w:r>
      <w:r w:rsidR="00F6724E">
        <w:t>where</w:t>
      </w:r>
      <w:r>
        <w:t xml:space="preserve"> </w:t>
      </w:r>
      <w:r w:rsidR="004163F4">
        <w:t xml:space="preserve">installed wind </w:t>
      </w:r>
      <w:r w:rsidR="00A11C79">
        <w:t xml:space="preserve">resources </w:t>
      </w:r>
      <w:r>
        <w:t>increased</w:t>
      </w:r>
      <w:r w:rsidR="00A11C79">
        <w:t xml:space="preserve"> </w:t>
      </w:r>
      <w:r w:rsidR="003045BE">
        <w:t xml:space="preserve">the </w:t>
      </w:r>
      <w:r w:rsidR="00F6724E">
        <w:t xml:space="preserve">total available </w:t>
      </w:r>
      <w:r w:rsidR="00A11C79">
        <w:t>installed capacity</w:t>
      </w:r>
      <w:r>
        <w:t xml:space="preserve">. </w:t>
      </w:r>
      <w:r w:rsidR="009B61F2">
        <w:t>H</w:t>
      </w:r>
      <w:r w:rsidR="00F6724E">
        <w:t>old</w:t>
      </w:r>
      <w:r w:rsidR="009B61F2">
        <w:t>ing</w:t>
      </w:r>
      <w:r w:rsidR="00F6724E">
        <w:t xml:space="preserve"> a constant amount of capacity needed to support a specific reliability criterion</w:t>
      </w:r>
      <w:r w:rsidR="009B61F2">
        <w:t xml:space="preserve"> was not attempted</w:t>
      </w:r>
      <w:r w:rsidR="00B37960">
        <w:t xml:space="preserve">. </w:t>
      </w:r>
      <w:r w:rsidR="00516FD1">
        <w:t xml:space="preserve">The addition of the wind </w:t>
      </w:r>
      <w:r w:rsidR="00516FD1" w:rsidRPr="006F1F56">
        <w:t>resources</w:t>
      </w:r>
      <w:r w:rsidR="009B61F2" w:rsidRPr="006F1F56">
        <w:t xml:space="preserve">, however, </w:t>
      </w:r>
      <w:r w:rsidR="00516FD1" w:rsidRPr="006F1F56">
        <w:t xml:space="preserve">influenced the </w:t>
      </w:r>
      <w:r w:rsidR="00F6724E" w:rsidRPr="006F1F56">
        <w:t>energy produced by various fuel types and resources</w:t>
      </w:r>
      <w:r w:rsidR="00B37960" w:rsidRPr="006F1F56">
        <w:t>.</w:t>
      </w:r>
      <w:r w:rsidR="00B37960">
        <w:t xml:space="preserve"> </w:t>
      </w:r>
    </w:p>
    <w:p w:rsidR="003045BE" w:rsidRDefault="003045BE" w:rsidP="00C94B2E">
      <w:r w:rsidRPr="00B972BC">
        <w:t>Note that the results presented in this report may not be exact due to rounding.</w:t>
      </w:r>
    </w:p>
    <w:p w:rsidR="00C710F3" w:rsidRPr="00C710F3" w:rsidRDefault="00C710F3" w:rsidP="00457BD7">
      <w:pPr>
        <w:pStyle w:val="Heading2"/>
      </w:pPr>
      <w:bookmarkStart w:id="87" w:name="_Toc458675648"/>
      <w:r w:rsidRPr="00C710F3">
        <w:t>Simulation Metric Background</w:t>
      </w:r>
      <w:bookmarkEnd w:id="87"/>
    </w:p>
    <w:p w:rsidR="009A4AE1" w:rsidRDefault="0049588F" w:rsidP="00C94B2E">
      <w:r>
        <w:t>T</w:t>
      </w:r>
      <w:r w:rsidR="00C710F3" w:rsidRPr="00C710F3">
        <w:t xml:space="preserve">he goal of a production cost model is to minimize the </w:t>
      </w:r>
      <w:r>
        <w:t xml:space="preserve">total </w:t>
      </w:r>
      <w:r w:rsidR="00C710F3" w:rsidRPr="00C710F3">
        <w:t xml:space="preserve">cost of energy produced over a </w:t>
      </w:r>
      <w:r w:rsidR="009B61F2">
        <w:t xml:space="preserve">specified </w:t>
      </w:r>
      <w:r w:rsidR="00C710F3" w:rsidRPr="00C710F3">
        <w:t xml:space="preserve">period, </w:t>
      </w:r>
      <w:r>
        <w:t>which includes the variable unit cost of producing electrical energy and the unit</w:t>
      </w:r>
      <w:r w:rsidR="009B61F2">
        <w:t>-</w:t>
      </w:r>
      <w:r>
        <w:t>commitment costs for startup and shutdown</w:t>
      </w:r>
      <w:r w:rsidR="00B37960">
        <w:t xml:space="preserve">. </w:t>
      </w:r>
      <w:r w:rsidR="003045BE" w:rsidRPr="00C710F3">
        <w:t xml:space="preserve">For example, to minimize </w:t>
      </w:r>
      <w:r w:rsidR="003045BE">
        <w:t xml:space="preserve">total production </w:t>
      </w:r>
      <w:r w:rsidR="003045BE" w:rsidRPr="00C710F3">
        <w:t>costs</w:t>
      </w:r>
      <w:r w:rsidR="003045BE">
        <w:t>,</w:t>
      </w:r>
      <w:r w:rsidR="003045BE" w:rsidRPr="00C710F3">
        <w:t xml:space="preserve"> </w:t>
      </w:r>
      <w:proofErr w:type="spellStart"/>
      <w:r w:rsidR="003045BE" w:rsidRPr="00C710F3">
        <w:t>GridView</w:t>
      </w:r>
      <w:proofErr w:type="spellEnd"/>
      <w:r w:rsidR="003045BE" w:rsidRPr="00C710F3">
        <w:t xml:space="preserve"> may select a resource with a higher marginal</w:t>
      </w:r>
      <w:r w:rsidR="003045BE">
        <w:t xml:space="preserve"> production</w:t>
      </w:r>
      <w:r w:rsidR="003045BE" w:rsidRPr="00C710F3">
        <w:t xml:space="preserve"> cost but with a lower start-up cost</w:t>
      </w:r>
      <w:r w:rsidR="003045BE">
        <w:t xml:space="preserve">. </w:t>
      </w:r>
      <w:r w:rsidR="003045BE" w:rsidRPr="00C710F3">
        <w:t>In this simulation interval, the production cost can decrease while the marginal price may be slightly higher</w:t>
      </w:r>
      <w:r w:rsidR="003045BE" w:rsidRPr="007F2FE6">
        <w:t xml:space="preserve">. </w:t>
      </w:r>
      <w:r w:rsidR="006467F5" w:rsidRPr="007F2FE6">
        <w:t xml:space="preserve">The expected trend would be that </w:t>
      </w:r>
      <w:r w:rsidR="009B61F2" w:rsidRPr="007F2FE6">
        <w:t>with</w:t>
      </w:r>
      <w:r w:rsidR="003045BE" w:rsidRPr="007F2FE6">
        <w:t xml:space="preserve"> </w:t>
      </w:r>
      <w:r w:rsidR="006467F5" w:rsidRPr="007F2FE6">
        <w:t>more wind</w:t>
      </w:r>
      <w:r w:rsidR="003045BE" w:rsidRPr="007F2FE6">
        <w:t>,</w:t>
      </w:r>
      <w:r w:rsidR="006467F5" w:rsidRPr="007F2FE6">
        <w:t xml:space="preserve"> both production costs and LMP</w:t>
      </w:r>
      <w:r w:rsidR="003045BE" w:rsidRPr="007F2FE6">
        <w:t>s would decrease</w:t>
      </w:r>
      <w:r w:rsidR="00B37960" w:rsidRPr="007F2FE6">
        <w:t>.</w:t>
      </w:r>
      <w:r w:rsidR="003045BE" w:rsidRPr="007F2FE6">
        <w:t xml:space="preserve"> </w:t>
      </w:r>
      <w:r w:rsidR="006467F5" w:rsidRPr="007F2FE6">
        <w:t xml:space="preserve">However </w:t>
      </w:r>
      <w:r w:rsidR="003045BE" w:rsidRPr="007F2FE6">
        <w:t xml:space="preserve">both metrics may not decrease </w:t>
      </w:r>
      <w:r w:rsidR="00E434A2" w:rsidRPr="007F2FE6">
        <w:t xml:space="preserve">when </w:t>
      </w:r>
      <w:r w:rsidR="006467F5" w:rsidRPr="007F2FE6">
        <w:t>changes affect</w:t>
      </w:r>
      <w:r w:rsidR="003045BE" w:rsidRPr="007F2FE6">
        <w:t>ing</w:t>
      </w:r>
      <w:r w:rsidR="006467F5" w:rsidRPr="007F2FE6">
        <w:t xml:space="preserve"> unit commitment</w:t>
      </w:r>
      <w:r w:rsidR="00E434A2" w:rsidRPr="007F2FE6">
        <w:t xml:space="preserve"> are small</w:t>
      </w:r>
      <w:r w:rsidR="006467F5" w:rsidRPr="007F2FE6">
        <w:t xml:space="preserve">, such as when additional </w:t>
      </w:r>
      <w:r w:rsidR="003045BE" w:rsidRPr="007F2FE6">
        <w:t xml:space="preserve">electric </w:t>
      </w:r>
      <w:r w:rsidR="006467F5" w:rsidRPr="007F2FE6">
        <w:t xml:space="preserve">energy is available </w:t>
      </w:r>
      <w:r w:rsidR="00E434A2" w:rsidRPr="007F2FE6">
        <w:t>after an inte</w:t>
      </w:r>
      <w:r w:rsidR="003045BE" w:rsidRPr="007F2FE6">
        <w:t xml:space="preserve">rface is </w:t>
      </w:r>
      <w:r w:rsidR="006467F5" w:rsidRPr="007F2FE6">
        <w:t>relax</w:t>
      </w:r>
      <w:r w:rsidR="003045BE" w:rsidRPr="007F2FE6">
        <w:t>ed</w:t>
      </w:r>
      <w:r w:rsidR="00B37960" w:rsidRPr="007F2FE6">
        <w:t>.</w:t>
      </w:r>
    </w:p>
    <w:p w:rsidR="00204C1F" w:rsidRDefault="00204C1F" w:rsidP="00457BD7">
      <w:pPr>
        <w:pStyle w:val="Heading2"/>
      </w:pPr>
      <w:bookmarkStart w:id="88" w:name="_Toc458675649"/>
      <w:r>
        <w:t xml:space="preserve">Energy Bottled-In </w:t>
      </w:r>
      <w:r w:rsidR="00CF615F">
        <w:t>Maine</w:t>
      </w:r>
      <w:bookmarkEnd w:id="88"/>
      <w:r w:rsidR="00C7154C">
        <w:t xml:space="preserve"> </w:t>
      </w:r>
      <w:r w:rsidR="00C7154C" w:rsidRPr="007706B4">
        <w:t xml:space="preserve"> </w:t>
      </w:r>
    </w:p>
    <w:p w:rsidR="00204C1F" w:rsidRDefault="00204C1F" w:rsidP="00204C1F">
      <w:r w:rsidRPr="008C11AB">
        <w:t xml:space="preserve">One of the primary metrics associated with a study of an </w:t>
      </w:r>
      <w:r w:rsidR="00721B20" w:rsidRPr="008C11AB">
        <w:t>export-constrained area</w:t>
      </w:r>
      <w:r w:rsidRPr="008C11AB">
        <w:t xml:space="preserve"> is the amount of bottled-in energy</w:t>
      </w:r>
      <w:r w:rsidR="001E68F8" w:rsidRPr="008C11AB">
        <w:t>—</w:t>
      </w:r>
      <w:r w:rsidRPr="008C11AB">
        <w:t>energy that cannot be produced and exported because</w:t>
      </w:r>
      <w:r w:rsidRPr="004B0F7E">
        <w:t xml:space="preserve"> of transmission </w:t>
      </w:r>
      <w:r w:rsidR="00721B20">
        <w:t>constraints</w:t>
      </w:r>
      <w:r w:rsidR="003C1819" w:rsidRPr="004B0F7E">
        <w:t xml:space="preserve">. </w:t>
      </w:r>
      <w:r w:rsidR="004B0F7E" w:rsidRPr="004B0F7E">
        <w:t>The</w:t>
      </w:r>
      <w:r w:rsidR="000A4BB0" w:rsidRPr="004B0F7E">
        <w:t xml:space="preserve"> bottled-in energy </w:t>
      </w:r>
      <w:r w:rsidR="004B0F7E" w:rsidRPr="004B0F7E">
        <w:t xml:space="preserve">metric </w:t>
      </w:r>
      <w:r w:rsidR="00954067">
        <w:t xml:space="preserve">is important in </w:t>
      </w:r>
      <w:r w:rsidR="004B0F7E" w:rsidRPr="004B0F7E">
        <w:t>explain</w:t>
      </w:r>
      <w:r w:rsidR="00954067">
        <w:t>ing</w:t>
      </w:r>
      <w:r w:rsidR="000A4BB0" w:rsidRPr="004B0F7E">
        <w:t xml:space="preserve"> results </w:t>
      </w:r>
      <w:r w:rsidR="004B0F7E">
        <w:t>developed during</w:t>
      </w:r>
      <w:r w:rsidR="000A4BB0" w:rsidRPr="004B0F7E">
        <w:t xml:space="preserve"> this study.</w:t>
      </w:r>
    </w:p>
    <w:p w:rsidR="00204C1F" w:rsidRDefault="00204C1F" w:rsidP="00204C1F">
      <w:pPr>
        <w:pStyle w:val="Heading3"/>
      </w:pPr>
      <w:bookmarkStart w:id="89" w:name="_Toc458675650"/>
      <w:r>
        <w:t>Wind Energy</w:t>
      </w:r>
      <w:bookmarkEnd w:id="89"/>
    </w:p>
    <w:p w:rsidR="00204C1F" w:rsidRDefault="001812B6" w:rsidP="00204C1F">
      <w:r>
        <w:t>Wind was assumed to have</w:t>
      </w:r>
      <w:r w:rsidR="007C0080">
        <w:t xml:space="preserve"> the lowest dispatch price and </w:t>
      </w:r>
      <w:r w:rsidR="00EC15AA">
        <w:t xml:space="preserve">has the ability to </w:t>
      </w:r>
      <w:r w:rsidR="007C0080">
        <w:t>displace</w:t>
      </w:r>
      <w:r w:rsidR="004B0F7E">
        <w:t xml:space="preserve"> </w:t>
      </w:r>
      <w:r w:rsidR="00EC15AA">
        <w:t xml:space="preserve">all other </w:t>
      </w:r>
      <w:r w:rsidR="00055376">
        <w:t xml:space="preserve">higher-priced </w:t>
      </w:r>
      <w:r w:rsidR="00EC15AA">
        <w:t>resources</w:t>
      </w:r>
      <w:r w:rsidR="003C1819">
        <w:t xml:space="preserve">. </w:t>
      </w:r>
      <w:r w:rsidR="003539CA">
        <w:fldChar w:fldCharType="begin"/>
      </w:r>
      <w:r w:rsidR="001F47FC">
        <w:instrText xml:space="preserve"> REF _Ref440984880 \h </w:instrText>
      </w:r>
      <w:r w:rsidR="003539CA">
        <w:fldChar w:fldCharType="separate"/>
      </w:r>
      <w:r w:rsidR="0008784C">
        <w:t xml:space="preserve">Table </w:t>
      </w:r>
      <w:r w:rsidR="0008784C">
        <w:rPr>
          <w:noProof/>
        </w:rPr>
        <w:t>4</w:t>
      </w:r>
      <w:r w:rsidR="0008784C">
        <w:noBreakHyphen/>
      </w:r>
      <w:r w:rsidR="0008784C">
        <w:rPr>
          <w:noProof/>
        </w:rPr>
        <w:t>1</w:t>
      </w:r>
      <w:r w:rsidR="003539CA">
        <w:fldChar w:fldCharType="end"/>
      </w:r>
      <w:r w:rsidR="001F47FC">
        <w:t xml:space="preserve"> shows the amount of </w:t>
      </w:r>
      <w:r w:rsidR="00775E61">
        <w:t xml:space="preserve">electric </w:t>
      </w:r>
      <w:r w:rsidR="001F47FC">
        <w:t>energy</w:t>
      </w:r>
      <w:r w:rsidR="00850C04">
        <w:t xml:space="preserve"> in the input wind energy profiles and the energy </w:t>
      </w:r>
      <w:r w:rsidR="001F47FC">
        <w:t>produced by the wind resource</w:t>
      </w:r>
      <w:r w:rsidR="000F63CE">
        <w:t>s</w:t>
      </w:r>
      <w:r w:rsidR="001F47FC">
        <w:t xml:space="preserve"> </w:t>
      </w:r>
      <w:r w:rsidR="00850C04">
        <w:t>within Maine</w:t>
      </w:r>
      <w:r w:rsidR="001F47FC">
        <w:t xml:space="preserve"> for the </w:t>
      </w:r>
      <w:r w:rsidR="007C04D6">
        <w:t>1</w:t>
      </w:r>
      <w:r w:rsidR="00850C04">
        <w:t>4</w:t>
      </w:r>
      <w:r w:rsidR="001F47FC">
        <w:t xml:space="preserve"> cases</w:t>
      </w:r>
      <w:r w:rsidR="00850C04">
        <w:t xml:space="preserve"> investigated</w:t>
      </w:r>
      <w:r w:rsidR="003C1819">
        <w:t xml:space="preserve">. </w:t>
      </w:r>
      <w:r w:rsidR="006467F5">
        <w:t>The input wind energy profile</w:t>
      </w:r>
      <w:r w:rsidR="007A4FC4">
        <w:t>s</w:t>
      </w:r>
      <w:r w:rsidR="006467F5">
        <w:t xml:space="preserve"> define the maximum amount of win</w:t>
      </w:r>
      <w:r w:rsidR="000F63CE">
        <w:t>d</w:t>
      </w:r>
      <w:r w:rsidR="006467F5">
        <w:t xml:space="preserve"> energy </w:t>
      </w:r>
      <w:r w:rsidR="00082013">
        <w:t xml:space="preserve">a </w:t>
      </w:r>
      <w:r w:rsidR="006467F5">
        <w:t>resource could produce if unconstrained and able to produce energy when</w:t>
      </w:r>
      <w:r w:rsidR="00082013">
        <w:t xml:space="preserve"> </w:t>
      </w:r>
      <w:r w:rsidR="006467F5">
        <w:t>available</w:t>
      </w:r>
      <w:r w:rsidR="00B37960">
        <w:t xml:space="preserve">. </w:t>
      </w:r>
      <w:r w:rsidR="001F47FC">
        <w:t xml:space="preserve">In most cases, the amount of wind energy produced is </w:t>
      </w:r>
      <w:r w:rsidR="00850C04">
        <w:t xml:space="preserve">approximately </w:t>
      </w:r>
      <w:r w:rsidR="001F47FC">
        <w:t>equal to the profile</w:t>
      </w:r>
      <w:r w:rsidR="006276B9">
        <w:t>,</w:t>
      </w:r>
      <w:r w:rsidR="001F47FC">
        <w:t xml:space="preserve"> suggest</w:t>
      </w:r>
      <w:r w:rsidR="007C04D6">
        <w:t>ing</w:t>
      </w:r>
      <w:r w:rsidR="001F47FC">
        <w:t xml:space="preserve"> that wind </w:t>
      </w:r>
      <w:r w:rsidR="00EC15AA">
        <w:t xml:space="preserve">energy </w:t>
      </w:r>
      <w:r w:rsidR="001F47FC">
        <w:t xml:space="preserve">is </w:t>
      </w:r>
      <w:r w:rsidR="00954067">
        <w:t>generated to serve load</w:t>
      </w:r>
      <w:r>
        <w:t xml:space="preserve"> whe</w:t>
      </w:r>
      <w:r w:rsidR="006467F5">
        <w:t>never the</w:t>
      </w:r>
      <w:r w:rsidR="000F63CE">
        <w:t xml:space="preserve"> wind blows</w:t>
      </w:r>
      <w:r w:rsidR="003C1819">
        <w:t xml:space="preserve">. </w:t>
      </w:r>
      <w:r w:rsidR="003539CA">
        <w:fldChar w:fldCharType="begin"/>
      </w:r>
      <w:r w:rsidR="001F47FC">
        <w:instrText xml:space="preserve"> REF _Ref440984885 \h </w:instrText>
      </w:r>
      <w:r w:rsidR="003539CA">
        <w:fldChar w:fldCharType="separate"/>
      </w:r>
      <w:r w:rsidR="0008784C">
        <w:t xml:space="preserve">Table </w:t>
      </w:r>
      <w:r w:rsidR="0008784C">
        <w:rPr>
          <w:noProof/>
        </w:rPr>
        <w:t>4</w:t>
      </w:r>
      <w:r w:rsidR="0008784C">
        <w:noBreakHyphen/>
      </w:r>
      <w:r w:rsidR="0008784C">
        <w:rPr>
          <w:noProof/>
        </w:rPr>
        <w:t>2</w:t>
      </w:r>
      <w:r w:rsidR="003539CA">
        <w:fldChar w:fldCharType="end"/>
      </w:r>
      <w:r w:rsidR="001F47FC">
        <w:t xml:space="preserve"> shows the differences </w:t>
      </w:r>
      <w:r w:rsidR="00954067">
        <w:t xml:space="preserve">in wind energy produced </w:t>
      </w:r>
      <w:r w:rsidR="001F47FC">
        <w:t xml:space="preserve">compared </w:t>
      </w:r>
      <w:r w:rsidR="006276B9">
        <w:t>with</w:t>
      </w:r>
      <w:r w:rsidR="001F47FC">
        <w:t xml:space="preserve"> the input profiles</w:t>
      </w:r>
      <w:r w:rsidR="006276B9">
        <w:t>,</w:t>
      </w:r>
      <w:r w:rsidR="001F47FC">
        <w:t xml:space="preserve"> while </w:t>
      </w:r>
      <w:r w:rsidR="003539CA">
        <w:fldChar w:fldCharType="begin"/>
      </w:r>
      <w:r w:rsidR="001F47FC">
        <w:instrText xml:space="preserve"> REF _Ref441571433 \h </w:instrText>
      </w:r>
      <w:r w:rsidR="003539CA">
        <w:fldChar w:fldCharType="separate"/>
      </w:r>
      <w:r w:rsidR="0008784C">
        <w:t xml:space="preserve">Table </w:t>
      </w:r>
      <w:r w:rsidR="0008784C">
        <w:rPr>
          <w:noProof/>
        </w:rPr>
        <w:t>4</w:t>
      </w:r>
      <w:r w:rsidR="0008784C">
        <w:noBreakHyphen/>
      </w:r>
      <w:r w:rsidR="0008784C">
        <w:rPr>
          <w:noProof/>
        </w:rPr>
        <w:t>3</w:t>
      </w:r>
      <w:r w:rsidR="003539CA">
        <w:fldChar w:fldCharType="end"/>
      </w:r>
      <w:r w:rsidR="001F47FC">
        <w:t xml:space="preserve"> shows the difference </w:t>
      </w:r>
      <w:r w:rsidR="001F47FC" w:rsidRPr="00850C04">
        <w:t xml:space="preserve">between the </w:t>
      </w:r>
      <w:r w:rsidR="00CF615F" w:rsidRPr="006F1F56">
        <w:t>pre-upgrade</w:t>
      </w:r>
      <w:r w:rsidR="00C053D8" w:rsidRPr="006F1F56">
        <w:t xml:space="preserve"> </w:t>
      </w:r>
      <w:r w:rsidR="00DF0D52">
        <w:t xml:space="preserve">transfer limits </w:t>
      </w:r>
      <w:r w:rsidR="00850C04" w:rsidRPr="006F1F56">
        <w:t>and the post</w:t>
      </w:r>
      <w:r w:rsidR="00A04F29" w:rsidRPr="006F1F56">
        <w:t xml:space="preserve">-upgrade </w:t>
      </w:r>
      <w:r w:rsidR="00F2684D">
        <w:t xml:space="preserve">transfer </w:t>
      </w:r>
      <w:r w:rsidR="00DF0D52">
        <w:t>limit</w:t>
      </w:r>
      <w:r w:rsidR="00850C04" w:rsidRPr="00850C04">
        <w:t xml:space="preserve"> </w:t>
      </w:r>
      <w:r w:rsidR="000A4BB0" w:rsidRPr="00850C04">
        <w:t>case</w:t>
      </w:r>
      <w:r w:rsidR="00850C04" w:rsidRPr="00850C04">
        <w:t>s</w:t>
      </w:r>
      <w:r w:rsidR="00B37960">
        <w:t xml:space="preserve">. </w:t>
      </w:r>
    </w:p>
    <w:p w:rsidR="00491CFD" w:rsidRDefault="00204C1F" w:rsidP="00685977">
      <w:pPr>
        <w:pStyle w:val="Caption"/>
        <w:keepNext/>
        <w:keepLines/>
        <w:spacing w:before="0" w:after="120"/>
      </w:pPr>
      <w:bookmarkStart w:id="90" w:name="_Ref440984880"/>
      <w:bookmarkStart w:id="91" w:name="_Toc458675697"/>
      <w:r>
        <w:lastRenderedPageBreak/>
        <w:t xml:space="preserve">Table </w:t>
      </w:r>
      <w:fldSimple w:instr=" STYLEREF 1 \s ">
        <w:r w:rsidR="0008784C">
          <w:rPr>
            <w:noProof/>
          </w:rPr>
          <w:t>4</w:t>
        </w:r>
      </w:fldSimple>
      <w:r w:rsidR="006D6E9B">
        <w:noBreakHyphen/>
      </w:r>
      <w:fldSimple w:instr=" SEQ Table \* ARABIC \s 1 ">
        <w:r w:rsidR="0008784C">
          <w:rPr>
            <w:noProof/>
          </w:rPr>
          <w:t>1</w:t>
        </w:r>
      </w:fldSimple>
      <w:bookmarkEnd w:id="90"/>
      <w:r w:rsidR="006276B9">
        <w:rPr>
          <w:noProof/>
        </w:rPr>
        <w:br/>
      </w:r>
      <w:r>
        <w:t>Wind Energy</w:t>
      </w:r>
      <w:r w:rsidRPr="00E71BFD">
        <w:t xml:space="preserve"> </w:t>
      </w:r>
      <w:r w:rsidR="00653CD6">
        <w:t>w</w:t>
      </w:r>
      <w:r w:rsidR="009607A2">
        <w:t xml:space="preserve">ithin </w:t>
      </w:r>
      <w:r w:rsidR="00815CDB">
        <w:t>Maine</w:t>
      </w:r>
      <w:r w:rsidRPr="00E71BFD">
        <w:t xml:space="preserve"> (</w:t>
      </w:r>
      <w:proofErr w:type="spellStart"/>
      <w:r w:rsidRPr="00E71BFD">
        <w:t>GWh</w:t>
      </w:r>
      <w:proofErr w:type="spellEnd"/>
      <w:r w:rsidRPr="00E71BFD">
        <w:t>)</w:t>
      </w:r>
      <w:bookmarkEnd w:id="91"/>
    </w:p>
    <w:tbl>
      <w:tblPr>
        <w:tblStyle w:val="TableGrid"/>
        <w:tblW w:w="0" w:type="auto"/>
        <w:jc w:val="center"/>
        <w:tblInd w:w="-531" w:type="dxa"/>
        <w:tblLook w:val="04A0" w:firstRow="1" w:lastRow="0" w:firstColumn="1" w:lastColumn="0" w:noHBand="0" w:noVBand="1"/>
      </w:tblPr>
      <w:tblGrid>
        <w:gridCol w:w="588"/>
        <w:gridCol w:w="5081"/>
        <w:gridCol w:w="1384"/>
        <w:gridCol w:w="960"/>
        <w:gridCol w:w="961"/>
      </w:tblGrid>
      <w:tr w:rsidR="00082013" w:rsidRPr="00A55169" w:rsidTr="007D34C0">
        <w:trPr>
          <w:cantSplit/>
          <w:jc w:val="center"/>
        </w:trPr>
        <w:tc>
          <w:tcPr>
            <w:tcW w:w="588" w:type="dxa"/>
            <w:shd w:val="clear" w:color="auto" w:fill="D9D9D9" w:themeFill="background1" w:themeFillShade="D9"/>
            <w:vAlign w:val="center"/>
          </w:tcPr>
          <w:p w:rsidR="00082013" w:rsidRPr="006F1F56" w:rsidRDefault="00082013" w:rsidP="007D34C0">
            <w:pPr>
              <w:keepNext/>
              <w:keepLines/>
              <w:spacing w:before="40" w:after="40" w:line="240" w:lineRule="auto"/>
              <w:jc w:val="center"/>
              <w:rPr>
                <w:rFonts w:asciiTheme="minorHAnsi" w:hAnsiTheme="minorHAnsi"/>
                <w:b/>
                <w:sz w:val="18"/>
                <w:szCs w:val="18"/>
              </w:rPr>
            </w:pPr>
            <w:r w:rsidRPr="006F1F56">
              <w:rPr>
                <w:rFonts w:asciiTheme="minorHAnsi" w:hAnsiTheme="minorHAnsi"/>
                <w:b/>
                <w:sz w:val="18"/>
                <w:szCs w:val="18"/>
              </w:rPr>
              <w:t>Case ID</w:t>
            </w:r>
          </w:p>
        </w:tc>
        <w:tc>
          <w:tcPr>
            <w:tcW w:w="5081" w:type="dxa"/>
            <w:shd w:val="clear" w:color="auto" w:fill="D9D9D9" w:themeFill="background1" w:themeFillShade="D9"/>
            <w:vAlign w:val="center"/>
          </w:tcPr>
          <w:p w:rsidR="00082013" w:rsidRPr="006F1F56" w:rsidRDefault="00082013" w:rsidP="007D34C0">
            <w:pPr>
              <w:keepNext/>
              <w:keepLines/>
              <w:spacing w:before="40" w:after="40" w:line="240" w:lineRule="auto"/>
              <w:jc w:val="center"/>
              <w:rPr>
                <w:rFonts w:asciiTheme="minorHAnsi" w:hAnsiTheme="minorHAnsi"/>
                <w:b/>
                <w:sz w:val="18"/>
                <w:szCs w:val="18"/>
              </w:rPr>
            </w:pPr>
            <w:r w:rsidRPr="006F1F56">
              <w:rPr>
                <w:rFonts w:asciiTheme="minorHAnsi" w:hAnsiTheme="minorHAnsi"/>
                <w:b/>
                <w:sz w:val="18"/>
                <w:szCs w:val="18"/>
              </w:rPr>
              <w:t>Case</w:t>
            </w:r>
          </w:p>
        </w:tc>
        <w:tc>
          <w:tcPr>
            <w:tcW w:w="1384" w:type="dxa"/>
            <w:shd w:val="clear" w:color="auto" w:fill="D9D9D9" w:themeFill="background1" w:themeFillShade="D9"/>
            <w:vAlign w:val="center"/>
          </w:tcPr>
          <w:p w:rsidR="00082013" w:rsidRPr="00A85599" w:rsidRDefault="00775E61" w:rsidP="007D34C0">
            <w:pPr>
              <w:keepNext/>
              <w:keepLines/>
              <w:spacing w:before="40" w:after="40" w:line="240" w:lineRule="auto"/>
              <w:jc w:val="center"/>
              <w:rPr>
                <w:rFonts w:asciiTheme="minorHAnsi" w:hAnsiTheme="minorHAnsi"/>
                <w:b/>
                <w:sz w:val="18"/>
                <w:szCs w:val="18"/>
              </w:rPr>
            </w:pPr>
            <w:r w:rsidRPr="00A85599">
              <w:rPr>
                <w:rFonts w:asciiTheme="minorHAnsi" w:hAnsiTheme="minorHAnsi"/>
                <w:b/>
                <w:sz w:val="18"/>
                <w:szCs w:val="18"/>
              </w:rPr>
              <w:t xml:space="preserve">Input </w:t>
            </w:r>
            <w:r w:rsidR="006F1F56" w:rsidRPr="00A85599">
              <w:rPr>
                <w:rFonts w:asciiTheme="minorHAnsi" w:hAnsiTheme="minorHAnsi"/>
                <w:b/>
                <w:sz w:val="18"/>
                <w:szCs w:val="18"/>
              </w:rPr>
              <w:t>Wind Energy</w:t>
            </w:r>
            <w:r w:rsidR="007F2FE6" w:rsidRPr="00A85599">
              <w:rPr>
                <w:rFonts w:asciiTheme="minorHAnsi" w:hAnsiTheme="minorHAnsi"/>
                <w:b/>
                <w:sz w:val="18"/>
                <w:szCs w:val="18"/>
              </w:rPr>
              <w:t xml:space="preserve"> </w:t>
            </w:r>
            <w:r w:rsidR="00082013" w:rsidRPr="00A85599">
              <w:rPr>
                <w:rFonts w:asciiTheme="minorHAnsi" w:hAnsiTheme="minorHAnsi"/>
                <w:b/>
                <w:sz w:val="18"/>
                <w:szCs w:val="18"/>
              </w:rPr>
              <w:t>Profile</w:t>
            </w:r>
            <w:r w:rsidR="00326ECB" w:rsidRPr="00A85599">
              <w:rPr>
                <w:rFonts w:asciiTheme="minorHAnsi" w:hAnsiTheme="minorHAnsi"/>
                <w:b/>
                <w:sz w:val="18"/>
                <w:szCs w:val="18"/>
              </w:rPr>
              <w:t xml:space="preserve"> </w:t>
            </w:r>
          </w:p>
        </w:tc>
        <w:tc>
          <w:tcPr>
            <w:tcW w:w="960" w:type="dxa"/>
            <w:shd w:val="clear" w:color="auto" w:fill="D9D9D9" w:themeFill="background1" w:themeFillShade="D9"/>
            <w:vAlign w:val="center"/>
          </w:tcPr>
          <w:p w:rsidR="00082013" w:rsidRPr="006F1F56" w:rsidRDefault="00082013" w:rsidP="007D34C0">
            <w:pPr>
              <w:keepNext/>
              <w:keepLines/>
              <w:spacing w:before="40" w:after="40" w:line="240" w:lineRule="auto"/>
              <w:jc w:val="center"/>
              <w:rPr>
                <w:rFonts w:asciiTheme="minorHAnsi" w:hAnsiTheme="minorHAnsi"/>
                <w:b/>
                <w:sz w:val="18"/>
                <w:szCs w:val="18"/>
              </w:rPr>
            </w:pPr>
            <w:r w:rsidRPr="006F1F56">
              <w:rPr>
                <w:rFonts w:asciiTheme="minorHAnsi" w:hAnsiTheme="minorHAnsi"/>
                <w:b/>
                <w:sz w:val="18"/>
                <w:szCs w:val="18"/>
              </w:rPr>
              <w:t>Pre</w:t>
            </w:r>
          </w:p>
        </w:tc>
        <w:tc>
          <w:tcPr>
            <w:tcW w:w="961" w:type="dxa"/>
            <w:shd w:val="clear" w:color="auto" w:fill="D9D9D9" w:themeFill="background1" w:themeFillShade="D9"/>
            <w:vAlign w:val="center"/>
          </w:tcPr>
          <w:p w:rsidR="00082013" w:rsidRPr="00A55169" w:rsidRDefault="00082013" w:rsidP="007D34C0">
            <w:pPr>
              <w:keepNext/>
              <w:keepLines/>
              <w:spacing w:before="40" w:after="40" w:line="240" w:lineRule="auto"/>
              <w:jc w:val="center"/>
              <w:rPr>
                <w:rFonts w:asciiTheme="minorHAnsi" w:hAnsiTheme="minorHAnsi"/>
                <w:b/>
                <w:sz w:val="18"/>
                <w:szCs w:val="18"/>
              </w:rPr>
            </w:pPr>
            <w:r w:rsidRPr="006F1F56">
              <w:rPr>
                <w:rFonts w:asciiTheme="minorHAnsi" w:hAnsiTheme="minorHAnsi"/>
                <w:b/>
                <w:sz w:val="18"/>
                <w:szCs w:val="18"/>
              </w:rPr>
              <w:t>Post</w:t>
            </w:r>
          </w:p>
        </w:tc>
      </w:tr>
      <w:tr w:rsidR="00082013" w:rsidRPr="00A55169" w:rsidTr="007D34C0">
        <w:trPr>
          <w:cantSplit/>
          <w:jc w:val="center"/>
        </w:trPr>
        <w:tc>
          <w:tcPr>
            <w:tcW w:w="588" w:type="dxa"/>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384"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1,468</w:t>
            </w:r>
          </w:p>
        </w:tc>
        <w:tc>
          <w:tcPr>
            <w:tcW w:w="960"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1,454</w:t>
            </w:r>
          </w:p>
        </w:tc>
        <w:tc>
          <w:tcPr>
            <w:tcW w:w="961"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1,454</w:t>
            </w:r>
          </w:p>
        </w:tc>
      </w:tr>
      <w:tr w:rsidR="00082013" w:rsidRPr="00A55169" w:rsidTr="007D34C0">
        <w:trPr>
          <w:cantSplit/>
          <w:jc w:val="center"/>
        </w:trPr>
        <w:tc>
          <w:tcPr>
            <w:tcW w:w="588"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384"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2,040</w:t>
            </w:r>
          </w:p>
        </w:tc>
        <w:tc>
          <w:tcPr>
            <w:tcW w:w="960"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2,025</w:t>
            </w:r>
          </w:p>
        </w:tc>
        <w:tc>
          <w:tcPr>
            <w:tcW w:w="961"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2,025</w:t>
            </w:r>
          </w:p>
        </w:tc>
      </w:tr>
      <w:tr w:rsidR="00082013" w:rsidRPr="00A55169" w:rsidTr="007D34C0">
        <w:trPr>
          <w:cantSplit/>
          <w:jc w:val="center"/>
        </w:trPr>
        <w:tc>
          <w:tcPr>
            <w:tcW w:w="588" w:type="dxa"/>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w:t>
            </w:r>
            <w:r w:rsidR="006F1F56">
              <w:rPr>
                <w:rFonts w:asciiTheme="minorHAnsi" w:hAnsiTheme="minorHAnsi"/>
                <w:sz w:val="18"/>
                <w:szCs w:val="18"/>
              </w:rPr>
              <w:br/>
            </w:r>
            <w:r w:rsidRPr="00A55169">
              <w:rPr>
                <w:rFonts w:asciiTheme="minorHAnsi" w:hAnsiTheme="minorHAnsi"/>
                <w:sz w:val="18"/>
                <w:szCs w:val="18"/>
              </w:rPr>
              <w:t>(as of April 1, 2015)</w:t>
            </w:r>
          </w:p>
        </w:tc>
        <w:tc>
          <w:tcPr>
            <w:tcW w:w="1384"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2,808</w:t>
            </w:r>
          </w:p>
        </w:tc>
        <w:tc>
          <w:tcPr>
            <w:tcW w:w="960"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2,793</w:t>
            </w:r>
          </w:p>
        </w:tc>
        <w:tc>
          <w:tcPr>
            <w:tcW w:w="961"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2,793</w:t>
            </w:r>
          </w:p>
        </w:tc>
      </w:tr>
      <w:tr w:rsidR="00082013" w:rsidRPr="00A55169" w:rsidTr="007D34C0">
        <w:trPr>
          <w:cantSplit/>
          <w:jc w:val="center"/>
        </w:trPr>
        <w:tc>
          <w:tcPr>
            <w:tcW w:w="588"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384"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3,726</w:t>
            </w:r>
          </w:p>
        </w:tc>
        <w:tc>
          <w:tcPr>
            <w:tcW w:w="960"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3,634</w:t>
            </w:r>
          </w:p>
        </w:tc>
        <w:tc>
          <w:tcPr>
            <w:tcW w:w="961"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3,635</w:t>
            </w:r>
          </w:p>
        </w:tc>
      </w:tr>
      <w:tr w:rsidR="00082013" w:rsidRPr="00A55169" w:rsidTr="007D34C0">
        <w:trPr>
          <w:cantSplit/>
          <w:jc w:val="center"/>
        </w:trPr>
        <w:tc>
          <w:tcPr>
            <w:tcW w:w="588" w:type="dxa"/>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384"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6,712</w:t>
            </w:r>
          </w:p>
        </w:tc>
        <w:tc>
          <w:tcPr>
            <w:tcW w:w="960"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6,615</w:t>
            </w:r>
          </w:p>
        </w:tc>
        <w:tc>
          <w:tcPr>
            <w:tcW w:w="961" w:type="dxa"/>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6,620</w:t>
            </w:r>
          </w:p>
        </w:tc>
      </w:tr>
      <w:tr w:rsidR="00082013" w:rsidRPr="00A55169" w:rsidTr="007D34C0">
        <w:trPr>
          <w:cantSplit/>
          <w:jc w:val="center"/>
        </w:trPr>
        <w:tc>
          <w:tcPr>
            <w:tcW w:w="588"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384"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6,712</w:t>
            </w:r>
          </w:p>
        </w:tc>
        <w:tc>
          <w:tcPr>
            <w:tcW w:w="960"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6,620</w:t>
            </w:r>
          </w:p>
        </w:tc>
        <w:tc>
          <w:tcPr>
            <w:tcW w:w="961" w:type="dxa"/>
            <w:shd w:val="clear" w:color="auto" w:fill="F2F2F2" w:themeFill="background1" w:themeFillShade="F2"/>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6,623</w:t>
            </w:r>
          </w:p>
        </w:tc>
      </w:tr>
      <w:tr w:rsidR="00082013" w:rsidRPr="00A55169" w:rsidTr="007D34C0">
        <w:trPr>
          <w:cantSplit/>
          <w:jc w:val="center"/>
        </w:trPr>
        <w:tc>
          <w:tcPr>
            <w:tcW w:w="588" w:type="dxa"/>
            <w:shd w:val="clear" w:color="auto" w:fill="D9D9D9" w:themeFill="background1" w:themeFillShade="D9"/>
            <w:vAlign w:val="center"/>
          </w:tcPr>
          <w:p w:rsidR="00082013" w:rsidRPr="00A55169" w:rsidRDefault="00082013"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082013" w:rsidRPr="00A55169" w:rsidRDefault="00082013"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384" w:type="dxa"/>
            <w:shd w:val="clear" w:color="auto" w:fill="D9D9D9" w:themeFill="background1" w:themeFillShade="D9"/>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11,699</w:t>
            </w:r>
          </w:p>
        </w:tc>
        <w:tc>
          <w:tcPr>
            <w:tcW w:w="960" w:type="dxa"/>
            <w:shd w:val="clear" w:color="auto" w:fill="D9D9D9" w:themeFill="background1" w:themeFillShade="D9"/>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10,058</w:t>
            </w:r>
          </w:p>
        </w:tc>
        <w:tc>
          <w:tcPr>
            <w:tcW w:w="961" w:type="dxa"/>
            <w:shd w:val="clear" w:color="auto" w:fill="D9D9D9" w:themeFill="background1" w:themeFillShade="D9"/>
            <w:vAlign w:val="center"/>
          </w:tcPr>
          <w:p w:rsidR="00082013" w:rsidRPr="00A55169" w:rsidRDefault="00A85599"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10,758</w:t>
            </w:r>
          </w:p>
        </w:tc>
      </w:tr>
    </w:tbl>
    <w:p w:rsidR="00082013" w:rsidRDefault="00082013">
      <w:pPr>
        <w:spacing w:after="0" w:line="240" w:lineRule="auto"/>
      </w:pPr>
    </w:p>
    <w:p w:rsidR="00491CFD" w:rsidRDefault="00204C1F">
      <w:pPr>
        <w:pStyle w:val="Caption"/>
        <w:keepNext/>
        <w:spacing w:before="0" w:after="120"/>
      </w:pPr>
      <w:bookmarkStart w:id="92" w:name="_Ref440984885"/>
      <w:bookmarkStart w:id="93" w:name="_Toc458675698"/>
      <w:r>
        <w:t xml:space="preserve">Table </w:t>
      </w:r>
      <w:fldSimple w:instr=" STYLEREF 1 \s ">
        <w:r w:rsidR="0008784C">
          <w:rPr>
            <w:noProof/>
          </w:rPr>
          <w:t>4</w:t>
        </w:r>
      </w:fldSimple>
      <w:r w:rsidR="006D6E9B">
        <w:noBreakHyphen/>
      </w:r>
      <w:fldSimple w:instr=" SEQ Table \* ARABIC \s 1 ">
        <w:r w:rsidR="0008784C">
          <w:rPr>
            <w:noProof/>
          </w:rPr>
          <w:t>2</w:t>
        </w:r>
      </w:fldSimple>
      <w:bookmarkEnd w:id="92"/>
      <w:r w:rsidR="006276B9">
        <w:rPr>
          <w:noProof/>
        </w:rPr>
        <w:br/>
      </w:r>
      <w:r w:rsidRPr="007124F5">
        <w:t xml:space="preserve">Bottled-In </w:t>
      </w:r>
      <w:r>
        <w:t xml:space="preserve">Wind </w:t>
      </w:r>
      <w:r w:rsidRPr="007124F5">
        <w:t xml:space="preserve">Energy </w:t>
      </w:r>
      <w:r w:rsidR="00653CD6">
        <w:t>w</w:t>
      </w:r>
      <w:r w:rsidR="009607A2">
        <w:t>ithin</w:t>
      </w:r>
      <w:r w:rsidR="009607A2" w:rsidRPr="007124F5">
        <w:t xml:space="preserve"> </w:t>
      </w:r>
      <w:r w:rsidR="00653CD6">
        <w:t>Maine</w:t>
      </w:r>
      <w:r w:rsidRPr="007124F5">
        <w:t xml:space="preserve"> </w:t>
      </w:r>
      <w:r>
        <w:t xml:space="preserve">with </w:t>
      </w:r>
      <w:r w:rsidR="006F1F56">
        <w:t xml:space="preserve">the </w:t>
      </w:r>
      <w:r>
        <w:t xml:space="preserve">Profile as Reference </w:t>
      </w:r>
      <w:r w:rsidRPr="007124F5">
        <w:t>(</w:t>
      </w:r>
      <w:proofErr w:type="spellStart"/>
      <w:r w:rsidRPr="007124F5">
        <w:t>GWh</w:t>
      </w:r>
      <w:proofErr w:type="spellEnd"/>
      <w:r w:rsidRPr="007124F5">
        <w:t>)</w:t>
      </w:r>
      <w:bookmarkEnd w:id="93"/>
    </w:p>
    <w:tbl>
      <w:tblPr>
        <w:tblStyle w:val="TableGrid"/>
        <w:tblW w:w="0" w:type="auto"/>
        <w:jc w:val="center"/>
        <w:tblLook w:val="04A0" w:firstRow="1" w:lastRow="0" w:firstColumn="1" w:lastColumn="0" w:noHBand="0" w:noVBand="1"/>
      </w:tblPr>
      <w:tblGrid>
        <w:gridCol w:w="602"/>
        <w:gridCol w:w="5081"/>
        <w:gridCol w:w="1421"/>
        <w:gridCol w:w="942"/>
        <w:gridCol w:w="942"/>
      </w:tblGrid>
      <w:tr w:rsidR="00082013" w:rsidRPr="00A55169" w:rsidTr="007D34C0">
        <w:trPr>
          <w:cantSplit/>
          <w:jc w:val="center"/>
        </w:trPr>
        <w:tc>
          <w:tcPr>
            <w:tcW w:w="602" w:type="dxa"/>
            <w:shd w:val="clear" w:color="auto" w:fill="D9D9D9" w:themeFill="background1" w:themeFillShade="D9"/>
            <w:vAlign w:val="center"/>
          </w:tcPr>
          <w:p w:rsidR="00082013" w:rsidRPr="00B972BC" w:rsidRDefault="00082013"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Case ID</w:t>
            </w:r>
          </w:p>
        </w:tc>
        <w:tc>
          <w:tcPr>
            <w:tcW w:w="5081" w:type="dxa"/>
            <w:shd w:val="clear" w:color="auto" w:fill="D9D9D9" w:themeFill="background1" w:themeFillShade="D9"/>
            <w:vAlign w:val="center"/>
          </w:tcPr>
          <w:p w:rsidR="00082013" w:rsidRPr="00B972BC" w:rsidRDefault="00082013"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Case</w:t>
            </w:r>
          </w:p>
        </w:tc>
        <w:tc>
          <w:tcPr>
            <w:tcW w:w="1421" w:type="dxa"/>
            <w:shd w:val="clear" w:color="auto" w:fill="D9D9D9" w:themeFill="background1" w:themeFillShade="D9"/>
            <w:vAlign w:val="center"/>
          </w:tcPr>
          <w:p w:rsidR="00082013" w:rsidRPr="00B972BC" w:rsidRDefault="00685977" w:rsidP="00344879">
            <w:pPr>
              <w:spacing w:before="40" w:after="40" w:line="240" w:lineRule="auto"/>
              <w:jc w:val="center"/>
              <w:rPr>
                <w:rFonts w:asciiTheme="minorHAnsi" w:hAnsiTheme="minorHAnsi"/>
                <w:b/>
                <w:sz w:val="18"/>
                <w:szCs w:val="18"/>
              </w:rPr>
            </w:pPr>
            <w:r w:rsidRPr="00A85599">
              <w:rPr>
                <w:rFonts w:asciiTheme="minorHAnsi" w:hAnsiTheme="minorHAnsi"/>
                <w:b/>
                <w:sz w:val="18"/>
                <w:szCs w:val="18"/>
              </w:rPr>
              <w:t xml:space="preserve">Input Wind Energy </w:t>
            </w:r>
            <w:r w:rsidR="00082013" w:rsidRPr="00B972BC">
              <w:rPr>
                <w:rFonts w:asciiTheme="minorHAnsi" w:hAnsiTheme="minorHAnsi"/>
                <w:b/>
                <w:sz w:val="18"/>
                <w:szCs w:val="18"/>
              </w:rPr>
              <w:t>Profile</w:t>
            </w:r>
          </w:p>
        </w:tc>
        <w:tc>
          <w:tcPr>
            <w:tcW w:w="942" w:type="dxa"/>
            <w:shd w:val="clear" w:color="auto" w:fill="D9D9D9" w:themeFill="background1" w:themeFillShade="D9"/>
            <w:vAlign w:val="center"/>
          </w:tcPr>
          <w:p w:rsidR="00082013" w:rsidRPr="00B972BC" w:rsidRDefault="00082013"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Pre</w:t>
            </w:r>
          </w:p>
        </w:tc>
        <w:tc>
          <w:tcPr>
            <w:tcW w:w="942" w:type="dxa"/>
            <w:shd w:val="clear" w:color="auto" w:fill="D9D9D9" w:themeFill="background1" w:themeFillShade="D9"/>
            <w:vAlign w:val="center"/>
          </w:tcPr>
          <w:p w:rsidR="00082013" w:rsidRPr="00A55169" w:rsidRDefault="00082013"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Post</w:t>
            </w:r>
          </w:p>
        </w:tc>
      </w:tr>
      <w:tr w:rsidR="00082013" w:rsidRPr="00A55169" w:rsidTr="007D34C0">
        <w:trPr>
          <w:cantSplit/>
          <w:jc w:val="center"/>
        </w:trPr>
        <w:tc>
          <w:tcPr>
            <w:tcW w:w="602" w:type="dxa"/>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421" w:type="dxa"/>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14</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14</w:t>
            </w:r>
          </w:p>
        </w:tc>
      </w:tr>
      <w:tr w:rsidR="00082013" w:rsidRPr="00A55169" w:rsidTr="007D34C0">
        <w:trPr>
          <w:cantSplit/>
          <w:jc w:val="center"/>
        </w:trPr>
        <w:tc>
          <w:tcPr>
            <w:tcW w:w="602"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421" w:type="dxa"/>
            <w:shd w:val="clear" w:color="auto" w:fill="F2F2F2" w:themeFill="background1" w:themeFillShade="F2"/>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14</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14</w:t>
            </w:r>
          </w:p>
        </w:tc>
      </w:tr>
      <w:tr w:rsidR="00082013" w:rsidRPr="00A55169" w:rsidTr="007D34C0">
        <w:trPr>
          <w:cantSplit/>
          <w:jc w:val="center"/>
        </w:trPr>
        <w:tc>
          <w:tcPr>
            <w:tcW w:w="602" w:type="dxa"/>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421" w:type="dxa"/>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15</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15</w:t>
            </w:r>
          </w:p>
        </w:tc>
      </w:tr>
      <w:tr w:rsidR="00082013" w:rsidRPr="00A55169" w:rsidTr="007D34C0">
        <w:trPr>
          <w:cantSplit/>
          <w:jc w:val="center"/>
        </w:trPr>
        <w:tc>
          <w:tcPr>
            <w:tcW w:w="602"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421" w:type="dxa"/>
            <w:shd w:val="clear" w:color="auto" w:fill="F2F2F2" w:themeFill="background1" w:themeFillShade="F2"/>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92</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91</w:t>
            </w:r>
          </w:p>
        </w:tc>
      </w:tr>
      <w:tr w:rsidR="00082013" w:rsidRPr="00A55169" w:rsidTr="007D34C0">
        <w:trPr>
          <w:cantSplit/>
          <w:jc w:val="center"/>
        </w:trPr>
        <w:tc>
          <w:tcPr>
            <w:tcW w:w="602" w:type="dxa"/>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421" w:type="dxa"/>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97</w:t>
            </w:r>
          </w:p>
        </w:tc>
        <w:tc>
          <w:tcPr>
            <w:tcW w:w="942" w:type="dxa"/>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92</w:t>
            </w:r>
          </w:p>
        </w:tc>
      </w:tr>
      <w:tr w:rsidR="00082013" w:rsidRPr="00A55169" w:rsidTr="007D34C0">
        <w:trPr>
          <w:cantSplit/>
          <w:jc w:val="center"/>
        </w:trPr>
        <w:tc>
          <w:tcPr>
            <w:tcW w:w="602"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421" w:type="dxa"/>
            <w:shd w:val="clear" w:color="auto" w:fill="F2F2F2" w:themeFill="background1" w:themeFillShade="F2"/>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92</w:t>
            </w:r>
          </w:p>
        </w:tc>
        <w:tc>
          <w:tcPr>
            <w:tcW w:w="942" w:type="dxa"/>
            <w:shd w:val="clear" w:color="auto" w:fill="F2F2F2" w:themeFill="background1" w:themeFillShade="F2"/>
            <w:tcMar>
              <w:left w:w="58" w:type="dxa"/>
              <w:right w:w="288" w:type="dxa"/>
            </w:tcMar>
            <w:vAlign w:val="center"/>
          </w:tcPr>
          <w:p w:rsidR="00082013" w:rsidRPr="00A55169" w:rsidRDefault="00082013"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89</w:t>
            </w:r>
          </w:p>
        </w:tc>
      </w:tr>
      <w:tr w:rsidR="00ED4BA2" w:rsidRPr="00A55169" w:rsidTr="007D34C0">
        <w:trPr>
          <w:cantSplit/>
          <w:jc w:val="center"/>
        </w:trPr>
        <w:tc>
          <w:tcPr>
            <w:tcW w:w="602" w:type="dxa"/>
            <w:shd w:val="clear" w:color="auto" w:fill="D9D9D9" w:themeFill="background1" w:themeFillShade="D9"/>
            <w:vAlign w:val="center"/>
          </w:tcPr>
          <w:p w:rsidR="00082013" w:rsidRPr="00A55169" w:rsidRDefault="00082013" w:rsidP="00344879">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082013" w:rsidRPr="00A55169" w:rsidRDefault="00082013" w:rsidP="00344879">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421" w:type="dxa"/>
            <w:shd w:val="clear" w:color="auto" w:fill="D9D9D9" w:themeFill="background1" w:themeFillShade="D9"/>
            <w:vAlign w:val="center"/>
          </w:tcPr>
          <w:p w:rsidR="00082013" w:rsidRPr="00A55169" w:rsidRDefault="00082013" w:rsidP="00A55169">
            <w:pPr>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942" w:type="dxa"/>
            <w:shd w:val="clear" w:color="auto" w:fill="D9D9D9" w:themeFill="background1" w:themeFillShade="D9"/>
            <w:tcMar>
              <w:left w:w="58" w:type="dxa"/>
              <w:right w:w="288" w:type="dxa"/>
            </w:tcMar>
            <w:vAlign w:val="center"/>
          </w:tcPr>
          <w:p w:rsidR="00082013" w:rsidRPr="00A55169" w:rsidRDefault="00A55169"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1,641</w:t>
            </w:r>
          </w:p>
        </w:tc>
        <w:tc>
          <w:tcPr>
            <w:tcW w:w="942" w:type="dxa"/>
            <w:shd w:val="clear" w:color="auto" w:fill="D9D9D9" w:themeFill="background1" w:themeFillShade="D9"/>
            <w:tcMar>
              <w:left w:w="58" w:type="dxa"/>
              <w:right w:w="288" w:type="dxa"/>
            </w:tcMar>
            <w:vAlign w:val="center"/>
          </w:tcPr>
          <w:p w:rsidR="00082013" w:rsidRPr="00A55169" w:rsidRDefault="00A55169" w:rsidP="003651AC">
            <w:pPr>
              <w:spacing w:before="40" w:after="40" w:line="240" w:lineRule="auto"/>
              <w:jc w:val="right"/>
              <w:rPr>
                <w:rFonts w:asciiTheme="minorHAnsi" w:hAnsiTheme="minorHAnsi"/>
                <w:sz w:val="18"/>
                <w:szCs w:val="18"/>
              </w:rPr>
            </w:pPr>
            <w:r w:rsidRPr="00A55169">
              <w:rPr>
                <w:rFonts w:asciiTheme="minorHAnsi" w:hAnsiTheme="minorHAnsi"/>
                <w:sz w:val="18"/>
                <w:szCs w:val="18"/>
              </w:rPr>
              <w:t>941</w:t>
            </w:r>
          </w:p>
        </w:tc>
      </w:tr>
    </w:tbl>
    <w:p w:rsidR="00082013" w:rsidRDefault="00082013" w:rsidP="00815CDB"/>
    <w:p w:rsidR="00491CFD" w:rsidRDefault="00204C1F" w:rsidP="00644294">
      <w:pPr>
        <w:pStyle w:val="Caption"/>
        <w:keepNext/>
        <w:keepLines/>
        <w:spacing w:before="0" w:after="120"/>
      </w:pPr>
      <w:bookmarkStart w:id="94" w:name="_Ref441571433"/>
      <w:bookmarkStart w:id="95" w:name="_Toc458675699"/>
      <w:r>
        <w:t xml:space="preserve">Table </w:t>
      </w:r>
      <w:fldSimple w:instr=" STYLEREF 1 \s ">
        <w:r w:rsidR="0008784C">
          <w:rPr>
            <w:noProof/>
          </w:rPr>
          <w:t>4</w:t>
        </w:r>
      </w:fldSimple>
      <w:r w:rsidR="006D6E9B">
        <w:noBreakHyphen/>
      </w:r>
      <w:fldSimple w:instr=" SEQ Table \* ARABIC \s 1 ">
        <w:r w:rsidR="0008784C">
          <w:rPr>
            <w:noProof/>
          </w:rPr>
          <w:t>3</w:t>
        </w:r>
      </w:fldSimple>
      <w:bookmarkEnd w:id="94"/>
      <w:r w:rsidR="006276B9">
        <w:rPr>
          <w:noProof/>
        </w:rPr>
        <w:br/>
      </w:r>
      <w:r w:rsidR="00F55F33" w:rsidRPr="00453329">
        <w:t xml:space="preserve">Change in the </w:t>
      </w:r>
      <w:r w:rsidR="00E476E3" w:rsidRPr="00453329">
        <w:t xml:space="preserve">in </w:t>
      </w:r>
      <w:r w:rsidRPr="00453329">
        <w:t>Wind Energy</w:t>
      </w:r>
      <w:r w:rsidR="0039460B" w:rsidRPr="00453329">
        <w:t xml:space="preserve"> </w:t>
      </w:r>
      <w:r w:rsidR="00E476E3" w:rsidRPr="00453329">
        <w:t xml:space="preserve">Output </w:t>
      </w:r>
      <w:r w:rsidR="0039460B" w:rsidRPr="00453329">
        <w:t>Due to Higher Transfer Limits</w:t>
      </w:r>
      <w:r w:rsidRPr="00453329">
        <w:t xml:space="preserve"> (</w:t>
      </w:r>
      <w:proofErr w:type="spellStart"/>
      <w:r w:rsidRPr="00453329">
        <w:t>GWh</w:t>
      </w:r>
      <w:proofErr w:type="spellEnd"/>
      <w:r w:rsidRPr="00453329">
        <w:t>)</w:t>
      </w:r>
      <w:bookmarkEnd w:id="95"/>
    </w:p>
    <w:tbl>
      <w:tblPr>
        <w:tblStyle w:val="TableGrid"/>
        <w:tblW w:w="0" w:type="auto"/>
        <w:jc w:val="center"/>
        <w:tblInd w:w="-141" w:type="dxa"/>
        <w:tblLook w:val="04A0" w:firstRow="1" w:lastRow="0" w:firstColumn="1" w:lastColumn="0" w:noHBand="0" w:noVBand="1"/>
      </w:tblPr>
      <w:tblGrid>
        <w:gridCol w:w="743"/>
        <w:gridCol w:w="5081"/>
        <w:gridCol w:w="1594"/>
      </w:tblGrid>
      <w:tr w:rsidR="00B66BCA" w:rsidRPr="00A55169" w:rsidTr="00B66BCA">
        <w:trPr>
          <w:cantSplit/>
          <w:jc w:val="center"/>
        </w:trPr>
        <w:tc>
          <w:tcPr>
            <w:tcW w:w="743" w:type="dxa"/>
            <w:shd w:val="clear" w:color="auto" w:fill="D9D9D9" w:themeFill="background1" w:themeFillShade="D9"/>
            <w:vAlign w:val="center"/>
          </w:tcPr>
          <w:p w:rsidR="00B66BCA" w:rsidRPr="00A55169" w:rsidRDefault="00B66BCA"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66BCA" w:rsidRPr="00A55169" w:rsidRDefault="00B66BCA"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594" w:type="dxa"/>
            <w:shd w:val="clear" w:color="auto" w:fill="D9D9D9" w:themeFill="background1" w:themeFillShade="D9"/>
            <w:vAlign w:val="center"/>
          </w:tcPr>
          <w:p w:rsidR="00B66BCA" w:rsidRPr="00A55169" w:rsidRDefault="00B66BCA" w:rsidP="00B66BCA">
            <w:pPr>
              <w:keepNext/>
              <w:keepLines/>
              <w:spacing w:before="40" w:after="40" w:line="240" w:lineRule="auto"/>
              <w:jc w:val="center"/>
              <w:rPr>
                <w:rFonts w:asciiTheme="minorHAnsi" w:hAnsiTheme="minorHAnsi"/>
                <w:b/>
                <w:sz w:val="18"/>
                <w:szCs w:val="18"/>
              </w:rPr>
            </w:pPr>
            <w:r>
              <w:rPr>
                <w:rFonts w:asciiTheme="minorHAnsi" w:hAnsiTheme="minorHAnsi"/>
                <w:b/>
                <w:sz w:val="18"/>
                <w:szCs w:val="18"/>
              </w:rPr>
              <w:t>Change in</w:t>
            </w:r>
            <w:r>
              <w:rPr>
                <w:rFonts w:asciiTheme="minorHAnsi" w:hAnsiTheme="minorHAnsi"/>
                <w:b/>
                <w:sz w:val="18"/>
                <w:szCs w:val="18"/>
              </w:rPr>
              <w:br/>
              <w:t>Energy Output</w:t>
            </w:r>
            <w:r w:rsidRPr="007D34C0">
              <w:rPr>
                <w:rFonts w:asciiTheme="minorHAnsi" w:hAnsiTheme="minorHAnsi"/>
                <w:sz w:val="18"/>
                <w:szCs w:val="18"/>
                <w:vertAlign w:val="superscript"/>
              </w:rPr>
              <w:t>(a)</w:t>
            </w:r>
          </w:p>
        </w:tc>
      </w:tr>
      <w:tr w:rsidR="00B66BCA" w:rsidRPr="00A55169" w:rsidTr="00B66BCA">
        <w:trPr>
          <w:cantSplit/>
          <w:jc w:val="center"/>
        </w:trPr>
        <w:tc>
          <w:tcPr>
            <w:tcW w:w="743"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59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43"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59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43"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59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43"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59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w:t>
            </w:r>
          </w:p>
        </w:tc>
      </w:tr>
      <w:tr w:rsidR="00B66BCA" w:rsidRPr="00A55169" w:rsidTr="00B66BCA">
        <w:trPr>
          <w:cantSplit/>
          <w:jc w:val="center"/>
        </w:trPr>
        <w:tc>
          <w:tcPr>
            <w:tcW w:w="743"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59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5</w:t>
            </w:r>
          </w:p>
        </w:tc>
      </w:tr>
      <w:tr w:rsidR="00B66BCA" w:rsidRPr="00A55169" w:rsidTr="00B66BCA">
        <w:trPr>
          <w:cantSplit/>
          <w:jc w:val="center"/>
        </w:trPr>
        <w:tc>
          <w:tcPr>
            <w:tcW w:w="743"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59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2</w:t>
            </w:r>
          </w:p>
        </w:tc>
      </w:tr>
      <w:tr w:rsidR="00B66BCA" w:rsidRPr="00A55169" w:rsidTr="00B66BCA">
        <w:trPr>
          <w:cantSplit/>
          <w:jc w:val="center"/>
        </w:trPr>
        <w:tc>
          <w:tcPr>
            <w:tcW w:w="743" w:type="dxa"/>
            <w:shd w:val="clear" w:color="auto" w:fill="D9D9D9" w:themeFill="background1" w:themeFillShade="D9"/>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594" w:type="dxa"/>
            <w:shd w:val="clear" w:color="auto" w:fill="D9D9D9" w:themeFill="background1" w:themeFillShade="D9"/>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700</w:t>
            </w:r>
          </w:p>
        </w:tc>
      </w:tr>
    </w:tbl>
    <w:p w:rsidR="00685977" w:rsidRPr="007D34C0" w:rsidRDefault="00685977" w:rsidP="00DA662C">
      <w:pPr>
        <w:pStyle w:val="CommentText"/>
        <w:keepLines/>
        <w:spacing w:before="120"/>
        <w:ind w:left="1260" w:right="720" w:hanging="270"/>
        <w:rPr>
          <w:rFonts w:asciiTheme="majorHAnsi" w:hAnsiTheme="majorHAnsi"/>
          <w:sz w:val="18"/>
          <w:szCs w:val="18"/>
        </w:rPr>
      </w:pPr>
      <w:r w:rsidRPr="00453329">
        <w:rPr>
          <w:rFonts w:asciiTheme="majorHAnsi" w:hAnsiTheme="majorHAnsi"/>
          <w:sz w:val="18"/>
          <w:szCs w:val="18"/>
        </w:rPr>
        <w:t xml:space="preserve">(a) </w:t>
      </w:r>
      <w:r w:rsidR="007B6C4C" w:rsidRPr="00453329">
        <w:rPr>
          <w:rFonts w:asciiTheme="majorHAnsi" w:hAnsiTheme="majorHAnsi"/>
          <w:sz w:val="18"/>
          <w:szCs w:val="18"/>
        </w:rPr>
        <w:t xml:space="preserve">The </w:t>
      </w:r>
      <w:r w:rsidR="003552B0" w:rsidRPr="00453329">
        <w:rPr>
          <w:rFonts w:asciiTheme="majorHAnsi" w:hAnsiTheme="majorHAnsi"/>
          <w:sz w:val="18"/>
          <w:szCs w:val="18"/>
        </w:rPr>
        <w:t xml:space="preserve">amounts shown equal the wind energy output for the post-upgrade transfer limits minus the wind energy output for the pre-upgrade transfer limits. </w:t>
      </w:r>
      <w:r w:rsidR="0039460B" w:rsidRPr="00453329">
        <w:rPr>
          <w:rFonts w:asciiTheme="majorHAnsi" w:hAnsiTheme="majorHAnsi"/>
          <w:sz w:val="18"/>
          <w:szCs w:val="18"/>
        </w:rPr>
        <w:t>Positive</w:t>
      </w:r>
      <w:r w:rsidRPr="00453329">
        <w:rPr>
          <w:rFonts w:asciiTheme="majorHAnsi" w:hAnsiTheme="majorHAnsi"/>
          <w:sz w:val="18"/>
          <w:szCs w:val="18"/>
        </w:rPr>
        <w:t xml:space="preserve"> numbers indicate </w:t>
      </w:r>
      <w:r w:rsidR="00F93790" w:rsidRPr="00453329">
        <w:rPr>
          <w:rFonts w:asciiTheme="majorHAnsi" w:hAnsiTheme="majorHAnsi"/>
          <w:sz w:val="18"/>
          <w:szCs w:val="18"/>
        </w:rPr>
        <w:t xml:space="preserve">greater output and </w:t>
      </w:r>
      <w:r w:rsidRPr="00453329">
        <w:rPr>
          <w:rFonts w:asciiTheme="majorHAnsi" w:hAnsiTheme="majorHAnsi"/>
          <w:sz w:val="18"/>
          <w:szCs w:val="18"/>
        </w:rPr>
        <w:t xml:space="preserve">less </w:t>
      </w:r>
      <w:r w:rsidR="00F93790" w:rsidRPr="00453329">
        <w:rPr>
          <w:rFonts w:asciiTheme="majorHAnsi" w:hAnsiTheme="majorHAnsi"/>
          <w:sz w:val="18"/>
          <w:szCs w:val="18"/>
        </w:rPr>
        <w:t xml:space="preserve">bottled-in </w:t>
      </w:r>
      <w:r w:rsidRPr="00453329">
        <w:rPr>
          <w:rFonts w:asciiTheme="majorHAnsi" w:hAnsiTheme="majorHAnsi"/>
          <w:sz w:val="18"/>
          <w:szCs w:val="18"/>
        </w:rPr>
        <w:t xml:space="preserve">wind generation. </w:t>
      </w:r>
      <w:r w:rsidR="003552B0" w:rsidRPr="00453329">
        <w:rPr>
          <w:rFonts w:asciiTheme="majorHAnsi" w:hAnsiTheme="majorHAnsi"/>
          <w:sz w:val="18"/>
          <w:szCs w:val="18"/>
        </w:rPr>
        <w:t>The results shown might not be exact due to rounding.</w:t>
      </w:r>
    </w:p>
    <w:p w:rsidR="00F07DB8" w:rsidRDefault="00F07DB8" w:rsidP="00E155B3">
      <w:pPr>
        <w:keepLines/>
      </w:pPr>
      <w:r>
        <w:lastRenderedPageBreak/>
        <w:fldChar w:fldCharType="begin"/>
      </w:r>
      <w:r>
        <w:instrText xml:space="preserve"> REF _Ref441571433 \h </w:instrText>
      </w:r>
      <w:r>
        <w:fldChar w:fldCharType="separate"/>
      </w:r>
      <w:r w:rsidR="0008784C">
        <w:t xml:space="preserve">Table </w:t>
      </w:r>
      <w:r w:rsidR="0008784C">
        <w:rPr>
          <w:noProof/>
        </w:rPr>
        <w:t>4</w:t>
      </w:r>
      <w:r w:rsidR="0008784C">
        <w:noBreakHyphen/>
      </w:r>
      <w:r w:rsidR="0008784C">
        <w:rPr>
          <w:noProof/>
        </w:rPr>
        <w:t>3</w:t>
      </w:r>
      <w:r>
        <w:fldChar w:fldCharType="end"/>
      </w:r>
      <w:r>
        <w:t xml:space="preserve"> </w:t>
      </w:r>
      <w:r w:rsidR="006276B9">
        <w:t>show</w:t>
      </w:r>
      <w:r w:rsidR="00ED4BA2">
        <w:t>s</w:t>
      </w:r>
      <w:r w:rsidR="006276B9">
        <w:t xml:space="preserve"> that </w:t>
      </w:r>
      <w:r w:rsidR="006276B9" w:rsidRPr="00775E61">
        <w:t xml:space="preserve">only </w:t>
      </w:r>
      <w:r w:rsidR="006467F5" w:rsidRPr="00775E61">
        <w:t xml:space="preserve">Case 6, </w:t>
      </w:r>
      <w:r w:rsidR="00775E61" w:rsidRPr="007F2FE6">
        <w:t>accounting for a</w:t>
      </w:r>
      <w:r w:rsidR="006467F5" w:rsidRPr="00775E61">
        <w:t xml:space="preserve">ll </w:t>
      </w:r>
      <w:r w:rsidR="00775E61" w:rsidRPr="007F2FE6">
        <w:t>f</w:t>
      </w:r>
      <w:r w:rsidR="006467F5" w:rsidRPr="00775E61">
        <w:t xml:space="preserve">uture </w:t>
      </w:r>
      <w:r w:rsidR="00775E61" w:rsidRPr="007F2FE6">
        <w:t>w</w:t>
      </w:r>
      <w:r w:rsidR="006467F5" w:rsidRPr="00775E61">
        <w:t xml:space="preserve">ind in the New England </w:t>
      </w:r>
      <w:r w:rsidR="00775E61" w:rsidRPr="007F2FE6">
        <w:t>q</w:t>
      </w:r>
      <w:r w:rsidR="006467F5" w:rsidRPr="00775E61">
        <w:t xml:space="preserve">ueue, </w:t>
      </w:r>
      <w:r w:rsidR="006276B9">
        <w:t>exhibit</w:t>
      </w:r>
      <w:r w:rsidR="00E95C04">
        <w:t>s</w:t>
      </w:r>
      <w:r w:rsidR="006276B9">
        <w:t xml:space="preserve"> any</w:t>
      </w:r>
      <w:r w:rsidR="00165890">
        <w:t xml:space="preserve"> </w:t>
      </w:r>
      <w:r w:rsidR="006467F5">
        <w:t xml:space="preserve">significant </w:t>
      </w:r>
      <w:r w:rsidR="00165890">
        <w:t xml:space="preserve">change in </w:t>
      </w:r>
      <w:r w:rsidR="006276B9">
        <w:t>bot</w:t>
      </w:r>
      <w:r w:rsidR="00850C04">
        <w:t>tled</w:t>
      </w:r>
      <w:r w:rsidR="00ED4BA2">
        <w:t>-</w:t>
      </w:r>
      <w:r w:rsidR="00850C04">
        <w:t>in wind energy</w:t>
      </w:r>
      <w:r w:rsidR="00165890">
        <w:t xml:space="preserve"> as a result of increasing transfer limits across the Maine corridor</w:t>
      </w:r>
      <w:r w:rsidR="00B37960">
        <w:t xml:space="preserve">. </w:t>
      </w:r>
      <w:r w:rsidRPr="007F2FE6">
        <w:t xml:space="preserve">Because transmission lines in the network model have thermal limits on how much power they can carry, </w:t>
      </w:r>
      <w:r w:rsidR="00ED4BA2" w:rsidRPr="007F2FE6">
        <w:t xml:space="preserve">local limits may prevent </w:t>
      </w:r>
      <w:r w:rsidRPr="007F2FE6">
        <w:t xml:space="preserve">some wind resources </w:t>
      </w:r>
      <w:r w:rsidR="00ED4BA2" w:rsidRPr="007F2FE6">
        <w:t xml:space="preserve">from </w:t>
      </w:r>
      <w:r w:rsidRPr="007F2FE6">
        <w:t>produc</w:t>
      </w:r>
      <w:r w:rsidR="00ED4BA2" w:rsidRPr="007F2FE6">
        <w:t>ing</w:t>
      </w:r>
      <w:r w:rsidR="006467F5" w:rsidRPr="007F2FE6">
        <w:t xml:space="preserve"> all their energy possible </w:t>
      </w:r>
      <w:r w:rsidR="00ED4BA2" w:rsidRPr="007F2FE6">
        <w:t xml:space="preserve">on the </w:t>
      </w:r>
      <w:r w:rsidR="006467F5" w:rsidRPr="007F2FE6">
        <w:t>ba</w:t>
      </w:r>
      <w:r w:rsidRPr="007F2FE6">
        <w:t>s</w:t>
      </w:r>
      <w:r w:rsidR="00ED4BA2" w:rsidRPr="007F2FE6">
        <w:t xml:space="preserve">is of </w:t>
      </w:r>
      <w:r w:rsidRPr="007F2FE6">
        <w:t>their profile</w:t>
      </w:r>
      <w:r w:rsidR="00ED4BA2" w:rsidRPr="007F2FE6">
        <w:t>s</w:t>
      </w:r>
      <w:r w:rsidRPr="007F2FE6">
        <w:t xml:space="preserve"> of available energy</w:t>
      </w:r>
      <w:r w:rsidR="00B37960" w:rsidRPr="007F2FE6">
        <w:t xml:space="preserve">. </w:t>
      </w:r>
      <w:r w:rsidRPr="007F2FE6">
        <w:t>For example</w:t>
      </w:r>
      <w:r>
        <w:t xml:space="preserve">, </w:t>
      </w:r>
      <w:r w:rsidR="00ED4BA2">
        <w:t>C</w:t>
      </w:r>
      <w:r>
        <w:t xml:space="preserve">ase 1 has 14 </w:t>
      </w:r>
      <w:proofErr w:type="spellStart"/>
      <w:r>
        <w:t>GW</w:t>
      </w:r>
      <w:r w:rsidR="000B4587">
        <w:t>h</w:t>
      </w:r>
      <w:proofErr w:type="spellEnd"/>
      <w:r w:rsidR="000B4587">
        <w:t xml:space="preserve"> of bottled-in energy</w:t>
      </w:r>
      <w:r w:rsidR="00ED4BA2">
        <w:t>,</w:t>
      </w:r>
      <w:r w:rsidR="000B4587">
        <w:t xml:space="preserve"> and this</w:t>
      </w:r>
      <w:r>
        <w:t xml:space="preserve"> is unaffected by the limits across the Maine corridor</w:t>
      </w:r>
      <w:r w:rsidR="00B37960">
        <w:t xml:space="preserve">. </w:t>
      </w:r>
    </w:p>
    <w:p w:rsidR="006276B9" w:rsidRDefault="00F07DB8" w:rsidP="006276B9">
      <w:r>
        <w:fldChar w:fldCharType="begin"/>
      </w:r>
      <w:r>
        <w:instrText xml:space="preserve"> REF _Ref441571433 \h </w:instrText>
      </w:r>
      <w:r>
        <w:fldChar w:fldCharType="separate"/>
      </w:r>
      <w:r w:rsidR="0008784C">
        <w:t xml:space="preserve">Table </w:t>
      </w:r>
      <w:r w:rsidR="0008784C">
        <w:rPr>
          <w:noProof/>
        </w:rPr>
        <w:t>4</w:t>
      </w:r>
      <w:r w:rsidR="0008784C">
        <w:noBreakHyphen/>
      </w:r>
      <w:r w:rsidR="0008784C">
        <w:rPr>
          <w:noProof/>
        </w:rPr>
        <w:t>3</w:t>
      </w:r>
      <w:r>
        <w:fldChar w:fldCharType="end"/>
      </w:r>
      <w:r>
        <w:t xml:space="preserve"> </w:t>
      </w:r>
      <w:r w:rsidR="00ED4BA2">
        <w:t xml:space="preserve">also </w:t>
      </w:r>
      <w:r>
        <w:t>shows that improved throughput across the transmission corridor does no</w:t>
      </w:r>
      <w:r w:rsidR="000B4587">
        <w:t>t</w:t>
      </w:r>
      <w:r>
        <w:t xml:space="preserve"> reduce the amount of bottled</w:t>
      </w:r>
      <w:r w:rsidR="00ED4BA2">
        <w:t>-</w:t>
      </w:r>
      <w:r>
        <w:t>in wind</w:t>
      </w:r>
      <w:r w:rsidR="00ED4BA2">
        <w:t>,</w:t>
      </w:r>
      <w:r>
        <w:t xml:space="preserve"> except for </w:t>
      </w:r>
      <w:r w:rsidR="00ED4BA2">
        <w:t>C</w:t>
      </w:r>
      <w:r>
        <w:t xml:space="preserve">ase 6. In </w:t>
      </w:r>
      <w:r w:rsidR="00ED4BA2">
        <w:t xml:space="preserve">this </w:t>
      </w:r>
      <w:r>
        <w:t>c</w:t>
      </w:r>
      <w:r w:rsidR="00850C04">
        <w:t>ase</w:t>
      </w:r>
      <w:r w:rsidR="00165890">
        <w:t>,</w:t>
      </w:r>
      <w:r w:rsidR="006276B9">
        <w:t xml:space="preserve"> </w:t>
      </w:r>
      <w:r w:rsidR="006B02E5">
        <w:t xml:space="preserve">increasing the transfer capability across the Maine corridor reduces </w:t>
      </w:r>
      <w:r w:rsidR="006276B9">
        <w:t xml:space="preserve">the </w:t>
      </w:r>
      <w:r w:rsidR="00850C04">
        <w:t>1,641</w:t>
      </w:r>
      <w:r w:rsidR="006276B9">
        <w:t xml:space="preserve"> </w:t>
      </w:r>
      <w:proofErr w:type="spellStart"/>
      <w:r w:rsidR="006276B9">
        <w:t>GWh</w:t>
      </w:r>
      <w:proofErr w:type="spellEnd"/>
      <w:r w:rsidR="006276B9">
        <w:t xml:space="preserve"> of bottled-in energy</w:t>
      </w:r>
      <w:r w:rsidR="00165890">
        <w:t xml:space="preserve"> </w:t>
      </w:r>
      <w:r w:rsidR="006B02E5">
        <w:t xml:space="preserve">present </w:t>
      </w:r>
      <w:r w:rsidR="000B4587">
        <w:t xml:space="preserve">before the assumed </w:t>
      </w:r>
      <w:r w:rsidR="00D240A8">
        <w:t>post-</w:t>
      </w:r>
      <w:r w:rsidR="000B4587">
        <w:t xml:space="preserve">upgrade </w:t>
      </w:r>
      <w:r w:rsidR="00D240A8">
        <w:t>interface transfer capabilities</w:t>
      </w:r>
      <w:r w:rsidR="007F2FE6">
        <w:t xml:space="preserve"> </w:t>
      </w:r>
      <w:r w:rsidR="00165890">
        <w:t xml:space="preserve">by 700 </w:t>
      </w:r>
      <w:proofErr w:type="spellStart"/>
      <w:r w:rsidR="00165890">
        <w:t>GWh</w:t>
      </w:r>
      <w:proofErr w:type="spellEnd"/>
      <w:r w:rsidR="00B37960">
        <w:t xml:space="preserve">. </w:t>
      </w:r>
    </w:p>
    <w:p w:rsidR="00664DE6" w:rsidRDefault="00664DE6" w:rsidP="00664DE6">
      <w:pPr>
        <w:pStyle w:val="Heading3"/>
      </w:pPr>
      <w:bookmarkStart w:id="96" w:name="_Toc458675651"/>
      <w:r>
        <w:t>Hydro</w:t>
      </w:r>
      <w:r w:rsidR="006B02E5">
        <w:t>electric</w:t>
      </w:r>
      <w:r>
        <w:t xml:space="preserve"> Energy</w:t>
      </w:r>
      <w:bookmarkEnd w:id="96"/>
    </w:p>
    <w:p w:rsidR="00204C1F" w:rsidRDefault="00664DE6" w:rsidP="00204C1F">
      <w:r>
        <w:t xml:space="preserve">The amount of bottled-in hydro energy can change significantly </w:t>
      </w:r>
      <w:r w:rsidR="00693EA6">
        <w:t xml:space="preserve">because of </w:t>
      </w:r>
      <w:r w:rsidR="001812B6">
        <w:t xml:space="preserve">the </w:t>
      </w:r>
      <w:r w:rsidR="00693EA6">
        <w:t>threshold price at which wind, hydro</w:t>
      </w:r>
      <w:r w:rsidR="006B02E5">
        <w:t>,</w:t>
      </w:r>
      <w:r w:rsidR="00693EA6">
        <w:t xml:space="preserve"> and imports </w:t>
      </w:r>
      <w:r w:rsidR="00013E46">
        <w:t>are assumed to</w:t>
      </w:r>
      <w:r w:rsidR="00693EA6">
        <w:t xml:space="preserve"> self-curtail. </w:t>
      </w:r>
      <w:r w:rsidR="006B02E5">
        <w:t>On the b</w:t>
      </w:r>
      <w:r w:rsidR="00013E46">
        <w:t>as</w:t>
      </w:r>
      <w:r w:rsidR="006B02E5">
        <w:t xml:space="preserve">is of </w:t>
      </w:r>
      <w:r w:rsidR="00013E46">
        <w:t xml:space="preserve">the assumed threshold prices, </w:t>
      </w:r>
      <w:r w:rsidR="006B02E5">
        <w:t xml:space="preserve">wind resources, which have lower threshold prices and therefore a higher priority, can displace </w:t>
      </w:r>
      <w:r w:rsidR="00013E46">
        <w:t>h</w:t>
      </w:r>
      <w:r>
        <w:t xml:space="preserve">ydro </w:t>
      </w:r>
      <w:r w:rsidR="00930DF4">
        <w:t>resources</w:t>
      </w:r>
      <w:r w:rsidR="00F07CD9">
        <w:t xml:space="preserve">. </w:t>
      </w:r>
      <w:r w:rsidR="003539CA">
        <w:fldChar w:fldCharType="begin"/>
      </w:r>
      <w:r>
        <w:instrText xml:space="preserve"> REF _Ref440984889 \h </w:instrText>
      </w:r>
      <w:r w:rsidR="003539CA">
        <w:fldChar w:fldCharType="separate"/>
      </w:r>
      <w:r w:rsidR="0008784C">
        <w:t xml:space="preserve">Table </w:t>
      </w:r>
      <w:r w:rsidR="0008784C">
        <w:rPr>
          <w:noProof/>
        </w:rPr>
        <w:t>4</w:t>
      </w:r>
      <w:r w:rsidR="0008784C">
        <w:noBreakHyphen/>
      </w:r>
      <w:r w:rsidR="0008784C">
        <w:rPr>
          <w:noProof/>
        </w:rPr>
        <w:t>4</w:t>
      </w:r>
      <w:r w:rsidR="003539CA">
        <w:fldChar w:fldCharType="end"/>
      </w:r>
      <w:r>
        <w:t xml:space="preserve"> shows the amount of energy </w:t>
      </w:r>
      <w:r w:rsidR="00E75EA7">
        <w:t xml:space="preserve">in the input hydro profiles and the energy </w:t>
      </w:r>
      <w:r>
        <w:t xml:space="preserve">produced by the hydro resources </w:t>
      </w:r>
      <w:r w:rsidR="00693EA6">
        <w:t xml:space="preserve">within </w:t>
      </w:r>
      <w:r w:rsidR="00165890">
        <w:t xml:space="preserve">Maine </w:t>
      </w:r>
      <w:r>
        <w:t xml:space="preserve">for the cases </w:t>
      </w:r>
      <w:r w:rsidR="00E75EA7">
        <w:t>investigated</w:t>
      </w:r>
      <w:r w:rsidR="00385649">
        <w:t>.</w:t>
      </w:r>
      <w:r w:rsidR="00F07CD9">
        <w:t xml:space="preserve"> </w:t>
      </w:r>
      <w:r w:rsidR="003539CA">
        <w:fldChar w:fldCharType="begin"/>
      </w:r>
      <w:r w:rsidR="003F77F1">
        <w:instrText xml:space="preserve"> REF _Ref440984893 \h </w:instrText>
      </w:r>
      <w:r w:rsidR="003539CA">
        <w:fldChar w:fldCharType="separate"/>
      </w:r>
      <w:r w:rsidR="0008784C">
        <w:t xml:space="preserve">Table </w:t>
      </w:r>
      <w:r w:rsidR="0008784C">
        <w:rPr>
          <w:noProof/>
        </w:rPr>
        <w:t>4</w:t>
      </w:r>
      <w:r w:rsidR="0008784C">
        <w:noBreakHyphen/>
      </w:r>
      <w:r w:rsidR="0008784C">
        <w:rPr>
          <w:noProof/>
        </w:rPr>
        <w:t>5</w:t>
      </w:r>
      <w:r w:rsidR="003539CA">
        <w:fldChar w:fldCharType="end"/>
      </w:r>
      <w:r w:rsidR="003F77F1">
        <w:t xml:space="preserve"> </w:t>
      </w:r>
      <w:r>
        <w:t xml:space="preserve">shows the differences </w:t>
      </w:r>
      <w:r w:rsidR="00E75EA7">
        <w:t xml:space="preserve">in energy production </w:t>
      </w:r>
      <w:r>
        <w:t xml:space="preserve">compared </w:t>
      </w:r>
      <w:r w:rsidR="007C04D6">
        <w:t>with</w:t>
      </w:r>
      <w:r>
        <w:t xml:space="preserve"> the input profiles</w:t>
      </w:r>
      <w:r w:rsidR="00B37960">
        <w:t xml:space="preserve">. </w:t>
      </w:r>
    </w:p>
    <w:p w:rsidR="00491CFD" w:rsidRDefault="00204C1F">
      <w:pPr>
        <w:pStyle w:val="Caption"/>
        <w:keepNext/>
        <w:spacing w:before="0" w:after="120"/>
      </w:pPr>
      <w:bookmarkStart w:id="97" w:name="_Ref440984889"/>
      <w:bookmarkStart w:id="98" w:name="_Toc458675700"/>
      <w:r>
        <w:t xml:space="preserve">Table </w:t>
      </w:r>
      <w:fldSimple w:instr=" STYLEREF 1 \s ">
        <w:r w:rsidR="0008784C">
          <w:rPr>
            <w:noProof/>
          </w:rPr>
          <w:t>4</w:t>
        </w:r>
      </w:fldSimple>
      <w:r w:rsidR="006D6E9B">
        <w:noBreakHyphen/>
      </w:r>
      <w:fldSimple w:instr=" SEQ Table \* ARABIC \s 1 ">
        <w:r w:rsidR="0008784C">
          <w:rPr>
            <w:noProof/>
          </w:rPr>
          <w:t>4</w:t>
        </w:r>
      </w:fldSimple>
      <w:bookmarkEnd w:id="97"/>
      <w:r w:rsidR="007C04D6">
        <w:rPr>
          <w:noProof/>
        </w:rPr>
        <w:br/>
      </w:r>
      <w:r>
        <w:t xml:space="preserve">Hydro </w:t>
      </w:r>
      <w:r w:rsidRPr="00233E16">
        <w:t xml:space="preserve">Energy </w:t>
      </w:r>
      <w:r w:rsidR="00815CDB">
        <w:t>within Maine</w:t>
      </w:r>
      <w:r w:rsidRPr="00233E16">
        <w:t xml:space="preserve"> (</w:t>
      </w:r>
      <w:proofErr w:type="spellStart"/>
      <w:r w:rsidRPr="00233E16">
        <w:t>GWh</w:t>
      </w:r>
      <w:proofErr w:type="spellEnd"/>
      <w:r w:rsidRPr="00233E16">
        <w:t>)</w:t>
      </w:r>
      <w:bookmarkEnd w:id="98"/>
    </w:p>
    <w:tbl>
      <w:tblPr>
        <w:tblStyle w:val="TableGrid"/>
        <w:tblW w:w="0" w:type="auto"/>
        <w:jc w:val="center"/>
        <w:tblLook w:val="04A0" w:firstRow="1" w:lastRow="0" w:firstColumn="1" w:lastColumn="0" w:noHBand="0" w:noVBand="1"/>
      </w:tblPr>
      <w:tblGrid>
        <w:gridCol w:w="678"/>
        <w:gridCol w:w="5081"/>
        <w:gridCol w:w="1101"/>
        <w:gridCol w:w="1102"/>
        <w:gridCol w:w="1102"/>
      </w:tblGrid>
      <w:tr w:rsidR="00BF1C96" w:rsidRPr="00A55169" w:rsidTr="00291CBB">
        <w:trPr>
          <w:cantSplit/>
          <w:jc w:val="center"/>
        </w:trPr>
        <w:tc>
          <w:tcPr>
            <w:tcW w:w="678" w:type="dxa"/>
            <w:shd w:val="clear" w:color="auto" w:fill="D9D9D9" w:themeFill="background1" w:themeFillShade="D9"/>
            <w:vAlign w:val="center"/>
          </w:tcPr>
          <w:p w:rsidR="00BF1C96" w:rsidRPr="00B972BC" w:rsidRDefault="00BF1C96"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Case ID</w:t>
            </w:r>
          </w:p>
        </w:tc>
        <w:tc>
          <w:tcPr>
            <w:tcW w:w="5081" w:type="dxa"/>
            <w:shd w:val="clear" w:color="auto" w:fill="D9D9D9" w:themeFill="background1" w:themeFillShade="D9"/>
            <w:vAlign w:val="center"/>
          </w:tcPr>
          <w:p w:rsidR="00BF1C96" w:rsidRPr="00B972BC" w:rsidRDefault="00BF1C96"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Case</w:t>
            </w:r>
          </w:p>
        </w:tc>
        <w:tc>
          <w:tcPr>
            <w:tcW w:w="1101" w:type="dxa"/>
            <w:shd w:val="clear" w:color="auto" w:fill="D9D9D9" w:themeFill="background1" w:themeFillShade="D9"/>
            <w:vAlign w:val="center"/>
          </w:tcPr>
          <w:p w:rsidR="00BF1C96" w:rsidRPr="00B972BC" w:rsidRDefault="00685977" w:rsidP="00E476E3">
            <w:pPr>
              <w:spacing w:before="40" w:after="40" w:line="240" w:lineRule="auto"/>
              <w:jc w:val="center"/>
              <w:rPr>
                <w:rFonts w:asciiTheme="minorHAnsi" w:hAnsiTheme="minorHAnsi"/>
                <w:b/>
                <w:sz w:val="18"/>
                <w:szCs w:val="18"/>
              </w:rPr>
            </w:pPr>
            <w:r w:rsidRPr="00A85599">
              <w:rPr>
                <w:rFonts w:asciiTheme="minorHAnsi" w:hAnsiTheme="minorHAnsi"/>
                <w:b/>
                <w:sz w:val="18"/>
                <w:szCs w:val="18"/>
              </w:rPr>
              <w:t xml:space="preserve">Input </w:t>
            </w:r>
            <w:r w:rsidR="00E476E3">
              <w:rPr>
                <w:rFonts w:asciiTheme="minorHAnsi" w:hAnsiTheme="minorHAnsi"/>
                <w:b/>
                <w:sz w:val="18"/>
                <w:szCs w:val="18"/>
              </w:rPr>
              <w:t>Hydro</w:t>
            </w:r>
            <w:r w:rsidRPr="00A85599">
              <w:rPr>
                <w:rFonts w:asciiTheme="minorHAnsi" w:hAnsiTheme="minorHAnsi"/>
                <w:b/>
                <w:sz w:val="18"/>
                <w:szCs w:val="18"/>
              </w:rPr>
              <w:t xml:space="preserve"> Energy </w:t>
            </w:r>
            <w:r w:rsidR="00BF1C96" w:rsidRPr="00B972BC">
              <w:rPr>
                <w:rFonts w:asciiTheme="minorHAnsi" w:hAnsiTheme="minorHAnsi"/>
                <w:b/>
                <w:sz w:val="18"/>
                <w:szCs w:val="18"/>
              </w:rPr>
              <w:t>Profile</w:t>
            </w:r>
          </w:p>
        </w:tc>
        <w:tc>
          <w:tcPr>
            <w:tcW w:w="1102" w:type="dxa"/>
            <w:shd w:val="clear" w:color="auto" w:fill="D9D9D9" w:themeFill="background1" w:themeFillShade="D9"/>
            <w:vAlign w:val="center"/>
          </w:tcPr>
          <w:p w:rsidR="00BF1C96" w:rsidRPr="00B972BC" w:rsidRDefault="00BF1C96"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Pre</w:t>
            </w:r>
          </w:p>
        </w:tc>
        <w:tc>
          <w:tcPr>
            <w:tcW w:w="1102" w:type="dxa"/>
            <w:shd w:val="clear" w:color="auto" w:fill="D9D9D9" w:themeFill="background1" w:themeFillShade="D9"/>
            <w:vAlign w:val="center"/>
          </w:tcPr>
          <w:p w:rsidR="00BF1C96" w:rsidRPr="00A55169" w:rsidRDefault="00BF1C96" w:rsidP="00344879">
            <w:pPr>
              <w:spacing w:before="40" w:after="40" w:line="240" w:lineRule="auto"/>
              <w:jc w:val="center"/>
              <w:rPr>
                <w:rFonts w:asciiTheme="minorHAnsi" w:hAnsiTheme="minorHAnsi"/>
                <w:b/>
                <w:sz w:val="18"/>
                <w:szCs w:val="18"/>
              </w:rPr>
            </w:pPr>
            <w:r w:rsidRPr="00B972BC">
              <w:rPr>
                <w:rFonts w:asciiTheme="minorHAnsi" w:hAnsiTheme="minorHAnsi"/>
                <w:b/>
                <w:sz w:val="18"/>
                <w:szCs w:val="18"/>
              </w:rPr>
              <w:t>Post</w:t>
            </w:r>
          </w:p>
        </w:tc>
      </w:tr>
      <w:tr w:rsidR="00BF1C96" w:rsidRPr="00A55169" w:rsidTr="00291CBB">
        <w:trPr>
          <w:cantSplit/>
          <w:jc w:val="center"/>
        </w:trPr>
        <w:tc>
          <w:tcPr>
            <w:tcW w:w="678" w:type="dxa"/>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1"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r>
      <w:tr w:rsidR="00BF1C96" w:rsidRPr="00A55169" w:rsidTr="00291CBB">
        <w:trPr>
          <w:cantSplit/>
          <w:jc w:val="center"/>
        </w:trPr>
        <w:tc>
          <w:tcPr>
            <w:tcW w:w="678"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1"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r>
      <w:tr w:rsidR="00BF1C96" w:rsidRPr="00A55169" w:rsidTr="00291CBB">
        <w:trPr>
          <w:cantSplit/>
          <w:jc w:val="center"/>
        </w:trPr>
        <w:tc>
          <w:tcPr>
            <w:tcW w:w="678" w:type="dxa"/>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1"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r>
      <w:tr w:rsidR="00BF1C96" w:rsidRPr="00A55169" w:rsidTr="00291CBB">
        <w:trPr>
          <w:cantSplit/>
          <w:jc w:val="center"/>
        </w:trPr>
        <w:tc>
          <w:tcPr>
            <w:tcW w:w="678"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1"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227A86">
              <w:rPr>
                <w:rFonts w:asciiTheme="minorHAnsi" w:hAnsiTheme="minorHAnsi"/>
                <w:sz w:val="18"/>
                <w:szCs w:val="18"/>
              </w:rPr>
              <w:t>2,071</w:t>
            </w:r>
          </w:p>
        </w:tc>
      </w:tr>
      <w:tr w:rsidR="00BF1C96" w:rsidRPr="00A55169" w:rsidTr="00291CBB">
        <w:trPr>
          <w:cantSplit/>
          <w:jc w:val="center"/>
        </w:trPr>
        <w:tc>
          <w:tcPr>
            <w:tcW w:w="678" w:type="dxa"/>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1"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C37531">
              <w:rPr>
                <w:rFonts w:asciiTheme="minorHAnsi" w:hAnsiTheme="minorHAnsi"/>
                <w:sz w:val="18"/>
                <w:szCs w:val="18"/>
              </w:rPr>
              <w:t>2,071</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2,054</w:t>
            </w:r>
          </w:p>
        </w:tc>
        <w:tc>
          <w:tcPr>
            <w:tcW w:w="1102" w:type="dxa"/>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2,059</w:t>
            </w:r>
          </w:p>
        </w:tc>
      </w:tr>
      <w:tr w:rsidR="00BF1C96" w:rsidRPr="00A55169" w:rsidTr="00291CBB">
        <w:trPr>
          <w:cantSplit/>
          <w:jc w:val="center"/>
        </w:trPr>
        <w:tc>
          <w:tcPr>
            <w:tcW w:w="678"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1"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C37531">
              <w:rPr>
                <w:rFonts w:asciiTheme="minorHAnsi" w:hAnsiTheme="minorHAnsi"/>
                <w:sz w:val="18"/>
                <w:szCs w:val="18"/>
              </w:rPr>
              <w:t>2,071</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2,058</w:t>
            </w:r>
          </w:p>
        </w:tc>
        <w:tc>
          <w:tcPr>
            <w:tcW w:w="1102" w:type="dxa"/>
            <w:shd w:val="clear" w:color="auto" w:fill="F2F2F2" w:themeFill="background1" w:themeFillShade="F2"/>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2,059</w:t>
            </w:r>
          </w:p>
        </w:tc>
      </w:tr>
      <w:tr w:rsidR="00BF1C96" w:rsidRPr="00A55169" w:rsidTr="00291CBB">
        <w:trPr>
          <w:cantSplit/>
          <w:jc w:val="center"/>
        </w:trPr>
        <w:tc>
          <w:tcPr>
            <w:tcW w:w="678" w:type="dxa"/>
            <w:shd w:val="clear" w:color="auto" w:fill="D9D9D9" w:themeFill="background1" w:themeFillShade="D9"/>
            <w:vAlign w:val="center"/>
          </w:tcPr>
          <w:p w:rsidR="00BF1C96" w:rsidRPr="00A55169" w:rsidRDefault="00BF1C96" w:rsidP="00344879">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F1C96" w:rsidRPr="00A55169" w:rsidRDefault="00BF1C96" w:rsidP="00344879">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1" w:type="dxa"/>
            <w:shd w:val="clear" w:color="auto" w:fill="D9D9D9" w:themeFill="background1" w:themeFillShade="D9"/>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sidRPr="00C37531">
              <w:rPr>
                <w:rFonts w:asciiTheme="minorHAnsi" w:hAnsiTheme="minorHAnsi"/>
                <w:sz w:val="18"/>
                <w:szCs w:val="18"/>
              </w:rPr>
              <w:t>2,071</w:t>
            </w:r>
          </w:p>
        </w:tc>
        <w:tc>
          <w:tcPr>
            <w:tcW w:w="1102" w:type="dxa"/>
            <w:shd w:val="clear" w:color="auto" w:fill="D9D9D9" w:themeFill="background1" w:themeFillShade="D9"/>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1,709</w:t>
            </w:r>
          </w:p>
        </w:tc>
        <w:tc>
          <w:tcPr>
            <w:tcW w:w="1102" w:type="dxa"/>
            <w:shd w:val="clear" w:color="auto" w:fill="D9D9D9" w:themeFill="background1" w:themeFillShade="D9"/>
            <w:tcMar>
              <w:left w:w="115" w:type="dxa"/>
              <w:right w:w="216" w:type="dxa"/>
            </w:tcMar>
            <w:vAlign w:val="center"/>
          </w:tcPr>
          <w:p w:rsidR="00BF1C96" w:rsidRPr="00A55169" w:rsidRDefault="00BF1C96" w:rsidP="00344879">
            <w:pPr>
              <w:spacing w:before="40" w:after="40" w:line="240" w:lineRule="auto"/>
              <w:jc w:val="right"/>
              <w:rPr>
                <w:rFonts w:asciiTheme="minorHAnsi" w:hAnsiTheme="minorHAnsi"/>
                <w:sz w:val="18"/>
                <w:szCs w:val="18"/>
              </w:rPr>
            </w:pPr>
            <w:r>
              <w:rPr>
                <w:rFonts w:asciiTheme="minorHAnsi" w:hAnsiTheme="minorHAnsi"/>
                <w:sz w:val="18"/>
                <w:szCs w:val="18"/>
              </w:rPr>
              <w:t>1,801</w:t>
            </w:r>
          </w:p>
        </w:tc>
      </w:tr>
    </w:tbl>
    <w:p w:rsidR="00BF1C96" w:rsidRDefault="00BF1C96">
      <w:pPr>
        <w:spacing w:after="0" w:line="240" w:lineRule="auto"/>
      </w:pPr>
    </w:p>
    <w:p w:rsidR="00BF1C96" w:rsidRDefault="00BF1C96">
      <w:pPr>
        <w:spacing w:after="0" w:line="240" w:lineRule="auto"/>
      </w:pPr>
    </w:p>
    <w:p w:rsidR="00491CFD" w:rsidRDefault="00204C1F" w:rsidP="007D34C0">
      <w:pPr>
        <w:pStyle w:val="Caption"/>
        <w:keepNext/>
        <w:keepLines/>
        <w:spacing w:before="0" w:after="120"/>
      </w:pPr>
      <w:bookmarkStart w:id="99" w:name="_Ref440984893"/>
      <w:bookmarkStart w:id="100" w:name="_Toc458675701"/>
      <w:r>
        <w:lastRenderedPageBreak/>
        <w:t xml:space="preserve">Table </w:t>
      </w:r>
      <w:fldSimple w:instr=" STYLEREF 1 \s ">
        <w:r w:rsidR="0008784C">
          <w:rPr>
            <w:noProof/>
          </w:rPr>
          <w:t>4</w:t>
        </w:r>
      </w:fldSimple>
      <w:r w:rsidR="006D6E9B">
        <w:noBreakHyphen/>
      </w:r>
      <w:fldSimple w:instr=" SEQ Table \* ARABIC \s 1 ">
        <w:r w:rsidR="0008784C">
          <w:rPr>
            <w:noProof/>
          </w:rPr>
          <w:t>5</w:t>
        </w:r>
      </w:fldSimple>
      <w:bookmarkEnd w:id="99"/>
      <w:r w:rsidR="007C04D6">
        <w:rPr>
          <w:noProof/>
        </w:rPr>
        <w:br/>
      </w:r>
      <w:r w:rsidRPr="003B2B58">
        <w:t>Bottl</w:t>
      </w:r>
      <w:r>
        <w:t xml:space="preserve">ed-In Hydro Energy </w:t>
      </w:r>
      <w:r w:rsidR="00815CDB">
        <w:t>within Maine</w:t>
      </w:r>
      <w:r>
        <w:t xml:space="preserve"> with Profile as Reference </w:t>
      </w:r>
      <w:r w:rsidRPr="003B2B58">
        <w:t>(</w:t>
      </w:r>
      <w:proofErr w:type="spellStart"/>
      <w:r w:rsidRPr="003B2B58">
        <w:t>GWh</w:t>
      </w:r>
      <w:proofErr w:type="spellEnd"/>
      <w:r w:rsidRPr="003B2B58">
        <w:t>)</w:t>
      </w:r>
      <w:bookmarkEnd w:id="100"/>
    </w:p>
    <w:tbl>
      <w:tblPr>
        <w:tblStyle w:val="TableGrid"/>
        <w:tblW w:w="0" w:type="auto"/>
        <w:jc w:val="center"/>
        <w:tblLook w:val="04A0" w:firstRow="1" w:lastRow="0" w:firstColumn="1" w:lastColumn="0" w:noHBand="0" w:noVBand="1"/>
      </w:tblPr>
      <w:tblGrid>
        <w:gridCol w:w="602"/>
        <w:gridCol w:w="5081"/>
        <w:gridCol w:w="1101"/>
        <w:gridCol w:w="1102"/>
        <w:gridCol w:w="1102"/>
      </w:tblGrid>
      <w:tr w:rsidR="00BF1C96" w:rsidRPr="00A55169" w:rsidTr="00574489">
        <w:trPr>
          <w:cantSplit/>
          <w:jc w:val="center"/>
        </w:trPr>
        <w:tc>
          <w:tcPr>
            <w:tcW w:w="602" w:type="dxa"/>
            <w:shd w:val="clear" w:color="auto" w:fill="D9D9D9" w:themeFill="background1" w:themeFillShade="D9"/>
            <w:vAlign w:val="center"/>
          </w:tcPr>
          <w:p w:rsidR="00BF1C96" w:rsidRPr="00A55169" w:rsidRDefault="00BF1C96"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F1C96" w:rsidRPr="00A55169" w:rsidRDefault="00BF1C96"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1" w:type="dxa"/>
            <w:shd w:val="clear" w:color="auto" w:fill="D9D9D9" w:themeFill="background1" w:themeFillShade="D9"/>
            <w:vAlign w:val="center"/>
          </w:tcPr>
          <w:p w:rsidR="00BF1C96" w:rsidRPr="00D90161" w:rsidRDefault="00685977" w:rsidP="007D34C0">
            <w:pPr>
              <w:keepNext/>
              <w:keepLines/>
              <w:spacing w:before="40" w:after="40" w:line="240" w:lineRule="auto"/>
              <w:jc w:val="center"/>
              <w:rPr>
                <w:rFonts w:asciiTheme="minorHAnsi" w:hAnsiTheme="minorHAnsi"/>
                <w:b/>
                <w:sz w:val="18"/>
                <w:szCs w:val="18"/>
              </w:rPr>
            </w:pPr>
            <w:r w:rsidRPr="00D90161">
              <w:rPr>
                <w:rFonts w:asciiTheme="minorHAnsi" w:hAnsiTheme="minorHAnsi"/>
                <w:b/>
                <w:sz w:val="18"/>
                <w:szCs w:val="18"/>
              </w:rPr>
              <w:t xml:space="preserve">Input </w:t>
            </w:r>
            <w:r w:rsidR="00E476E3">
              <w:rPr>
                <w:rFonts w:asciiTheme="minorHAnsi" w:hAnsiTheme="minorHAnsi"/>
                <w:b/>
                <w:sz w:val="18"/>
                <w:szCs w:val="18"/>
              </w:rPr>
              <w:t>Hydro</w:t>
            </w:r>
            <w:r w:rsidRPr="00D90161">
              <w:rPr>
                <w:rFonts w:asciiTheme="minorHAnsi" w:hAnsiTheme="minorHAnsi"/>
                <w:b/>
                <w:sz w:val="18"/>
                <w:szCs w:val="18"/>
              </w:rPr>
              <w:t xml:space="preserve"> Energy </w:t>
            </w:r>
            <w:r w:rsidR="00BF1C96" w:rsidRPr="00D90161">
              <w:rPr>
                <w:rFonts w:asciiTheme="minorHAnsi" w:hAnsiTheme="minorHAnsi"/>
                <w:b/>
                <w:sz w:val="18"/>
                <w:szCs w:val="18"/>
              </w:rPr>
              <w:t>Profile</w:t>
            </w:r>
          </w:p>
        </w:tc>
        <w:tc>
          <w:tcPr>
            <w:tcW w:w="1102" w:type="dxa"/>
            <w:shd w:val="clear" w:color="auto" w:fill="D9D9D9" w:themeFill="background1" w:themeFillShade="D9"/>
            <w:vAlign w:val="center"/>
          </w:tcPr>
          <w:p w:rsidR="00BF1C96" w:rsidRPr="00A55169" w:rsidRDefault="00BF1C96"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F1C96" w:rsidRPr="00A55169" w:rsidRDefault="00BF1C96"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574489" w:rsidRPr="00A55169" w:rsidTr="00425A9A">
        <w:trPr>
          <w:cantSplit/>
          <w:jc w:val="center"/>
        </w:trPr>
        <w:tc>
          <w:tcPr>
            <w:tcW w:w="602" w:type="dxa"/>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1" w:type="dxa"/>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r>
      <w:tr w:rsidR="00BF1C96" w:rsidRPr="00A55169" w:rsidTr="00425A9A">
        <w:trPr>
          <w:cantSplit/>
          <w:jc w:val="center"/>
        </w:trPr>
        <w:tc>
          <w:tcPr>
            <w:tcW w:w="602"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1" w:type="dxa"/>
            <w:shd w:val="clear" w:color="auto" w:fill="F2F2F2" w:themeFill="background1" w:themeFillShade="F2"/>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r>
      <w:tr w:rsidR="00BF1C96" w:rsidRPr="00A55169" w:rsidTr="00425A9A">
        <w:trPr>
          <w:cantSplit/>
          <w:jc w:val="center"/>
        </w:trPr>
        <w:tc>
          <w:tcPr>
            <w:tcW w:w="602" w:type="dxa"/>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1" w:type="dxa"/>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r>
      <w:tr w:rsidR="00BF1C96" w:rsidRPr="00A55169" w:rsidTr="00425A9A">
        <w:trPr>
          <w:cantSplit/>
          <w:jc w:val="center"/>
        </w:trPr>
        <w:tc>
          <w:tcPr>
            <w:tcW w:w="602"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1" w:type="dxa"/>
            <w:shd w:val="clear" w:color="auto" w:fill="F2F2F2" w:themeFill="background1" w:themeFillShade="F2"/>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sidRPr="00F513EA">
              <w:rPr>
                <w:rFonts w:asciiTheme="minorHAnsi" w:hAnsiTheme="minorHAnsi"/>
                <w:sz w:val="18"/>
                <w:szCs w:val="18"/>
              </w:rPr>
              <w:t>0</w:t>
            </w:r>
          </w:p>
        </w:tc>
      </w:tr>
      <w:tr w:rsidR="00574489" w:rsidRPr="00A55169" w:rsidTr="00425A9A">
        <w:trPr>
          <w:cantSplit/>
          <w:jc w:val="center"/>
        </w:trPr>
        <w:tc>
          <w:tcPr>
            <w:tcW w:w="602" w:type="dxa"/>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1" w:type="dxa"/>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17</w:t>
            </w:r>
          </w:p>
        </w:tc>
        <w:tc>
          <w:tcPr>
            <w:tcW w:w="1102" w:type="dxa"/>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12</w:t>
            </w:r>
          </w:p>
        </w:tc>
      </w:tr>
      <w:tr w:rsidR="00574489" w:rsidRPr="00A55169" w:rsidTr="00425A9A">
        <w:trPr>
          <w:cantSplit/>
          <w:jc w:val="center"/>
        </w:trPr>
        <w:tc>
          <w:tcPr>
            <w:tcW w:w="602"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1" w:type="dxa"/>
            <w:shd w:val="clear" w:color="auto" w:fill="F2F2F2" w:themeFill="background1" w:themeFillShade="F2"/>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13</w:t>
            </w:r>
          </w:p>
        </w:tc>
        <w:tc>
          <w:tcPr>
            <w:tcW w:w="1102" w:type="dxa"/>
            <w:shd w:val="clear" w:color="auto" w:fill="F2F2F2" w:themeFill="background1" w:themeFillShade="F2"/>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12</w:t>
            </w:r>
          </w:p>
        </w:tc>
      </w:tr>
      <w:tr w:rsidR="00BF1C96" w:rsidRPr="00A55169" w:rsidTr="00425A9A">
        <w:trPr>
          <w:cantSplit/>
          <w:jc w:val="center"/>
        </w:trPr>
        <w:tc>
          <w:tcPr>
            <w:tcW w:w="602" w:type="dxa"/>
            <w:shd w:val="clear" w:color="auto" w:fill="D9D9D9" w:themeFill="background1" w:themeFillShade="D9"/>
            <w:vAlign w:val="center"/>
          </w:tcPr>
          <w:p w:rsidR="00BF1C96" w:rsidRPr="00A55169" w:rsidRDefault="00BF1C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F1C96" w:rsidRPr="00A55169" w:rsidRDefault="00BF1C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1" w:type="dxa"/>
            <w:shd w:val="clear" w:color="auto" w:fill="D9D9D9" w:themeFill="background1" w:themeFillShade="D9"/>
            <w:vAlign w:val="center"/>
          </w:tcPr>
          <w:p w:rsidR="00BF1C96" w:rsidRPr="00A55169" w:rsidRDefault="00BF1C96" w:rsidP="007D34C0">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D9D9D9" w:themeFill="background1" w:themeFillShade="D9"/>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362</w:t>
            </w:r>
          </w:p>
        </w:tc>
        <w:tc>
          <w:tcPr>
            <w:tcW w:w="1102" w:type="dxa"/>
            <w:shd w:val="clear" w:color="auto" w:fill="D9D9D9" w:themeFill="background1" w:themeFillShade="D9"/>
            <w:tcMar>
              <w:left w:w="58" w:type="dxa"/>
              <w:right w:w="288" w:type="dxa"/>
            </w:tcMar>
            <w:vAlign w:val="center"/>
          </w:tcPr>
          <w:p w:rsidR="00BF1C96" w:rsidRPr="00A55169" w:rsidRDefault="00BF1C96" w:rsidP="00425A9A">
            <w:pPr>
              <w:keepNext/>
              <w:keepLines/>
              <w:spacing w:before="40" w:after="40" w:line="240" w:lineRule="auto"/>
              <w:jc w:val="right"/>
              <w:rPr>
                <w:rFonts w:asciiTheme="minorHAnsi" w:hAnsiTheme="minorHAnsi"/>
                <w:sz w:val="18"/>
                <w:szCs w:val="18"/>
              </w:rPr>
            </w:pPr>
            <w:r>
              <w:rPr>
                <w:rFonts w:asciiTheme="minorHAnsi" w:hAnsiTheme="minorHAnsi"/>
                <w:sz w:val="18"/>
                <w:szCs w:val="18"/>
              </w:rPr>
              <w:t>270</w:t>
            </w:r>
          </w:p>
        </w:tc>
      </w:tr>
    </w:tbl>
    <w:p w:rsidR="00BF1C96" w:rsidRDefault="00BF1C96" w:rsidP="00815CDB"/>
    <w:p w:rsidR="00574489" w:rsidRDefault="00574489" w:rsidP="00815CDB">
      <w:r>
        <w:t xml:space="preserve">These </w:t>
      </w:r>
      <w:r w:rsidR="00D95976">
        <w:t xml:space="preserve">results </w:t>
      </w:r>
      <w:r>
        <w:t>show that Case 6 was the only case with any significant amount of bottled-in hydro energy. The results for Case 6 were not unexpected because this case has 2,829 MW of wind, which was a significant increase from the 181 MW of existing wind in the area north of the Orrington South interface.</w:t>
      </w:r>
    </w:p>
    <w:p w:rsidR="00BF1C96" w:rsidRPr="00815CDB" w:rsidRDefault="00574489" w:rsidP="00815CDB">
      <w:r>
        <w:fldChar w:fldCharType="begin"/>
      </w:r>
      <w:r>
        <w:instrText xml:space="preserve"> REF _Ref441574728 \h </w:instrText>
      </w:r>
      <w:r>
        <w:fldChar w:fldCharType="separate"/>
      </w:r>
      <w:r w:rsidR="0008784C">
        <w:t xml:space="preserve">Table </w:t>
      </w:r>
      <w:r w:rsidR="0008784C">
        <w:rPr>
          <w:noProof/>
        </w:rPr>
        <w:t>4</w:t>
      </w:r>
      <w:r w:rsidR="0008784C">
        <w:noBreakHyphen/>
      </w:r>
      <w:r w:rsidR="0008784C">
        <w:rPr>
          <w:noProof/>
        </w:rPr>
        <w:t>6</w:t>
      </w:r>
      <w:r>
        <w:fldChar w:fldCharType="end"/>
      </w:r>
      <w:r>
        <w:t xml:space="preserve"> shows the difference between the</w:t>
      </w:r>
      <w:r w:rsidRPr="00E75EA7">
        <w:t xml:space="preserve"> </w:t>
      </w:r>
      <w:r>
        <w:t xml:space="preserve">bottled-in hydro energy with the pre-upgrade interface rating and the post-upgrade interface rating. </w:t>
      </w:r>
      <w:proofErr w:type="gramStart"/>
      <w:r>
        <w:t xml:space="preserve">The higher post-upgrade interface rating resulted in 92 </w:t>
      </w:r>
      <w:proofErr w:type="spellStart"/>
      <w:r>
        <w:t>GWh</w:t>
      </w:r>
      <w:proofErr w:type="spellEnd"/>
      <w:r>
        <w:t xml:space="preserve"> less energy being bottled in.</w:t>
      </w:r>
      <w:proofErr w:type="gramEnd"/>
      <w:r>
        <w:t xml:space="preserve"> The bottled-in energy in Case 5 and 5-NB was reduced when the interfaces along the Maine corridor was upgraded.</w:t>
      </w:r>
    </w:p>
    <w:p w:rsidR="00491CFD" w:rsidRDefault="00204C1F">
      <w:pPr>
        <w:pStyle w:val="Caption"/>
        <w:keepNext/>
        <w:spacing w:before="0" w:after="120"/>
      </w:pPr>
      <w:bookmarkStart w:id="101" w:name="_Ref441574728"/>
      <w:bookmarkStart w:id="102" w:name="_Toc458675702"/>
      <w:r>
        <w:t xml:space="preserve">Table </w:t>
      </w:r>
      <w:fldSimple w:instr=" STYLEREF 1 \s ">
        <w:r w:rsidR="0008784C">
          <w:rPr>
            <w:noProof/>
          </w:rPr>
          <w:t>4</w:t>
        </w:r>
      </w:fldSimple>
      <w:r w:rsidR="006D6E9B">
        <w:noBreakHyphen/>
      </w:r>
      <w:fldSimple w:instr=" SEQ Table \* ARABIC \s 1 ">
        <w:r w:rsidR="0008784C">
          <w:rPr>
            <w:noProof/>
          </w:rPr>
          <w:t>6</w:t>
        </w:r>
      </w:fldSimple>
      <w:bookmarkEnd w:id="101"/>
      <w:r w:rsidR="007C04D6">
        <w:rPr>
          <w:noProof/>
        </w:rPr>
        <w:br/>
      </w:r>
      <w:r w:rsidR="00F55F33" w:rsidRPr="00453329">
        <w:t xml:space="preserve">Change </w:t>
      </w:r>
      <w:r w:rsidR="00E476E3" w:rsidRPr="00453329">
        <w:t xml:space="preserve">in Hydro Energy Output Due to Higher Transfer Limits </w:t>
      </w:r>
      <w:r w:rsidR="003F77F1" w:rsidRPr="00453329">
        <w:t>(</w:t>
      </w:r>
      <w:proofErr w:type="spellStart"/>
      <w:r w:rsidR="003F77F1" w:rsidRPr="00453329">
        <w:t>GWh</w:t>
      </w:r>
      <w:proofErr w:type="spellEnd"/>
      <w:r w:rsidR="003F77F1" w:rsidRPr="00453329">
        <w:t>)</w:t>
      </w:r>
      <w:bookmarkEnd w:id="102"/>
    </w:p>
    <w:tbl>
      <w:tblPr>
        <w:tblStyle w:val="TableGrid"/>
        <w:tblW w:w="0" w:type="auto"/>
        <w:jc w:val="center"/>
        <w:tblLook w:val="04A0" w:firstRow="1" w:lastRow="0" w:firstColumn="1" w:lastColumn="0" w:noHBand="0" w:noVBand="1"/>
      </w:tblPr>
      <w:tblGrid>
        <w:gridCol w:w="762"/>
        <w:gridCol w:w="5081"/>
        <w:gridCol w:w="1556"/>
      </w:tblGrid>
      <w:tr w:rsidR="00B66BCA" w:rsidRPr="00A55169" w:rsidTr="00B66BCA">
        <w:trPr>
          <w:cantSplit/>
          <w:jc w:val="center"/>
        </w:trPr>
        <w:tc>
          <w:tcPr>
            <w:tcW w:w="762" w:type="dxa"/>
            <w:shd w:val="clear" w:color="auto" w:fill="D9D9D9" w:themeFill="background1" w:themeFillShade="D9"/>
            <w:vAlign w:val="center"/>
          </w:tcPr>
          <w:p w:rsidR="00B66BCA" w:rsidRPr="00A55169" w:rsidRDefault="00B66BCA" w:rsidP="00344879">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66BCA" w:rsidRPr="00A55169" w:rsidRDefault="00B66BCA" w:rsidP="00344879">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556" w:type="dxa"/>
            <w:shd w:val="clear" w:color="auto" w:fill="D9D9D9" w:themeFill="background1" w:themeFillShade="D9"/>
            <w:vAlign w:val="center"/>
          </w:tcPr>
          <w:p w:rsidR="00B66BCA" w:rsidRPr="00A55169" w:rsidRDefault="00B66BCA" w:rsidP="00B66BCA">
            <w:pPr>
              <w:spacing w:before="40" w:after="40" w:line="240" w:lineRule="auto"/>
              <w:jc w:val="center"/>
              <w:rPr>
                <w:rFonts w:asciiTheme="minorHAnsi" w:hAnsiTheme="minorHAnsi"/>
                <w:b/>
                <w:sz w:val="18"/>
                <w:szCs w:val="18"/>
              </w:rPr>
            </w:pPr>
            <w:r>
              <w:rPr>
                <w:rFonts w:asciiTheme="minorHAnsi" w:hAnsiTheme="minorHAnsi"/>
                <w:b/>
                <w:sz w:val="18"/>
                <w:szCs w:val="18"/>
              </w:rPr>
              <w:t>Change in</w:t>
            </w:r>
            <w:r>
              <w:rPr>
                <w:rFonts w:asciiTheme="minorHAnsi" w:hAnsiTheme="minorHAnsi"/>
                <w:b/>
                <w:sz w:val="18"/>
                <w:szCs w:val="18"/>
              </w:rPr>
              <w:br/>
              <w:t>Energy Output</w:t>
            </w:r>
            <w:r w:rsidRPr="00D908A5">
              <w:rPr>
                <w:rFonts w:asciiTheme="minorHAnsi" w:hAnsiTheme="minorHAnsi"/>
                <w:sz w:val="18"/>
                <w:szCs w:val="18"/>
                <w:vertAlign w:val="superscript"/>
              </w:rPr>
              <w:t>(a)</w:t>
            </w:r>
          </w:p>
        </w:tc>
      </w:tr>
      <w:tr w:rsidR="00B66BCA" w:rsidRPr="00A55169" w:rsidTr="00B66BCA">
        <w:trPr>
          <w:cantSplit/>
          <w:jc w:val="center"/>
        </w:trPr>
        <w:tc>
          <w:tcPr>
            <w:tcW w:w="762" w:type="dxa"/>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556" w:type="dxa"/>
            <w:tcMar>
              <w:left w:w="58" w:type="dxa"/>
              <w:right w:w="648" w:type="dxa"/>
            </w:tcMar>
            <w:vAlign w:val="center"/>
          </w:tcPr>
          <w:p w:rsidR="00B66BCA" w:rsidRPr="00A55169" w:rsidRDefault="00B66BCA" w:rsidP="00344879">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62"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556" w:type="dxa"/>
            <w:shd w:val="clear" w:color="auto" w:fill="F2F2F2" w:themeFill="background1" w:themeFillShade="F2"/>
            <w:tcMar>
              <w:left w:w="58" w:type="dxa"/>
              <w:right w:w="648" w:type="dxa"/>
            </w:tcMar>
            <w:vAlign w:val="center"/>
          </w:tcPr>
          <w:p w:rsidR="00B66BCA" w:rsidRPr="00A55169" w:rsidRDefault="00B66BCA" w:rsidP="00344879">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62" w:type="dxa"/>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556" w:type="dxa"/>
            <w:tcMar>
              <w:left w:w="58" w:type="dxa"/>
              <w:right w:w="648" w:type="dxa"/>
            </w:tcMar>
            <w:vAlign w:val="center"/>
          </w:tcPr>
          <w:p w:rsidR="00B66BCA" w:rsidRPr="00A55169" w:rsidRDefault="00B66BCA" w:rsidP="00344879">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62"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556" w:type="dxa"/>
            <w:shd w:val="clear" w:color="auto" w:fill="F2F2F2" w:themeFill="background1" w:themeFillShade="F2"/>
            <w:tcMar>
              <w:left w:w="58" w:type="dxa"/>
              <w:right w:w="648" w:type="dxa"/>
            </w:tcMar>
            <w:vAlign w:val="center"/>
          </w:tcPr>
          <w:p w:rsidR="00B66BCA" w:rsidRPr="00A55169" w:rsidRDefault="00B66BCA" w:rsidP="00344879">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762" w:type="dxa"/>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556" w:type="dxa"/>
            <w:tcMar>
              <w:left w:w="58" w:type="dxa"/>
              <w:right w:w="648" w:type="dxa"/>
            </w:tcMar>
            <w:vAlign w:val="center"/>
          </w:tcPr>
          <w:p w:rsidR="00B66BCA" w:rsidRPr="00A55169" w:rsidRDefault="00B66BCA" w:rsidP="00D90161">
            <w:pPr>
              <w:spacing w:before="40" w:after="40" w:line="240" w:lineRule="auto"/>
              <w:jc w:val="right"/>
              <w:rPr>
                <w:rFonts w:asciiTheme="minorHAnsi" w:hAnsiTheme="minorHAnsi"/>
                <w:sz w:val="18"/>
                <w:szCs w:val="18"/>
              </w:rPr>
            </w:pPr>
            <w:r>
              <w:rPr>
                <w:rFonts w:asciiTheme="minorHAnsi" w:hAnsiTheme="minorHAnsi"/>
                <w:sz w:val="18"/>
                <w:szCs w:val="18"/>
              </w:rPr>
              <w:t>5</w:t>
            </w:r>
          </w:p>
        </w:tc>
      </w:tr>
      <w:tr w:rsidR="00B66BCA" w:rsidRPr="00A55169" w:rsidTr="00B66BCA">
        <w:trPr>
          <w:cantSplit/>
          <w:jc w:val="center"/>
        </w:trPr>
        <w:tc>
          <w:tcPr>
            <w:tcW w:w="762"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556" w:type="dxa"/>
            <w:shd w:val="clear" w:color="auto" w:fill="F2F2F2" w:themeFill="background1" w:themeFillShade="F2"/>
            <w:tcMar>
              <w:left w:w="58" w:type="dxa"/>
              <w:right w:w="648" w:type="dxa"/>
            </w:tcMar>
            <w:vAlign w:val="center"/>
          </w:tcPr>
          <w:p w:rsidR="00B66BCA" w:rsidRPr="00A55169" w:rsidRDefault="00B66BCA" w:rsidP="00D90161">
            <w:pPr>
              <w:spacing w:before="40" w:after="40" w:line="240" w:lineRule="auto"/>
              <w:jc w:val="right"/>
              <w:rPr>
                <w:rFonts w:asciiTheme="minorHAnsi" w:hAnsiTheme="minorHAnsi"/>
                <w:sz w:val="18"/>
                <w:szCs w:val="18"/>
              </w:rPr>
            </w:pPr>
            <w:r>
              <w:rPr>
                <w:rFonts w:asciiTheme="minorHAnsi" w:hAnsiTheme="minorHAnsi"/>
                <w:sz w:val="18"/>
                <w:szCs w:val="18"/>
              </w:rPr>
              <w:t>1</w:t>
            </w:r>
          </w:p>
        </w:tc>
      </w:tr>
      <w:tr w:rsidR="00B66BCA" w:rsidRPr="00A55169" w:rsidTr="00B66BCA">
        <w:trPr>
          <w:cantSplit/>
          <w:jc w:val="center"/>
        </w:trPr>
        <w:tc>
          <w:tcPr>
            <w:tcW w:w="762" w:type="dxa"/>
            <w:shd w:val="clear" w:color="auto" w:fill="D9D9D9" w:themeFill="background1" w:themeFillShade="D9"/>
            <w:vAlign w:val="center"/>
          </w:tcPr>
          <w:p w:rsidR="00B66BCA" w:rsidRPr="00A55169" w:rsidRDefault="00B66BCA" w:rsidP="00344879">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66BCA" w:rsidRPr="00A55169" w:rsidRDefault="00B66BCA" w:rsidP="00344879">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556" w:type="dxa"/>
            <w:shd w:val="clear" w:color="auto" w:fill="D9D9D9" w:themeFill="background1" w:themeFillShade="D9"/>
            <w:tcMar>
              <w:left w:w="58" w:type="dxa"/>
              <w:right w:w="648" w:type="dxa"/>
            </w:tcMar>
            <w:vAlign w:val="center"/>
          </w:tcPr>
          <w:p w:rsidR="00B66BCA" w:rsidRPr="00A55169" w:rsidRDefault="00B66BCA" w:rsidP="00D90161">
            <w:pPr>
              <w:spacing w:before="40" w:after="40" w:line="240" w:lineRule="auto"/>
              <w:jc w:val="right"/>
              <w:rPr>
                <w:rFonts w:asciiTheme="minorHAnsi" w:hAnsiTheme="minorHAnsi"/>
                <w:sz w:val="18"/>
                <w:szCs w:val="18"/>
              </w:rPr>
            </w:pPr>
            <w:r>
              <w:rPr>
                <w:rFonts w:asciiTheme="minorHAnsi" w:hAnsiTheme="minorHAnsi"/>
                <w:sz w:val="18"/>
                <w:szCs w:val="18"/>
              </w:rPr>
              <w:t>92</w:t>
            </w:r>
          </w:p>
        </w:tc>
      </w:tr>
    </w:tbl>
    <w:p w:rsidR="001C1B00" w:rsidRDefault="00685977" w:rsidP="00DA662C">
      <w:pPr>
        <w:spacing w:before="120" w:line="240" w:lineRule="auto"/>
        <w:ind w:left="1260" w:right="810" w:hanging="270"/>
      </w:pPr>
      <w:r w:rsidRPr="00453329">
        <w:rPr>
          <w:rFonts w:asciiTheme="majorHAnsi" w:hAnsiTheme="majorHAnsi"/>
          <w:sz w:val="18"/>
          <w:szCs w:val="18"/>
        </w:rPr>
        <w:t>(a)</w:t>
      </w:r>
      <w:r w:rsidR="007D34C0" w:rsidRPr="00453329">
        <w:rPr>
          <w:rFonts w:asciiTheme="majorHAnsi" w:hAnsiTheme="majorHAnsi"/>
          <w:sz w:val="18"/>
          <w:szCs w:val="18"/>
        </w:rPr>
        <w:t xml:space="preserve"> </w:t>
      </w:r>
      <w:r w:rsidR="001C1B00" w:rsidRPr="00453329">
        <w:rPr>
          <w:rFonts w:asciiTheme="majorHAnsi" w:hAnsiTheme="majorHAnsi"/>
          <w:sz w:val="18"/>
          <w:szCs w:val="18"/>
        </w:rPr>
        <w:t>The amounts shown equal the hydro energy output for the post-upgrade transfer limits minus the hydro energy output for the pre-upgrade transfer limits. Positive numbers indicate greater output and less bottled-in hydro generation. The results shown might not be exact due to rounding.</w:t>
      </w:r>
    </w:p>
    <w:p w:rsidR="00AD7873" w:rsidRDefault="001668FB" w:rsidP="00AD7873">
      <w:pPr>
        <w:pStyle w:val="Heading3"/>
      </w:pPr>
      <w:bookmarkStart w:id="103" w:name="_Toc458675652"/>
      <w:r>
        <w:t>Energy from New Brunswick Imports</w:t>
      </w:r>
      <w:bookmarkEnd w:id="103"/>
    </w:p>
    <w:p w:rsidR="00DD21DB" w:rsidRDefault="00676776" w:rsidP="00EA33FB">
      <w:pPr>
        <w:keepNext/>
      </w:pPr>
      <w:r>
        <w:t>Varying the assumptions used in this study significantly changed t</w:t>
      </w:r>
      <w:r w:rsidR="00AD7873">
        <w:t xml:space="preserve">he amount of bottled-in </w:t>
      </w:r>
      <w:r w:rsidR="00930DF4">
        <w:t xml:space="preserve">energy imported from </w:t>
      </w:r>
      <w:r w:rsidR="001668FB">
        <w:t>New Brunswick</w:t>
      </w:r>
      <w:r w:rsidR="00385649">
        <w:t xml:space="preserve">. </w:t>
      </w:r>
      <w:r w:rsidR="00F07DB8">
        <w:t xml:space="preserve">Energy imported from New </w:t>
      </w:r>
      <w:r>
        <w:t xml:space="preserve">Brunswick </w:t>
      </w:r>
      <w:r w:rsidR="00013E46">
        <w:t>had</w:t>
      </w:r>
      <w:r w:rsidR="00983E59">
        <w:t xml:space="preserve"> </w:t>
      </w:r>
      <w:r w:rsidR="00AD7873">
        <w:t>the next</w:t>
      </w:r>
      <w:r w:rsidR="00930DF4">
        <w:t>-</w:t>
      </w:r>
      <w:r w:rsidR="00AD7873">
        <w:t xml:space="preserve">higher </w:t>
      </w:r>
      <w:r w:rsidR="00FE5CB3">
        <w:lastRenderedPageBreak/>
        <w:t>threshold</w:t>
      </w:r>
      <w:r w:rsidR="001812B6">
        <w:t xml:space="preserve"> </w:t>
      </w:r>
      <w:r w:rsidR="00AD7873">
        <w:t xml:space="preserve">price after </w:t>
      </w:r>
      <w:r w:rsidR="00983E59">
        <w:t xml:space="preserve">hydro and </w:t>
      </w:r>
      <w:r w:rsidR="00013E46">
        <w:t>could</w:t>
      </w:r>
      <w:r w:rsidR="00AD7873">
        <w:t xml:space="preserve"> be displaced by </w:t>
      </w:r>
      <w:r w:rsidR="001812B6">
        <w:t xml:space="preserve">either </w:t>
      </w:r>
      <w:r w:rsidR="00AD7873">
        <w:t xml:space="preserve">wind </w:t>
      </w:r>
      <w:r w:rsidR="001812B6">
        <w:t>or</w:t>
      </w:r>
      <w:r w:rsidR="00AD7873">
        <w:t xml:space="preserve"> hydro</w:t>
      </w:r>
      <w:r w:rsidR="00F07CD9">
        <w:t xml:space="preserve">. </w:t>
      </w:r>
      <w:r w:rsidR="003539CA">
        <w:fldChar w:fldCharType="begin"/>
      </w:r>
      <w:r w:rsidR="00983E59">
        <w:instrText xml:space="preserve"> REF _Ref440984898 \h </w:instrText>
      </w:r>
      <w:r w:rsidR="003539CA">
        <w:fldChar w:fldCharType="separate"/>
      </w:r>
      <w:r w:rsidR="0008784C">
        <w:t xml:space="preserve">Table </w:t>
      </w:r>
      <w:r w:rsidR="0008784C">
        <w:rPr>
          <w:noProof/>
        </w:rPr>
        <w:t>4</w:t>
      </w:r>
      <w:r w:rsidR="0008784C">
        <w:noBreakHyphen/>
      </w:r>
      <w:r w:rsidR="0008784C">
        <w:rPr>
          <w:noProof/>
        </w:rPr>
        <w:t>7</w:t>
      </w:r>
      <w:r w:rsidR="003539CA">
        <w:fldChar w:fldCharType="end"/>
      </w:r>
      <w:r w:rsidR="00983E59">
        <w:t xml:space="preserve"> </w:t>
      </w:r>
      <w:r w:rsidR="00AD7873">
        <w:t xml:space="preserve">shows the amount of energy </w:t>
      </w:r>
      <w:r w:rsidR="00FB072F">
        <w:t xml:space="preserve">in the input profiles and the </w:t>
      </w:r>
      <w:r w:rsidR="00642468">
        <w:t xml:space="preserve">simulated </w:t>
      </w:r>
      <w:r w:rsidR="00FB072F">
        <w:t xml:space="preserve">energy </w:t>
      </w:r>
      <w:r w:rsidR="00983E59">
        <w:t>imported</w:t>
      </w:r>
      <w:r w:rsidR="00FE5CB3">
        <w:t xml:space="preserve"> from </w:t>
      </w:r>
      <w:r w:rsidR="00F07DB8">
        <w:t>New Brunswick in each of the cases</w:t>
      </w:r>
      <w:r w:rsidR="00B37960">
        <w:t xml:space="preserve">. </w:t>
      </w:r>
      <w:r w:rsidR="00983E59">
        <w:t xml:space="preserve">In </w:t>
      </w:r>
      <w:r w:rsidR="00AB4CDE">
        <w:t>C</w:t>
      </w:r>
      <w:r w:rsidR="00983E59">
        <w:t xml:space="preserve">ases </w:t>
      </w:r>
      <w:r w:rsidR="00E865A7">
        <w:t>1 to 4</w:t>
      </w:r>
      <w:r w:rsidR="00983E59">
        <w:t xml:space="preserve">, </w:t>
      </w:r>
      <w:r w:rsidR="00DD21DB">
        <w:t>the imports are nearly equal to the import profile</w:t>
      </w:r>
      <w:r w:rsidR="00385649">
        <w:t xml:space="preserve">. </w:t>
      </w:r>
      <w:r w:rsidR="00642468">
        <w:t xml:space="preserve">In </w:t>
      </w:r>
      <w:r w:rsidR="00AB4CDE">
        <w:t>C</w:t>
      </w:r>
      <w:r w:rsidR="00DD21DB">
        <w:t>ase</w:t>
      </w:r>
      <w:r w:rsidR="00642468">
        <w:t>s</w:t>
      </w:r>
      <w:r w:rsidR="00E865A7">
        <w:t xml:space="preserve"> 5</w:t>
      </w:r>
      <w:proofErr w:type="gramStart"/>
      <w:r w:rsidR="00E865A7">
        <w:t>,</w:t>
      </w:r>
      <w:proofErr w:type="gramEnd"/>
      <w:r w:rsidR="00EA33FB">
        <w:br/>
      </w:r>
      <w:r w:rsidR="00E865A7">
        <w:t>5-NB</w:t>
      </w:r>
      <w:r w:rsidR="00AB4CDE">
        <w:t>,</w:t>
      </w:r>
      <w:r w:rsidR="00E865A7">
        <w:t xml:space="preserve"> and 6</w:t>
      </w:r>
      <w:r w:rsidR="00642468">
        <w:t xml:space="preserve">, </w:t>
      </w:r>
      <w:r w:rsidR="00AD7873">
        <w:t xml:space="preserve">the </w:t>
      </w:r>
      <w:r w:rsidR="00642468">
        <w:t>interfaces across the Maine corridor and into southern New England</w:t>
      </w:r>
      <w:r w:rsidR="00DD21DB">
        <w:t xml:space="preserve"> become a significant impediment to moving energy into the rest of New England</w:t>
      </w:r>
      <w:r w:rsidR="00AB4CDE">
        <w:t>,</w:t>
      </w:r>
      <w:r w:rsidR="00DD21DB">
        <w:t xml:space="preserve"> and the amount of bottled</w:t>
      </w:r>
      <w:r w:rsidR="002A0BF9">
        <w:t>-</w:t>
      </w:r>
      <w:r w:rsidR="00DD21DB">
        <w:t>in imported energy increases</w:t>
      </w:r>
      <w:r w:rsidR="00E865A7">
        <w:t xml:space="preserve"> as the amount of wind increases</w:t>
      </w:r>
      <w:r w:rsidR="00385649">
        <w:t xml:space="preserve">. </w:t>
      </w:r>
      <w:r w:rsidR="003539CA">
        <w:fldChar w:fldCharType="begin"/>
      </w:r>
      <w:r w:rsidR="00DD21DB">
        <w:instrText xml:space="preserve"> REF _Ref440984918 \h </w:instrText>
      </w:r>
      <w:r w:rsidR="003539CA">
        <w:fldChar w:fldCharType="separate"/>
      </w:r>
      <w:r w:rsidR="0008784C">
        <w:t xml:space="preserve">Table </w:t>
      </w:r>
      <w:r w:rsidR="0008784C">
        <w:rPr>
          <w:noProof/>
        </w:rPr>
        <w:t>4</w:t>
      </w:r>
      <w:r w:rsidR="0008784C">
        <w:noBreakHyphen/>
      </w:r>
      <w:r w:rsidR="0008784C">
        <w:rPr>
          <w:noProof/>
        </w:rPr>
        <w:t>8</w:t>
      </w:r>
      <w:r w:rsidR="003539CA">
        <w:fldChar w:fldCharType="end"/>
      </w:r>
      <w:r w:rsidR="00DD21DB">
        <w:t xml:space="preserve"> shows </w:t>
      </w:r>
      <w:r w:rsidR="00AD7873">
        <w:t>the difference</w:t>
      </w:r>
      <w:r w:rsidR="00DD21DB">
        <w:t xml:space="preserve"> in imported energy</w:t>
      </w:r>
      <w:r w:rsidR="00AD7873">
        <w:t xml:space="preserve"> compared </w:t>
      </w:r>
      <w:r w:rsidR="002A0BF9">
        <w:t>with</w:t>
      </w:r>
      <w:r w:rsidR="00AD7873">
        <w:t xml:space="preserve"> the input profiles</w:t>
      </w:r>
      <w:r w:rsidR="00385649">
        <w:t xml:space="preserve">. </w:t>
      </w:r>
    </w:p>
    <w:p w:rsidR="00491CFD" w:rsidRDefault="00204C1F" w:rsidP="007D34C0">
      <w:pPr>
        <w:pStyle w:val="Caption"/>
        <w:keepNext/>
        <w:keepLines/>
        <w:spacing w:before="0" w:after="120"/>
      </w:pPr>
      <w:bookmarkStart w:id="104" w:name="_Ref440984898"/>
      <w:bookmarkStart w:id="105" w:name="_Toc458675703"/>
      <w:r>
        <w:t xml:space="preserve">Table </w:t>
      </w:r>
      <w:fldSimple w:instr=" STYLEREF 1 \s ">
        <w:r w:rsidR="0008784C">
          <w:rPr>
            <w:noProof/>
          </w:rPr>
          <w:t>4</w:t>
        </w:r>
      </w:fldSimple>
      <w:r w:rsidR="006D6E9B">
        <w:noBreakHyphen/>
      </w:r>
      <w:fldSimple w:instr=" SEQ Table \* ARABIC \s 1 ">
        <w:r w:rsidR="0008784C">
          <w:rPr>
            <w:noProof/>
          </w:rPr>
          <w:t>7</w:t>
        </w:r>
      </w:fldSimple>
      <w:bookmarkEnd w:id="104"/>
      <w:r w:rsidR="00930DF4">
        <w:rPr>
          <w:noProof/>
        </w:rPr>
        <w:br/>
      </w:r>
      <w:r>
        <w:t>New Brunswick Imports</w:t>
      </w:r>
      <w:r w:rsidRPr="00465B5F">
        <w:t xml:space="preserve"> (</w:t>
      </w:r>
      <w:proofErr w:type="spellStart"/>
      <w:r w:rsidRPr="00465B5F">
        <w:t>GWh</w:t>
      </w:r>
      <w:proofErr w:type="spellEnd"/>
      <w:r w:rsidRPr="00465B5F">
        <w:t>)</w:t>
      </w:r>
      <w:bookmarkEnd w:id="105"/>
    </w:p>
    <w:tbl>
      <w:tblPr>
        <w:tblStyle w:val="TableGrid"/>
        <w:tblW w:w="0" w:type="auto"/>
        <w:jc w:val="center"/>
        <w:tblLook w:val="04A0" w:firstRow="1" w:lastRow="0" w:firstColumn="1" w:lastColumn="0" w:noHBand="0" w:noVBand="1"/>
      </w:tblPr>
      <w:tblGrid>
        <w:gridCol w:w="602"/>
        <w:gridCol w:w="5081"/>
        <w:gridCol w:w="1101"/>
        <w:gridCol w:w="1102"/>
        <w:gridCol w:w="1102"/>
      </w:tblGrid>
      <w:tr w:rsidR="00AB4CDE" w:rsidRPr="00A55169" w:rsidTr="00D90161">
        <w:trPr>
          <w:cantSplit/>
          <w:jc w:val="center"/>
        </w:trPr>
        <w:tc>
          <w:tcPr>
            <w:tcW w:w="602" w:type="dxa"/>
            <w:shd w:val="clear" w:color="auto" w:fill="D9D9D9" w:themeFill="background1" w:themeFillShade="D9"/>
            <w:vAlign w:val="center"/>
          </w:tcPr>
          <w:p w:rsidR="00AB4CDE" w:rsidRPr="00A55169" w:rsidRDefault="00AB4CDE"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AB4CDE" w:rsidRPr="00A55169" w:rsidRDefault="00AB4CDE"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1" w:type="dxa"/>
            <w:shd w:val="clear" w:color="auto" w:fill="D9D9D9" w:themeFill="background1" w:themeFillShade="D9"/>
            <w:vAlign w:val="center"/>
          </w:tcPr>
          <w:p w:rsidR="00AB4CDE" w:rsidRPr="00A55169" w:rsidRDefault="00685977" w:rsidP="007D34C0">
            <w:pPr>
              <w:keepNext/>
              <w:keepLines/>
              <w:spacing w:before="40" w:after="40" w:line="240" w:lineRule="auto"/>
              <w:jc w:val="center"/>
              <w:rPr>
                <w:rFonts w:asciiTheme="minorHAnsi" w:hAnsiTheme="minorHAnsi"/>
                <w:b/>
                <w:sz w:val="18"/>
                <w:szCs w:val="18"/>
              </w:rPr>
            </w:pPr>
            <w:r w:rsidRPr="00A85599">
              <w:rPr>
                <w:rFonts w:asciiTheme="minorHAnsi" w:hAnsiTheme="minorHAnsi"/>
                <w:b/>
                <w:sz w:val="18"/>
                <w:szCs w:val="18"/>
              </w:rPr>
              <w:t xml:space="preserve">Input </w:t>
            </w:r>
            <w:r w:rsidR="009749FB">
              <w:rPr>
                <w:rFonts w:asciiTheme="minorHAnsi" w:hAnsiTheme="minorHAnsi"/>
                <w:b/>
                <w:sz w:val="18"/>
                <w:szCs w:val="18"/>
              </w:rPr>
              <w:t>Import</w:t>
            </w:r>
            <w:r w:rsidRPr="00A85599">
              <w:rPr>
                <w:rFonts w:asciiTheme="minorHAnsi" w:hAnsiTheme="minorHAnsi"/>
                <w:b/>
                <w:sz w:val="18"/>
                <w:szCs w:val="18"/>
              </w:rPr>
              <w:t xml:space="preserve"> Energy </w:t>
            </w:r>
            <w:r w:rsidR="00AB4CDE" w:rsidRPr="00D90161">
              <w:rPr>
                <w:rFonts w:asciiTheme="minorHAnsi" w:hAnsiTheme="minorHAnsi"/>
                <w:b/>
                <w:sz w:val="18"/>
                <w:szCs w:val="18"/>
              </w:rPr>
              <w:t>Profile</w:t>
            </w:r>
          </w:p>
        </w:tc>
        <w:tc>
          <w:tcPr>
            <w:tcW w:w="1102" w:type="dxa"/>
            <w:shd w:val="clear" w:color="auto" w:fill="D9D9D9" w:themeFill="background1" w:themeFillShade="D9"/>
            <w:vAlign w:val="center"/>
          </w:tcPr>
          <w:p w:rsidR="00AB4CDE" w:rsidRPr="00A55169" w:rsidRDefault="00AB4CDE"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AB4CDE" w:rsidRPr="00A55169" w:rsidRDefault="00AB4CDE"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D95976" w:rsidRPr="00A55169" w:rsidTr="00D90161">
        <w:trPr>
          <w:cantSplit/>
          <w:jc w:val="center"/>
        </w:trPr>
        <w:tc>
          <w:tcPr>
            <w:tcW w:w="602" w:type="dxa"/>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1"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4,592</w:t>
            </w:r>
          </w:p>
        </w:tc>
        <w:tc>
          <w:tcPr>
            <w:tcW w:w="1102"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420772">
              <w:rPr>
                <w:rFonts w:asciiTheme="minorHAnsi" w:hAnsiTheme="minorHAnsi"/>
                <w:sz w:val="18"/>
                <w:szCs w:val="18"/>
              </w:rPr>
              <w:t>4,592</w:t>
            </w:r>
          </w:p>
        </w:tc>
        <w:tc>
          <w:tcPr>
            <w:tcW w:w="1102" w:type="dxa"/>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sidRPr="00A64D31">
              <w:rPr>
                <w:rFonts w:asciiTheme="minorHAnsi" w:hAnsiTheme="minorHAnsi"/>
                <w:sz w:val="18"/>
                <w:szCs w:val="18"/>
              </w:rPr>
              <w:t>4,592</w:t>
            </w:r>
          </w:p>
        </w:tc>
      </w:tr>
      <w:tr w:rsidR="00D95976" w:rsidRPr="00A55169" w:rsidTr="00D90161">
        <w:trPr>
          <w:cantSplit/>
          <w:jc w:val="center"/>
        </w:trPr>
        <w:tc>
          <w:tcPr>
            <w:tcW w:w="602"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1"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1F0AF9">
              <w:rPr>
                <w:rFonts w:asciiTheme="minorHAnsi" w:hAnsiTheme="minorHAnsi"/>
                <w:sz w:val="18"/>
                <w:szCs w:val="18"/>
              </w:rPr>
              <w:t>4,592</w:t>
            </w:r>
          </w:p>
        </w:tc>
        <w:tc>
          <w:tcPr>
            <w:tcW w:w="1102"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420772">
              <w:rPr>
                <w:rFonts w:asciiTheme="minorHAnsi" w:hAnsiTheme="minorHAnsi"/>
                <w:sz w:val="18"/>
                <w:szCs w:val="18"/>
              </w:rPr>
              <w:t>4,5</w:t>
            </w:r>
            <w:r w:rsidR="00D90161">
              <w:rPr>
                <w:rFonts w:asciiTheme="minorHAnsi" w:hAnsiTheme="minorHAnsi"/>
                <w:sz w:val="18"/>
                <w:szCs w:val="18"/>
              </w:rPr>
              <w:t>82</w:t>
            </w:r>
          </w:p>
        </w:tc>
        <w:tc>
          <w:tcPr>
            <w:tcW w:w="1102" w:type="dxa"/>
            <w:shd w:val="clear" w:color="auto" w:fill="F2F2F2" w:themeFill="background1" w:themeFillShade="F2"/>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sidRPr="00A64D31">
              <w:rPr>
                <w:rFonts w:asciiTheme="minorHAnsi" w:hAnsiTheme="minorHAnsi"/>
                <w:sz w:val="18"/>
                <w:szCs w:val="18"/>
              </w:rPr>
              <w:t>4,592</w:t>
            </w:r>
          </w:p>
        </w:tc>
      </w:tr>
      <w:tr w:rsidR="00D95976" w:rsidRPr="00A55169" w:rsidTr="00D90161">
        <w:trPr>
          <w:cantSplit/>
          <w:jc w:val="center"/>
        </w:trPr>
        <w:tc>
          <w:tcPr>
            <w:tcW w:w="602" w:type="dxa"/>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1"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1F0AF9">
              <w:rPr>
                <w:rFonts w:asciiTheme="minorHAnsi" w:hAnsiTheme="minorHAnsi"/>
                <w:sz w:val="18"/>
                <w:szCs w:val="18"/>
              </w:rPr>
              <w:t>4,592</w:t>
            </w:r>
          </w:p>
        </w:tc>
        <w:tc>
          <w:tcPr>
            <w:tcW w:w="1102"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4,573</w:t>
            </w:r>
          </w:p>
        </w:tc>
        <w:tc>
          <w:tcPr>
            <w:tcW w:w="1102" w:type="dxa"/>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sidRPr="00A64D31">
              <w:rPr>
                <w:rFonts w:asciiTheme="minorHAnsi" w:hAnsiTheme="minorHAnsi"/>
                <w:sz w:val="18"/>
                <w:szCs w:val="18"/>
              </w:rPr>
              <w:t>4,592</w:t>
            </w:r>
          </w:p>
        </w:tc>
      </w:tr>
      <w:tr w:rsidR="00D95976" w:rsidRPr="00A55169" w:rsidTr="00D90161">
        <w:trPr>
          <w:cantSplit/>
          <w:jc w:val="center"/>
        </w:trPr>
        <w:tc>
          <w:tcPr>
            <w:tcW w:w="602"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1"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1F0AF9">
              <w:rPr>
                <w:rFonts w:asciiTheme="minorHAnsi" w:hAnsiTheme="minorHAnsi"/>
                <w:sz w:val="18"/>
                <w:szCs w:val="18"/>
              </w:rPr>
              <w:t>4,592</w:t>
            </w:r>
          </w:p>
        </w:tc>
        <w:tc>
          <w:tcPr>
            <w:tcW w:w="1102"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4,535</w:t>
            </w:r>
          </w:p>
        </w:tc>
        <w:tc>
          <w:tcPr>
            <w:tcW w:w="1102" w:type="dxa"/>
            <w:shd w:val="clear" w:color="auto" w:fill="F2F2F2" w:themeFill="background1" w:themeFillShade="F2"/>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sidRPr="00A64D31">
              <w:rPr>
                <w:rFonts w:asciiTheme="minorHAnsi" w:hAnsiTheme="minorHAnsi"/>
                <w:sz w:val="18"/>
                <w:szCs w:val="18"/>
              </w:rPr>
              <w:t>4,592</w:t>
            </w:r>
          </w:p>
        </w:tc>
      </w:tr>
      <w:tr w:rsidR="00D95976" w:rsidRPr="00A55169" w:rsidTr="00D90161">
        <w:trPr>
          <w:cantSplit/>
          <w:jc w:val="center"/>
        </w:trPr>
        <w:tc>
          <w:tcPr>
            <w:tcW w:w="602" w:type="dxa"/>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1"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1F0AF9">
              <w:rPr>
                <w:rFonts w:asciiTheme="minorHAnsi" w:hAnsiTheme="minorHAnsi"/>
                <w:sz w:val="18"/>
                <w:szCs w:val="18"/>
              </w:rPr>
              <w:t>4,592</w:t>
            </w:r>
          </w:p>
        </w:tc>
        <w:tc>
          <w:tcPr>
            <w:tcW w:w="1102" w:type="dxa"/>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3,889</w:t>
            </w:r>
          </w:p>
        </w:tc>
        <w:tc>
          <w:tcPr>
            <w:tcW w:w="1102" w:type="dxa"/>
            <w:tcMar>
              <w:left w:w="58" w:type="dxa"/>
              <w:right w:w="360" w:type="dxa"/>
            </w:tcMar>
            <w:vAlign w:val="center"/>
          </w:tcPr>
          <w:p w:rsidR="00D95976" w:rsidRPr="00A55169" w:rsidRDefault="00D90161"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4,398</w:t>
            </w:r>
          </w:p>
        </w:tc>
      </w:tr>
      <w:tr w:rsidR="00D95976" w:rsidRPr="00A55169" w:rsidTr="00D90161">
        <w:trPr>
          <w:cantSplit/>
          <w:jc w:val="center"/>
        </w:trPr>
        <w:tc>
          <w:tcPr>
            <w:tcW w:w="602"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1"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8,760</w:t>
            </w:r>
          </w:p>
        </w:tc>
        <w:tc>
          <w:tcPr>
            <w:tcW w:w="1102" w:type="dxa"/>
            <w:shd w:val="clear" w:color="auto" w:fill="F2F2F2" w:themeFill="background1" w:themeFillShade="F2"/>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6,325</w:t>
            </w:r>
          </w:p>
        </w:tc>
        <w:tc>
          <w:tcPr>
            <w:tcW w:w="1102" w:type="dxa"/>
            <w:shd w:val="clear" w:color="auto" w:fill="F2F2F2" w:themeFill="background1" w:themeFillShade="F2"/>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7,732</w:t>
            </w:r>
          </w:p>
        </w:tc>
      </w:tr>
      <w:tr w:rsidR="00D95976" w:rsidRPr="00A55169" w:rsidTr="00D90161">
        <w:trPr>
          <w:cantSplit/>
          <w:jc w:val="center"/>
        </w:trPr>
        <w:tc>
          <w:tcPr>
            <w:tcW w:w="602" w:type="dxa"/>
            <w:shd w:val="clear" w:color="auto" w:fill="D9D9D9" w:themeFill="background1" w:themeFillShade="D9"/>
            <w:vAlign w:val="center"/>
          </w:tcPr>
          <w:p w:rsidR="00D95976" w:rsidRPr="00A55169" w:rsidRDefault="00D9597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D95976" w:rsidRPr="00A55169" w:rsidRDefault="00D9597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1" w:type="dxa"/>
            <w:shd w:val="clear" w:color="auto" w:fill="D9D9D9" w:themeFill="background1" w:themeFillShade="D9"/>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sidRPr="001F0AF9">
              <w:rPr>
                <w:rFonts w:asciiTheme="minorHAnsi" w:hAnsiTheme="minorHAnsi"/>
                <w:sz w:val="18"/>
                <w:szCs w:val="18"/>
              </w:rPr>
              <w:t>4,592</w:t>
            </w:r>
          </w:p>
        </w:tc>
        <w:tc>
          <w:tcPr>
            <w:tcW w:w="1102" w:type="dxa"/>
            <w:shd w:val="clear" w:color="auto" w:fill="D9D9D9" w:themeFill="background1" w:themeFillShade="D9"/>
            <w:vAlign w:val="center"/>
          </w:tcPr>
          <w:p w:rsidR="00D95976" w:rsidRPr="00A55169" w:rsidRDefault="00D95976" w:rsidP="007D34C0">
            <w:pPr>
              <w:keepNext/>
              <w:keepLines/>
              <w:spacing w:before="40" w:after="40" w:line="240" w:lineRule="auto"/>
              <w:jc w:val="center"/>
              <w:rPr>
                <w:rFonts w:asciiTheme="minorHAnsi" w:hAnsiTheme="minorHAnsi"/>
                <w:sz w:val="18"/>
                <w:szCs w:val="18"/>
              </w:rPr>
            </w:pPr>
            <w:r>
              <w:rPr>
                <w:rFonts w:asciiTheme="minorHAnsi" w:hAnsiTheme="minorHAnsi"/>
                <w:sz w:val="18"/>
                <w:szCs w:val="18"/>
              </w:rPr>
              <w:t>2,418</w:t>
            </w:r>
          </w:p>
        </w:tc>
        <w:tc>
          <w:tcPr>
            <w:tcW w:w="1102" w:type="dxa"/>
            <w:shd w:val="clear" w:color="auto" w:fill="D9D9D9" w:themeFill="background1" w:themeFillShade="D9"/>
            <w:tcMar>
              <w:left w:w="58" w:type="dxa"/>
              <w:right w:w="360" w:type="dxa"/>
            </w:tcMar>
            <w:vAlign w:val="center"/>
          </w:tcPr>
          <w:p w:rsidR="00D95976" w:rsidRPr="00A55169" w:rsidRDefault="00D95976"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3,032</w:t>
            </w:r>
          </w:p>
        </w:tc>
      </w:tr>
    </w:tbl>
    <w:p w:rsidR="00AB4CDE" w:rsidRDefault="00AB4CDE" w:rsidP="008D4C26"/>
    <w:p w:rsidR="00491CFD" w:rsidRDefault="00204C1F">
      <w:pPr>
        <w:pStyle w:val="Caption"/>
        <w:keepNext/>
        <w:spacing w:before="0" w:after="120"/>
      </w:pPr>
      <w:bookmarkStart w:id="106" w:name="_Ref440984918"/>
      <w:bookmarkStart w:id="107" w:name="_Toc458675704"/>
      <w:r>
        <w:t xml:space="preserve">Table </w:t>
      </w:r>
      <w:fldSimple w:instr=" STYLEREF 1 \s ">
        <w:r w:rsidR="0008784C">
          <w:rPr>
            <w:noProof/>
          </w:rPr>
          <w:t>4</w:t>
        </w:r>
      </w:fldSimple>
      <w:r w:rsidR="006D6E9B">
        <w:noBreakHyphen/>
      </w:r>
      <w:fldSimple w:instr=" SEQ Table \* ARABIC \s 1 ">
        <w:r w:rsidR="0008784C">
          <w:rPr>
            <w:noProof/>
          </w:rPr>
          <w:t>8</w:t>
        </w:r>
      </w:fldSimple>
      <w:bookmarkEnd w:id="106"/>
      <w:r w:rsidR="00930DF4">
        <w:rPr>
          <w:noProof/>
        </w:rPr>
        <w:br/>
      </w:r>
      <w:r>
        <w:t>Bottled-In Energy from New Brunswick with Profile as Reference (</w:t>
      </w:r>
      <w:proofErr w:type="spellStart"/>
      <w:r>
        <w:t>GWh</w:t>
      </w:r>
      <w:proofErr w:type="spellEnd"/>
      <w:r>
        <w:t>)</w:t>
      </w:r>
      <w:bookmarkEnd w:id="107"/>
    </w:p>
    <w:tbl>
      <w:tblPr>
        <w:tblStyle w:val="TableGrid"/>
        <w:tblW w:w="0" w:type="auto"/>
        <w:jc w:val="center"/>
        <w:tblLook w:val="04A0" w:firstRow="1" w:lastRow="0" w:firstColumn="1" w:lastColumn="0" w:noHBand="0" w:noVBand="1"/>
      </w:tblPr>
      <w:tblGrid>
        <w:gridCol w:w="602"/>
        <w:gridCol w:w="5081"/>
        <w:gridCol w:w="1102"/>
        <w:gridCol w:w="1102"/>
      </w:tblGrid>
      <w:tr w:rsidR="00D90161" w:rsidRPr="00A55169" w:rsidTr="00ED5E1F">
        <w:trPr>
          <w:cantSplit/>
          <w:jc w:val="center"/>
        </w:trPr>
        <w:tc>
          <w:tcPr>
            <w:tcW w:w="602" w:type="dxa"/>
            <w:shd w:val="clear" w:color="auto" w:fill="D9D9D9" w:themeFill="background1" w:themeFillShade="D9"/>
            <w:vAlign w:val="center"/>
          </w:tcPr>
          <w:p w:rsidR="00D90161" w:rsidRPr="00A55169" w:rsidRDefault="00D90161" w:rsidP="00ED5E1F">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D90161" w:rsidRPr="00A55169" w:rsidRDefault="00D90161" w:rsidP="00ED5E1F">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D90161" w:rsidRPr="00A55169" w:rsidRDefault="00D90161" w:rsidP="00ED5E1F">
            <w:pPr>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D90161" w:rsidRPr="00A55169" w:rsidRDefault="00D90161" w:rsidP="00ED5E1F">
            <w:pPr>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D90161" w:rsidRPr="00A55169" w:rsidTr="00AB4CDE">
        <w:trPr>
          <w:cantSplit/>
          <w:jc w:val="center"/>
        </w:trPr>
        <w:tc>
          <w:tcPr>
            <w:tcW w:w="602" w:type="dxa"/>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0</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D90161" w:rsidRPr="00A55169" w:rsidTr="00AB4CDE">
        <w:trPr>
          <w:cantSplit/>
          <w:jc w:val="center"/>
        </w:trPr>
        <w:tc>
          <w:tcPr>
            <w:tcW w:w="602"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9</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D90161" w:rsidRPr="00A55169" w:rsidTr="00AB4CDE">
        <w:trPr>
          <w:cantSplit/>
          <w:jc w:val="center"/>
        </w:trPr>
        <w:tc>
          <w:tcPr>
            <w:tcW w:w="602" w:type="dxa"/>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19</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D90161" w:rsidRPr="00A55169" w:rsidTr="00AB4CDE">
        <w:trPr>
          <w:cantSplit/>
          <w:jc w:val="center"/>
        </w:trPr>
        <w:tc>
          <w:tcPr>
            <w:tcW w:w="602"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57</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0</w:t>
            </w:r>
          </w:p>
        </w:tc>
      </w:tr>
      <w:tr w:rsidR="00D90161" w:rsidRPr="00A55169" w:rsidTr="00AB4CDE">
        <w:trPr>
          <w:cantSplit/>
          <w:jc w:val="center"/>
        </w:trPr>
        <w:tc>
          <w:tcPr>
            <w:tcW w:w="602" w:type="dxa"/>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702</w:t>
            </w:r>
          </w:p>
        </w:tc>
        <w:tc>
          <w:tcPr>
            <w:tcW w:w="1102" w:type="dxa"/>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194</w:t>
            </w:r>
          </w:p>
        </w:tc>
      </w:tr>
      <w:tr w:rsidR="00D90161" w:rsidRPr="00A55169" w:rsidTr="00AB4CDE">
        <w:trPr>
          <w:cantSplit/>
          <w:jc w:val="center"/>
        </w:trPr>
        <w:tc>
          <w:tcPr>
            <w:tcW w:w="602"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2,435</w:t>
            </w:r>
          </w:p>
        </w:tc>
        <w:tc>
          <w:tcPr>
            <w:tcW w:w="1102" w:type="dxa"/>
            <w:shd w:val="clear" w:color="auto" w:fill="F2F2F2" w:themeFill="background1" w:themeFillShade="F2"/>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1,028</w:t>
            </w:r>
          </w:p>
        </w:tc>
      </w:tr>
      <w:tr w:rsidR="00D90161" w:rsidRPr="00A55169" w:rsidTr="00AB4CDE">
        <w:trPr>
          <w:cantSplit/>
          <w:jc w:val="center"/>
        </w:trPr>
        <w:tc>
          <w:tcPr>
            <w:tcW w:w="602" w:type="dxa"/>
            <w:shd w:val="clear" w:color="auto" w:fill="D9D9D9" w:themeFill="background1" w:themeFillShade="D9"/>
            <w:vAlign w:val="center"/>
          </w:tcPr>
          <w:p w:rsidR="00D90161" w:rsidRPr="00A55169" w:rsidRDefault="00D90161" w:rsidP="00ED5E1F">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D90161" w:rsidRPr="00A55169" w:rsidRDefault="00D90161" w:rsidP="00ED5E1F">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2,174</w:t>
            </w:r>
          </w:p>
        </w:tc>
        <w:tc>
          <w:tcPr>
            <w:tcW w:w="1102" w:type="dxa"/>
            <w:shd w:val="clear" w:color="auto" w:fill="D9D9D9" w:themeFill="background1" w:themeFillShade="D9"/>
            <w:tcMar>
              <w:left w:w="58" w:type="dxa"/>
              <w:right w:w="288" w:type="dxa"/>
            </w:tcMar>
            <w:vAlign w:val="center"/>
          </w:tcPr>
          <w:p w:rsidR="00D90161" w:rsidRPr="00A55169" w:rsidRDefault="00D90161" w:rsidP="00AB4CDE">
            <w:pPr>
              <w:spacing w:before="40" w:after="40" w:line="240" w:lineRule="auto"/>
              <w:jc w:val="right"/>
              <w:rPr>
                <w:rFonts w:asciiTheme="minorHAnsi" w:hAnsiTheme="minorHAnsi"/>
                <w:sz w:val="18"/>
                <w:szCs w:val="18"/>
              </w:rPr>
            </w:pPr>
            <w:r>
              <w:rPr>
                <w:rFonts w:asciiTheme="minorHAnsi" w:hAnsiTheme="minorHAnsi"/>
                <w:sz w:val="18"/>
                <w:szCs w:val="18"/>
              </w:rPr>
              <w:t>1,560</w:t>
            </w:r>
          </w:p>
        </w:tc>
      </w:tr>
    </w:tbl>
    <w:p w:rsidR="00AB4CDE" w:rsidRDefault="00AB4CDE" w:rsidP="008D4C26"/>
    <w:p w:rsidR="00930DF4" w:rsidRDefault="003539CA" w:rsidP="00204C1F">
      <w:r>
        <w:fldChar w:fldCharType="begin"/>
      </w:r>
      <w:r w:rsidR="00930DF4">
        <w:instrText xml:space="preserve"> REF _Ref441579003 \h </w:instrText>
      </w:r>
      <w:r>
        <w:fldChar w:fldCharType="separate"/>
      </w:r>
      <w:r w:rsidR="0008784C">
        <w:t xml:space="preserve">Table </w:t>
      </w:r>
      <w:r w:rsidR="0008784C">
        <w:rPr>
          <w:noProof/>
        </w:rPr>
        <w:t>4</w:t>
      </w:r>
      <w:r w:rsidR="0008784C">
        <w:noBreakHyphen/>
      </w:r>
      <w:r w:rsidR="0008784C">
        <w:rPr>
          <w:noProof/>
        </w:rPr>
        <w:t>9</w:t>
      </w:r>
      <w:r>
        <w:fldChar w:fldCharType="end"/>
      </w:r>
      <w:r w:rsidR="00930DF4">
        <w:t xml:space="preserve"> shows the difference </w:t>
      </w:r>
      <w:r w:rsidR="00580BE0">
        <w:t xml:space="preserve">in imports </w:t>
      </w:r>
      <w:r w:rsidR="00930DF4">
        <w:t xml:space="preserve">between the </w:t>
      </w:r>
      <w:r w:rsidR="00C07A47">
        <w:t>pre-upgrade Maine corridor limits and the post upgrade i</w:t>
      </w:r>
      <w:r w:rsidR="00C053D8">
        <w:t>nterface</w:t>
      </w:r>
      <w:r w:rsidR="00FF761B">
        <w:t xml:space="preserve"> limit</w:t>
      </w:r>
      <w:r w:rsidR="00C07A47">
        <w:t>s</w:t>
      </w:r>
      <w:r w:rsidR="00B37960">
        <w:t xml:space="preserve">. </w:t>
      </w:r>
      <w:r w:rsidR="00C07A47">
        <w:t xml:space="preserve">This shows that the amount of bottled-in New Brunswick imports is greater than 60 </w:t>
      </w:r>
      <w:proofErr w:type="spellStart"/>
      <w:r w:rsidR="00C07A47">
        <w:t>GWh</w:t>
      </w:r>
      <w:proofErr w:type="spellEnd"/>
      <w:r w:rsidR="00C07A47">
        <w:t xml:space="preserve"> only in </w:t>
      </w:r>
      <w:r w:rsidR="00AB4CDE">
        <w:t>C</w:t>
      </w:r>
      <w:r w:rsidR="00C07A47">
        <w:t>ases 5, 5-NB</w:t>
      </w:r>
      <w:r w:rsidR="00AB4CDE">
        <w:t>,</w:t>
      </w:r>
      <w:r w:rsidR="00C07A47">
        <w:t xml:space="preserve"> and 6</w:t>
      </w:r>
      <w:r w:rsidR="00B37960">
        <w:t xml:space="preserve">. </w:t>
      </w:r>
    </w:p>
    <w:p w:rsidR="00491CFD" w:rsidRDefault="00204C1F" w:rsidP="007D34C0">
      <w:pPr>
        <w:pStyle w:val="Caption"/>
        <w:keepNext/>
        <w:keepLines/>
        <w:spacing w:before="0" w:after="120"/>
      </w:pPr>
      <w:bookmarkStart w:id="108" w:name="_Ref441579003"/>
      <w:bookmarkStart w:id="109" w:name="_Toc458675705"/>
      <w:r>
        <w:lastRenderedPageBreak/>
        <w:t xml:space="preserve">Table </w:t>
      </w:r>
      <w:fldSimple w:instr=" STYLEREF 1 \s ">
        <w:r w:rsidR="0008784C">
          <w:rPr>
            <w:noProof/>
          </w:rPr>
          <w:t>4</w:t>
        </w:r>
      </w:fldSimple>
      <w:r w:rsidR="006D6E9B">
        <w:noBreakHyphen/>
      </w:r>
      <w:fldSimple w:instr=" SEQ Table \* ARABIC \s 1 ">
        <w:r w:rsidR="0008784C">
          <w:rPr>
            <w:noProof/>
          </w:rPr>
          <w:t>9</w:t>
        </w:r>
      </w:fldSimple>
      <w:bookmarkEnd w:id="108"/>
      <w:r w:rsidR="00930DF4">
        <w:rPr>
          <w:noProof/>
        </w:rPr>
        <w:br/>
      </w:r>
      <w:r w:rsidR="003478FE" w:rsidRPr="00B66BCA">
        <w:t xml:space="preserve">Change </w:t>
      </w:r>
      <w:r w:rsidR="009749FB" w:rsidRPr="00B66BCA">
        <w:t>in Import</w:t>
      </w:r>
      <w:r w:rsidR="00281B61">
        <w:t>ed</w:t>
      </w:r>
      <w:r w:rsidR="009749FB" w:rsidRPr="00B66BCA">
        <w:t xml:space="preserve"> Energy </w:t>
      </w:r>
      <w:r w:rsidR="001C1B00" w:rsidRPr="00B66BCA">
        <w:t>from New Brunswick</w:t>
      </w:r>
      <w:r w:rsidR="009749FB" w:rsidRPr="00B66BCA">
        <w:t xml:space="preserve"> Due to Higher Transfer Limits (</w:t>
      </w:r>
      <w:proofErr w:type="spellStart"/>
      <w:r w:rsidR="009749FB" w:rsidRPr="00B66BCA">
        <w:t>GWh</w:t>
      </w:r>
      <w:proofErr w:type="spellEnd"/>
      <w:r w:rsidR="009749FB" w:rsidRPr="00B66BCA">
        <w:t>)</w:t>
      </w:r>
      <w:bookmarkEnd w:id="109"/>
    </w:p>
    <w:tbl>
      <w:tblPr>
        <w:tblStyle w:val="TableGrid"/>
        <w:tblW w:w="0" w:type="auto"/>
        <w:jc w:val="center"/>
        <w:tblLook w:val="04A0" w:firstRow="1" w:lastRow="0" w:firstColumn="1" w:lastColumn="0" w:noHBand="0" w:noVBand="1"/>
      </w:tblPr>
      <w:tblGrid>
        <w:gridCol w:w="602"/>
        <w:gridCol w:w="5081"/>
        <w:gridCol w:w="1864"/>
      </w:tblGrid>
      <w:tr w:rsidR="00B66BCA" w:rsidRPr="00A55169" w:rsidTr="00B66BCA">
        <w:trPr>
          <w:cantSplit/>
          <w:jc w:val="center"/>
        </w:trPr>
        <w:tc>
          <w:tcPr>
            <w:tcW w:w="602" w:type="dxa"/>
            <w:shd w:val="clear" w:color="auto" w:fill="D9D9D9" w:themeFill="background1" w:themeFillShade="D9"/>
            <w:vAlign w:val="center"/>
          </w:tcPr>
          <w:p w:rsidR="00B66BCA" w:rsidRPr="00A55169" w:rsidRDefault="00B66BCA"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66BCA" w:rsidRPr="00A55169" w:rsidRDefault="00B66BCA"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864" w:type="dxa"/>
            <w:shd w:val="clear" w:color="auto" w:fill="D9D9D9" w:themeFill="background1" w:themeFillShade="D9"/>
            <w:vAlign w:val="center"/>
          </w:tcPr>
          <w:p w:rsidR="00B66BCA" w:rsidRPr="00A55169" w:rsidRDefault="00B66BCA" w:rsidP="00B66BCA">
            <w:pPr>
              <w:keepNext/>
              <w:keepLines/>
              <w:spacing w:before="40" w:after="40" w:line="240" w:lineRule="auto"/>
              <w:jc w:val="center"/>
              <w:rPr>
                <w:rFonts w:asciiTheme="minorHAnsi" w:hAnsiTheme="minorHAnsi"/>
                <w:b/>
                <w:sz w:val="18"/>
                <w:szCs w:val="18"/>
              </w:rPr>
            </w:pPr>
            <w:r>
              <w:rPr>
                <w:rFonts w:asciiTheme="minorHAnsi" w:hAnsiTheme="minorHAnsi"/>
                <w:b/>
                <w:sz w:val="18"/>
                <w:szCs w:val="18"/>
              </w:rPr>
              <w:t>Change in</w:t>
            </w:r>
            <w:r>
              <w:rPr>
                <w:rFonts w:asciiTheme="minorHAnsi" w:hAnsiTheme="minorHAnsi"/>
                <w:b/>
                <w:sz w:val="18"/>
                <w:szCs w:val="18"/>
              </w:rPr>
              <w:br/>
              <w:t>Energy Output</w:t>
            </w:r>
            <w:r w:rsidRPr="00D908A5">
              <w:rPr>
                <w:rFonts w:asciiTheme="minorHAnsi" w:hAnsiTheme="minorHAnsi"/>
                <w:sz w:val="18"/>
                <w:szCs w:val="18"/>
                <w:vertAlign w:val="superscript"/>
              </w:rPr>
              <w:t>(a)</w:t>
            </w:r>
          </w:p>
        </w:tc>
      </w:tr>
      <w:tr w:rsidR="00B66BCA" w:rsidRPr="00A55169" w:rsidTr="00B66BCA">
        <w:trPr>
          <w:cantSplit/>
          <w:jc w:val="center"/>
        </w:trPr>
        <w:tc>
          <w:tcPr>
            <w:tcW w:w="602"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86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0</w:t>
            </w:r>
          </w:p>
        </w:tc>
      </w:tr>
      <w:tr w:rsidR="00B66BCA" w:rsidRPr="00A55169" w:rsidTr="00B66BCA">
        <w:trPr>
          <w:cantSplit/>
          <w:jc w:val="center"/>
        </w:trPr>
        <w:tc>
          <w:tcPr>
            <w:tcW w:w="602"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86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9</w:t>
            </w:r>
          </w:p>
        </w:tc>
      </w:tr>
      <w:tr w:rsidR="00B66BCA" w:rsidRPr="00A55169" w:rsidTr="00B66BCA">
        <w:trPr>
          <w:cantSplit/>
          <w:jc w:val="center"/>
        </w:trPr>
        <w:tc>
          <w:tcPr>
            <w:tcW w:w="602"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86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19</w:t>
            </w:r>
          </w:p>
        </w:tc>
      </w:tr>
      <w:tr w:rsidR="00B66BCA" w:rsidRPr="00A55169" w:rsidTr="00B66BCA">
        <w:trPr>
          <w:cantSplit/>
          <w:jc w:val="center"/>
        </w:trPr>
        <w:tc>
          <w:tcPr>
            <w:tcW w:w="602"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86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57</w:t>
            </w:r>
          </w:p>
        </w:tc>
      </w:tr>
      <w:tr w:rsidR="00B66BCA" w:rsidRPr="00A55169" w:rsidTr="00B66BCA">
        <w:trPr>
          <w:cantSplit/>
          <w:jc w:val="center"/>
        </w:trPr>
        <w:tc>
          <w:tcPr>
            <w:tcW w:w="602" w:type="dxa"/>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864" w:type="dxa"/>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509</w:t>
            </w:r>
          </w:p>
        </w:tc>
      </w:tr>
      <w:tr w:rsidR="00B66BCA" w:rsidRPr="00A55169" w:rsidTr="00B66BCA">
        <w:trPr>
          <w:cantSplit/>
          <w:jc w:val="center"/>
        </w:trPr>
        <w:tc>
          <w:tcPr>
            <w:tcW w:w="602"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864" w:type="dxa"/>
            <w:shd w:val="clear" w:color="auto" w:fill="F2F2F2" w:themeFill="background1" w:themeFillShade="F2"/>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1,407</w:t>
            </w:r>
          </w:p>
        </w:tc>
      </w:tr>
      <w:tr w:rsidR="00B66BCA" w:rsidRPr="00A55169" w:rsidTr="00B66BCA">
        <w:trPr>
          <w:cantSplit/>
          <w:jc w:val="center"/>
        </w:trPr>
        <w:tc>
          <w:tcPr>
            <w:tcW w:w="602" w:type="dxa"/>
            <w:shd w:val="clear" w:color="auto" w:fill="D9D9D9" w:themeFill="background1" w:themeFillShade="D9"/>
            <w:vAlign w:val="center"/>
          </w:tcPr>
          <w:p w:rsidR="00B66BCA" w:rsidRPr="00A55169" w:rsidRDefault="00B66BCA"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66BCA" w:rsidRPr="00A55169" w:rsidRDefault="00B66BCA"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864" w:type="dxa"/>
            <w:shd w:val="clear" w:color="auto" w:fill="D9D9D9" w:themeFill="background1" w:themeFillShade="D9"/>
            <w:tcMar>
              <w:left w:w="58" w:type="dxa"/>
              <w:right w:w="648" w:type="dxa"/>
            </w:tcMar>
            <w:vAlign w:val="center"/>
          </w:tcPr>
          <w:p w:rsidR="00B66BCA" w:rsidRPr="00A55169" w:rsidRDefault="00B66BCA" w:rsidP="007D34C0">
            <w:pPr>
              <w:keepNext/>
              <w:keepLines/>
              <w:spacing w:before="40" w:after="40" w:line="240" w:lineRule="auto"/>
              <w:jc w:val="right"/>
              <w:rPr>
                <w:rFonts w:asciiTheme="minorHAnsi" w:hAnsiTheme="minorHAnsi"/>
                <w:sz w:val="18"/>
                <w:szCs w:val="18"/>
              </w:rPr>
            </w:pPr>
            <w:r>
              <w:rPr>
                <w:rFonts w:asciiTheme="minorHAnsi" w:hAnsiTheme="minorHAnsi"/>
                <w:sz w:val="18"/>
                <w:szCs w:val="18"/>
              </w:rPr>
              <w:t>614</w:t>
            </w:r>
          </w:p>
        </w:tc>
      </w:tr>
    </w:tbl>
    <w:p w:rsidR="001C1B00" w:rsidRDefault="00D90161" w:rsidP="00DA662C">
      <w:pPr>
        <w:spacing w:before="120" w:line="240" w:lineRule="auto"/>
        <w:ind w:left="1170" w:right="900" w:hanging="270"/>
      </w:pPr>
      <w:r w:rsidRPr="00B66BCA">
        <w:rPr>
          <w:rFonts w:asciiTheme="majorHAnsi" w:hAnsiTheme="majorHAnsi"/>
          <w:sz w:val="18"/>
          <w:szCs w:val="18"/>
        </w:rPr>
        <w:t xml:space="preserve">(a) </w:t>
      </w:r>
      <w:r w:rsidR="001C1B00" w:rsidRPr="00B66BCA">
        <w:rPr>
          <w:rFonts w:asciiTheme="majorHAnsi" w:hAnsiTheme="majorHAnsi"/>
          <w:sz w:val="18"/>
          <w:szCs w:val="18"/>
        </w:rPr>
        <w:t>The amounts of imported energy shown equal the imports for the post-upgrade transfer limits minus the imports for the pre-upgrade transfer limits. Positive numbers indicate greater output and less bottled-in imported energy. The results shown might not be exact due to rounding.</w:t>
      </w:r>
    </w:p>
    <w:p w:rsidR="007F790B" w:rsidRDefault="007F790B" w:rsidP="00457BD7">
      <w:pPr>
        <w:pStyle w:val="Heading2"/>
      </w:pPr>
      <w:bookmarkStart w:id="110" w:name="_Toc458675653"/>
      <w:r>
        <w:t>Interface Constrained Hours</w:t>
      </w:r>
      <w:bookmarkEnd w:id="110"/>
    </w:p>
    <w:p w:rsidR="00F2794C" w:rsidRDefault="00642468" w:rsidP="005A6AD8">
      <w:r>
        <w:t>The number of hours that an interface is at the limit and becomes a constraint provides insight into the capabilities and limitation of the transmission system.</w:t>
      </w:r>
    </w:p>
    <w:p w:rsidR="00F2794C" w:rsidRPr="00D63B8E" w:rsidRDefault="00F2794C" w:rsidP="00F2794C">
      <w:pPr>
        <w:pStyle w:val="Heading3"/>
      </w:pPr>
      <w:bookmarkStart w:id="111" w:name="_Toc458675654"/>
      <w:r w:rsidRPr="00D63B8E">
        <w:t>Orrington South</w:t>
      </w:r>
      <w:bookmarkEnd w:id="111"/>
    </w:p>
    <w:p w:rsidR="00AB4CDE" w:rsidRDefault="003539CA" w:rsidP="005A6AD8">
      <w:r w:rsidRPr="00EF06C5">
        <w:fldChar w:fldCharType="begin"/>
      </w:r>
      <w:r w:rsidR="007F790B" w:rsidRPr="00EF06C5">
        <w:instrText xml:space="preserve"> REF _Ref447210998 \h </w:instrText>
      </w:r>
      <w:r w:rsidR="00EF06C5" w:rsidRPr="00EF06C5">
        <w:instrText xml:space="preserve"> \* MERGEFORMAT </w:instrText>
      </w:r>
      <w:r w:rsidRPr="00EF06C5">
        <w:fldChar w:fldCharType="separate"/>
      </w:r>
      <w:r w:rsidR="0008784C">
        <w:t xml:space="preserve">Table </w:t>
      </w:r>
      <w:r w:rsidR="0008784C">
        <w:rPr>
          <w:noProof/>
        </w:rPr>
        <w:t>4</w:t>
      </w:r>
      <w:r w:rsidR="0008784C">
        <w:rPr>
          <w:noProof/>
        </w:rPr>
        <w:noBreakHyphen/>
        <w:t>10</w:t>
      </w:r>
      <w:r w:rsidRPr="00EF06C5">
        <w:fldChar w:fldCharType="end"/>
      </w:r>
      <w:r w:rsidR="001812B6">
        <w:t xml:space="preserve"> </w:t>
      </w:r>
      <w:r w:rsidR="007F790B">
        <w:t>show</w:t>
      </w:r>
      <w:r w:rsidR="007A00C0">
        <w:t>s</w:t>
      </w:r>
      <w:r w:rsidR="007F790B">
        <w:t xml:space="preserve"> the percent</w:t>
      </w:r>
      <w:r w:rsidR="00B86E04">
        <w:t>age</w:t>
      </w:r>
      <w:r w:rsidR="007F790B">
        <w:t xml:space="preserve"> of time that the Orrington South interface</w:t>
      </w:r>
      <w:r w:rsidR="001812B6">
        <w:t xml:space="preserve"> w</w:t>
      </w:r>
      <w:r w:rsidR="005A6AD8">
        <w:t>as</w:t>
      </w:r>
      <w:r w:rsidR="007F790B">
        <w:t xml:space="preserve"> binding</w:t>
      </w:r>
      <w:r w:rsidR="00B37960">
        <w:t xml:space="preserve">. </w:t>
      </w:r>
      <w:r w:rsidR="007F790B">
        <w:t xml:space="preserve">With </w:t>
      </w:r>
      <w:r w:rsidR="00F2794C">
        <w:t>the pre-upgrade value of 1</w:t>
      </w:r>
      <w:r w:rsidR="00B86E04">
        <w:t>,</w:t>
      </w:r>
      <w:r w:rsidR="00F2794C">
        <w:t xml:space="preserve">325 MW and </w:t>
      </w:r>
      <w:r w:rsidR="007F790B">
        <w:t xml:space="preserve">existing wind </w:t>
      </w:r>
      <w:r w:rsidR="00850C04">
        <w:t>within Maine</w:t>
      </w:r>
      <w:r w:rsidR="007F790B">
        <w:t>, th</w:t>
      </w:r>
      <w:r w:rsidR="001812B6">
        <w:t>e</w:t>
      </w:r>
      <w:r w:rsidR="007F790B">
        <w:t xml:space="preserve"> interface was binding 1.</w:t>
      </w:r>
      <w:r w:rsidR="005A6AD8">
        <w:t>3</w:t>
      </w:r>
      <w:r w:rsidR="00B86E04">
        <w:t>%</w:t>
      </w:r>
      <w:r w:rsidR="005A6AD8">
        <w:t xml:space="preserve"> of the hours</w:t>
      </w:r>
      <w:r w:rsidR="00B37960">
        <w:t xml:space="preserve">. </w:t>
      </w:r>
      <w:r w:rsidR="002A7927">
        <w:t xml:space="preserve">After the upgrade, the </w:t>
      </w:r>
      <w:r w:rsidR="00B86E04">
        <w:t xml:space="preserve">interface was not binding in any </w:t>
      </w:r>
      <w:r w:rsidR="002A7927">
        <w:t>hours</w:t>
      </w:r>
      <w:r w:rsidR="00B37960">
        <w:t xml:space="preserve">. </w:t>
      </w:r>
      <w:r w:rsidR="005A6AD8">
        <w:t xml:space="preserve">In </w:t>
      </w:r>
      <w:r w:rsidR="00B86E04">
        <w:t>C</w:t>
      </w:r>
      <w:r w:rsidR="005A6AD8">
        <w:t>ases 2</w:t>
      </w:r>
      <w:r w:rsidR="00ED2940">
        <w:t>, 3, and</w:t>
      </w:r>
      <w:r w:rsidR="005A6AD8">
        <w:t xml:space="preserve"> 4, the percent</w:t>
      </w:r>
      <w:r w:rsidR="00B86E04">
        <w:t>age</w:t>
      </w:r>
      <w:r w:rsidR="005A6AD8">
        <w:t xml:space="preserve"> of time the int</w:t>
      </w:r>
      <w:r w:rsidR="00642468">
        <w:t>erface was binding increased</w:t>
      </w:r>
      <w:r w:rsidR="005A6AD8">
        <w:t xml:space="preserve"> to 6.1</w:t>
      </w:r>
      <w:r w:rsidR="00B86E04">
        <w:t>%</w:t>
      </w:r>
      <w:r w:rsidR="00ED2940">
        <w:t>, 8.1%,</w:t>
      </w:r>
      <w:r w:rsidR="005A6AD8">
        <w:t xml:space="preserve"> and 13.5</w:t>
      </w:r>
      <w:r w:rsidR="00B86E04">
        <w:t>%</w:t>
      </w:r>
      <w:r w:rsidR="005A6AD8">
        <w:t xml:space="preserve"> of the hours</w:t>
      </w:r>
      <w:r w:rsidR="00ED2940">
        <w:t>, respectively</w:t>
      </w:r>
      <w:r w:rsidR="00B37960">
        <w:t xml:space="preserve">. </w:t>
      </w:r>
      <w:r w:rsidR="00B86E04">
        <w:t xml:space="preserve">For </w:t>
      </w:r>
      <w:r w:rsidR="00642468">
        <w:t xml:space="preserve">the </w:t>
      </w:r>
      <w:r w:rsidR="00B86E04">
        <w:t xml:space="preserve">higher, </w:t>
      </w:r>
      <w:r w:rsidR="00642468">
        <w:t>post</w:t>
      </w:r>
      <w:r w:rsidR="00B86E04">
        <w:t>-</w:t>
      </w:r>
      <w:r w:rsidR="00642468">
        <w:t>upgrade</w:t>
      </w:r>
      <w:r w:rsidR="00C053D8">
        <w:t xml:space="preserve"> interface ratings</w:t>
      </w:r>
      <w:r w:rsidR="00ED2940">
        <w:t xml:space="preserve"> for these cases</w:t>
      </w:r>
      <w:r w:rsidR="007F790B">
        <w:t>, the</w:t>
      </w:r>
      <w:r w:rsidR="00B86E04">
        <w:t xml:space="preserve"> interface was </w:t>
      </w:r>
      <w:r w:rsidR="00ED2940">
        <w:t xml:space="preserve">basically </w:t>
      </w:r>
      <w:r w:rsidR="00B86E04">
        <w:t xml:space="preserve">not </w:t>
      </w:r>
      <w:r w:rsidR="007F790B">
        <w:t>constrain</w:t>
      </w:r>
      <w:r w:rsidR="00B86E04">
        <w:t>ed</w:t>
      </w:r>
      <w:r w:rsidR="007F790B">
        <w:t xml:space="preserve">. With additional wind </w:t>
      </w:r>
      <w:r w:rsidR="005A6AD8">
        <w:t>north of Orrington South in Cases 5, 5-NB</w:t>
      </w:r>
      <w:r w:rsidR="00ED2940">
        <w:t>,</w:t>
      </w:r>
      <w:r w:rsidR="005A6AD8">
        <w:t xml:space="preserve"> and 6, </w:t>
      </w:r>
      <w:r w:rsidR="007F790B">
        <w:t xml:space="preserve">the results </w:t>
      </w:r>
      <w:r w:rsidR="005A6AD8">
        <w:t>show th</w:t>
      </w:r>
      <w:r w:rsidR="007F790B">
        <w:t xml:space="preserve">at the interface was constrained </w:t>
      </w:r>
      <w:r w:rsidR="005A6AD8">
        <w:t>43.2</w:t>
      </w:r>
      <w:r w:rsidR="00036B5C">
        <w:t>%</w:t>
      </w:r>
      <w:r w:rsidR="005A6AD8">
        <w:t xml:space="preserve"> to 82.6</w:t>
      </w:r>
      <w:r w:rsidR="00ED2940">
        <w:t>%</w:t>
      </w:r>
      <w:r w:rsidR="005A6AD8">
        <w:t xml:space="preserve"> of the time</w:t>
      </w:r>
      <w:r w:rsidR="00B37960">
        <w:t xml:space="preserve">. </w:t>
      </w:r>
      <w:r w:rsidR="005A6AD8">
        <w:t xml:space="preserve">With the </w:t>
      </w:r>
      <w:r w:rsidR="00ED2940">
        <w:t xml:space="preserve">higher </w:t>
      </w:r>
      <w:r w:rsidR="005A6AD8">
        <w:t>post</w:t>
      </w:r>
      <w:r w:rsidR="00ED2940">
        <w:t>-</w:t>
      </w:r>
      <w:r w:rsidR="005A6AD8">
        <w:t>upgrades</w:t>
      </w:r>
      <w:r w:rsidR="00ED2940">
        <w:t xml:space="preserve"> limits</w:t>
      </w:r>
      <w:r w:rsidR="005A6AD8">
        <w:t xml:space="preserve">, the fraction of time the interface </w:t>
      </w:r>
      <w:r w:rsidR="00ED2940">
        <w:t>wa</w:t>
      </w:r>
      <w:r w:rsidR="005A6AD8">
        <w:t xml:space="preserve">s constraining </w:t>
      </w:r>
      <w:r w:rsidR="00ED2940">
        <w:t>wa</w:t>
      </w:r>
      <w:r w:rsidR="005A6AD8">
        <w:t xml:space="preserve">s much </w:t>
      </w:r>
      <w:r w:rsidR="00ED2940">
        <w:t>smaller,</w:t>
      </w:r>
      <w:r w:rsidR="005A6AD8">
        <w:t xml:space="preserve"> </w:t>
      </w:r>
      <w:r w:rsidR="002A7927">
        <w:t>r</w:t>
      </w:r>
      <w:r w:rsidR="005A6AD8">
        <w:t>ang</w:t>
      </w:r>
      <w:r w:rsidR="00ED2940">
        <w:t>ing</w:t>
      </w:r>
      <w:r w:rsidR="005A6AD8">
        <w:t xml:space="preserve"> between 19.1</w:t>
      </w:r>
      <w:r w:rsidR="00ED5E1F">
        <w:t>%</w:t>
      </w:r>
      <w:r w:rsidR="005A6AD8">
        <w:t xml:space="preserve"> and 56.5</w:t>
      </w:r>
      <w:r w:rsidR="00ED5E1F">
        <w:t>%</w:t>
      </w:r>
      <w:r w:rsidR="005A6AD8">
        <w:t xml:space="preserve"> of the hours</w:t>
      </w:r>
      <w:r w:rsidR="00B37960">
        <w:t>.</w:t>
      </w:r>
      <w:r w:rsidR="00B37960" w:rsidRPr="00EF06C5">
        <w:rPr>
          <w:sz w:val="20"/>
          <w:szCs w:val="20"/>
        </w:rPr>
        <w:t xml:space="preserve"> </w:t>
      </w:r>
      <w:r w:rsidRPr="00EF06C5">
        <w:fldChar w:fldCharType="begin"/>
      </w:r>
      <w:r w:rsidR="005A6AD8" w:rsidRPr="00EF06C5">
        <w:instrText xml:space="preserve"> REF _Ref447901161 \h </w:instrText>
      </w:r>
      <w:r w:rsidR="00EF06C5" w:rsidRPr="00EF06C5">
        <w:instrText xml:space="preserve"> \* MERGEFORMAT </w:instrText>
      </w:r>
      <w:r w:rsidRPr="00EF06C5">
        <w:fldChar w:fldCharType="separate"/>
      </w:r>
      <w:r w:rsidR="0008784C" w:rsidRPr="00B66BCA">
        <w:t xml:space="preserve">Table </w:t>
      </w:r>
      <w:r w:rsidR="0008784C">
        <w:rPr>
          <w:noProof/>
        </w:rPr>
        <w:t>4</w:t>
      </w:r>
      <w:r w:rsidR="0008784C" w:rsidRPr="00B66BCA">
        <w:rPr>
          <w:noProof/>
        </w:rPr>
        <w:noBreakHyphen/>
      </w:r>
      <w:r w:rsidR="0008784C">
        <w:rPr>
          <w:noProof/>
        </w:rPr>
        <w:t>11</w:t>
      </w:r>
      <w:r w:rsidRPr="00EF06C5">
        <w:fldChar w:fldCharType="end"/>
      </w:r>
      <w:r w:rsidR="005A6AD8" w:rsidRPr="00EF06C5">
        <w:t xml:space="preserve"> </w:t>
      </w:r>
      <w:r w:rsidR="005A6AD8">
        <w:t>shows the reduction in the percent</w:t>
      </w:r>
      <w:r w:rsidR="007A00C0">
        <w:t>age</w:t>
      </w:r>
      <w:r w:rsidR="005A6AD8">
        <w:t xml:space="preserve"> of the hours </w:t>
      </w:r>
      <w:r w:rsidR="00485E19">
        <w:t xml:space="preserve">the interface was binding </w:t>
      </w:r>
      <w:r w:rsidR="005A6AD8">
        <w:t>due to increased transfer capability.</w:t>
      </w:r>
    </w:p>
    <w:p w:rsidR="007F790B" w:rsidRDefault="007F790B" w:rsidP="007D34C0">
      <w:pPr>
        <w:pStyle w:val="Caption"/>
        <w:keepNext/>
        <w:keepLines/>
        <w:spacing w:before="0" w:after="120"/>
      </w:pPr>
      <w:bookmarkStart w:id="112" w:name="_Ref447210998"/>
      <w:bookmarkStart w:id="113" w:name="_Toc458675706"/>
      <w:r>
        <w:lastRenderedPageBreak/>
        <w:t xml:space="preserve">Table </w:t>
      </w:r>
      <w:fldSimple w:instr=" STYLEREF 1 \s ">
        <w:r w:rsidR="0008784C">
          <w:rPr>
            <w:noProof/>
          </w:rPr>
          <w:t>4</w:t>
        </w:r>
      </w:fldSimple>
      <w:r w:rsidR="006D6E9B">
        <w:noBreakHyphen/>
      </w:r>
      <w:fldSimple w:instr=" SEQ Table \* ARABIC \s 1 ">
        <w:r w:rsidR="0008784C">
          <w:rPr>
            <w:noProof/>
          </w:rPr>
          <w:t>10</w:t>
        </w:r>
      </w:fldSimple>
      <w:bookmarkEnd w:id="112"/>
      <w:r>
        <w:br/>
      </w:r>
      <w:r w:rsidR="008D4C26" w:rsidRPr="00644294">
        <w:t>Orrington South</w:t>
      </w:r>
      <w:r w:rsidRPr="00644294">
        <w:t xml:space="preserve"> </w:t>
      </w:r>
      <w:r w:rsidR="00653CD6" w:rsidRPr="00644294">
        <w:t>Interface</w:t>
      </w:r>
      <w:r w:rsidR="007A00C0" w:rsidRPr="00644294">
        <w:t>—</w:t>
      </w:r>
      <w:r w:rsidRPr="00644294">
        <w:t>Percent</w:t>
      </w:r>
      <w:r w:rsidR="00ED2940" w:rsidRPr="00644294">
        <w:t>age</w:t>
      </w:r>
      <w:r w:rsidRPr="00644294">
        <w:t xml:space="preserve"> of </w:t>
      </w:r>
      <w:r w:rsidR="00D63B8E" w:rsidRPr="00644294">
        <w:t xml:space="preserve">Hours at </w:t>
      </w:r>
      <w:r w:rsidR="00D63B8E" w:rsidRPr="007D34C0">
        <w:t xml:space="preserve">the </w:t>
      </w:r>
      <w:r w:rsidR="00D63B8E" w:rsidRPr="00644294">
        <w:t>Limit</w:t>
      </w:r>
      <w:bookmarkEnd w:id="113"/>
    </w:p>
    <w:tbl>
      <w:tblPr>
        <w:tblStyle w:val="TableGrid"/>
        <w:tblW w:w="0" w:type="auto"/>
        <w:jc w:val="center"/>
        <w:tblLook w:val="04A0" w:firstRow="1" w:lastRow="0" w:firstColumn="1" w:lastColumn="0" w:noHBand="0" w:noVBand="1"/>
      </w:tblPr>
      <w:tblGrid>
        <w:gridCol w:w="602"/>
        <w:gridCol w:w="5081"/>
        <w:gridCol w:w="1102"/>
        <w:gridCol w:w="1102"/>
      </w:tblGrid>
      <w:tr w:rsidR="00AB4CDE" w:rsidRPr="00A55169" w:rsidTr="00ED5E1F">
        <w:trPr>
          <w:cantSplit/>
          <w:jc w:val="center"/>
        </w:trPr>
        <w:tc>
          <w:tcPr>
            <w:tcW w:w="602" w:type="dxa"/>
            <w:shd w:val="clear" w:color="auto" w:fill="D9D9D9" w:themeFill="background1" w:themeFillShade="D9"/>
            <w:vAlign w:val="center"/>
          </w:tcPr>
          <w:p w:rsidR="00AB4CDE" w:rsidRPr="00A55169" w:rsidRDefault="00AB4CDE" w:rsidP="00736ED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AB4CDE" w:rsidRPr="00A55169" w:rsidRDefault="00AB4CDE" w:rsidP="00736ED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AB4CDE" w:rsidRPr="00A55169" w:rsidRDefault="00AB4CDE" w:rsidP="00736ED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AB4CDE" w:rsidRPr="00A55169" w:rsidRDefault="00AB4CDE" w:rsidP="00736ED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AB4CDE" w:rsidRPr="00A55169" w:rsidTr="00ED5E1F">
        <w:trPr>
          <w:cantSplit/>
          <w:jc w:val="center"/>
        </w:trPr>
        <w:tc>
          <w:tcPr>
            <w:tcW w:w="602" w:type="dxa"/>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1.3</w:t>
            </w:r>
          </w:p>
        </w:tc>
        <w:tc>
          <w:tcPr>
            <w:tcW w:w="1102" w:type="dxa"/>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AB4CDE" w:rsidRPr="00A55169" w:rsidTr="00ED5E1F">
        <w:trPr>
          <w:cantSplit/>
          <w:jc w:val="center"/>
        </w:trPr>
        <w:tc>
          <w:tcPr>
            <w:tcW w:w="602"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6.1</w:t>
            </w:r>
          </w:p>
        </w:tc>
        <w:tc>
          <w:tcPr>
            <w:tcW w:w="1102" w:type="dxa"/>
            <w:shd w:val="clear" w:color="auto" w:fill="F2F2F2" w:themeFill="background1" w:themeFillShade="F2"/>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AB4CDE" w:rsidRPr="00A55169" w:rsidTr="00ED5E1F">
        <w:trPr>
          <w:cantSplit/>
          <w:jc w:val="center"/>
        </w:trPr>
        <w:tc>
          <w:tcPr>
            <w:tcW w:w="602" w:type="dxa"/>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8.1</w:t>
            </w:r>
          </w:p>
        </w:tc>
        <w:tc>
          <w:tcPr>
            <w:tcW w:w="1102" w:type="dxa"/>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AB4CDE" w:rsidRPr="00A55169" w:rsidTr="00ED5E1F">
        <w:trPr>
          <w:cantSplit/>
          <w:jc w:val="center"/>
        </w:trPr>
        <w:tc>
          <w:tcPr>
            <w:tcW w:w="602"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13.5</w:t>
            </w:r>
          </w:p>
        </w:tc>
        <w:tc>
          <w:tcPr>
            <w:tcW w:w="1102" w:type="dxa"/>
            <w:shd w:val="clear" w:color="auto" w:fill="F2F2F2" w:themeFill="background1" w:themeFillShade="F2"/>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0.1</w:t>
            </w:r>
          </w:p>
        </w:tc>
      </w:tr>
      <w:tr w:rsidR="00AB4CDE" w:rsidRPr="00A55169" w:rsidTr="00ED5E1F">
        <w:trPr>
          <w:cantSplit/>
          <w:jc w:val="center"/>
        </w:trPr>
        <w:tc>
          <w:tcPr>
            <w:tcW w:w="602" w:type="dxa"/>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43.2</w:t>
            </w:r>
          </w:p>
        </w:tc>
        <w:tc>
          <w:tcPr>
            <w:tcW w:w="1102" w:type="dxa"/>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19.1</w:t>
            </w:r>
          </w:p>
        </w:tc>
      </w:tr>
      <w:tr w:rsidR="00AB4CDE" w:rsidRPr="00A55169" w:rsidTr="00ED5E1F">
        <w:trPr>
          <w:cantSplit/>
          <w:jc w:val="center"/>
        </w:trPr>
        <w:tc>
          <w:tcPr>
            <w:tcW w:w="602"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82.6</w:t>
            </w:r>
          </w:p>
        </w:tc>
        <w:tc>
          <w:tcPr>
            <w:tcW w:w="1102" w:type="dxa"/>
            <w:shd w:val="clear" w:color="auto" w:fill="F2F2F2" w:themeFill="background1" w:themeFillShade="F2"/>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56.5</w:t>
            </w:r>
          </w:p>
        </w:tc>
      </w:tr>
      <w:tr w:rsidR="00AB4CDE" w:rsidRPr="00A55169" w:rsidTr="00ED5E1F">
        <w:trPr>
          <w:cantSplit/>
          <w:jc w:val="center"/>
        </w:trPr>
        <w:tc>
          <w:tcPr>
            <w:tcW w:w="602" w:type="dxa"/>
            <w:shd w:val="clear" w:color="auto" w:fill="D9D9D9" w:themeFill="background1" w:themeFillShade="D9"/>
            <w:vAlign w:val="center"/>
          </w:tcPr>
          <w:p w:rsidR="00AB4CDE" w:rsidRPr="00A55169" w:rsidRDefault="00AB4CDE" w:rsidP="00736ED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AB4CDE" w:rsidRPr="00A55169" w:rsidRDefault="00AB4CDE" w:rsidP="00736ED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AB4CDE" w:rsidRPr="00A55169" w:rsidRDefault="00AB4CDE" w:rsidP="00736ED0">
            <w:pPr>
              <w:keepNext/>
              <w:keepLines/>
              <w:spacing w:before="40" w:after="40" w:line="240" w:lineRule="auto"/>
              <w:jc w:val="center"/>
              <w:rPr>
                <w:rFonts w:asciiTheme="minorHAnsi" w:hAnsiTheme="minorHAnsi"/>
                <w:sz w:val="18"/>
                <w:szCs w:val="18"/>
              </w:rPr>
            </w:pPr>
            <w:r>
              <w:rPr>
                <w:rFonts w:asciiTheme="minorHAnsi" w:hAnsiTheme="minorHAnsi"/>
                <w:sz w:val="18"/>
                <w:szCs w:val="18"/>
              </w:rPr>
              <w:t>68.7</w:t>
            </w:r>
          </w:p>
        </w:tc>
        <w:tc>
          <w:tcPr>
            <w:tcW w:w="1102" w:type="dxa"/>
            <w:shd w:val="clear" w:color="auto" w:fill="D9D9D9" w:themeFill="background1" w:themeFillShade="D9"/>
            <w:tcMar>
              <w:left w:w="58" w:type="dxa"/>
              <w:right w:w="360" w:type="dxa"/>
            </w:tcMar>
            <w:vAlign w:val="center"/>
          </w:tcPr>
          <w:p w:rsidR="00AB4CDE" w:rsidRPr="00A55169" w:rsidRDefault="00AB4CDE" w:rsidP="00736ED0">
            <w:pPr>
              <w:keepNext/>
              <w:keepLines/>
              <w:spacing w:before="40" w:after="40" w:line="240" w:lineRule="auto"/>
              <w:jc w:val="right"/>
              <w:rPr>
                <w:rFonts w:asciiTheme="minorHAnsi" w:hAnsiTheme="minorHAnsi"/>
                <w:sz w:val="18"/>
                <w:szCs w:val="18"/>
              </w:rPr>
            </w:pPr>
            <w:r>
              <w:rPr>
                <w:rFonts w:asciiTheme="minorHAnsi" w:hAnsiTheme="minorHAnsi"/>
                <w:sz w:val="18"/>
                <w:szCs w:val="18"/>
              </w:rPr>
              <w:t>51.5</w:t>
            </w:r>
          </w:p>
        </w:tc>
      </w:tr>
    </w:tbl>
    <w:p w:rsidR="00AB4CDE" w:rsidRDefault="00AB4CDE" w:rsidP="007F790B">
      <w:pPr>
        <w:spacing w:before="120" w:line="240" w:lineRule="auto"/>
        <w:rPr>
          <w:rFonts w:ascii="Calibri" w:hAnsi="Calibri"/>
          <w:sz w:val="18"/>
          <w:szCs w:val="18"/>
        </w:rPr>
      </w:pPr>
    </w:p>
    <w:p w:rsidR="00391FF2" w:rsidRPr="00B66BCA" w:rsidRDefault="00391FF2" w:rsidP="00862F23">
      <w:pPr>
        <w:pStyle w:val="Caption"/>
        <w:keepNext/>
        <w:spacing w:before="0" w:after="120"/>
      </w:pPr>
      <w:bookmarkStart w:id="114" w:name="_Ref447901161"/>
      <w:bookmarkStart w:id="115" w:name="_Toc458675707"/>
      <w:r w:rsidRPr="00B66BCA">
        <w:t xml:space="preserve">Table </w:t>
      </w:r>
      <w:fldSimple w:instr=" STYLEREF 1 \s ">
        <w:r w:rsidR="0008784C">
          <w:rPr>
            <w:noProof/>
          </w:rPr>
          <w:t>4</w:t>
        </w:r>
      </w:fldSimple>
      <w:r w:rsidR="006D6E9B" w:rsidRPr="00B66BCA">
        <w:noBreakHyphen/>
      </w:r>
      <w:fldSimple w:instr=" SEQ Table \* ARABIC \s 1 ">
        <w:r w:rsidR="0008784C">
          <w:rPr>
            <w:noProof/>
          </w:rPr>
          <w:t>11</w:t>
        </w:r>
      </w:fldSimple>
      <w:bookmarkEnd w:id="114"/>
      <w:r w:rsidRPr="00B66BCA">
        <w:br/>
      </w:r>
      <w:r w:rsidR="003478FE" w:rsidRPr="00B66BCA">
        <w:t xml:space="preserve">Change </w:t>
      </w:r>
      <w:r w:rsidRPr="00B66BCA">
        <w:t>in Hours the</w:t>
      </w:r>
      <w:r w:rsidR="007B618A" w:rsidRPr="00B66BCA">
        <w:t xml:space="preserve"> </w:t>
      </w:r>
      <w:r w:rsidRPr="00B66BCA">
        <w:t xml:space="preserve">Orrington South Interface </w:t>
      </w:r>
      <w:r w:rsidR="007B618A" w:rsidRPr="00B66BCA">
        <w:t xml:space="preserve">Was at the Limit and </w:t>
      </w:r>
      <w:r w:rsidR="003D7626" w:rsidRPr="00B66BCA">
        <w:t xml:space="preserve">the </w:t>
      </w:r>
      <w:r w:rsidR="007B618A" w:rsidRPr="00B66BCA">
        <w:t>Congestion Eliminated</w:t>
      </w:r>
      <w:r w:rsidR="003478FE" w:rsidRPr="00B66BCA">
        <w:t xml:space="preserve"> (%)</w:t>
      </w:r>
      <w:bookmarkEnd w:id="115"/>
    </w:p>
    <w:tbl>
      <w:tblPr>
        <w:tblStyle w:val="TableGrid"/>
        <w:tblW w:w="0" w:type="auto"/>
        <w:jc w:val="center"/>
        <w:tblLook w:val="04A0" w:firstRow="1" w:lastRow="0" w:firstColumn="1" w:lastColumn="0" w:noHBand="0" w:noVBand="1"/>
      </w:tblPr>
      <w:tblGrid>
        <w:gridCol w:w="602"/>
        <w:gridCol w:w="4965"/>
        <w:gridCol w:w="1350"/>
        <w:gridCol w:w="1156"/>
      </w:tblGrid>
      <w:tr w:rsidR="00DA662C" w:rsidRPr="00A55169" w:rsidTr="00DA662C">
        <w:trPr>
          <w:cantSplit/>
          <w:jc w:val="center"/>
        </w:trPr>
        <w:tc>
          <w:tcPr>
            <w:tcW w:w="602" w:type="dxa"/>
            <w:shd w:val="clear" w:color="auto" w:fill="D9D9D9" w:themeFill="background1" w:themeFillShade="D9"/>
            <w:vAlign w:val="center"/>
          </w:tcPr>
          <w:p w:rsidR="00DA662C" w:rsidRPr="00B66BCA" w:rsidRDefault="00DA662C" w:rsidP="00ED5E1F">
            <w:pPr>
              <w:spacing w:before="40" w:after="40" w:line="240" w:lineRule="auto"/>
              <w:jc w:val="center"/>
              <w:rPr>
                <w:rFonts w:asciiTheme="minorHAnsi" w:hAnsiTheme="minorHAnsi"/>
                <w:b/>
                <w:sz w:val="18"/>
                <w:szCs w:val="18"/>
              </w:rPr>
            </w:pPr>
            <w:r w:rsidRPr="00B66BCA">
              <w:rPr>
                <w:rFonts w:asciiTheme="minorHAnsi" w:hAnsiTheme="minorHAnsi"/>
                <w:b/>
                <w:sz w:val="18"/>
                <w:szCs w:val="18"/>
              </w:rPr>
              <w:t>Case ID</w:t>
            </w:r>
          </w:p>
        </w:tc>
        <w:tc>
          <w:tcPr>
            <w:tcW w:w="4965" w:type="dxa"/>
            <w:shd w:val="clear" w:color="auto" w:fill="D9D9D9" w:themeFill="background1" w:themeFillShade="D9"/>
            <w:vAlign w:val="center"/>
          </w:tcPr>
          <w:p w:rsidR="00DA662C" w:rsidRPr="00B66BCA" w:rsidRDefault="00DA662C" w:rsidP="00ED5E1F">
            <w:pPr>
              <w:spacing w:before="40" w:after="40" w:line="240" w:lineRule="auto"/>
              <w:jc w:val="center"/>
              <w:rPr>
                <w:rFonts w:asciiTheme="minorHAnsi" w:hAnsiTheme="minorHAnsi"/>
                <w:b/>
                <w:sz w:val="18"/>
                <w:szCs w:val="18"/>
              </w:rPr>
            </w:pPr>
            <w:r w:rsidRPr="00B66BCA">
              <w:rPr>
                <w:rFonts w:asciiTheme="minorHAnsi" w:hAnsiTheme="minorHAnsi"/>
                <w:b/>
                <w:sz w:val="18"/>
                <w:szCs w:val="18"/>
              </w:rPr>
              <w:t>Case</w:t>
            </w:r>
          </w:p>
        </w:tc>
        <w:tc>
          <w:tcPr>
            <w:tcW w:w="1350" w:type="dxa"/>
            <w:shd w:val="clear" w:color="auto" w:fill="D9D9D9" w:themeFill="background1" w:themeFillShade="D9"/>
            <w:vAlign w:val="center"/>
          </w:tcPr>
          <w:p w:rsidR="00DA662C" w:rsidRPr="00B66BCA" w:rsidRDefault="00DA662C" w:rsidP="00DA662C">
            <w:pPr>
              <w:spacing w:before="40" w:after="40" w:line="240" w:lineRule="auto"/>
              <w:jc w:val="center"/>
              <w:rPr>
                <w:rFonts w:asciiTheme="minorHAnsi" w:hAnsiTheme="minorHAnsi"/>
                <w:b/>
                <w:sz w:val="18"/>
                <w:szCs w:val="18"/>
              </w:rPr>
            </w:pPr>
            <w:r w:rsidRPr="00B66BCA">
              <w:rPr>
                <w:rFonts w:asciiTheme="minorHAnsi" w:hAnsiTheme="minorHAnsi"/>
                <w:b/>
                <w:sz w:val="18"/>
                <w:szCs w:val="18"/>
              </w:rPr>
              <w:t>Change in Congested Hours (%)</w:t>
            </w:r>
            <w:r w:rsidRPr="00B66BCA">
              <w:rPr>
                <w:rFonts w:asciiTheme="minorHAnsi" w:hAnsiTheme="minorHAnsi"/>
                <w:b/>
                <w:sz w:val="18"/>
                <w:szCs w:val="18"/>
                <w:vertAlign w:val="superscript"/>
              </w:rPr>
              <w:t>(a)</w:t>
            </w:r>
          </w:p>
        </w:tc>
        <w:tc>
          <w:tcPr>
            <w:tcW w:w="1156" w:type="dxa"/>
            <w:shd w:val="clear" w:color="auto" w:fill="D9D9D9" w:themeFill="background1" w:themeFillShade="D9"/>
            <w:vAlign w:val="center"/>
          </w:tcPr>
          <w:p w:rsidR="00DA662C" w:rsidRPr="00B66BCA" w:rsidRDefault="00DA662C" w:rsidP="00183C0C">
            <w:pPr>
              <w:spacing w:before="40" w:after="40" w:line="240" w:lineRule="auto"/>
              <w:jc w:val="center"/>
              <w:rPr>
                <w:rFonts w:asciiTheme="minorHAnsi" w:hAnsiTheme="minorHAnsi"/>
                <w:b/>
                <w:sz w:val="18"/>
                <w:szCs w:val="18"/>
              </w:rPr>
            </w:pPr>
            <w:r w:rsidRPr="00B66BCA">
              <w:rPr>
                <w:rFonts w:asciiTheme="minorHAnsi" w:hAnsiTheme="minorHAnsi"/>
                <w:b/>
                <w:sz w:val="18"/>
                <w:szCs w:val="18"/>
              </w:rPr>
              <w:t xml:space="preserve"> Congestion Eliminated (%)</w:t>
            </w:r>
            <w:r w:rsidRPr="00B66BCA">
              <w:rPr>
                <w:rFonts w:asciiTheme="minorHAnsi" w:hAnsiTheme="minorHAnsi"/>
                <w:b/>
                <w:sz w:val="18"/>
                <w:szCs w:val="18"/>
                <w:vertAlign w:val="superscript"/>
              </w:rPr>
              <w:t>(b)</w:t>
            </w:r>
          </w:p>
        </w:tc>
      </w:tr>
      <w:tr w:rsidR="00DA662C" w:rsidRPr="00A55169" w:rsidTr="00DA662C">
        <w:trPr>
          <w:cantSplit/>
          <w:jc w:val="center"/>
        </w:trPr>
        <w:tc>
          <w:tcPr>
            <w:tcW w:w="602" w:type="dxa"/>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4965" w:type="dxa"/>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350" w:type="dxa"/>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−1.3</w:t>
            </w:r>
          </w:p>
        </w:tc>
        <w:tc>
          <w:tcPr>
            <w:tcW w:w="1156" w:type="dxa"/>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100.0</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4965"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350" w:type="dxa"/>
            <w:shd w:val="clear" w:color="auto" w:fill="F2F2F2" w:themeFill="background1" w:themeFillShade="F2"/>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−6.1</w:t>
            </w:r>
          </w:p>
        </w:tc>
        <w:tc>
          <w:tcPr>
            <w:tcW w:w="1156" w:type="dxa"/>
            <w:shd w:val="clear" w:color="auto" w:fill="F2F2F2" w:themeFill="background1" w:themeFillShade="F2"/>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100.0</w:t>
            </w:r>
          </w:p>
        </w:tc>
      </w:tr>
      <w:tr w:rsidR="00DA662C" w:rsidRPr="00A55169" w:rsidTr="00DA662C">
        <w:trPr>
          <w:cantSplit/>
          <w:jc w:val="center"/>
        </w:trPr>
        <w:tc>
          <w:tcPr>
            <w:tcW w:w="602" w:type="dxa"/>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4965" w:type="dxa"/>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350" w:type="dxa"/>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−8.1</w:t>
            </w:r>
          </w:p>
        </w:tc>
        <w:tc>
          <w:tcPr>
            <w:tcW w:w="1156" w:type="dxa"/>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100.0</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4965"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350" w:type="dxa"/>
            <w:shd w:val="clear" w:color="auto" w:fill="F2F2F2" w:themeFill="background1" w:themeFillShade="F2"/>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−13.4</w:t>
            </w:r>
          </w:p>
        </w:tc>
        <w:tc>
          <w:tcPr>
            <w:tcW w:w="1156" w:type="dxa"/>
            <w:shd w:val="clear" w:color="auto" w:fill="F2F2F2" w:themeFill="background1" w:themeFillShade="F2"/>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99.5</w:t>
            </w:r>
          </w:p>
        </w:tc>
      </w:tr>
      <w:tr w:rsidR="00DA662C" w:rsidRPr="00A55169" w:rsidTr="00DA662C">
        <w:trPr>
          <w:cantSplit/>
          <w:jc w:val="center"/>
        </w:trPr>
        <w:tc>
          <w:tcPr>
            <w:tcW w:w="602" w:type="dxa"/>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4965" w:type="dxa"/>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350" w:type="dxa"/>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−24.1</w:t>
            </w:r>
          </w:p>
        </w:tc>
        <w:tc>
          <w:tcPr>
            <w:tcW w:w="1156" w:type="dxa"/>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55.8</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4965" w:type="dxa"/>
            <w:shd w:val="clear" w:color="auto" w:fill="F2F2F2" w:themeFill="background1" w:themeFillShade="F2"/>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350" w:type="dxa"/>
            <w:shd w:val="clear" w:color="auto" w:fill="F2F2F2" w:themeFill="background1" w:themeFillShade="F2"/>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−26.1</w:t>
            </w:r>
          </w:p>
        </w:tc>
        <w:tc>
          <w:tcPr>
            <w:tcW w:w="1156" w:type="dxa"/>
            <w:shd w:val="clear" w:color="auto" w:fill="F2F2F2" w:themeFill="background1" w:themeFillShade="F2"/>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31.6</w:t>
            </w:r>
          </w:p>
        </w:tc>
      </w:tr>
      <w:tr w:rsidR="00DA662C" w:rsidRPr="00A55169" w:rsidTr="00DA662C">
        <w:trPr>
          <w:cantSplit/>
          <w:jc w:val="center"/>
        </w:trPr>
        <w:tc>
          <w:tcPr>
            <w:tcW w:w="602" w:type="dxa"/>
            <w:shd w:val="clear" w:color="auto" w:fill="D9D9D9" w:themeFill="background1" w:themeFillShade="D9"/>
            <w:vAlign w:val="center"/>
          </w:tcPr>
          <w:p w:rsidR="00DA662C" w:rsidRPr="00A55169" w:rsidRDefault="00DA662C" w:rsidP="00ED5E1F">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4965" w:type="dxa"/>
            <w:shd w:val="clear" w:color="auto" w:fill="D9D9D9" w:themeFill="background1" w:themeFillShade="D9"/>
            <w:vAlign w:val="center"/>
          </w:tcPr>
          <w:p w:rsidR="00DA662C" w:rsidRPr="00A55169" w:rsidRDefault="00DA662C" w:rsidP="00ED5E1F">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350" w:type="dxa"/>
            <w:shd w:val="clear" w:color="auto" w:fill="D9D9D9" w:themeFill="background1" w:themeFillShade="D9"/>
            <w:tcMar>
              <w:left w:w="58" w:type="dxa"/>
              <w:right w:w="288" w:type="dxa"/>
            </w:tcMar>
            <w:vAlign w:val="center"/>
          </w:tcPr>
          <w:p w:rsidR="00DA662C" w:rsidRPr="001C1B00" w:rsidRDefault="00DA662C" w:rsidP="00ED5E1F">
            <w:pPr>
              <w:spacing w:before="40" w:after="40" w:line="240" w:lineRule="auto"/>
              <w:jc w:val="right"/>
              <w:rPr>
                <w:rFonts w:asciiTheme="minorHAnsi" w:hAnsiTheme="minorHAnsi"/>
                <w:sz w:val="18"/>
                <w:szCs w:val="18"/>
              </w:rPr>
            </w:pPr>
            <w:r w:rsidRPr="001C1B00">
              <w:rPr>
                <w:rFonts w:asciiTheme="minorHAnsi" w:hAnsiTheme="minorHAnsi"/>
                <w:sz w:val="18"/>
                <w:szCs w:val="18"/>
              </w:rPr>
              <w:t>−17.2</w:t>
            </w:r>
          </w:p>
        </w:tc>
        <w:tc>
          <w:tcPr>
            <w:tcW w:w="1156" w:type="dxa"/>
            <w:shd w:val="clear" w:color="auto" w:fill="D9D9D9" w:themeFill="background1" w:themeFillShade="D9"/>
            <w:tcMar>
              <w:left w:w="58" w:type="dxa"/>
              <w:right w:w="288" w:type="dxa"/>
            </w:tcMar>
            <w:vAlign w:val="center"/>
          </w:tcPr>
          <w:p w:rsidR="00DA662C" w:rsidRDefault="00DA662C" w:rsidP="00ED5E1F">
            <w:pPr>
              <w:spacing w:before="40" w:after="40" w:line="240" w:lineRule="auto"/>
              <w:jc w:val="right"/>
              <w:rPr>
                <w:rFonts w:asciiTheme="minorHAnsi" w:hAnsiTheme="minorHAnsi"/>
                <w:sz w:val="18"/>
                <w:szCs w:val="18"/>
              </w:rPr>
            </w:pPr>
            <w:r>
              <w:rPr>
                <w:rFonts w:asciiTheme="minorHAnsi" w:hAnsiTheme="minorHAnsi"/>
                <w:sz w:val="18"/>
                <w:szCs w:val="18"/>
              </w:rPr>
              <w:t>25.1</w:t>
            </w:r>
          </w:p>
        </w:tc>
      </w:tr>
    </w:tbl>
    <w:p w:rsidR="00425A9A" w:rsidRPr="00DA662C" w:rsidRDefault="00425A9A" w:rsidP="00DA662C">
      <w:pPr>
        <w:pStyle w:val="CommentText"/>
        <w:spacing w:before="120" w:after="80"/>
        <w:ind w:left="900" w:right="630" w:hanging="270"/>
        <w:rPr>
          <w:rFonts w:asciiTheme="majorHAnsi" w:hAnsiTheme="majorHAnsi"/>
          <w:sz w:val="18"/>
          <w:szCs w:val="18"/>
        </w:rPr>
      </w:pPr>
      <w:r w:rsidRPr="00DA662C">
        <w:rPr>
          <w:rFonts w:asciiTheme="majorHAnsi" w:hAnsiTheme="majorHAnsi"/>
          <w:sz w:val="18"/>
          <w:szCs w:val="18"/>
        </w:rPr>
        <w:t xml:space="preserve">(a) </w:t>
      </w:r>
      <w:r w:rsidR="00DA662C">
        <w:rPr>
          <w:rFonts w:asciiTheme="majorHAnsi" w:hAnsiTheme="majorHAnsi"/>
          <w:sz w:val="18"/>
          <w:szCs w:val="18"/>
        </w:rPr>
        <w:tab/>
      </w:r>
      <w:r w:rsidR="00EF5AC1" w:rsidRPr="00DA662C">
        <w:rPr>
          <w:rFonts w:asciiTheme="majorHAnsi" w:hAnsiTheme="majorHAnsi"/>
          <w:sz w:val="18"/>
          <w:szCs w:val="18"/>
        </w:rPr>
        <w:t xml:space="preserve">% </w:t>
      </w:r>
      <w:r w:rsidR="00F155CE" w:rsidRPr="00DA662C">
        <w:rPr>
          <w:rFonts w:asciiTheme="majorHAnsi" w:hAnsiTheme="majorHAnsi"/>
          <w:sz w:val="18"/>
          <w:szCs w:val="18"/>
        </w:rPr>
        <w:t xml:space="preserve">change in congested </w:t>
      </w:r>
      <w:r w:rsidR="00EF5AC1" w:rsidRPr="00DA662C">
        <w:rPr>
          <w:rFonts w:asciiTheme="majorHAnsi" w:hAnsiTheme="majorHAnsi"/>
          <w:sz w:val="18"/>
          <w:szCs w:val="18"/>
        </w:rPr>
        <w:t>hours = (</w:t>
      </w:r>
      <w:r w:rsidRPr="00DA662C">
        <w:rPr>
          <w:rFonts w:asciiTheme="majorHAnsi" w:hAnsiTheme="majorHAnsi"/>
          <w:sz w:val="18"/>
          <w:szCs w:val="18"/>
        </w:rPr>
        <w:t>the p</w:t>
      </w:r>
      <w:r w:rsidR="003D7626" w:rsidRPr="00DA662C">
        <w:rPr>
          <w:rFonts w:asciiTheme="majorHAnsi" w:hAnsiTheme="majorHAnsi"/>
          <w:sz w:val="18"/>
          <w:szCs w:val="18"/>
        </w:rPr>
        <w:t>ost</w:t>
      </w:r>
      <w:r w:rsidRPr="00DA662C">
        <w:rPr>
          <w:rFonts w:asciiTheme="majorHAnsi" w:hAnsiTheme="majorHAnsi"/>
          <w:sz w:val="18"/>
          <w:szCs w:val="18"/>
        </w:rPr>
        <w:t xml:space="preserve">-upgrade </w:t>
      </w:r>
      <w:r w:rsidR="00EF5AC1" w:rsidRPr="00DA662C">
        <w:rPr>
          <w:rFonts w:asciiTheme="majorHAnsi" w:hAnsiTheme="majorHAnsi"/>
          <w:sz w:val="18"/>
          <w:szCs w:val="18"/>
        </w:rPr>
        <w:t>%</w:t>
      </w:r>
      <w:r w:rsidRPr="00DA662C">
        <w:rPr>
          <w:rFonts w:asciiTheme="majorHAnsi" w:hAnsiTheme="majorHAnsi"/>
          <w:sz w:val="18"/>
          <w:szCs w:val="18"/>
        </w:rPr>
        <w:t xml:space="preserve"> of hours the interface was at the limit minus the p</w:t>
      </w:r>
      <w:r w:rsidR="003D7626" w:rsidRPr="00DA662C">
        <w:rPr>
          <w:rFonts w:asciiTheme="majorHAnsi" w:hAnsiTheme="majorHAnsi"/>
          <w:sz w:val="18"/>
          <w:szCs w:val="18"/>
        </w:rPr>
        <w:t>re</w:t>
      </w:r>
      <w:r w:rsidRPr="00DA662C">
        <w:rPr>
          <w:rFonts w:asciiTheme="majorHAnsi" w:hAnsiTheme="majorHAnsi"/>
          <w:sz w:val="18"/>
          <w:szCs w:val="18"/>
        </w:rPr>
        <w:t xml:space="preserve">-upgrade </w:t>
      </w:r>
      <w:r w:rsidR="00EF5AC1" w:rsidRPr="00DA662C">
        <w:rPr>
          <w:rFonts w:asciiTheme="majorHAnsi" w:hAnsiTheme="majorHAnsi"/>
          <w:sz w:val="18"/>
          <w:szCs w:val="18"/>
        </w:rPr>
        <w:t>%</w:t>
      </w:r>
      <w:r w:rsidRPr="00DA662C">
        <w:rPr>
          <w:rFonts w:asciiTheme="majorHAnsi" w:hAnsiTheme="majorHAnsi"/>
          <w:sz w:val="18"/>
          <w:szCs w:val="18"/>
        </w:rPr>
        <w:t xml:space="preserve"> of hours at the </w:t>
      </w:r>
      <w:r w:rsidR="007B618A" w:rsidRPr="00DA662C">
        <w:rPr>
          <w:rFonts w:asciiTheme="majorHAnsi" w:hAnsiTheme="majorHAnsi"/>
          <w:sz w:val="18"/>
          <w:szCs w:val="18"/>
        </w:rPr>
        <w:t>limit</w:t>
      </w:r>
      <w:r w:rsidR="00EF5AC1" w:rsidRPr="00DA662C">
        <w:rPr>
          <w:rFonts w:asciiTheme="majorHAnsi" w:hAnsiTheme="majorHAnsi"/>
          <w:sz w:val="18"/>
          <w:szCs w:val="18"/>
        </w:rPr>
        <w:t>)</w:t>
      </w:r>
      <w:r w:rsidRPr="00DA662C">
        <w:rPr>
          <w:rFonts w:asciiTheme="majorHAnsi" w:hAnsiTheme="majorHAnsi"/>
          <w:sz w:val="18"/>
          <w:szCs w:val="18"/>
        </w:rPr>
        <w:t>.</w:t>
      </w:r>
      <w:r w:rsidR="003D7626" w:rsidRPr="00DA662C">
        <w:rPr>
          <w:rFonts w:asciiTheme="majorHAnsi" w:hAnsiTheme="majorHAnsi"/>
          <w:sz w:val="18"/>
          <w:szCs w:val="18"/>
        </w:rPr>
        <w:t xml:space="preserve"> Negative values indicate reduced congestion.</w:t>
      </w:r>
    </w:p>
    <w:p w:rsidR="00EF5AC1" w:rsidRPr="00DA662C" w:rsidRDefault="00425A9A" w:rsidP="00DA662C">
      <w:pPr>
        <w:pStyle w:val="CommentText"/>
        <w:ind w:left="900" w:right="270" w:hanging="270"/>
        <w:rPr>
          <w:rFonts w:asciiTheme="majorHAnsi" w:hAnsiTheme="majorHAnsi"/>
          <w:sz w:val="18"/>
          <w:szCs w:val="18"/>
        </w:rPr>
      </w:pPr>
      <w:r w:rsidRPr="00DA662C">
        <w:rPr>
          <w:rFonts w:asciiTheme="majorHAnsi" w:hAnsiTheme="majorHAnsi"/>
          <w:sz w:val="18"/>
          <w:szCs w:val="18"/>
        </w:rPr>
        <w:t xml:space="preserve">(b) </w:t>
      </w:r>
      <w:r w:rsidR="00DA662C">
        <w:rPr>
          <w:rFonts w:asciiTheme="majorHAnsi" w:hAnsiTheme="majorHAnsi"/>
          <w:sz w:val="18"/>
          <w:szCs w:val="18"/>
        </w:rPr>
        <w:tab/>
      </w:r>
      <w:r w:rsidR="00EF5AC1" w:rsidRPr="00DA662C">
        <w:rPr>
          <w:rFonts w:asciiTheme="majorHAnsi" w:hAnsiTheme="majorHAnsi"/>
          <w:sz w:val="18"/>
          <w:szCs w:val="18"/>
        </w:rPr>
        <w:t xml:space="preserve">% congestion eliminated </w:t>
      </w:r>
      <w:proofErr w:type="gramStart"/>
      <w:r w:rsidR="00EF5AC1" w:rsidRPr="00DA662C">
        <w:rPr>
          <w:rFonts w:asciiTheme="majorHAnsi" w:hAnsiTheme="majorHAnsi"/>
          <w:sz w:val="18"/>
          <w:szCs w:val="18"/>
        </w:rPr>
        <w:t>=</w:t>
      </w:r>
      <w:proofErr w:type="gramEnd"/>
      <w:r w:rsidR="00DA662C">
        <w:rPr>
          <w:rFonts w:asciiTheme="majorHAnsi" w:hAnsiTheme="majorHAnsi"/>
          <w:sz w:val="18"/>
          <w:szCs w:val="18"/>
        </w:rPr>
        <w:br/>
      </w:r>
      <w:r w:rsidR="00EF5AC1" w:rsidRPr="00DA662C">
        <w:rPr>
          <w:rFonts w:asciiTheme="majorHAnsi" w:hAnsiTheme="majorHAnsi"/>
          <w:sz w:val="18"/>
          <w:szCs w:val="18"/>
        </w:rPr>
        <w:t>{(the pre-upgrade % of hours the interface was congested minus the post-upgrade %)(100)}/(pre-upgrade %)</w:t>
      </w:r>
      <w:r w:rsidR="003D7626" w:rsidRPr="00DA662C">
        <w:rPr>
          <w:rFonts w:asciiTheme="majorHAnsi" w:hAnsiTheme="majorHAnsi"/>
          <w:sz w:val="18"/>
          <w:szCs w:val="18"/>
        </w:rPr>
        <w:t>.</w:t>
      </w:r>
    </w:p>
    <w:p w:rsidR="00F2794C" w:rsidRPr="00F2794C" w:rsidRDefault="00F2794C" w:rsidP="00F2794C">
      <w:pPr>
        <w:pStyle w:val="Heading3"/>
      </w:pPr>
      <w:bookmarkStart w:id="116" w:name="_Toc458675655"/>
      <w:proofErr w:type="spellStart"/>
      <w:r w:rsidRPr="00F2794C">
        <w:t>Surowiec</w:t>
      </w:r>
      <w:proofErr w:type="spellEnd"/>
      <w:r w:rsidRPr="00F2794C">
        <w:t xml:space="preserve"> South</w:t>
      </w:r>
      <w:bookmarkEnd w:id="116"/>
    </w:p>
    <w:p w:rsidR="00391FF2" w:rsidRDefault="003539CA" w:rsidP="00061949">
      <w:pPr>
        <w:rPr>
          <w:rFonts w:ascii="Calibri" w:hAnsi="Calibri"/>
          <w:sz w:val="18"/>
          <w:szCs w:val="18"/>
        </w:rPr>
      </w:pPr>
      <w:r>
        <w:fldChar w:fldCharType="begin"/>
      </w:r>
      <w:r w:rsidR="005A6AD8">
        <w:instrText xml:space="preserve"> REF _Ref447211001 \h </w:instrText>
      </w:r>
      <w:r>
        <w:fldChar w:fldCharType="separate"/>
      </w:r>
      <w:r w:rsidR="0008784C">
        <w:t xml:space="preserve">Table </w:t>
      </w:r>
      <w:r w:rsidR="0008784C">
        <w:rPr>
          <w:noProof/>
        </w:rPr>
        <w:t>4</w:t>
      </w:r>
      <w:r w:rsidR="0008784C">
        <w:noBreakHyphen/>
      </w:r>
      <w:r w:rsidR="0008784C">
        <w:rPr>
          <w:noProof/>
        </w:rPr>
        <w:t>12</w:t>
      </w:r>
      <w:r>
        <w:fldChar w:fldCharType="end"/>
      </w:r>
      <w:r w:rsidR="00C75760">
        <w:t xml:space="preserve"> </w:t>
      </w:r>
      <w:r w:rsidR="005A6AD8">
        <w:t>show</w:t>
      </w:r>
      <w:r w:rsidR="00C75760">
        <w:t>s</w:t>
      </w:r>
      <w:r w:rsidR="005A6AD8">
        <w:t xml:space="preserve"> the percent</w:t>
      </w:r>
      <w:r w:rsidR="00485E19">
        <w:t>age</w:t>
      </w:r>
      <w:r w:rsidR="005A6AD8">
        <w:t xml:space="preserve"> of time that the </w:t>
      </w:r>
      <w:proofErr w:type="spellStart"/>
      <w:r w:rsidR="005A6AD8">
        <w:t>Surowiec</w:t>
      </w:r>
      <w:proofErr w:type="spellEnd"/>
      <w:r w:rsidR="005A6AD8">
        <w:t xml:space="preserve"> South interface was binding</w:t>
      </w:r>
      <w:r w:rsidR="00B37960">
        <w:t xml:space="preserve">. </w:t>
      </w:r>
      <w:r w:rsidR="005A6AD8">
        <w:t xml:space="preserve">With existing wind within Maine and the </w:t>
      </w:r>
      <w:proofErr w:type="spellStart"/>
      <w:r w:rsidR="005A6AD8">
        <w:t>Surowiec</w:t>
      </w:r>
      <w:proofErr w:type="spellEnd"/>
      <w:r w:rsidR="005A6AD8">
        <w:t xml:space="preserve"> South interface limit of 1,</w:t>
      </w:r>
      <w:r w:rsidR="002A7927">
        <w:t>6</w:t>
      </w:r>
      <w:r w:rsidR="005A6AD8">
        <w:t xml:space="preserve">00 MW, the interface was not binding. In </w:t>
      </w:r>
      <w:r w:rsidR="00485E19">
        <w:t>C</w:t>
      </w:r>
      <w:r w:rsidR="005A6AD8">
        <w:t>ases 2 through 4, the maximum percent</w:t>
      </w:r>
      <w:r w:rsidR="00485E19">
        <w:t>age</w:t>
      </w:r>
      <w:r w:rsidR="005A6AD8">
        <w:t xml:space="preserve"> of time the interface was binding was only 4</w:t>
      </w:r>
      <w:r w:rsidR="00485E19">
        <w:t>%</w:t>
      </w:r>
      <w:r w:rsidR="005A6AD8">
        <w:t xml:space="preserve"> of the hours</w:t>
      </w:r>
      <w:r w:rsidR="00B37960">
        <w:t xml:space="preserve">. </w:t>
      </w:r>
      <w:r w:rsidR="00485E19">
        <w:t xml:space="preserve">With </w:t>
      </w:r>
      <w:r w:rsidR="005A6AD8">
        <w:t xml:space="preserve">the </w:t>
      </w:r>
      <w:r w:rsidR="00485E19">
        <w:t xml:space="preserve">higher, </w:t>
      </w:r>
      <w:r w:rsidR="005A6AD8">
        <w:t>post</w:t>
      </w:r>
      <w:r w:rsidR="00485E19">
        <w:t>-</w:t>
      </w:r>
      <w:r w:rsidR="00642468">
        <w:t>upgrade</w:t>
      </w:r>
      <w:r w:rsidR="005A6AD8">
        <w:t xml:space="preserve"> interface ratings of 2,100 MW, </w:t>
      </w:r>
      <w:r w:rsidR="002A7927">
        <w:t xml:space="preserve">the interface </w:t>
      </w:r>
      <w:r w:rsidR="005A6AD8">
        <w:t xml:space="preserve">was </w:t>
      </w:r>
      <w:r w:rsidR="00485E19">
        <w:t xml:space="preserve">not </w:t>
      </w:r>
      <w:r w:rsidR="005A6AD8">
        <w:t>constrain</w:t>
      </w:r>
      <w:r w:rsidR="00485E19">
        <w:t>ed in any hours for these cases</w:t>
      </w:r>
      <w:r w:rsidR="005A6AD8">
        <w:t>. With additional wind north of Orrington South in Cases 5, 5-NB</w:t>
      </w:r>
      <w:r w:rsidR="00485E19">
        <w:t>,</w:t>
      </w:r>
      <w:r w:rsidR="005A6AD8">
        <w:t xml:space="preserve"> and 6, the </w:t>
      </w:r>
      <w:r w:rsidR="00485E19">
        <w:t xml:space="preserve">pre-upgrade </w:t>
      </w:r>
      <w:r w:rsidR="005A6AD8">
        <w:t>interface was constrained slightly less</w:t>
      </w:r>
      <w:r w:rsidR="00485E19">
        <w:t>,</w:t>
      </w:r>
      <w:r w:rsidR="005A6AD8">
        <w:t xml:space="preserve"> at 10.6 to 11.5</w:t>
      </w:r>
      <w:r w:rsidR="00485E19">
        <w:t>%</w:t>
      </w:r>
      <w:r w:rsidR="00642468">
        <w:t xml:space="preserve"> of the time</w:t>
      </w:r>
      <w:r w:rsidR="00B37960">
        <w:t xml:space="preserve">. </w:t>
      </w:r>
      <w:r w:rsidR="00642468">
        <w:t>With the post</w:t>
      </w:r>
      <w:r w:rsidR="00485E19">
        <w:t>-</w:t>
      </w:r>
      <w:r w:rsidR="005A6AD8">
        <w:t xml:space="preserve">upgrade </w:t>
      </w:r>
      <w:r w:rsidR="00642468">
        <w:t>interface limit of</w:t>
      </w:r>
      <w:r w:rsidR="005A6AD8">
        <w:t xml:space="preserve"> 2,100 MW, the interface </w:t>
      </w:r>
      <w:r w:rsidR="00485E19">
        <w:t xml:space="preserve">was not constrained in any </w:t>
      </w:r>
      <w:r w:rsidR="005A6AD8">
        <w:t>hours</w:t>
      </w:r>
      <w:r w:rsidR="00B37960">
        <w:t xml:space="preserve">. </w:t>
      </w:r>
      <w:r>
        <w:fldChar w:fldCharType="begin"/>
      </w:r>
      <w:r w:rsidR="005A6AD8">
        <w:instrText xml:space="preserve"> REF _Ref447901163 \h </w:instrText>
      </w:r>
      <w:r>
        <w:fldChar w:fldCharType="separate"/>
      </w:r>
      <w:r w:rsidR="0008784C">
        <w:t xml:space="preserve">Table </w:t>
      </w:r>
      <w:r w:rsidR="0008784C">
        <w:rPr>
          <w:noProof/>
        </w:rPr>
        <w:t>4</w:t>
      </w:r>
      <w:r w:rsidR="0008784C">
        <w:noBreakHyphen/>
      </w:r>
      <w:r w:rsidR="0008784C">
        <w:rPr>
          <w:noProof/>
        </w:rPr>
        <w:t>13</w:t>
      </w:r>
      <w:r>
        <w:fldChar w:fldCharType="end"/>
      </w:r>
      <w:r w:rsidR="005A6AD8">
        <w:t xml:space="preserve"> shows the reduction in the percent</w:t>
      </w:r>
      <w:r w:rsidR="00485E19">
        <w:t>age</w:t>
      </w:r>
      <w:r w:rsidR="005A6AD8">
        <w:t xml:space="preserve"> of the hours due to </w:t>
      </w:r>
      <w:r w:rsidR="00485E19">
        <w:t xml:space="preserve">the </w:t>
      </w:r>
      <w:r w:rsidR="005A6AD8">
        <w:t>increased transfer capability.</w:t>
      </w:r>
    </w:p>
    <w:p w:rsidR="007F790B" w:rsidRDefault="007F790B" w:rsidP="007D34C0">
      <w:pPr>
        <w:pStyle w:val="Caption"/>
        <w:keepNext/>
        <w:keepLines/>
        <w:spacing w:before="0" w:after="120"/>
      </w:pPr>
      <w:bookmarkStart w:id="117" w:name="_Ref447211001"/>
      <w:bookmarkStart w:id="118" w:name="_Toc458675708"/>
      <w:r>
        <w:lastRenderedPageBreak/>
        <w:t xml:space="preserve">Table </w:t>
      </w:r>
      <w:fldSimple w:instr=" STYLEREF 1 \s ">
        <w:r w:rsidR="0008784C">
          <w:rPr>
            <w:noProof/>
          </w:rPr>
          <w:t>4</w:t>
        </w:r>
      </w:fldSimple>
      <w:r w:rsidR="006D6E9B">
        <w:noBreakHyphen/>
      </w:r>
      <w:fldSimple w:instr=" SEQ Table \* ARABIC \s 1 ">
        <w:r w:rsidR="0008784C">
          <w:rPr>
            <w:noProof/>
          </w:rPr>
          <w:t>12</w:t>
        </w:r>
      </w:fldSimple>
      <w:bookmarkEnd w:id="117"/>
      <w:r>
        <w:br/>
      </w:r>
      <w:proofErr w:type="spellStart"/>
      <w:r w:rsidR="00391FF2" w:rsidRPr="00644294">
        <w:t>Surowiec</w:t>
      </w:r>
      <w:proofErr w:type="spellEnd"/>
      <w:r w:rsidRPr="00644294">
        <w:t xml:space="preserve"> South Interface</w:t>
      </w:r>
      <w:r w:rsidR="00101609" w:rsidRPr="00644294">
        <w:t>—</w:t>
      </w:r>
      <w:r w:rsidR="00D63B8E" w:rsidRPr="00644294">
        <w:t xml:space="preserve">Percentage of </w:t>
      </w:r>
      <w:r w:rsidRPr="00644294">
        <w:t xml:space="preserve">Hours at </w:t>
      </w:r>
      <w:r w:rsidR="00D63B8E" w:rsidRPr="007D34C0">
        <w:t xml:space="preserve">the </w:t>
      </w:r>
      <w:r w:rsidR="006C7FC8" w:rsidRPr="00644294">
        <w:t>L</w:t>
      </w:r>
      <w:r w:rsidRPr="00644294">
        <w:t>imit</w:t>
      </w:r>
      <w:bookmarkEnd w:id="118"/>
    </w:p>
    <w:tbl>
      <w:tblPr>
        <w:tblStyle w:val="TableGrid"/>
        <w:tblW w:w="0" w:type="auto"/>
        <w:jc w:val="center"/>
        <w:tblCellMar>
          <w:left w:w="58" w:type="dxa"/>
          <w:right w:w="360" w:type="dxa"/>
        </w:tblCellMar>
        <w:tblLook w:val="04A0" w:firstRow="1" w:lastRow="0" w:firstColumn="1" w:lastColumn="0" w:noHBand="0" w:noVBand="1"/>
      </w:tblPr>
      <w:tblGrid>
        <w:gridCol w:w="765"/>
        <w:gridCol w:w="5081"/>
        <w:gridCol w:w="1102"/>
        <w:gridCol w:w="1102"/>
      </w:tblGrid>
      <w:tr w:rsidR="00485E19" w:rsidRPr="00A55169" w:rsidTr="000F4F5F">
        <w:trPr>
          <w:cantSplit/>
          <w:jc w:val="center"/>
        </w:trPr>
        <w:tc>
          <w:tcPr>
            <w:tcW w:w="602" w:type="dxa"/>
            <w:shd w:val="clear" w:color="auto" w:fill="D9D9D9" w:themeFill="background1" w:themeFillShade="D9"/>
            <w:vAlign w:val="center"/>
          </w:tcPr>
          <w:p w:rsidR="00485E19" w:rsidRPr="00A55169" w:rsidRDefault="00485E19"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485E19" w:rsidRPr="00A55169" w:rsidRDefault="00485E19"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485E19" w:rsidRPr="00A55169" w:rsidRDefault="00485E19"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485E19" w:rsidRPr="00A55169" w:rsidRDefault="00485E19"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077596" w:rsidRPr="00A55169" w:rsidTr="000F4F5F">
        <w:trPr>
          <w:cantSplit/>
          <w:jc w:val="center"/>
        </w:trPr>
        <w:tc>
          <w:tcPr>
            <w:tcW w:w="602" w:type="dxa"/>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7D33B8">
              <w:rPr>
                <w:rFonts w:asciiTheme="minorHAnsi" w:hAnsiTheme="minorHAnsi"/>
                <w:sz w:val="18"/>
                <w:szCs w:val="18"/>
              </w:rPr>
              <w:t>0.0</w:t>
            </w:r>
          </w:p>
        </w:tc>
        <w:tc>
          <w:tcPr>
            <w:tcW w:w="1102" w:type="dxa"/>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077596" w:rsidRPr="00A55169" w:rsidTr="000F4F5F">
        <w:trPr>
          <w:cantSplit/>
          <w:jc w:val="center"/>
        </w:trPr>
        <w:tc>
          <w:tcPr>
            <w:tcW w:w="602"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7D33B8">
              <w:rPr>
                <w:rFonts w:asciiTheme="minorHAnsi" w:hAnsiTheme="minorHAnsi"/>
                <w:sz w:val="18"/>
                <w:szCs w:val="18"/>
              </w:rPr>
              <w:t>0.0</w:t>
            </w:r>
          </w:p>
        </w:tc>
        <w:tc>
          <w:tcPr>
            <w:tcW w:w="1102" w:type="dxa"/>
            <w:shd w:val="clear" w:color="auto" w:fill="F2F2F2" w:themeFill="background1" w:themeFillShade="F2"/>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077596" w:rsidRPr="00A55169" w:rsidTr="000F4F5F">
        <w:trPr>
          <w:cantSplit/>
          <w:jc w:val="center"/>
        </w:trPr>
        <w:tc>
          <w:tcPr>
            <w:tcW w:w="602" w:type="dxa"/>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0.6</w:t>
            </w:r>
          </w:p>
        </w:tc>
        <w:tc>
          <w:tcPr>
            <w:tcW w:w="1102" w:type="dxa"/>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0.0</w:t>
            </w:r>
          </w:p>
        </w:tc>
      </w:tr>
      <w:tr w:rsidR="00077596" w:rsidRPr="00A55169" w:rsidTr="000F4F5F">
        <w:trPr>
          <w:cantSplit/>
          <w:jc w:val="center"/>
        </w:trPr>
        <w:tc>
          <w:tcPr>
            <w:tcW w:w="602"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4</w:t>
            </w:r>
            <w:r w:rsidRPr="0049642E">
              <w:rPr>
                <w:rFonts w:asciiTheme="minorHAnsi" w:hAnsiTheme="minorHAnsi"/>
                <w:sz w:val="18"/>
                <w:szCs w:val="18"/>
              </w:rPr>
              <w:t>.0</w:t>
            </w:r>
          </w:p>
        </w:tc>
        <w:tc>
          <w:tcPr>
            <w:tcW w:w="1102" w:type="dxa"/>
            <w:shd w:val="clear" w:color="auto" w:fill="F2F2F2" w:themeFill="background1" w:themeFillShade="F2"/>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C57D3F">
              <w:rPr>
                <w:rFonts w:asciiTheme="minorHAnsi" w:hAnsiTheme="minorHAnsi"/>
                <w:sz w:val="18"/>
                <w:szCs w:val="18"/>
              </w:rPr>
              <w:t>0.0</w:t>
            </w:r>
          </w:p>
        </w:tc>
      </w:tr>
      <w:tr w:rsidR="00077596" w:rsidRPr="00A55169" w:rsidTr="000F4F5F">
        <w:trPr>
          <w:cantSplit/>
          <w:jc w:val="center"/>
        </w:trPr>
        <w:tc>
          <w:tcPr>
            <w:tcW w:w="602" w:type="dxa"/>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10.6</w:t>
            </w:r>
          </w:p>
        </w:tc>
        <w:tc>
          <w:tcPr>
            <w:tcW w:w="1102" w:type="dxa"/>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C57D3F">
              <w:rPr>
                <w:rFonts w:asciiTheme="minorHAnsi" w:hAnsiTheme="minorHAnsi"/>
                <w:sz w:val="18"/>
                <w:szCs w:val="18"/>
              </w:rPr>
              <w:t>0.0</w:t>
            </w:r>
          </w:p>
        </w:tc>
      </w:tr>
      <w:tr w:rsidR="00077596" w:rsidRPr="00A55169" w:rsidTr="000F4F5F">
        <w:trPr>
          <w:cantSplit/>
          <w:jc w:val="center"/>
        </w:trPr>
        <w:tc>
          <w:tcPr>
            <w:tcW w:w="602"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11.5</w:t>
            </w:r>
          </w:p>
        </w:tc>
        <w:tc>
          <w:tcPr>
            <w:tcW w:w="1102" w:type="dxa"/>
            <w:shd w:val="clear" w:color="auto" w:fill="F2F2F2" w:themeFill="background1" w:themeFillShade="F2"/>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C57D3F">
              <w:rPr>
                <w:rFonts w:asciiTheme="minorHAnsi" w:hAnsiTheme="minorHAnsi"/>
                <w:sz w:val="18"/>
                <w:szCs w:val="18"/>
              </w:rPr>
              <w:t>0.0</w:t>
            </w:r>
          </w:p>
        </w:tc>
      </w:tr>
      <w:tr w:rsidR="00077596" w:rsidRPr="00A55169" w:rsidTr="000F4F5F">
        <w:trPr>
          <w:cantSplit/>
          <w:jc w:val="center"/>
        </w:trPr>
        <w:tc>
          <w:tcPr>
            <w:tcW w:w="602" w:type="dxa"/>
            <w:shd w:val="clear" w:color="auto" w:fill="D9D9D9" w:themeFill="background1" w:themeFillShade="D9"/>
            <w:vAlign w:val="center"/>
          </w:tcPr>
          <w:p w:rsidR="00077596" w:rsidRPr="00A55169" w:rsidRDefault="00077596"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r w:rsidR="00644294" w:rsidRPr="007D34C0">
              <w:rPr>
                <w:rFonts w:asciiTheme="minorHAnsi" w:hAnsiTheme="minorHAnsi"/>
                <w:b/>
                <w:sz w:val="18"/>
                <w:szCs w:val="18"/>
                <w:vertAlign w:val="superscript"/>
              </w:rPr>
              <w:t>(a)</w:t>
            </w:r>
          </w:p>
        </w:tc>
        <w:tc>
          <w:tcPr>
            <w:tcW w:w="5081" w:type="dxa"/>
            <w:shd w:val="clear" w:color="auto" w:fill="D9D9D9" w:themeFill="background1" w:themeFillShade="D9"/>
            <w:vAlign w:val="center"/>
          </w:tcPr>
          <w:p w:rsidR="00077596" w:rsidRPr="00A55169" w:rsidRDefault="00077596"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Pr>
                <w:rFonts w:asciiTheme="minorHAnsi" w:hAnsiTheme="minorHAnsi"/>
                <w:sz w:val="18"/>
                <w:szCs w:val="18"/>
              </w:rPr>
              <w:t>11.2</w:t>
            </w:r>
          </w:p>
        </w:tc>
        <w:tc>
          <w:tcPr>
            <w:tcW w:w="1102" w:type="dxa"/>
            <w:shd w:val="clear" w:color="auto" w:fill="D9D9D9" w:themeFill="background1" w:themeFillShade="D9"/>
            <w:tcMar>
              <w:left w:w="58" w:type="dxa"/>
              <w:right w:w="360" w:type="dxa"/>
            </w:tcMar>
            <w:vAlign w:val="center"/>
          </w:tcPr>
          <w:p w:rsidR="00077596" w:rsidRPr="00A55169" w:rsidRDefault="00077596" w:rsidP="000F4F5F">
            <w:pPr>
              <w:keepNext/>
              <w:keepLines/>
              <w:spacing w:before="40" w:after="40" w:line="240" w:lineRule="auto"/>
              <w:jc w:val="right"/>
              <w:rPr>
                <w:rFonts w:asciiTheme="minorHAnsi" w:hAnsiTheme="minorHAnsi"/>
                <w:sz w:val="18"/>
                <w:szCs w:val="18"/>
              </w:rPr>
            </w:pPr>
            <w:r w:rsidRPr="00C57D3F">
              <w:rPr>
                <w:rFonts w:asciiTheme="minorHAnsi" w:hAnsiTheme="minorHAnsi"/>
                <w:sz w:val="18"/>
                <w:szCs w:val="18"/>
              </w:rPr>
              <w:t>0.0</w:t>
            </w:r>
          </w:p>
        </w:tc>
      </w:tr>
    </w:tbl>
    <w:p w:rsidR="00391FF2" w:rsidRDefault="00644294" w:rsidP="001C1B00">
      <w:pPr>
        <w:spacing w:before="120" w:line="240" w:lineRule="auto"/>
        <w:ind w:left="720" w:right="810"/>
        <w:rPr>
          <w:rFonts w:ascii="Calibri" w:hAnsi="Calibri"/>
          <w:sz w:val="18"/>
          <w:szCs w:val="18"/>
        </w:rPr>
      </w:pPr>
      <w:r w:rsidRPr="001C1B00">
        <w:rPr>
          <w:rFonts w:ascii="Calibri" w:hAnsi="Calibri"/>
          <w:sz w:val="18"/>
          <w:szCs w:val="18"/>
        </w:rPr>
        <w:t xml:space="preserve">(a) </w:t>
      </w:r>
      <w:r w:rsidR="00A708A9" w:rsidRPr="001C1B00">
        <w:t xml:space="preserve"> </w:t>
      </w:r>
      <w:r w:rsidR="00A708A9" w:rsidRPr="001C1B00">
        <w:rPr>
          <w:rFonts w:ascii="Calibri" w:hAnsi="Calibri"/>
          <w:sz w:val="18"/>
          <w:szCs w:val="18"/>
        </w:rPr>
        <w:t>For all but Case 6, only “existing wind” as of April 1, 2015, was assumed outside Maine.</w:t>
      </w:r>
      <w:r w:rsidR="00077596">
        <w:rPr>
          <w:rFonts w:ascii="Calibri" w:hAnsi="Calibri"/>
          <w:sz w:val="18"/>
          <w:szCs w:val="18"/>
        </w:rPr>
        <w:t xml:space="preserve"> </w:t>
      </w:r>
    </w:p>
    <w:p w:rsidR="00391FF2" w:rsidRDefault="00391FF2" w:rsidP="00862F23">
      <w:pPr>
        <w:pStyle w:val="Caption"/>
        <w:keepNext/>
        <w:spacing w:before="0" w:after="120"/>
      </w:pPr>
      <w:bookmarkStart w:id="119" w:name="_Ref447901163"/>
      <w:bookmarkStart w:id="120" w:name="_Toc458675709"/>
      <w:r>
        <w:t xml:space="preserve">Table </w:t>
      </w:r>
      <w:fldSimple w:instr=" STYLEREF 1 \s ">
        <w:r w:rsidR="0008784C">
          <w:rPr>
            <w:noProof/>
          </w:rPr>
          <w:t>4</w:t>
        </w:r>
      </w:fldSimple>
      <w:r w:rsidR="006D6E9B">
        <w:noBreakHyphen/>
      </w:r>
      <w:fldSimple w:instr=" SEQ Table \* ARABIC \s 1 ">
        <w:r w:rsidR="0008784C">
          <w:rPr>
            <w:noProof/>
          </w:rPr>
          <w:t>13</w:t>
        </w:r>
      </w:fldSimple>
      <w:bookmarkEnd w:id="119"/>
      <w:r>
        <w:br/>
      </w:r>
      <w:r w:rsidR="003D7626" w:rsidRPr="00DA662C">
        <w:t xml:space="preserve">Change </w:t>
      </w:r>
      <w:r w:rsidRPr="00DA662C">
        <w:t xml:space="preserve">in Hours the </w:t>
      </w:r>
      <w:proofErr w:type="spellStart"/>
      <w:r w:rsidRPr="00DA662C">
        <w:t>Surowiec</w:t>
      </w:r>
      <w:proofErr w:type="spellEnd"/>
      <w:r w:rsidRPr="00DA662C">
        <w:t xml:space="preserve"> South Interface</w:t>
      </w:r>
      <w:r w:rsidR="003D7626" w:rsidRPr="00DA662C">
        <w:t xml:space="preserve"> Was at the Limit</w:t>
      </w:r>
      <w:r w:rsidR="00F155CE" w:rsidRPr="00DA662C">
        <w:t xml:space="preserve"> and </w:t>
      </w:r>
      <w:r w:rsidR="00F93790" w:rsidRPr="00DA662C">
        <w:t xml:space="preserve">the </w:t>
      </w:r>
      <w:r w:rsidR="00F155CE" w:rsidRPr="00DA662C">
        <w:t>Congestion Eliminated</w:t>
      </w:r>
      <w:r w:rsidR="003D7626" w:rsidRPr="00DA662C">
        <w:t xml:space="preserve"> </w:t>
      </w:r>
      <w:r w:rsidRPr="00DA662C">
        <w:t>(</w:t>
      </w:r>
      <w:r w:rsidR="003D7626" w:rsidRPr="00DA662C">
        <w:t>%</w:t>
      </w:r>
      <w:r w:rsidRPr="00DA662C">
        <w:t>)</w:t>
      </w:r>
      <w:bookmarkEnd w:id="120"/>
    </w:p>
    <w:tbl>
      <w:tblPr>
        <w:tblStyle w:val="TableGrid"/>
        <w:tblW w:w="0" w:type="auto"/>
        <w:jc w:val="center"/>
        <w:tblLook w:val="04A0" w:firstRow="1" w:lastRow="0" w:firstColumn="1" w:lastColumn="0" w:noHBand="0" w:noVBand="1"/>
      </w:tblPr>
      <w:tblGrid>
        <w:gridCol w:w="602"/>
        <w:gridCol w:w="5081"/>
        <w:gridCol w:w="1141"/>
        <w:gridCol w:w="1260"/>
      </w:tblGrid>
      <w:tr w:rsidR="00DA662C" w:rsidRPr="00DA662C" w:rsidTr="00DA662C">
        <w:trPr>
          <w:cantSplit/>
          <w:jc w:val="center"/>
        </w:trPr>
        <w:tc>
          <w:tcPr>
            <w:tcW w:w="602" w:type="dxa"/>
            <w:shd w:val="clear" w:color="auto" w:fill="D9D9D9" w:themeFill="background1" w:themeFillShade="D9"/>
            <w:vAlign w:val="center"/>
          </w:tcPr>
          <w:p w:rsidR="00DA662C" w:rsidRPr="00DA662C" w:rsidRDefault="00DA662C" w:rsidP="0047099D">
            <w:pPr>
              <w:keepNext/>
              <w:keepLines/>
              <w:spacing w:before="40" w:after="40" w:line="240" w:lineRule="auto"/>
              <w:jc w:val="center"/>
              <w:rPr>
                <w:rFonts w:asciiTheme="minorHAnsi" w:hAnsiTheme="minorHAnsi"/>
                <w:b/>
                <w:sz w:val="18"/>
                <w:szCs w:val="18"/>
              </w:rPr>
            </w:pPr>
            <w:r w:rsidRPr="00DA662C">
              <w:rPr>
                <w:rFonts w:asciiTheme="minorHAnsi" w:hAnsiTheme="minorHAnsi"/>
                <w:b/>
                <w:sz w:val="18"/>
                <w:szCs w:val="18"/>
              </w:rPr>
              <w:t>Case ID</w:t>
            </w:r>
          </w:p>
        </w:tc>
        <w:tc>
          <w:tcPr>
            <w:tcW w:w="5081" w:type="dxa"/>
            <w:shd w:val="clear" w:color="auto" w:fill="D9D9D9" w:themeFill="background1" w:themeFillShade="D9"/>
            <w:vAlign w:val="center"/>
          </w:tcPr>
          <w:p w:rsidR="00DA662C" w:rsidRPr="00DA662C" w:rsidRDefault="00DA662C" w:rsidP="0047099D">
            <w:pPr>
              <w:keepNext/>
              <w:keepLines/>
              <w:spacing w:before="40" w:after="40" w:line="240" w:lineRule="auto"/>
              <w:jc w:val="center"/>
              <w:rPr>
                <w:rFonts w:asciiTheme="minorHAnsi" w:hAnsiTheme="minorHAnsi"/>
                <w:b/>
                <w:sz w:val="18"/>
                <w:szCs w:val="18"/>
              </w:rPr>
            </w:pPr>
            <w:r w:rsidRPr="00DA662C">
              <w:rPr>
                <w:rFonts w:asciiTheme="minorHAnsi" w:hAnsiTheme="minorHAnsi"/>
                <w:b/>
                <w:sz w:val="18"/>
                <w:szCs w:val="18"/>
              </w:rPr>
              <w:t>Case</w:t>
            </w:r>
          </w:p>
        </w:tc>
        <w:tc>
          <w:tcPr>
            <w:tcW w:w="1141" w:type="dxa"/>
            <w:shd w:val="clear" w:color="auto" w:fill="D9D9D9" w:themeFill="background1" w:themeFillShade="D9"/>
            <w:vAlign w:val="center"/>
          </w:tcPr>
          <w:p w:rsidR="00DA662C" w:rsidRPr="00DA662C" w:rsidRDefault="00DA662C" w:rsidP="003D7626">
            <w:pPr>
              <w:keepNext/>
              <w:keepLines/>
              <w:spacing w:before="40" w:after="40" w:line="240" w:lineRule="auto"/>
              <w:jc w:val="center"/>
              <w:rPr>
                <w:rFonts w:asciiTheme="minorHAnsi" w:hAnsiTheme="minorHAnsi"/>
                <w:b/>
                <w:sz w:val="18"/>
                <w:szCs w:val="18"/>
              </w:rPr>
            </w:pPr>
            <w:r w:rsidRPr="00DA662C">
              <w:rPr>
                <w:rFonts w:asciiTheme="minorHAnsi" w:hAnsiTheme="minorHAnsi"/>
                <w:b/>
                <w:sz w:val="18"/>
                <w:szCs w:val="18"/>
              </w:rPr>
              <w:t>Change in Congested Hours (%)</w:t>
            </w:r>
            <w:r w:rsidRPr="00DA662C">
              <w:rPr>
                <w:rFonts w:asciiTheme="minorHAnsi" w:hAnsiTheme="minorHAnsi"/>
                <w:b/>
                <w:sz w:val="18"/>
                <w:szCs w:val="18"/>
                <w:vertAlign w:val="superscript"/>
              </w:rPr>
              <w:t>(a)</w:t>
            </w:r>
          </w:p>
        </w:tc>
        <w:tc>
          <w:tcPr>
            <w:tcW w:w="1260" w:type="dxa"/>
            <w:shd w:val="clear" w:color="auto" w:fill="D9D9D9" w:themeFill="background1" w:themeFillShade="D9"/>
            <w:vAlign w:val="center"/>
          </w:tcPr>
          <w:p w:rsidR="00DA662C" w:rsidRPr="00DA662C" w:rsidRDefault="00DA662C" w:rsidP="00066598">
            <w:pPr>
              <w:keepNext/>
              <w:keepLines/>
              <w:spacing w:before="40" w:after="40" w:line="240" w:lineRule="auto"/>
              <w:jc w:val="center"/>
              <w:rPr>
                <w:rFonts w:asciiTheme="minorHAnsi" w:hAnsiTheme="minorHAnsi"/>
                <w:b/>
                <w:sz w:val="18"/>
                <w:szCs w:val="18"/>
              </w:rPr>
            </w:pPr>
            <w:r w:rsidRPr="00DA662C">
              <w:rPr>
                <w:rFonts w:asciiTheme="minorHAnsi" w:hAnsiTheme="minorHAnsi"/>
                <w:b/>
                <w:sz w:val="18"/>
                <w:szCs w:val="18"/>
              </w:rPr>
              <w:t>Congestion Eliminated (%)</w:t>
            </w:r>
            <w:r w:rsidRPr="00DA662C">
              <w:rPr>
                <w:rFonts w:asciiTheme="minorHAnsi" w:hAnsiTheme="minorHAnsi"/>
                <w:b/>
                <w:sz w:val="18"/>
                <w:szCs w:val="18"/>
                <w:vertAlign w:val="superscript"/>
              </w:rPr>
              <w:t>(b)</w:t>
            </w:r>
          </w:p>
        </w:tc>
      </w:tr>
      <w:tr w:rsidR="00DA662C" w:rsidRPr="00DA662C" w:rsidTr="00DA662C">
        <w:trPr>
          <w:cantSplit/>
          <w:jc w:val="center"/>
        </w:trPr>
        <w:tc>
          <w:tcPr>
            <w:tcW w:w="602" w:type="dxa"/>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1</w:t>
            </w:r>
          </w:p>
        </w:tc>
        <w:tc>
          <w:tcPr>
            <w:tcW w:w="5081" w:type="dxa"/>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Existing wind in New England (in service as of April 1, 2015)</w:t>
            </w:r>
          </w:p>
        </w:tc>
        <w:tc>
          <w:tcPr>
            <w:tcW w:w="1141" w:type="dxa"/>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0.0</w:t>
            </w:r>
          </w:p>
        </w:tc>
        <w:tc>
          <w:tcPr>
            <w:tcW w:w="1260" w:type="dxa"/>
            <w:tcMar>
              <w:left w:w="58" w:type="dxa"/>
              <w:right w:w="288" w:type="dxa"/>
            </w:tcMar>
            <w:vAlign w:val="center"/>
          </w:tcPr>
          <w:p w:rsidR="00DA662C" w:rsidRPr="00DA662C" w:rsidRDefault="00DA662C" w:rsidP="003D7626">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NA</w:t>
            </w:r>
            <w:r w:rsidRPr="00DA662C">
              <w:rPr>
                <w:rFonts w:asciiTheme="minorHAnsi" w:hAnsiTheme="minorHAnsi"/>
                <w:sz w:val="18"/>
                <w:szCs w:val="18"/>
                <w:vertAlign w:val="superscript"/>
              </w:rPr>
              <w:t>(c)</w:t>
            </w:r>
            <w:r w:rsidRPr="00DA662C">
              <w:rPr>
                <w:rFonts w:asciiTheme="minorHAnsi" w:hAnsiTheme="minorHAnsi"/>
                <w:sz w:val="18"/>
                <w:szCs w:val="18"/>
              </w:rPr>
              <w:t xml:space="preserve"> </w:t>
            </w:r>
          </w:p>
        </w:tc>
      </w:tr>
      <w:tr w:rsidR="00DA662C" w:rsidRPr="00DA662C" w:rsidTr="00DA662C">
        <w:trPr>
          <w:cantSplit/>
          <w:jc w:val="center"/>
        </w:trPr>
        <w:tc>
          <w:tcPr>
            <w:tcW w:w="602"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2</w:t>
            </w:r>
          </w:p>
        </w:tc>
        <w:tc>
          <w:tcPr>
            <w:tcW w:w="5081"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RENEW Sensitivity 1 (less wind)</w:t>
            </w:r>
          </w:p>
        </w:tc>
        <w:tc>
          <w:tcPr>
            <w:tcW w:w="1141" w:type="dxa"/>
            <w:shd w:val="clear" w:color="auto" w:fill="F2F2F2" w:themeFill="background1" w:themeFillShade="F2"/>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0.0</w:t>
            </w:r>
          </w:p>
        </w:tc>
        <w:tc>
          <w:tcPr>
            <w:tcW w:w="1260" w:type="dxa"/>
            <w:shd w:val="clear" w:color="auto" w:fill="F2F2F2" w:themeFill="background1" w:themeFillShade="F2"/>
            <w:tcMar>
              <w:left w:w="58" w:type="dxa"/>
              <w:right w:w="288" w:type="dxa"/>
            </w:tcMar>
            <w:vAlign w:val="center"/>
          </w:tcPr>
          <w:p w:rsidR="00DA662C" w:rsidRPr="00DA662C" w:rsidRDefault="00DA662C" w:rsidP="003D7626">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NA</w:t>
            </w:r>
            <w:r w:rsidRPr="00DA662C">
              <w:rPr>
                <w:rFonts w:asciiTheme="minorHAnsi" w:hAnsiTheme="minorHAnsi"/>
                <w:sz w:val="18"/>
                <w:szCs w:val="18"/>
                <w:vertAlign w:val="superscript"/>
              </w:rPr>
              <w:t>(c)</w:t>
            </w:r>
          </w:p>
        </w:tc>
      </w:tr>
      <w:tr w:rsidR="00DA662C" w:rsidRPr="00DA662C" w:rsidTr="00DA662C">
        <w:trPr>
          <w:cantSplit/>
          <w:jc w:val="center"/>
        </w:trPr>
        <w:tc>
          <w:tcPr>
            <w:tcW w:w="602" w:type="dxa"/>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3</w:t>
            </w:r>
          </w:p>
        </w:tc>
        <w:tc>
          <w:tcPr>
            <w:tcW w:w="5081" w:type="dxa"/>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 xml:space="preserve">Proposed wind in New England with </w:t>
            </w:r>
            <w:proofErr w:type="spellStart"/>
            <w:r w:rsidRPr="00DA662C">
              <w:rPr>
                <w:rFonts w:asciiTheme="minorHAnsi" w:hAnsiTheme="minorHAnsi"/>
                <w:sz w:val="18"/>
                <w:szCs w:val="18"/>
              </w:rPr>
              <w:t>I.3.9</w:t>
            </w:r>
            <w:proofErr w:type="spellEnd"/>
            <w:r w:rsidRPr="00DA662C">
              <w:rPr>
                <w:rFonts w:asciiTheme="minorHAnsi" w:hAnsiTheme="minorHAnsi"/>
                <w:sz w:val="18"/>
                <w:szCs w:val="18"/>
              </w:rPr>
              <w:t xml:space="preserve"> approval (as of April 1, 2015)</w:t>
            </w:r>
          </w:p>
        </w:tc>
        <w:tc>
          <w:tcPr>
            <w:tcW w:w="1141" w:type="dxa"/>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−0.6</w:t>
            </w:r>
          </w:p>
        </w:tc>
        <w:tc>
          <w:tcPr>
            <w:tcW w:w="1260" w:type="dxa"/>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100.0</w:t>
            </w:r>
          </w:p>
        </w:tc>
      </w:tr>
      <w:tr w:rsidR="00DA662C" w:rsidRPr="00DA662C" w:rsidTr="00DA662C">
        <w:trPr>
          <w:cantSplit/>
          <w:jc w:val="center"/>
        </w:trPr>
        <w:tc>
          <w:tcPr>
            <w:tcW w:w="602"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4</w:t>
            </w:r>
          </w:p>
        </w:tc>
        <w:tc>
          <w:tcPr>
            <w:tcW w:w="5081"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RENEW base case—STA-WI-studied wind (as of October 1, 2013)</w:t>
            </w:r>
          </w:p>
        </w:tc>
        <w:tc>
          <w:tcPr>
            <w:tcW w:w="1141" w:type="dxa"/>
            <w:shd w:val="clear" w:color="auto" w:fill="F2F2F2" w:themeFill="background1" w:themeFillShade="F2"/>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−4.0</w:t>
            </w:r>
          </w:p>
        </w:tc>
        <w:tc>
          <w:tcPr>
            <w:tcW w:w="1260" w:type="dxa"/>
            <w:shd w:val="clear" w:color="auto" w:fill="F2F2F2" w:themeFill="background1" w:themeFillShade="F2"/>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100.0</w:t>
            </w:r>
          </w:p>
        </w:tc>
      </w:tr>
      <w:tr w:rsidR="00DA662C" w:rsidRPr="00DA662C" w:rsidTr="00DA662C">
        <w:trPr>
          <w:cantSplit/>
          <w:jc w:val="center"/>
        </w:trPr>
        <w:tc>
          <w:tcPr>
            <w:tcW w:w="602" w:type="dxa"/>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5</w:t>
            </w:r>
          </w:p>
        </w:tc>
        <w:tc>
          <w:tcPr>
            <w:tcW w:w="5081" w:type="dxa"/>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RENEW Sensitivity 2 (more wind)</w:t>
            </w:r>
          </w:p>
        </w:tc>
        <w:tc>
          <w:tcPr>
            <w:tcW w:w="1141" w:type="dxa"/>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−10.6</w:t>
            </w:r>
          </w:p>
        </w:tc>
        <w:tc>
          <w:tcPr>
            <w:tcW w:w="1260" w:type="dxa"/>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100.0</w:t>
            </w:r>
          </w:p>
        </w:tc>
      </w:tr>
      <w:tr w:rsidR="00DA662C" w:rsidRPr="00DA662C" w:rsidTr="00DA662C">
        <w:trPr>
          <w:cantSplit/>
          <w:jc w:val="center"/>
        </w:trPr>
        <w:tc>
          <w:tcPr>
            <w:tcW w:w="602"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5-NB</w:t>
            </w:r>
          </w:p>
        </w:tc>
        <w:tc>
          <w:tcPr>
            <w:tcW w:w="5081" w:type="dxa"/>
            <w:shd w:val="clear" w:color="auto" w:fill="F2F2F2" w:themeFill="background1" w:themeFillShade="F2"/>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RENEW Sensitivity 2 (more wind) and 1,000 MW of imports from New Brunswick, available for dispatch 24 x 7</w:t>
            </w:r>
          </w:p>
        </w:tc>
        <w:tc>
          <w:tcPr>
            <w:tcW w:w="1141" w:type="dxa"/>
            <w:shd w:val="clear" w:color="auto" w:fill="F2F2F2" w:themeFill="background1" w:themeFillShade="F2"/>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−11.5</w:t>
            </w:r>
          </w:p>
        </w:tc>
        <w:tc>
          <w:tcPr>
            <w:tcW w:w="1260" w:type="dxa"/>
            <w:shd w:val="clear" w:color="auto" w:fill="F2F2F2" w:themeFill="background1" w:themeFillShade="F2"/>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100.0</w:t>
            </w:r>
          </w:p>
        </w:tc>
      </w:tr>
      <w:tr w:rsidR="00DA662C" w:rsidRPr="00DA662C" w:rsidTr="00DA662C">
        <w:trPr>
          <w:cantSplit/>
          <w:jc w:val="center"/>
        </w:trPr>
        <w:tc>
          <w:tcPr>
            <w:tcW w:w="602" w:type="dxa"/>
            <w:shd w:val="clear" w:color="auto" w:fill="D9D9D9" w:themeFill="background1" w:themeFillShade="D9"/>
            <w:vAlign w:val="center"/>
          </w:tcPr>
          <w:p w:rsidR="00DA662C" w:rsidRPr="00DA662C" w:rsidRDefault="00DA662C" w:rsidP="0047099D">
            <w:pPr>
              <w:keepNext/>
              <w:keepLines/>
              <w:spacing w:before="40" w:after="40" w:line="240" w:lineRule="auto"/>
              <w:rPr>
                <w:rFonts w:asciiTheme="minorHAnsi" w:hAnsiTheme="minorHAnsi"/>
                <w:b/>
                <w:sz w:val="18"/>
                <w:szCs w:val="18"/>
              </w:rPr>
            </w:pPr>
            <w:r w:rsidRPr="00DA662C">
              <w:rPr>
                <w:rFonts w:asciiTheme="minorHAnsi" w:hAnsiTheme="minorHAnsi"/>
                <w:b/>
                <w:sz w:val="18"/>
                <w:szCs w:val="18"/>
              </w:rPr>
              <w:t>6</w:t>
            </w:r>
          </w:p>
        </w:tc>
        <w:tc>
          <w:tcPr>
            <w:tcW w:w="5081" w:type="dxa"/>
            <w:shd w:val="clear" w:color="auto" w:fill="D9D9D9" w:themeFill="background1" w:themeFillShade="D9"/>
            <w:vAlign w:val="center"/>
          </w:tcPr>
          <w:p w:rsidR="00DA662C" w:rsidRPr="00DA662C" w:rsidRDefault="00DA662C" w:rsidP="0047099D">
            <w:pPr>
              <w:keepNext/>
              <w:keepLines/>
              <w:spacing w:before="40" w:after="40" w:line="240" w:lineRule="auto"/>
              <w:rPr>
                <w:rFonts w:asciiTheme="minorHAnsi" w:hAnsiTheme="minorHAnsi"/>
                <w:sz w:val="18"/>
                <w:szCs w:val="18"/>
              </w:rPr>
            </w:pPr>
            <w:r w:rsidRPr="00DA662C">
              <w:rPr>
                <w:rFonts w:asciiTheme="minorHAnsi" w:hAnsiTheme="minorHAnsi"/>
                <w:sz w:val="18"/>
                <w:szCs w:val="18"/>
              </w:rPr>
              <w:t>All future queue wind in New England (as of April 1, 2015)</w:t>
            </w:r>
          </w:p>
        </w:tc>
        <w:tc>
          <w:tcPr>
            <w:tcW w:w="1141" w:type="dxa"/>
            <w:shd w:val="clear" w:color="auto" w:fill="D9D9D9" w:themeFill="background1" w:themeFillShade="D9"/>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−11.2</w:t>
            </w:r>
          </w:p>
        </w:tc>
        <w:tc>
          <w:tcPr>
            <w:tcW w:w="1260" w:type="dxa"/>
            <w:shd w:val="clear" w:color="auto" w:fill="D9D9D9" w:themeFill="background1" w:themeFillShade="D9"/>
            <w:tcMar>
              <w:left w:w="58" w:type="dxa"/>
              <w:right w:w="288" w:type="dxa"/>
            </w:tcMar>
            <w:vAlign w:val="center"/>
          </w:tcPr>
          <w:p w:rsidR="00DA662C" w:rsidRPr="00DA662C" w:rsidRDefault="00DA662C" w:rsidP="0047099D">
            <w:pPr>
              <w:keepNext/>
              <w:keepLines/>
              <w:spacing w:before="40" w:after="40" w:line="240" w:lineRule="auto"/>
              <w:jc w:val="right"/>
              <w:rPr>
                <w:rFonts w:asciiTheme="minorHAnsi" w:hAnsiTheme="minorHAnsi"/>
                <w:sz w:val="18"/>
                <w:szCs w:val="18"/>
              </w:rPr>
            </w:pPr>
            <w:r w:rsidRPr="00DA662C">
              <w:rPr>
                <w:rFonts w:asciiTheme="minorHAnsi" w:hAnsiTheme="minorHAnsi"/>
                <w:sz w:val="18"/>
                <w:szCs w:val="18"/>
              </w:rPr>
              <w:t>100.0</w:t>
            </w:r>
          </w:p>
        </w:tc>
      </w:tr>
    </w:tbl>
    <w:p w:rsidR="003D7626" w:rsidRPr="00DA662C" w:rsidRDefault="003D7626" w:rsidP="00DA662C">
      <w:pPr>
        <w:spacing w:before="120" w:after="80" w:line="240" w:lineRule="auto"/>
        <w:ind w:left="900" w:right="360" w:hanging="270"/>
        <w:rPr>
          <w:rFonts w:asciiTheme="majorHAnsi" w:hAnsiTheme="majorHAnsi"/>
          <w:sz w:val="16"/>
          <w:szCs w:val="16"/>
        </w:rPr>
      </w:pPr>
      <w:r w:rsidRPr="00DA662C">
        <w:rPr>
          <w:rFonts w:asciiTheme="majorHAnsi" w:hAnsiTheme="majorHAnsi"/>
          <w:sz w:val="16"/>
          <w:szCs w:val="16"/>
        </w:rPr>
        <w:t xml:space="preserve">(a) </w:t>
      </w:r>
      <w:r w:rsidR="00DA662C" w:rsidRPr="00DA662C">
        <w:rPr>
          <w:rFonts w:asciiTheme="majorHAnsi" w:hAnsiTheme="majorHAnsi"/>
          <w:sz w:val="16"/>
          <w:szCs w:val="16"/>
        </w:rPr>
        <w:tab/>
      </w:r>
      <w:r w:rsidRPr="00DA662C">
        <w:rPr>
          <w:rFonts w:asciiTheme="majorHAnsi" w:hAnsiTheme="majorHAnsi"/>
          <w:sz w:val="16"/>
          <w:szCs w:val="16"/>
        </w:rPr>
        <w:t xml:space="preserve">% </w:t>
      </w:r>
      <w:r w:rsidR="00F155CE" w:rsidRPr="00DA662C">
        <w:rPr>
          <w:rFonts w:asciiTheme="majorHAnsi" w:hAnsiTheme="majorHAnsi"/>
          <w:sz w:val="16"/>
          <w:szCs w:val="16"/>
        </w:rPr>
        <w:t xml:space="preserve">change in congested </w:t>
      </w:r>
      <w:r w:rsidRPr="00DA662C">
        <w:rPr>
          <w:rFonts w:asciiTheme="majorHAnsi" w:hAnsiTheme="majorHAnsi"/>
          <w:sz w:val="16"/>
          <w:szCs w:val="16"/>
        </w:rPr>
        <w:t>hours = (the post-upgrade % of hours the interface was at the limit minus the pre-upgrade % of hours at the limit). Negative values indicate reduced congestion.</w:t>
      </w:r>
    </w:p>
    <w:p w:rsidR="003D7626" w:rsidRPr="003D7626" w:rsidRDefault="003D7626" w:rsidP="00DA662C">
      <w:pPr>
        <w:spacing w:after="80" w:line="240" w:lineRule="auto"/>
        <w:ind w:left="900" w:right="360" w:hanging="270"/>
        <w:rPr>
          <w:rFonts w:asciiTheme="majorHAnsi" w:hAnsiTheme="majorHAnsi"/>
          <w:sz w:val="16"/>
          <w:szCs w:val="16"/>
        </w:rPr>
      </w:pPr>
      <w:r w:rsidRPr="00DA662C">
        <w:rPr>
          <w:rFonts w:asciiTheme="majorHAnsi" w:hAnsiTheme="majorHAnsi"/>
          <w:sz w:val="16"/>
          <w:szCs w:val="16"/>
        </w:rPr>
        <w:t xml:space="preserve">(b) </w:t>
      </w:r>
      <w:r w:rsidR="00DA662C" w:rsidRPr="00DA662C">
        <w:rPr>
          <w:rFonts w:asciiTheme="majorHAnsi" w:hAnsiTheme="majorHAnsi"/>
          <w:sz w:val="16"/>
          <w:szCs w:val="16"/>
        </w:rPr>
        <w:tab/>
      </w:r>
      <w:r w:rsidRPr="00DA662C">
        <w:rPr>
          <w:rFonts w:asciiTheme="majorHAnsi" w:hAnsiTheme="majorHAnsi"/>
          <w:sz w:val="16"/>
          <w:szCs w:val="16"/>
        </w:rPr>
        <w:t xml:space="preserve">% congestion eliminated </w:t>
      </w:r>
      <w:proofErr w:type="gramStart"/>
      <w:r w:rsidRPr="00DA662C">
        <w:rPr>
          <w:rFonts w:asciiTheme="majorHAnsi" w:hAnsiTheme="majorHAnsi"/>
          <w:sz w:val="16"/>
          <w:szCs w:val="16"/>
        </w:rPr>
        <w:t>=</w:t>
      </w:r>
      <w:proofErr w:type="gramEnd"/>
      <w:r w:rsidR="00DA662C">
        <w:rPr>
          <w:rFonts w:asciiTheme="majorHAnsi" w:hAnsiTheme="majorHAnsi"/>
          <w:sz w:val="16"/>
          <w:szCs w:val="16"/>
        </w:rPr>
        <w:br/>
      </w:r>
      <w:r w:rsidRPr="00DA662C">
        <w:rPr>
          <w:rFonts w:asciiTheme="majorHAnsi" w:hAnsiTheme="majorHAnsi"/>
          <w:sz w:val="16"/>
          <w:szCs w:val="16"/>
        </w:rPr>
        <w:t>{(the pre-upgrade % of hours the interface was congested minus the post-upgrade %)(100)}/(pre-upgrade %).</w:t>
      </w:r>
      <w:r w:rsidRPr="003D7626">
        <w:rPr>
          <w:rFonts w:asciiTheme="majorHAnsi" w:hAnsiTheme="majorHAnsi"/>
          <w:sz w:val="16"/>
          <w:szCs w:val="16"/>
        </w:rPr>
        <w:t xml:space="preserve"> </w:t>
      </w:r>
    </w:p>
    <w:p w:rsidR="00077596" w:rsidRPr="000F4F5F" w:rsidRDefault="003D7626" w:rsidP="00DA662C">
      <w:pPr>
        <w:spacing w:line="240" w:lineRule="auto"/>
        <w:ind w:left="900" w:right="360" w:hanging="270"/>
        <w:rPr>
          <w:rFonts w:ascii="Calibri" w:hAnsi="Calibri"/>
          <w:sz w:val="16"/>
          <w:szCs w:val="16"/>
        </w:rPr>
      </w:pPr>
      <w:r w:rsidRPr="000F4F5F">
        <w:rPr>
          <w:rFonts w:ascii="Calibri" w:hAnsi="Calibri"/>
          <w:sz w:val="16"/>
          <w:szCs w:val="16"/>
        </w:rPr>
        <w:t xml:space="preserve"> </w:t>
      </w:r>
      <w:r w:rsidR="00972525" w:rsidRPr="000F4F5F">
        <w:rPr>
          <w:rFonts w:ascii="Calibri" w:hAnsi="Calibri"/>
          <w:sz w:val="16"/>
          <w:szCs w:val="16"/>
        </w:rPr>
        <w:t>(</w:t>
      </w:r>
      <w:r w:rsidR="00F155CE" w:rsidRPr="000F4F5F">
        <w:rPr>
          <w:rFonts w:ascii="Calibri" w:hAnsi="Calibri"/>
          <w:sz w:val="16"/>
          <w:szCs w:val="16"/>
        </w:rPr>
        <w:t>c</w:t>
      </w:r>
      <w:r w:rsidR="00972525" w:rsidRPr="000F4F5F">
        <w:rPr>
          <w:rFonts w:ascii="Calibri" w:hAnsi="Calibri"/>
          <w:sz w:val="16"/>
          <w:szCs w:val="16"/>
        </w:rPr>
        <w:t xml:space="preserve">) </w:t>
      </w:r>
      <w:r w:rsidR="00077596" w:rsidRPr="000F4F5F">
        <w:rPr>
          <w:rFonts w:ascii="Calibri" w:hAnsi="Calibri"/>
          <w:sz w:val="16"/>
          <w:szCs w:val="16"/>
        </w:rPr>
        <w:t>N</w:t>
      </w:r>
      <w:r w:rsidR="00B413ED" w:rsidRPr="000F4F5F">
        <w:rPr>
          <w:rFonts w:ascii="Calibri" w:hAnsi="Calibri"/>
          <w:sz w:val="16"/>
          <w:szCs w:val="16"/>
        </w:rPr>
        <w:t>ot applicable</w:t>
      </w:r>
      <w:r w:rsidR="0047099D" w:rsidRPr="000F4F5F">
        <w:rPr>
          <w:rFonts w:ascii="Calibri" w:hAnsi="Calibri"/>
          <w:sz w:val="16"/>
          <w:szCs w:val="16"/>
        </w:rPr>
        <w:t>.</w:t>
      </w:r>
    </w:p>
    <w:p w:rsidR="00F2794C" w:rsidRDefault="00F2794C" w:rsidP="00F2794C">
      <w:pPr>
        <w:pStyle w:val="Heading3"/>
      </w:pPr>
      <w:bookmarkStart w:id="121" w:name="_Toc458675656"/>
      <w:r>
        <w:t>North</w:t>
      </w:r>
      <w:r w:rsidR="0047099D">
        <w:t>–</w:t>
      </w:r>
      <w:r>
        <w:t>South</w:t>
      </w:r>
      <w:bookmarkEnd w:id="121"/>
    </w:p>
    <w:p w:rsidR="005A6AD8" w:rsidRDefault="003539CA" w:rsidP="005A6AD8">
      <w:r>
        <w:fldChar w:fldCharType="begin"/>
      </w:r>
      <w:r w:rsidR="005A6AD8">
        <w:instrText xml:space="preserve"> REF _Ref447902733 \h </w:instrText>
      </w:r>
      <w:r>
        <w:fldChar w:fldCharType="separate"/>
      </w:r>
      <w:r w:rsidR="0008784C">
        <w:t xml:space="preserve">Table </w:t>
      </w:r>
      <w:r w:rsidR="0008784C">
        <w:rPr>
          <w:noProof/>
        </w:rPr>
        <w:t>4</w:t>
      </w:r>
      <w:r w:rsidR="0008784C">
        <w:noBreakHyphen/>
      </w:r>
      <w:r w:rsidR="0008784C">
        <w:rPr>
          <w:noProof/>
        </w:rPr>
        <w:t>14</w:t>
      </w:r>
      <w:r>
        <w:fldChar w:fldCharType="end"/>
      </w:r>
      <w:r w:rsidR="005A6AD8">
        <w:t xml:space="preserve"> shows the percent</w:t>
      </w:r>
      <w:r w:rsidR="0047099D">
        <w:t>age</w:t>
      </w:r>
      <w:r w:rsidR="005A6AD8">
        <w:t xml:space="preserve"> of time the North</w:t>
      </w:r>
      <w:r w:rsidR="0047099D">
        <w:t>–</w:t>
      </w:r>
      <w:r w:rsidR="005A6AD8">
        <w:t>South interface was binding</w:t>
      </w:r>
      <w:r w:rsidR="00B37960">
        <w:t xml:space="preserve">. </w:t>
      </w:r>
      <w:r w:rsidR="005A6AD8">
        <w:t>With existing wind within Maine and the North</w:t>
      </w:r>
      <w:r w:rsidR="0047099D">
        <w:t>–</w:t>
      </w:r>
      <w:r w:rsidR="005A6AD8">
        <w:t xml:space="preserve">South interface limit of </w:t>
      </w:r>
      <w:r w:rsidR="00B95F56">
        <w:t>2</w:t>
      </w:r>
      <w:r w:rsidR="005A6AD8">
        <w:t>,</w:t>
      </w:r>
      <w:r w:rsidR="00B95F56">
        <w:t>675</w:t>
      </w:r>
      <w:r w:rsidR="00642468">
        <w:t xml:space="preserve"> MW, the interface was </w:t>
      </w:r>
      <w:r w:rsidR="005A6AD8">
        <w:t>binding</w:t>
      </w:r>
      <w:r w:rsidR="00642468">
        <w:t xml:space="preserve"> a</w:t>
      </w:r>
      <w:r w:rsidR="00EE3B33">
        <w:t>pproximately</w:t>
      </w:r>
      <w:r w:rsidR="00642468">
        <w:t xml:space="preserve"> 0.5</w:t>
      </w:r>
      <w:r w:rsidR="0047099D">
        <w:t>%</w:t>
      </w:r>
      <w:r w:rsidR="00642468">
        <w:t xml:space="preserve"> of the hours</w:t>
      </w:r>
      <w:r w:rsidR="005A6AD8">
        <w:t xml:space="preserve">. In </w:t>
      </w:r>
      <w:r w:rsidR="0047099D">
        <w:t>C</w:t>
      </w:r>
      <w:r w:rsidR="005A6AD8">
        <w:t>ases 2 through 4, the maximum percent</w:t>
      </w:r>
      <w:r w:rsidR="0047099D">
        <w:t>age</w:t>
      </w:r>
      <w:r w:rsidR="005A6AD8">
        <w:t xml:space="preserve"> of time the interface was binding </w:t>
      </w:r>
      <w:r w:rsidR="00843736">
        <w:t xml:space="preserve">at the pre-upgrade limit </w:t>
      </w:r>
      <w:r w:rsidR="005A6AD8">
        <w:t xml:space="preserve">was </w:t>
      </w:r>
      <w:r w:rsidR="00EE3B33">
        <w:t xml:space="preserve">only </w:t>
      </w:r>
      <w:r w:rsidR="002B76C4">
        <w:t xml:space="preserve">as high as </w:t>
      </w:r>
      <w:r w:rsidR="002A7927">
        <w:t>2.3</w:t>
      </w:r>
      <w:r w:rsidR="0047099D">
        <w:t>%</w:t>
      </w:r>
      <w:r w:rsidR="005A6AD8">
        <w:t xml:space="preserve"> of the hours</w:t>
      </w:r>
      <w:r w:rsidR="00B37960">
        <w:t xml:space="preserve">. </w:t>
      </w:r>
      <w:r w:rsidR="0047099D">
        <w:t xml:space="preserve">With the increased </w:t>
      </w:r>
      <w:r w:rsidR="00B95F56">
        <w:t xml:space="preserve">Maine </w:t>
      </w:r>
      <w:r w:rsidR="005A6AD8">
        <w:t xml:space="preserve">interfaces </w:t>
      </w:r>
      <w:r w:rsidR="001D746C">
        <w:t>at</w:t>
      </w:r>
      <w:r w:rsidR="005A6AD8">
        <w:t xml:space="preserve"> the</w:t>
      </w:r>
      <w:r w:rsidR="00B95F56">
        <w:t>ir</w:t>
      </w:r>
      <w:r w:rsidR="005A6AD8">
        <w:t xml:space="preserve"> post</w:t>
      </w:r>
      <w:r w:rsidR="0047099D">
        <w:t>-</w:t>
      </w:r>
      <w:r w:rsidR="00642468">
        <w:t xml:space="preserve">upgrade </w:t>
      </w:r>
      <w:r w:rsidR="005A6AD8">
        <w:t>ratings</w:t>
      </w:r>
      <w:r w:rsidR="00B95F56">
        <w:t xml:space="preserve">, more energy was exported outside </w:t>
      </w:r>
      <w:r w:rsidR="00EE3B33">
        <w:t xml:space="preserve">of </w:t>
      </w:r>
      <w:r w:rsidR="00B95F56">
        <w:t>Maine</w:t>
      </w:r>
      <w:r w:rsidR="0047099D">
        <w:t>,</w:t>
      </w:r>
      <w:r w:rsidR="00B95F56">
        <w:t xml:space="preserve"> and this impinged on the North</w:t>
      </w:r>
      <w:r w:rsidR="0047099D">
        <w:t>–</w:t>
      </w:r>
      <w:r w:rsidR="00B95F56">
        <w:t xml:space="preserve">South interface </w:t>
      </w:r>
      <w:r w:rsidR="002A7927">
        <w:t>constraint</w:t>
      </w:r>
      <w:r w:rsidR="00B37960">
        <w:t xml:space="preserve">. </w:t>
      </w:r>
      <w:r w:rsidR="002B76C4">
        <w:t xml:space="preserve">The interface </w:t>
      </w:r>
      <w:r w:rsidR="00D655EC">
        <w:t xml:space="preserve">also </w:t>
      </w:r>
      <w:r w:rsidR="002B76C4">
        <w:t xml:space="preserve">became more constrained for cases with more wind resources </w:t>
      </w:r>
      <w:r w:rsidR="00D655EC">
        <w:t xml:space="preserve">in Maine </w:t>
      </w:r>
      <w:r w:rsidR="002B76C4">
        <w:t xml:space="preserve">and </w:t>
      </w:r>
      <w:r w:rsidR="00D655EC">
        <w:t xml:space="preserve">higher </w:t>
      </w:r>
      <w:r w:rsidR="002B76C4">
        <w:t>imports from New Brunswick</w:t>
      </w:r>
      <w:r w:rsidR="00D655EC">
        <w:t>.</w:t>
      </w:r>
      <w:r w:rsidR="005A6AD8">
        <w:t xml:space="preserve"> </w:t>
      </w:r>
      <w:r>
        <w:fldChar w:fldCharType="begin"/>
      </w:r>
      <w:r w:rsidR="005A6AD8">
        <w:instrText xml:space="preserve"> REF _Ref447901166 \h </w:instrText>
      </w:r>
      <w:r>
        <w:fldChar w:fldCharType="separate"/>
      </w:r>
      <w:r w:rsidR="0008784C">
        <w:t xml:space="preserve">Table </w:t>
      </w:r>
      <w:r w:rsidR="0008784C">
        <w:rPr>
          <w:noProof/>
        </w:rPr>
        <w:t>4</w:t>
      </w:r>
      <w:r w:rsidR="0008784C">
        <w:noBreakHyphen/>
      </w:r>
      <w:r w:rsidR="0008784C">
        <w:rPr>
          <w:noProof/>
        </w:rPr>
        <w:t>15</w:t>
      </w:r>
      <w:r>
        <w:fldChar w:fldCharType="end"/>
      </w:r>
      <w:r w:rsidR="005A6AD8">
        <w:t xml:space="preserve">  shows the increase in the percent</w:t>
      </w:r>
      <w:r w:rsidR="00BB5F00">
        <w:t>age</w:t>
      </w:r>
      <w:r w:rsidR="005A6AD8">
        <w:t xml:space="preserve"> of the hours due to </w:t>
      </w:r>
      <w:r w:rsidR="00BB5F00">
        <w:t xml:space="preserve">the </w:t>
      </w:r>
      <w:r w:rsidR="005A6AD8">
        <w:t>increased transfer capability with</w:t>
      </w:r>
      <w:r w:rsidR="00B95F56">
        <w:t>in</w:t>
      </w:r>
      <w:r w:rsidR="005A6AD8">
        <w:t xml:space="preserve"> Maine.</w:t>
      </w:r>
    </w:p>
    <w:p w:rsidR="008D4C26" w:rsidRDefault="008D4C26" w:rsidP="005321B0">
      <w:pPr>
        <w:pStyle w:val="Caption"/>
        <w:keepNext/>
        <w:spacing w:before="0" w:after="120"/>
      </w:pPr>
      <w:bookmarkStart w:id="122" w:name="_Ref447902733"/>
      <w:bookmarkStart w:id="123" w:name="_Toc458675710"/>
      <w:r>
        <w:lastRenderedPageBreak/>
        <w:t xml:space="preserve">Table </w:t>
      </w:r>
      <w:fldSimple w:instr=" STYLEREF 1 \s ">
        <w:r w:rsidR="0008784C">
          <w:rPr>
            <w:noProof/>
          </w:rPr>
          <w:t>4</w:t>
        </w:r>
      </w:fldSimple>
      <w:r w:rsidR="006D6E9B">
        <w:noBreakHyphen/>
      </w:r>
      <w:fldSimple w:instr=" SEQ Table \* ARABIC \s 1 ">
        <w:r w:rsidR="0008784C">
          <w:rPr>
            <w:noProof/>
          </w:rPr>
          <w:t>14</w:t>
        </w:r>
      </w:fldSimple>
      <w:bookmarkEnd w:id="122"/>
      <w:r>
        <w:br/>
      </w:r>
      <w:r w:rsidRPr="00644294">
        <w:t>North</w:t>
      </w:r>
      <w:r w:rsidR="00736ED0" w:rsidRPr="00644294">
        <w:t>–</w:t>
      </w:r>
      <w:r w:rsidRPr="00644294">
        <w:t>South</w:t>
      </w:r>
      <w:r w:rsidR="00653CD6" w:rsidRPr="00644294">
        <w:t xml:space="preserve"> Interface</w:t>
      </w:r>
      <w:r w:rsidR="00101609" w:rsidRPr="00644294">
        <w:t>—</w:t>
      </w:r>
      <w:r w:rsidR="00653CD6" w:rsidRPr="00644294">
        <w:t>Percent</w:t>
      </w:r>
      <w:r w:rsidR="00101609" w:rsidRPr="00644294">
        <w:t>age</w:t>
      </w:r>
      <w:r w:rsidR="00653CD6" w:rsidRPr="00644294">
        <w:t xml:space="preserve"> of </w:t>
      </w:r>
      <w:r w:rsidR="00B413ED" w:rsidRPr="00644294">
        <w:t>Hours at Limit</w:t>
      </w:r>
      <w:bookmarkEnd w:id="123"/>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15510E">
        <w:trPr>
          <w:cantSplit/>
          <w:jc w:val="center"/>
        </w:trPr>
        <w:tc>
          <w:tcPr>
            <w:tcW w:w="602" w:type="dxa"/>
            <w:shd w:val="clear" w:color="auto" w:fill="D9D9D9" w:themeFill="background1" w:themeFillShade="D9"/>
            <w:vAlign w:val="center"/>
          </w:tcPr>
          <w:p w:rsidR="00BB5F00" w:rsidRPr="00A55169" w:rsidRDefault="00BB5F00" w:rsidP="00843736">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843736">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843736">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843736">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B5F00" w:rsidRPr="00A55169" w:rsidTr="007D34C0">
        <w:trPr>
          <w:cantSplit/>
          <w:jc w:val="center"/>
        </w:trPr>
        <w:tc>
          <w:tcPr>
            <w:tcW w:w="602" w:type="dxa"/>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0.5</w:t>
            </w:r>
          </w:p>
        </w:tc>
        <w:tc>
          <w:tcPr>
            <w:tcW w:w="1102" w:type="dxa"/>
            <w:tcMar>
              <w:left w:w="58" w:type="dxa"/>
              <w:right w:w="288" w:type="dxa"/>
            </w:tcMar>
            <w:vAlign w:val="center"/>
          </w:tcPr>
          <w:p w:rsidR="00BB5F00" w:rsidRPr="0015510E" w:rsidRDefault="00BB5F00">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w:t>
            </w:r>
            <w:r w:rsidR="0015510E" w:rsidRPr="0015510E">
              <w:rPr>
                <w:rFonts w:asciiTheme="minorHAnsi" w:hAnsiTheme="minorHAnsi"/>
                <w:sz w:val="18"/>
                <w:szCs w:val="18"/>
              </w:rPr>
              <w:t>5</w:t>
            </w:r>
          </w:p>
        </w:tc>
      </w:tr>
      <w:tr w:rsidR="00BB5F00" w:rsidRPr="00A55169" w:rsidTr="007D34C0">
        <w:trPr>
          <w:cantSplit/>
          <w:jc w:val="center"/>
        </w:trPr>
        <w:tc>
          <w:tcPr>
            <w:tcW w:w="602"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w:t>
            </w:r>
            <w:r w:rsidR="00BB5F00" w:rsidRPr="0015510E">
              <w:rPr>
                <w:rFonts w:asciiTheme="minorHAnsi" w:hAnsiTheme="minorHAnsi"/>
                <w:sz w:val="18"/>
                <w:szCs w:val="18"/>
              </w:rPr>
              <w:t>.0</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1.1</w:t>
            </w:r>
          </w:p>
        </w:tc>
      </w:tr>
      <w:tr w:rsidR="00BB5F00" w:rsidRPr="00A55169" w:rsidTr="007D34C0">
        <w:trPr>
          <w:cantSplit/>
          <w:jc w:val="center"/>
        </w:trPr>
        <w:tc>
          <w:tcPr>
            <w:tcW w:w="602" w:type="dxa"/>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2</w:t>
            </w:r>
            <w:r w:rsidR="00BB5F00" w:rsidRPr="0015510E">
              <w:rPr>
                <w:rFonts w:asciiTheme="minorHAnsi" w:hAnsiTheme="minorHAnsi"/>
                <w:sz w:val="18"/>
                <w:szCs w:val="18"/>
              </w:rPr>
              <w:t>.</w:t>
            </w:r>
            <w:r w:rsidRPr="0015510E">
              <w:rPr>
                <w:rFonts w:asciiTheme="minorHAnsi" w:hAnsiTheme="minorHAnsi"/>
                <w:sz w:val="18"/>
                <w:szCs w:val="18"/>
              </w:rPr>
              <w:t>0</w:t>
            </w:r>
          </w:p>
        </w:tc>
        <w:tc>
          <w:tcPr>
            <w:tcW w:w="1102" w:type="dxa"/>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2.3</w:t>
            </w:r>
          </w:p>
        </w:tc>
      </w:tr>
      <w:tr w:rsidR="00BB5F00" w:rsidRPr="00A55169" w:rsidTr="007D34C0">
        <w:trPr>
          <w:cantSplit/>
          <w:jc w:val="center"/>
        </w:trPr>
        <w:tc>
          <w:tcPr>
            <w:tcW w:w="602"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2.3</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3.1</w:t>
            </w:r>
          </w:p>
        </w:tc>
      </w:tr>
      <w:tr w:rsidR="00BB5F00" w:rsidRPr="00A55169" w:rsidTr="007D34C0">
        <w:trPr>
          <w:cantSplit/>
          <w:jc w:val="center"/>
        </w:trPr>
        <w:tc>
          <w:tcPr>
            <w:tcW w:w="602" w:type="dxa"/>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3</w:t>
            </w:r>
            <w:r w:rsidR="00BB5F00" w:rsidRPr="0015510E">
              <w:rPr>
                <w:rFonts w:asciiTheme="minorHAnsi" w:hAnsiTheme="minorHAnsi"/>
                <w:sz w:val="18"/>
                <w:szCs w:val="18"/>
              </w:rPr>
              <w:t>.</w:t>
            </w:r>
            <w:r w:rsidRPr="0015510E">
              <w:rPr>
                <w:rFonts w:asciiTheme="minorHAnsi" w:hAnsiTheme="minorHAnsi"/>
                <w:sz w:val="18"/>
                <w:szCs w:val="18"/>
              </w:rPr>
              <w:t>5</w:t>
            </w:r>
          </w:p>
        </w:tc>
        <w:tc>
          <w:tcPr>
            <w:tcW w:w="1102" w:type="dxa"/>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9.5</w:t>
            </w:r>
          </w:p>
        </w:tc>
      </w:tr>
      <w:tr w:rsidR="00BB5F00" w:rsidRPr="00A55169" w:rsidTr="007D34C0">
        <w:trPr>
          <w:cantSplit/>
          <w:jc w:val="center"/>
        </w:trPr>
        <w:tc>
          <w:tcPr>
            <w:tcW w:w="602"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Pr>
                <w:rFonts w:asciiTheme="minorHAnsi" w:hAnsiTheme="minorHAnsi"/>
                <w:sz w:val="18"/>
                <w:szCs w:val="18"/>
              </w:rPr>
              <w:t>4.0</w:t>
            </w:r>
          </w:p>
        </w:tc>
        <w:tc>
          <w:tcPr>
            <w:tcW w:w="1102" w:type="dxa"/>
            <w:shd w:val="clear" w:color="auto" w:fill="F2F2F2" w:themeFill="background1" w:themeFillShade="F2"/>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w:t>
            </w:r>
            <w:r>
              <w:rPr>
                <w:rFonts w:asciiTheme="minorHAnsi" w:hAnsiTheme="minorHAnsi"/>
                <w:sz w:val="18"/>
                <w:szCs w:val="18"/>
              </w:rPr>
              <w:t>4</w:t>
            </w:r>
            <w:r w:rsidR="00BB5F00" w:rsidRPr="0015510E">
              <w:rPr>
                <w:rFonts w:asciiTheme="minorHAnsi" w:hAnsiTheme="minorHAnsi"/>
                <w:sz w:val="18"/>
                <w:szCs w:val="18"/>
              </w:rPr>
              <w:t>.0</w:t>
            </w:r>
          </w:p>
        </w:tc>
      </w:tr>
      <w:tr w:rsidR="00BB5F00" w:rsidRPr="00A55169" w:rsidTr="007D34C0">
        <w:trPr>
          <w:cantSplit/>
          <w:jc w:val="center"/>
        </w:trPr>
        <w:tc>
          <w:tcPr>
            <w:tcW w:w="602" w:type="dxa"/>
            <w:shd w:val="clear" w:color="auto" w:fill="D9D9D9" w:themeFill="background1" w:themeFillShade="D9"/>
            <w:vAlign w:val="center"/>
          </w:tcPr>
          <w:p w:rsidR="00BB5F00" w:rsidRPr="00A55169" w:rsidRDefault="00BB5F00" w:rsidP="00843736">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B5F00" w:rsidRPr="00A55169" w:rsidRDefault="00BB5F00" w:rsidP="00843736">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tcMar>
              <w:left w:w="58" w:type="dxa"/>
              <w:right w:w="288" w:type="dxa"/>
            </w:tcMar>
            <w:vAlign w:val="center"/>
          </w:tcPr>
          <w:p w:rsidR="00BB5F00" w:rsidRPr="0015510E" w:rsidRDefault="0015510E" w:rsidP="007D34C0">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6.4</w:t>
            </w:r>
          </w:p>
        </w:tc>
        <w:tc>
          <w:tcPr>
            <w:tcW w:w="1102" w:type="dxa"/>
            <w:shd w:val="clear" w:color="auto" w:fill="D9D9D9" w:themeFill="background1" w:themeFillShade="D9"/>
            <w:tcMar>
              <w:left w:w="58" w:type="dxa"/>
              <w:right w:w="288" w:type="dxa"/>
            </w:tcMar>
            <w:vAlign w:val="center"/>
          </w:tcPr>
          <w:p w:rsidR="00BB5F00" w:rsidRPr="0015510E" w:rsidRDefault="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18</w:t>
            </w:r>
            <w:r w:rsidR="00BB5F00" w:rsidRPr="0015510E">
              <w:rPr>
                <w:rFonts w:asciiTheme="minorHAnsi" w:hAnsiTheme="minorHAnsi"/>
                <w:sz w:val="18"/>
                <w:szCs w:val="18"/>
              </w:rPr>
              <w:t>.0</w:t>
            </w:r>
          </w:p>
        </w:tc>
      </w:tr>
    </w:tbl>
    <w:p w:rsidR="00BB5F00" w:rsidRDefault="00BB5F00" w:rsidP="007F790B">
      <w:pPr>
        <w:spacing w:before="120" w:line="240" w:lineRule="auto"/>
        <w:rPr>
          <w:rFonts w:ascii="Calibri" w:hAnsi="Calibri"/>
          <w:sz w:val="18"/>
          <w:szCs w:val="18"/>
        </w:rPr>
      </w:pPr>
    </w:p>
    <w:p w:rsidR="00391FF2" w:rsidRDefault="00391FF2" w:rsidP="00862F23">
      <w:pPr>
        <w:pStyle w:val="Caption"/>
        <w:keepNext/>
        <w:spacing w:before="0" w:after="120"/>
      </w:pPr>
      <w:bookmarkStart w:id="124" w:name="_Ref447901166"/>
      <w:bookmarkStart w:id="125" w:name="_Toc458675711"/>
      <w:r>
        <w:t xml:space="preserve">Table </w:t>
      </w:r>
      <w:fldSimple w:instr=" STYLEREF 1 \s ">
        <w:r w:rsidR="0008784C">
          <w:rPr>
            <w:noProof/>
          </w:rPr>
          <w:t>4</w:t>
        </w:r>
      </w:fldSimple>
      <w:r w:rsidR="006D6E9B">
        <w:noBreakHyphen/>
      </w:r>
      <w:fldSimple w:instr=" SEQ Table \* ARABIC \s 1 ">
        <w:r w:rsidR="0008784C">
          <w:rPr>
            <w:noProof/>
          </w:rPr>
          <w:t>15</w:t>
        </w:r>
      </w:fldSimple>
      <w:bookmarkEnd w:id="124"/>
      <w:r>
        <w:br/>
      </w:r>
      <w:r w:rsidR="00F155CE" w:rsidRPr="00DA662C">
        <w:t xml:space="preserve">Change </w:t>
      </w:r>
      <w:r w:rsidRPr="00DA662C">
        <w:t>in Hours the North</w:t>
      </w:r>
      <w:r w:rsidR="00736ED0" w:rsidRPr="00DA662C">
        <w:t>–</w:t>
      </w:r>
      <w:r w:rsidRPr="00DA662C">
        <w:t xml:space="preserve">South Interface </w:t>
      </w:r>
      <w:r w:rsidR="00F155CE" w:rsidRPr="00DA662C">
        <w:t xml:space="preserve">Was at the Limit and </w:t>
      </w:r>
      <w:r w:rsidR="00F93790" w:rsidRPr="00DA662C">
        <w:t xml:space="preserve">the </w:t>
      </w:r>
      <w:r w:rsidR="00F155CE" w:rsidRPr="00DA662C">
        <w:t xml:space="preserve">Congestion Increase </w:t>
      </w:r>
      <w:r w:rsidRPr="00DA662C">
        <w:t>(</w:t>
      </w:r>
      <w:r w:rsidR="00F155CE" w:rsidRPr="00DA662C">
        <w:t>%)</w:t>
      </w:r>
      <w:bookmarkEnd w:id="125"/>
    </w:p>
    <w:tbl>
      <w:tblPr>
        <w:tblStyle w:val="TableGrid"/>
        <w:tblW w:w="0" w:type="auto"/>
        <w:jc w:val="center"/>
        <w:tblLook w:val="04A0" w:firstRow="1" w:lastRow="0" w:firstColumn="1" w:lastColumn="0" w:noHBand="0" w:noVBand="1"/>
      </w:tblPr>
      <w:tblGrid>
        <w:gridCol w:w="602"/>
        <w:gridCol w:w="4990"/>
        <w:gridCol w:w="1459"/>
        <w:gridCol w:w="1356"/>
      </w:tblGrid>
      <w:tr w:rsidR="00DA662C" w:rsidRPr="00A55169" w:rsidTr="00DA662C">
        <w:trPr>
          <w:cantSplit/>
          <w:jc w:val="center"/>
        </w:trPr>
        <w:tc>
          <w:tcPr>
            <w:tcW w:w="602" w:type="dxa"/>
            <w:shd w:val="clear" w:color="auto" w:fill="D9D9D9" w:themeFill="background1" w:themeFillShade="D9"/>
            <w:vAlign w:val="center"/>
          </w:tcPr>
          <w:p w:rsidR="00DA662C" w:rsidRPr="00644294" w:rsidRDefault="00DA662C" w:rsidP="00B32941">
            <w:pPr>
              <w:keepNext/>
              <w:keepLines/>
              <w:spacing w:before="40" w:after="40" w:line="240" w:lineRule="auto"/>
              <w:jc w:val="center"/>
              <w:rPr>
                <w:rFonts w:asciiTheme="minorHAnsi" w:hAnsiTheme="minorHAnsi"/>
                <w:b/>
                <w:sz w:val="18"/>
                <w:szCs w:val="18"/>
              </w:rPr>
            </w:pPr>
            <w:r w:rsidRPr="00644294">
              <w:rPr>
                <w:rFonts w:asciiTheme="minorHAnsi" w:hAnsiTheme="minorHAnsi"/>
                <w:b/>
                <w:sz w:val="18"/>
                <w:szCs w:val="18"/>
              </w:rPr>
              <w:t>Case ID</w:t>
            </w:r>
          </w:p>
        </w:tc>
        <w:tc>
          <w:tcPr>
            <w:tcW w:w="4990" w:type="dxa"/>
            <w:shd w:val="clear" w:color="auto" w:fill="D9D9D9" w:themeFill="background1" w:themeFillShade="D9"/>
            <w:vAlign w:val="center"/>
          </w:tcPr>
          <w:p w:rsidR="00DA662C" w:rsidRPr="00644294" w:rsidRDefault="00DA662C" w:rsidP="00B32941">
            <w:pPr>
              <w:keepNext/>
              <w:keepLines/>
              <w:spacing w:before="40" w:after="40" w:line="240" w:lineRule="auto"/>
              <w:jc w:val="center"/>
              <w:rPr>
                <w:rFonts w:asciiTheme="minorHAnsi" w:hAnsiTheme="minorHAnsi"/>
                <w:b/>
                <w:sz w:val="18"/>
                <w:szCs w:val="18"/>
              </w:rPr>
            </w:pPr>
            <w:r w:rsidRPr="00644294">
              <w:rPr>
                <w:rFonts w:asciiTheme="minorHAnsi" w:hAnsiTheme="minorHAnsi"/>
                <w:b/>
                <w:sz w:val="18"/>
                <w:szCs w:val="18"/>
              </w:rPr>
              <w:t>Case</w:t>
            </w:r>
          </w:p>
        </w:tc>
        <w:tc>
          <w:tcPr>
            <w:tcW w:w="1459" w:type="dxa"/>
            <w:shd w:val="clear" w:color="auto" w:fill="D9D9D9" w:themeFill="background1" w:themeFillShade="D9"/>
            <w:vAlign w:val="center"/>
          </w:tcPr>
          <w:p w:rsidR="00DA662C" w:rsidRPr="00644294" w:rsidRDefault="00DA662C" w:rsidP="00DA662C">
            <w:pPr>
              <w:keepNext/>
              <w:keepLines/>
              <w:spacing w:before="40" w:after="40" w:line="240" w:lineRule="auto"/>
              <w:jc w:val="center"/>
              <w:rPr>
                <w:rFonts w:asciiTheme="minorHAnsi" w:hAnsiTheme="minorHAnsi"/>
                <w:b/>
                <w:sz w:val="18"/>
                <w:szCs w:val="18"/>
              </w:rPr>
            </w:pPr>
            <w:r w:rsidRPr="001C1B00">
              <w:rPr>
                <w:rFonts w:asciiTheme="minorHAnsi" w:hAnsiTheme="minorHAnsi"/>
                <w:b/>
                <w:sz w:val="18"/>
                <w:szCs w:val="18"/>
              </w:rPr>
              <w:t>Change in Congested Hours</w:t>
            </w:r>
            <w:r>
              <w:rPr>
                <w:rFonts w:asciiTheme="minorHAnsi" w:hAnsiTheme="minorHAnsi"/>
                <w:b/>
                <w:sz w:val="18"/>
                <w:szCs w:val="18"/>
              </w:rPr>
              <w:t xml:space="preserve"> </w:t>
            </w:r>
            <w:r w:rsidRPr="001C1B00">
              <w:rPr>
                <w:rFonts w:asciiTheme="minorHAnsi" w:hAnsiTheme="minorHAnsi"/>
                <w:b/>
                <w:sz w:val="18"/>
                <w:szCs w:val="18"/>
              </w:rPr>
              <w:t>(%)</w:t>
            </w:r>
            <w:r w:rsidRPr="00DA662C">
              <w:rPr>
                <w:rFonts w:asciiTheme="minorHAnsi" w:hAnsiTheme="minorHAnsi"/>
                <w:b/>
                <w:sz w:val="18"/>
                <w:szCs w:val="18"/>
                <w:vertAlign w:val="superscript"/>
              </w:rPr>
              <w:t>(a)</w:t>
            </w:r>
          </w:p>
        </w:tc>
        <w:tc>
          <w:tcPr>
            <w:tcW w:w="1356" w:type="dxa"/>
            <w:shd w:val="clear" w:color="auto" w:fill="D9D9D9" w:themeFill="background1" w:themeFillShade="D9"/>
            <w:vAlign w:val="center"/>
          </w:tcPr>
          <w:p w:rsidR="00DA662C" w:rsidRPr="00A55169" w:rsidRDefault="00DA662C" w:rsidP="00DA662C">
            <w:pPr>
              <w:keepNext/>
              <w:keepLines/>
              <w:spacing w:before="40" w:after="40" w:line="240" w:lineRule="auto"/>
              <w:jc w:val="center"/>
              <w:rPr>
                <w:rFonts w:asciiTheme="minorHAnsi" w:hAnsiTheme="minorHAnsi"/>
                <w:b/>
                <w:sz w:val="18"/>
                <w:szCs w:val="18"/>
              </w:rPr>
            </w:pPr>
            <w:r w:rsidRPr="007D34C0">
              <w:rPr>
                <w:rFonts w:asciiTheme="minorHAnsi" w:hAnsiTheme="minorHAnsi"/>
                <w:b/>
                <w:sz w:val="18"/>
                <w:szCs w:val="18"/>
              </w:rPr>
              <w:t>Increase in Congest</w:t>
            </w:r>
            <w:r>
              <w:rPr>
                <w:rFonts w:asciiTheme="minorHAnsi" w:hAnsiTheme="minorHAnsi"/>
                <w:b/>
                <w:sz w:val="18"/>
                <w:szCs w:val="18"/>
              </w:rPr>
              <w:t>i</w:t>
            </w:r>
            <w:r w:rsidRPr="007D34C0">
              <w:rPr>
                <w:rFonts w:asciiTheme="minorHAnsi" w:hAnsiTheme="minorHAnsi"/>
                <w:b/>
                <w:sz w:val="18"/>
                <w:szCs w:val="18"/>
              </w:rPr>
              <w:t>on</w:t>
            </w:r>
            <w:r>
              <w:rPr>
                <w:rFonts w:asciiTheme="minorHAnsi" w:hAnsiTheme="minorHAnsi"/>
                <w:b/>
                <w:sz w:val="18"/>
                <w:szCs w:val="18"/>
              </w:rPr>
              <w:t xml:space="preserve"> </w:t>
            </w:r>
            <w:r w:rsidRPr="007D34C0">
              <w:rPr>
                <w:rFonts w:asciiTheme="minorHAnsi" w:hAnsiTheme="minorHAnsi"/>
                <w:b/>
                <w:sz w:val="18"/>
                <w:szCs w:val="18"/>
              </w:rPr>
              <w:t>(%)</w:t>
            </w:r>
            <w:r w:rsidRPr="00DA662C">
              <w:rPr>
                <w:rFonts w:asciiTheme="minorHAnsi" w:hAnsiTheme="minorHAnsi"/>
                <w:b/>
                <w:sz w:val="18"/>
                <w:szCs w:val="18"/>
                <w:vertAlign w:val="superscript"/>
              </w:rPr>
              <w:t xml:space="preserve">(b) </w:t>
            </w:r>
          </w:p>
        </w:tc>
      </w:tr>
      <w:tr w:rsidR="00DA662C" w:rsidRPr="00A55169" w:rsidTr="00DA662C">
        <w:trPr>
          <w:cantSplit/>
          <w:jc w:val="center"/>
        </w:trPr>
        <w:tc>
          <w:tcPr>
            <w:tcW w:w="602" w:type="dxa"/>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4990" w:type="dxa"/>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459" w:type="dxa"/>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0.0</w:t>
            </w:r>
          </w:p>
        </w:tc>
        <w:tc>
          <w:tcPr>
            <w:tcW w:w="1356" w:type="dxa"/>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0.0</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4990"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459" w:type="dxa"/>
            <w:shd w:val="clear" w:color="auto" w:fill="F2F2F2" w:themeFill="background1" w:themeFillShade="F2"/>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0.1</w:t>
            </w:r>
          </w:p>
        </w:tc>
        <w:tc>
          <w:tcPr>
            <w:tcW w:w="1356" w:type="dxa"/>
            <w:shd w:val="clear" w:color="auto" w:fill="F2F2F2" w:themeFill="background1" w:themeFillShade="F2"/>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9.5</w:t>
            </w:r>
          </w:p>
        </w:tc>
      </w:tr>
      <w:tr w:rsidR="00DA662C" w:rsidRPr="00A55169" w:rsidTr="00DA662C">
        <w:trPr>
          <w:cantSplit/>
          <w:jc w:val="center"/>
        </w:trPr>
        <w:tc>
          <w:tcPr>
            <w:tcW w:w="602" w:type="dxa"/>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4990" w:type="dxa"/>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459" w:type="dxa"/>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0.3</w:t>
            </w:r>
          </w:p>
        </w:tc>
        <w:tc>
          <w:tcPr>
            <w:tcW w:w="1356" w:type="dxa"/>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14.3</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4990"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459" w:type="dxa"/>
            <w:shd w:val="clear" w:color="auto" w:fill="F2F2F2" w:themeFill="background1" w:themeFillShade="F2"/>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0.8</w:t>
            </w:r>
          </w:p>
        </w:tc>
        <w:tc>
          <w:tcPr>
            <w:tcW w:w="1356" w:type="dxa"/>
            <w:shd w:val="clear" w:color="auto" w:fill="F2F2F2" w:themeFill="background1" w:themeFillShade="F2"/>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36.3</w:t>
            </w:r>
          </w:p>
        </w:tc>
      </w:tr>
      <w:tr w:rsidR="00DA662C" w:rsidRPr="00A55169" w:rsidTr="00DA662C">
        <w:trPr>
          <w:cantSplit/>
          <w:jc w:val="center"/>
        </w:trPr>
        <w:tc>
          <w:tcPr>
            <w:tcW w:w="602" w:type="dxa"/>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4990" w:type="dxa"/>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459" w:type="dxa"/>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5.9</w:t>
            </w:r>
          </w:p>
        </w:tc>
        <w:tc>
          <w:tcPr>
            <w:tcW w:w="1356" w:type="dxa"/>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167.1</w:t>
            </w:r>
          </w:p>
        </w:tc>
      </w:tr>
      <w:tr w:rsidR="00DA662C" w:rsidRPr="00A55169" w:rsidTr="00DA662C">
        <w:trPr>
          <w:cantSplit/>
          <w:jc w:val="center"/>
        </w:trPr>
        <w:tc>
          <w:tcPr>
            <w:tcW w:w="602"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4990" w:type="dxa"/>
            <w:shd w:val="clear" w:color="auto" w:fill="F2F2F2" w:themeFill="background1" w:themeFillShade="F2"/>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459" w:type="dxa"/>
            <w:shd w:val="clear" w:color="auto" w:fill="F2F2F2" w:themeFill="background1" w:themeFillShade="F2"/>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10.0</w:t>
            </w:r>
          </w:p>
        </w:tc>
        <w:tc>
          <w:tcPr>
            <w:tcW w:w="1356" w:type="dxa"/>
            <w:shd w:val="clear" w:color="auto" w:fill="F2F2F2" w:themeFill="background1" w:themeFillShade="F2"/>
            <w:tcMar>
              <w:left w:w="58" w:type="dxa"/>
              <w:right w:w="432" w:type="dxa"/>
            </w:tcMar>
            <w:vAlign w:val="center"/>
          </w:tcPr>
          <w:p w:rsidR="00DA662C" w:rsidRPr="0015510E" w:rsidRDefault="00DA662C" w:rsidP="00B32941">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250.4</w:t>
            </w:r>
          </w:p>
        </w:tc>
      </w:tr>
      <w:tr w:rsidR="00DA662C" w:rsidRPr="00A55169" w:rsidTr="00DA662C">
        <w:trPr>
          <w:cantSplit/>
          <w:jc w:val="center"/>
        </w:trPr>
        <w:tc>
          <w:tcPr>
            <w:tcW w:w="602" w:type="dxa"/>
            <w:shd w:val="clear" w:color="auto" w:fill="D9D9D9" w:themeFill="background1" w:themeFillShade="D9"/>
            <w:vAlign w:val="center"/>
          </w:tcPr>
          <w:p w:rsidR="00DA662C" w:rsidRPr="00A55169" w:rsidRDefault="00DA662C"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4990" w:type="dxa"/>
            <w:shd w:val="clear" w:color="auto" w:fill="D9D9D9" w:themeFill="background1" w:themeFillShade="D9"/>
            <w:vAlign w:val="center"/>
          </w:tcPr>
          <w:p w:rsidR="00DA662C" w:rsidRPr="00A55169" w:rsidRDefault="00DA662C"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459" w:type="dxa"/>
            <w:shd w:val="clear" w:color="auto" w:fill="D9D9D9" w:themeFill="background1" w:themeFillShade="D9"/>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11.6</w:t>
            </w:r>
          </w:p>
        </w:tc>
        <w:tc>
          <w:tcPr>
            <w:tcW w:w="1356" w:type="dxa"/>
            <w:shd w:val="clear" w:color="auto" w:fill="D9D9D9" w:themeFill="background1" w:themeFillShade="D9"/>
            <w:tcMar>
              <w:left w:w="58" w:type="dxa"/>
              <w:right w:w="432" w:type="dxa"/>
            </w:tcMar>
            <w:vAlign w:val="center"/>
          </w:tcPr>
          <w:p w:rsidR="00DA662C" w:rsidRPr="0015510E" w:rsidRDefault="00DA662C" w:rsidP="0015510E">
            <w:pPr>
              <w:keepNext/>
              <w:keepLines/>
              <w:spacing w:before="40" w:after="40" w:line="240" w:lineRule="auto"/>
              <w:jc w:val="right"/>
              <w:rPr>
                <w:rFonts w:asciiTheme="minorHAnsi" w:hAnsiTheme="minorHAnsi"/>
                <w:sz w:val="18"/>
                <w:szCs w:val="18"/>
              </w:rPr>
            </w:pPr>
            <w:r w:rsidRPr="0015510E">
              <w:rPr>
                <w:rFonts w:asciiTheme="minorHAnsi" w:hAnsiTheme="minorHAnsi"/>
                <w:sz w:val="18"/>
                <w:szCs w:val="18"/>
              </w:rPr>
              <w:t>180.9</w:t>
            </w:r>
          </w:p>
        </w:tc>
      </w:tr>
    </w:tbl>
    <w:p w:rsidR="00F155CE" w:rsidRPr="00DA662C" w:rsidRDefault="00F155CE" w:rsidP="00DA662C">
      <w:pPr>
        <w:spacing w:before="120" w:after="80" w:line="240" w:lineRule="auto"/>
        <w:ind w:left="720" w:right="450" w:hanging="270"/>
        <w:rPr>
          <w:rFonts w:asciiTheme="majorHAnsi" w:hAnsiTheme="majorHAnsi"/>
          <w:sz w:val="16"/>
          <w:szCs w:val="16"/>
        </w:rPr>
      </w:pPr>
      <w:r w:rsidRPr="00DA662C">
        <w:rPr>
          <w:rFonts w:asciiTheme="majorHAnsi" w:hAnsiTheme="majorHAnsi"/>
          <w:sz w:val="16"/>
          <w:szCs w:val="16"/>
        </w:rPr>
        <w:t xml:space="preserve">(a) </w:t>
      </w:r>
      <w:r w:rsidR="00DA662C">
        <w:rPr>
          <w:rFonts w:asciiTheme="majorHAnsi" w:hAnsiTheme="majorHAnsi"/>
          <w:sz w:val="16"/>
          <w:szCs w:val="16"/>
        </w:rPr>
        <w:tab/>
      </w:r>
      <w:r w:rsidRPr="00DA662C">
        <w:rPr>
          <w:rFonts w:asciiTheme="majorHAnsi" w:hAnsiTheme="majorHAnsi"/>
          <w:sz w:val="16"/>
          <w:szCs w:val="16"/>
        </w:rPr>
        <w:t>% change in congested hours = (the post-upgrade % of hours the interface was at the limit minus the pre-upgrade % of hours at the limit). Positive values indicate increased congestion.</w:t>
      </w:r>
    </w:p>
    <w:p w:rsidR="00F155CE" w:rsidRPr="003D7626" w:rsidRDefault="00F155CE" w:rsidP="00DA662C">
      <w:pPr>
        <w:spacing w:line="240" w:lineRule="auto"/>
        <w:ind w:left="720" w:right="450" w:hanging="270"/>
        <w:rPr>
          <w:rFonts w:asciiTheme="majorHAnsi" w:hAnsiTheme="majorHAnsi"/>
          <w:sz w:val="16"/>
          <w:szCs w:val="16"/>
        </w:rPr>
      </w:pPr>
      <w:r w:rsidRPr="00DA662C">
        <w:rPr>
          <w:rFonts w:asciiTheme="majorHAnsi" w:hAnsiTheme="majorHAnsi"/>
          <w:sz w:val="16"/>
          <w:szCs w:val="16"/>
        </w:rPr>
        <w:t xml:space="preserve">(b) </w:t>
      </w:r>
      <w:r w:rsidR="00DA662C">
        <w:rPr>
          <w:rFonts w:asciiTheme="majorHAnsi" w:hAnsiTheme="majorHAnsi"/>
          <w:sz w:val="16"/>
          <w:szCs w:val="16"/>
        </w:rPr>
        <w:tab/>
      </w:r>
      <w:r w:rsidRPr="00DA662C">
        <w:rPr>
          <w:rFonts w:asciiTheme="majorHAnsi" w:hAnsiTheme="majorHAnsi"/>
          <w:sz w:val="16"/>
          <w:szCs w:val="16"/>
        </w:rPr>
        <w:t xml:space="preserve">% </w:t>
      </w:r>
      <w:r w:rsidR="00453329">
        <w:rPr>
          <w:rFonts w:asciiTheme="majorHAnsi" w:hAnsiTheme="majorHAnsi"/>
          <w:sz w:val="16"/>
          <w:szCs w:val="16"/>
        </w:rPr>
        <w:t xml:space="preserve">increased </w:t>
      </w:r>
      <w:r w:rsidRPr="00DA662C">
        <w:rPr>
          <w:rFonts w:asciiTheme="majorHAnsi" w:hAnsiTheme="majorHAnsi"/>
          <w:sz w:val="16"/>
          <w:szCs w:val="16"/>
        </w:rPr>
        <w:t xml:space="preserve">congestion </w:t>
      </w:r>
      <w:proofErr w:type="gramStart"/>
      <w:r w:rsidRPr="00DA662C">
        <w:rPr>
          <w:rFonts w:asciiTheme="majorHAnsi" w:hAnsiTheme="majorHAnsi"/>
          <w:sz w:val="16"/>
          <w:szCs w:val="16"/>
        </w:rPr>
        <w:t>=</w:t>
      </w:r>
      <w:proofErr w:type="gramEnd"/>
      <w:r w:rsidR="00DA662C">
        <w:rPr>
          <w:rFonts w:asciiTheme="majorHAnsi" w:hAnsiTheme="majorHAnsi"/>
          <w:sz w:val="16"/>
          <w:szCs w:val="16"/>
        </w:rPr>
        <w:br/>
      </w:r>
      <w:r w:rsidRPr="00DA662C">
        <w:rPr>
          <w:rFonts w:asciiTheme="majorHAnsi" w:hAnsiTheme="majorHAnsi"/>
          <w:sz w:val="16"/>
          <w:szCs w:val="16"/>
        </w:rPr>
        <w:t xml:space="preserve">{(the </w:t>
      </w:r>
      <w:r w:rsidR="00453329">
        <w:rPr>
          <w:rFonts w:asciiTheme="majorHAnsi" w:hAnsiTheme="majorHAnsi"/>
          <w:sz w:val="16"/>
          <w:szCs w:val="16"/>
        </w:rPr>
        <w:t>post</w:t>
      </w:r>
      <w:r w:rsidRPr="00DA662C">
        <w:rPr>
          <w:rFonts w:asciiTheme="majorHAnsi" w:hAnsiTheme="majorHAnsi"/>
          <w:sz w:val="16"/>
          <w:szCs w:val="16"/>
        </w:rPr>
        <w:t>-upgrade % of hours the interface was congested minus the p</w:t>
      </w:r>
      <w:r w:rsidR="00453329">
        <w:rPr>
          <w:rFonts w:asciiTheme="majorHAnsi" w:hAnsiTheme="majorHAnsi"/>
          <w:sz w:val="16"/>
          <w:szCs w:val="16"/>
        </w:rPr>
        <w:t>re</w:t>
      </w:r>
      <w:r w:rsidRPr="00DA662C">
        <w:rPr>
          <w:rFonts w:asciiTheme="majorHAnsi" w:hAnsiTheme="majorHAnsi"/>
          <w:sz w:val="16"/>
          <w:szCs w:val="16"/>
        </w:rPr>
        <w:t>-upgrade %)(100)}/(pre-upgrade %)</w:t>
      </w:r>
      <w:r w:rsidRPr="001C1B00">
        <w:rPr>
          <w:rFonts w:asciiTheme="majorHAnsi" w:hAnsiTheme="majorHAnsi"/>
          <w:sz w:val="16"/>
          <w:szCs w:val="16"/>
        </w:rPr>
        <w:t>.</w:t>
      </w:r>
      <w:r w:rsidRPr="003D7626">
        <w:rPr>
          <w:rFonts w:asciiTheme="majorHAnsi" w:hAnsiTheme="majorHAnsi"/>
          <w:sz w:val="16"/>
          <w:szCs w:val="16"/>
        </w:rPr>
        <w:t xml:space="preserve"> </w:t>
      </w:r>
    </w:p>
    <w:p w:rsidR="00C94B2E" w:rsidRDefault="00DD206F" w:rsidP="00457BD7">
      <w:pPr>
        <w:pStyle w:val="Heading2"/>
      </w:pPr>
      <w:bookmarkStart w:id="126" w:name="_Toc458675657"/>
      <w:r>
        <w:t>Production Cost</w:t>
      </w:r>
      <w:bookmarkEnd w:id="126"/>
      <w:r w:rsidR="00C94B2E">
        <w:t xml:space="preserve"> </w:t>
      </w:r>
    </w:p>
    <w:p w:rsidR="00AC60DE" w:rsidRDefault="004163F4" w:rsidP="004163F4">
      <w:r>
        <w:t xml:space="preserve">Production cost is the primary metric </w:t>
      </w:r>
      <w:r w:rsidR="002A0BF9">
        <w:t xml:space="preserve">the ISO </w:t>
      </w:r>
      <w:r>
        <w:t>use</w:t>
      </w:r>
      <w:r w:rsidR="002A0BF9">
        <w:t xml:space="preserve">s </w:t>
      </w:r>
      <w:r w:rsidR="001E3CAD">
        <w:t xml:space="preserve">in its economic studies </w:t>
      </w:r>
      <w:r>
        <w:t>to evaluate potential changes to the New England transmission system and the addition of new types of resources</w:t>
      </w:r>
      <w:r w:rsidR="00385649">
        <w:t xml:space="preserve">. </w:t>
      </w:r>
      <w:r w:rsidR="00291CBB">
        <w:fldChar w:fldCharType="begin"/>
      </w:r>
      <w:r w:rsidR="00291CBB">
        <w:instrText xml:space="preserve"> REF _Ref440984823 \h </w:instrText>
      </w:r>
      <w:r w:rsidR="00291CBB">
        <w:fldChar w:fldCharType="separate"/>
      </w:r>
      <w:r w:rsidR="0008784C">
        <w:t>Table</w:t>
      </w:r>
      <w:r w:rsidR="0076168F">
        <w:t> </w:t>
      </w:r>
      <w:r w:rsidR="0008784C">
        <w:rPr>
          <w:noProof/>
        </w:rPr>
        <w:t>4</w:t>
      </w:r>
      <w:r w:rsidR="0008784C">
        <w:noBreakHyphen/>
      </w:r>
      <w:r w:rsidR="0008784C">
        <w:rPr>
          <w:noProof/>
        </w:rPr>
        <w:t>16</w:t>
      </w:r>
      <w:r w:rsidR="00291CBB">
        <w:fldChar w:fldCharType="end"/>
      </w:r>
      <w:r>
        <w:t xml:space="preserve"> provides the </w:t>
      </w:r>
      <w:r w:rsidR="00AC60DE">
        <w:t>total p</w:t>
      </w:r>
      <w:r>
        <w:t xml:space="preserve">roduction cost metrics </w:t>
      </w:r>
      <w:r w:rsidR="00AC60DE">
        <w:t xml:space="preserve">for each of the </w:t>
      </w:r>
      <w:r w:rsidR="00C75760">
        <w:t>cases</w:t>
      </w:r>
      <w:r w:rsidR="00385649">
        <w:t xml:space="preserve">. </w:t>
      </w:r>
    </w:p>
    <w:p w:rsidR="00AC60DE" w:rsidRDefault="00AC60DE" w:rsidP="00281B61">
      <w:pPr>
        <w:pStyle w:val="Caption"/>
        <w:keepNext/>
        <w:keepLines/>
        <w:spacing w:before="0" w:after="120"/>
      </w:pPr>
      <w:bookmarkStart w:id="127" w:name="_Ref440984823"/>
      <w:bookmarkStart w:id="128" w:name="_Toc458675712"/>
      <w:r>
        <w:lastRenderedPageBreak/>
        <w:t xml:space="preserve">Table </w:t>
      </w:r>
      <w:fldSimple w:instr=" STYLEREF 1 \s ">
        <w:r w:rsidR="0008784C">
          <w:rPr>
            <w:noProof/>
          </w:rPr>
          <w:t>4</w:t>
        </w:r>
      </w:fldSimple>
      <w:r w:rsidR="006D6E9B">
        <w:noBreakHyphen/>
      </w:r>
      <w:fldSimple w:instr=" SEQ Table \* ARABIC \s 1 ">
        <w:r w:rsidR="0008784C">
          <w:rPr>
            <w:noProof/>
          </w:rPr>
          <w:t>16</w:t>
        </w:r>
      </w:fldSimple>
      <w:bookmarkEnd w:id="127"/>
      <w:r w:rsidR="002A0BF9">
        <w:rPr>
          <w:noProof/>
        </w:rPr>
        <w:br/>
      </w:r>
      <w:r w:rsidRPr="00001A6E">
        <w:t xml:space="preserve">Production Cost at </w:t>
      </w:r>
      <w:r w:rsidR="00A04F29">
        <w:t>Assumed</w:t>
      </w:r>
      <w:r w:rsidRPr="00001A6E">
        <w:t xml:space="preserve"> Export Limit</w:t>
      </w:r>
      <w:r w:rsidR="008A65DA">
        <w:t xml:space="preserve"> (</w:t>
      </w:r>
      <w:r w:rsidR="001E3CAD">
        <w:t xml:space="preserve">Millions of </w:t>
      </w:r>
      <w:r w:rsidR="008A65DA">
        <w:t>$)</w:t>
      </w:r>
      <w:bookmarkEnd w:id="128"/>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7D34C0">
        <w:trPr>
          <w:cantSplit/>
          <w:jc w:val="center"/>
        </w:trPr>
        <w:tc>
          <w:tcPr>
            <w:tcW w:w="602" w:type="dxa"/>
            <w:shd w:val="clear" w:color="auto" w:fill="D9D9D9" w:themeFill="background1" w:themeFillShade="D9"/>
            <w:vAlign w:val="center"/>
          </w:tcPr>
          <w:p w:rsidR="00BB5F00" w:rsidRPr="00A55169" w:rsidRDefault="00BB5F00" w:rsidP="00281B61">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281B61">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281B61">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281B61">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6131D2" w:rsidRPr="00A55169" w:rsidTr="000871CB">
        <w:trPr>
          <w:cantSplit/>
          <w:jc w:val="center"/>
        </w:trPr>
        <w:tc>
          <w:tcPr>
            <w:tcW w:w="602" w:type="dxa"/>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3,667.5</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3,667.3</w:t>
            </w:r>
          </w:p>
        </w:tc>
      </w:tr>
      <w:tr w:rsidR="006131D2" w:rsidRPr="00A55169" w:rsidTr="000871CB">
        <w:trPr>
          <w:cantSplit/>
          <w:jc w:val="center"/>
        </w:trPr>
        <w:tc>
          <w:tcPr>
            <w:tcW w:w="602"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3,638.9</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3,638.0</w:t>
            </w:r>
          </w:p>
        </w:tc>
      </w:tr>
      <w:tr w:rsidR="006131D2" w:rsidRPr="00A55169" w:rsidTr="000871CB">
        <w:trPr>
          <w:cantSplit/>
          <w:jc w:val="center"/>
        </w:trPr>
        <w:tc>
          <w:tcPr>
            <w:tcW w:w="602" w:type="dxa"/>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3,593.3</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3,592.2</w:t>
            </w:r>
          </w:p>
        </w:tc>
      </w:tr>
      <w:tr w:rsidR="006131D2" w:rsidRPr="00A55169" w:rsidTr="000871CB">
        <w:trPr>
          <w:cantSplit/>
          <w:jc w:val="center"/>
        </w:trPr>
        <w:tc>
          <w:tcPr>
            <w:tcW w:w="602"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3,563.4</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3,558.8</w:t>
            </w:r>
          </w:p>
        </w:tc>
      </w:tr>
      <w:tr w:rsidR="006131D2" w:rsidRPr="00A55169" w:rsidTr="000871CB">
        <w:trPr>
          <w:cantSplit/>
          <w:jc w:val="center"/>
        </w:trPr>
        <w:tc>
          <w:tcPr>
            <w:tcW w:w="602" w:type="dxa"/>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3,458.3</w:t>
            </w:r>
          </w:p>
        </w:tc>
        <w:tc>
          <w:tcPr>
            <w:tcW w:w="1102" w:type="dxa"/>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3,427.1</w:t>
            </w:r>
          </w:p>
        </w:tc>
      </w:tr>
      <w:tr w:rsidR="006131D2" w:rsidRPr="00A55169" w:rsidTr="000871CB">
        <w:trPr>
          <w:cantSplit/>
          <w:jc w:val="center"/>
        </w:trPr>
        <w:tc>
          <w:tcPr>
            <w:tcW w:w="602"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3,338.4</w:t>
            </w:r>
          </w:p>
        </w:tc>
        <w:tc>
          <w:tcPr>
            <w:tcW w:w="1102" w:type="dxa"/>
            <w:shd w:val="clear" w:color="auto" w:fill="F2F2F2" w:themeFill="background1" w:themeFillShade="F2"/>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3,260.6</w:t>
            </w:r>
          </w:p>
        </w:tc>
      </w:tr>
      <w:tr w:rsidR="006131D2" w:rsidRPr="00A55169" w:rsidTr="000871CB">
        <w:trPr>
          <w:cantSplit/>
          <w:jc w:val="center"/>
        </w:trPr>
        <w:tc>
          <w:tcPr>
            <w:tcW w:w="602" w:type="dxa"/>
            <w:shd w:val="clear" w:color="auto" w:fill="D9D9D9" w:themeFill="background1" w:themeFillShade="D9"/>
            <w:vAlign w:val="center"/>
          </w:tcPr>
          <w:p w:rsidR="006131D2" w:rsidRPr="00A55169" w:rsidRDefault="006131D2" w:rsidP="00281B6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6131D2" w:rsidRPr="00A55169" w:rsidRDefault="006131D2" w:rsidP="00281B61">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3,350.8</w:t>
            </w:r>
          </w:p>
        </w:tc>
        <w:tc>
          <w:tcPr>
            <w:tcW w:w="1102" w:type="dxa"/>
            <w:shd w:val="clear" w:color="auto" w:fill="D9D9D9" w:themeFill="background1" w:themeFillShade="D9"/>
            <w:tcMar>
              <w:left w:w="58" w:type="dxa"/>
              <w:right w:w="216" w:type="dxa"/>
            </w:tcMar>
            <w:vAlign w:val="center"/>
          </w:tcPr>
          <w:p w:rsidR="006131D2" w:rsidRPr="006131D2" w:rsidRDefault="006131D2" w:rsidP="000871CB">
            <w:pPr>
              <w:keepNext/>
              <w:keepLines/>
              <w:spacing w:before="40" w:after="40" w:line="240" w:lineRule="auto"/>
              <w:jc w:val="right"/>
              <w:rPr>
                <w:rFonts w:asciiTheme="minorHAnsi" w:hAnsiTheme="minorHAnsi"/>
                <w:sz w:val="18"/>
                <w:szCs w:val="18"/>
              </w:rPr>
            </w:pPr>
            <w:r w:rsidRPr="006131D2">
              <w:rPr>
                <w:rFonts w:asciiTheme="minorHAnsi" w:hAnsiTheme="minorHAnsi"/>
                <w:sz w:val="18"/>
                <w:szCs w:val="18"/>
              </w:rPr>
              <w:t>3,276.1</w:t>
            </w:r>
          </w:p>
        </w:tc>
      </w:tr>
    </w:tbl>
    <w:p w:rsidR="00BB5F00" w:rsidRDefault="00BB5F00" w:rsidP="002A0BF9">
      <w:pPr>
        <w:spacing w:after="0" w:line="240" w:lineRule="auto"/>
        <w:jc w:val="center"/>
      </w:pPr>
    </w:p>
    <w:p w:rsidR="00061949" w:rsidRDefault="00061949" w:rsidP="002A0BF9">
      <w:pPr>
        <w:spacing w:after="0" w:line="240" w:lineRule="auto"/>
        <w:jc w:val="center"/>
      </w:pPr>
    </w:p>
    <w:p w:rsidR="008509E9" w:rsidRDefault="003539CA" w:rsidP="00AC60DE">
      <w:r>
        <w:fldChar w:fldCharType="begin"/>
      </w:r>
      <w:r w:rsidR="00AC60DE">
        <w:instrText xml:space="preserve"> REF _Ref440984838 \h </w:instrText>
      </w:r>
      <w:r>
        <w:fldChar w:fldCharType="separate"/>
      </w:r>
      <w:r w:rsidR="0008784C">
        <w:t xml:space="preserve">Table </w:t>
      </w:r>
      <w:r w:rsidR="0008784C">
        <w:rPr>
          <w:noProof/>
        </w:rPr>
        <w:t>4</w:t>
      </w:r>
      <w:r w:rsidR="0008784C">
        <w:noBreakHyphen/>
      </w:r>
      <w:r w:rsidR="0008784C">
        <w:rPr>
          <w:noProof/>
        </w:rPr>
        <w:t>17</w:t>
      </w:r>
      <w:r>
        <w:fldChar w:fldCharType="end"/>
      </w:r>
      <w:r w:rsidR="00AC60DE">
        <w:t xml:space="preserve"> </w:t>
      </w:r>
      <w:r w:rsidR="00AC60DE" w:rsidRPr="00C75760">
        <w:t xml:space="preserve">shows the savings using the </w:t>
      </w:r>
      <w:r w:rsidR="00C053D8" w:rsidRPr="00C75760">
        <w:t>initial interface ratings</w:t>
      </w:r>
      <w:r w:rsidR="00AC60DE" w:rsidRPr="00C75760">
        <w:t xml:space="preserve"> as the reference</w:t>
      </w:r>
      <w:r w:rsidR="00385649" w:rsidRPr="00C75760">
        <w:t xml:space="preserve">. </w:t>
      </w:r>
      <w:r w:rsidR="008509E9">
        <w:t>For wind installations across Maine totaling between 453 MW and 1,149 MW, production cost savings due to increasing the interface capability across Maine corridor would range from $0</w:t>
      </w:r>
      <w:r w:rsidR="002A7927">
        <w:t>.2</w:t>
      </w:r>
      <w:r w:rsidR="001E3CAD">
        <w:t xml:space="preserve"> million</w:t>
      </w:r>
      <w:r w:rsidR="002A7927">
        <w:t xml:space="preserve"> to $4.</w:t>
      </w:r>
      <w:r w:rsidR="00171C16">
        <w:t>6 </w:t>
      </w:r>
      <w:r w:rsidR="001E3CAD">
        <w:t>million</w:t>
      </w:r>
      <w:r w:rsidR="008509E9">
        <w:t xml:space="preserve"> annually</w:t>
      </w:r>
      <w:r w:rsidR="00B37960">
        <w:t xml:space="preserve">. </w:t>
      </w:r>
      <w:r w:rsidR="000A4BB0" w:rsidRPr="00C75760">
        <w:t>Case 1</w:t>
      </w:r>
      <w:r w:rsidR="00A608E4">
        <w:t xml:space="preserve"> shows that </w:t>
      </w:r>
      <w:r w:rsidR="000A4BB0" w:rsidRPr="00C75760">
        <w:t>with existing resources</w:t>
      </w:r>
      <w:r w:rsidR="00A608E4">
        <w:t xml:space="preserve">, </w:t>
      </w:r>
      <w:r w:rsidR="000A4BB0" w:rsidRPr="00C75760">
        <w:t xml:space="preserve">the ability to export more energy </w:t>
      </w:r>
      <w:r w:rsidR="00C75760">
        <w:t xml:space="preserve">across the Maine </w:t>
      </w:r>
      <w:r w:rsidR="001E3CAD">
        <w:t>c</w:t>
      </w:r>
      <w:r w:rsidR="00C75760">
        <w:t xml:space="preserve">orridor </w:t>
      </w:r>
      <w:r w:rsidR="00FF761B" w:rsidRPr="00C75760">
        <w:t>reduced production costs by $</w:t>
      </w:r>
      <w:r w:rsidR="00C75760">
        <w:t>0</w:t>
      </w:r>
      <w:r w:rsidR="00FF761B" w:rsidRPr="00C75760">
        <w:t>.2 million</w:t>
      </w:r>
      <w:r w:rsidR="00B37960">
        <w:t xml:space="preserve">. </w:t>
      </w:r>
    </w:p>
    <w:p w:rsidR="00491CFD" w:rsidRDefault="00AC60DE" w:rsidP="007D34C0">
      <w:pPr>
        <w:pStyle w:val="Caption"/>
        <w:keepNext/>
        <w:keepLines/>
        <w:spacing w:before="0" w:after="120"/>
      </w:pPr>
      <w:bookmarkStart w:id="129" w:name="_Ref440984838"/>
      <w:bookmarkStart w:id="130" w:name="_Toc458675713"/>
      <w:r>
        <w:t xml:space="preserve">Table </w:t>
      </w:r>
      <w:fldSimple w:instr=" STYLEREF 1 \s ">
        <w:r w:rsidR="0008784C">
          <w:rPr>
            <w:noProof/>
          </w:rPr>
          <w:t>4</w:t>
        </w:r>
      </w:fldSimple>
      <w:r w:rsidR="006D6E9B">
        <w:noBreakHyphen/>
      </w:r>
      <w:fldSimple w:instr=" SEQ Table \* ARABIC \s 1 ">
        <w:r w:rsidR="0008784C">
          <w:rPr>
            <w:noProof/>
          </w:rPr>
          <w:t>17</w:t>
        </w:r>
      </w:fldSimple>
      <w:bookmarkEnd w:id="129"/>
      <w:r w:rsidR="004206DA">
        <w:rPr>
          <w:noProof/>
        </w:rPr>
        <w:br/>
      </w:r>
      <w:r>
        <w:t xml:space="preserve">Production Cost Savings </w:t>
      </w:r>
      <w:r w:rsidRPr="0053453D">
        <w:t xml:space="preserve">due to Increased </w:t>
      </w:r>
      <w:r w:rsidR="00A04F29">
        <w:t>Maine Corridor Capability (</w:t>
      </w:r>
      <w:r w:rsidR="0011536B">
        <w:t xml:space="preserve">Millions of </w:t>
      </w:r>
      <w:r w:rsidR="00A04F29">
        <w:t>$)</w:t>
      </w:r>
      <w:bookmarkEnd w:id="130"/>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7D34C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B5F00" w:rsidRPr="00A55169" w:rsidTr="00A50363">
        <w:trPr>
          <w:cantSplit/>
          <w:jc w:val="center"/>
        </w:trPr>
        <w:tc>
          <w:tcPr>
            <w:tcW w:w="602" w:type="dxa"/>
            <w:vAlign w:val="center"/>
          </w:tcPr>
          <w:p w:rsidR="00BB5F00" w:rsidRPr="00A55169" w:rsidRDefault="00BB5F00"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B5F00" w:rsidRPr="00A55169" w:rsidRDefault="00BB5F00"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BB5F00"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tcMar>
              <w:left w:w="58" w:type="dxa"/>
              <w:right w:w="360" w:type="dxa"/>
            </w:tcMar>
            <w:vAlign w:val="center"/>
          </w:tcPr>
          <w:p w:rsidR="00BB5F00" w:rsidRPr="001E3CAD" w:rsidRDefault="00BB5F00"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0.</w:t>
            </w:r>
            <w:r w:rsidR="001E3CAD" w:rsidRPr="001E3CAD">
              <w:rPr>
                <w:rFonts w:asciiTheme="minorHAnsi" w:hAnsiTheme="minorHAnsi"/>
                <w:sz w:val="18"/>
                <w:szCs w:val="18"/>
              </w:rPr>
              <w:t>2</w:t>
            </w:r>
          </w:p>
        </w:tc>
      </w:tr>
      <w:tr w:rsidR="001E3CAD" w:rsidRPr="00A55169" w:rsidTr="00A50363">
        <w:trPr>
          <w:cantSplit/>
          <w:jc w:val="center"/>
        </w:trPr>
        <w:tc>
          <w:tcPr>
            <w:tcW w:w="602"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1.0</w:t>
            </w:r>
          </w:p>
        </w:tc>
      </w:tr>
      <w:tr w:rsidR="001E3CAD" w:rsidRPr="00A55169" w:rsidTr="00A50363">
        <w:trPr>
          <w:cantSplit/>
          <w:jc w:val="center"/>
        </w:trPr>
        <w:tc>
          <w:tcPr>
            <w:tcW w:w="602" w:type="dxa"/>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1.1</w:t>
            </w:r>
          </w:p>
        </w:tc>
      </w:tr>
      <w:tr w:rsidR="001E3CAD" w:rsidRPr="00A55169" w:rsidTr="00A50363">
        <w:trPr>
          <w:cantSplit/>
          <w:jc w:val="center"/>
        </w:trPr>
        <w:tc>
          <w:tcPr>
            <w:tcW w:w="602"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4.6</w:t>
            </w:r>
          </w:p>
        </w:tc>
      </w:tr>
      <w:tr w:rsidR="001E3CAD" w:rsidRPr="00A55169" w:rsidTr="00A50363">
        <w:trPr>
          <w:cantSplit/>
          <w:jc w:val="center"/>
        </w:trPr>
        <w:tc>
          <w:tcPr>
            <w:tcW w:w="602" w:type="dxa"/>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31.2</w:t>
            </w:r>
          </w:p>
        </w:tc>
      </w:tr>
      <w:tr w:rsidR="001E3CAD" w:rsidRPr="00A55169" w:rsidTr="00A50363">
        <w:trPr>
          <w:cantSplit/>
          <w:jc w:val="center"/>
        </w:trPr>
        <w:tc>
          <w:tcPr>
            <w:tcW w:w="602"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77.8</w:t>
            </w:r>
          </w:p>
        </w:tc>
      </w:tr>
      <w:tr w:rsidR="001E3CAD" w:rsidRPr="00A55169" w:rsidTr="00A50363">
        <w:trPr>
          <w:cantSplit/>
          <w:jc w:val="center"/>
        </w:trPr>
        <w:tc>
          <w:tcPr>
            <w:tcW w:w="602" w:type="dxa"/>
            <w:shd w:val="clear" w:color="auto" w:fill="D9D9D9" w:themeFill="background1" w:themeFillShade="D9"/>
            <w:vAlign w:val="center"/>
          </w:tcPr>
          <w:p w:rsidR="001E3CAD" w:rsidRPr="00A55169" w:rsidRDefault="001E3CAD" w:rsidP="007D34C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1E3CAD" w:rsidRPr="00A55169" w:rsidRDefault="001E3CAD" w:rsidP="007D34C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1E3CAD" w:rsidRPr="001E3CAD" w:rsidRDefault="001E3CAD" w:rsidP="007D34C0">
            <w:pPr>
              <w:keepNext/>
              <w:keepLines/>
              <w:spacing w:before="40" w:after="40" w:line="240" w:lineRule="auto"/>
              <w:jc w:val="center"/>
              <w:rPr>
                <w:rFonts w:asciiTheme="minorHAnsi" w:hAnsiTheme="minorHAnsi"/>
                <w:sz w:val="18"/>
                <w:szCs w:val="18"/>
              </w:rPr>
            </w:pPr>
            <w:r w:rsidRPr="001E3CAD">
              <w:rPr>
                <w:rFonts w:asciiTheme="minorHAnsi" w:hAnsiTheme="minorHAnsi"/>
                <w:sz w:val="18"/>
                <w:szCs w:val="18"/>
              </w:rPr>
              <w:t>Reference</w:t>
            </w:r>
          </w:p>
        </w:tc>
        <w:tc>
          <w:tcPr>
            <w:tcW w:w="1102" w:type="dxa"/>
            <w:shd w:val="clear" w:color="auto" w:fill="D9D9D9" w:themeFill="background1" w:themeFillShade="D9"/>
            <w:tcMar>
              <w:left w:w="58" w:type="dxa"/>
              <w:right w:w="360" w:type="dxa"/>
            </w:tcMar>
            <w:vAlign w:val="center"/>
          </w:tcPr>
          <w:p w:rsidR="001E3CAD" w:rsidRPr="001E3CAD" w:rsidRDefault="001E3CAD" w:rsidP="007D34C0">
            <w:pPr>
              <w:keepNext/>
              <w:keepLines/>
              <w:spacing w:before="40" w:after="40" w:line="240" w:lineRule="auto"/>
              <w:jc w:val="right"/>
              <w:rPr>
                <w:rFonts w:asciiTheme="minorHAnsi" w:hAnsiTheme="minorHAnsi"/>
                <w:sz w:val="18"/>
                <w:szCs w:val="18"/>
              </w:rPr>
            </w:pPr>
            <w:r w:rsidRPr="001E3CAD">
              <w:rPr>
                <w:rFonts w:asciiTheme="minorHAnsi" w:hAnsiTheme="minorHAnsi"/>
                <w:sz w:val="18"/>
                <w:szCs w:val="18"/>
              </w:rPr>
              <w:t>74.8</w:t>
            </w:r>
          </w:p>
        </w:tc>
      </w:tr>
    </w:tbl>
    <w:p w:rsidR="00BB5F00" w:rsidRDefault="00BB5F00">
      <w:pPr>
        <w:spacing w:after="120" w:line="240" w:lineRule="auto"/>
        <w:jc w:val="center"/>
      </w:pPr>
    </w:p>
    <w:p w:rsidR="001E3CAD" w:rsidRDefault="001E3CAD" w:rsidP="001E3CAD">
      <w:r>
        <w:t>With 2,084 MW to 3,727 MW of total wind in Maine, production cost savings from increasing the transfer across the Maine corridor was $31 million to $7</w:t>
      </w:r>
      <w:r w:rsidR="00FD425C">
        <w:t>7.8</w:t>
      </w:r>
      <w:r>
        <w:t xml:space="preserve"> million annually. The Orrington South interface was the major constraint because 1,185 MW and 2,829 MW of wind resources, respectively, were assumed to be located north of Orrington South. This constraint affected the ability to transport economically dispatched resources (including </w:t>
      </w:r>
      <w:r w:rsidR="007C2347">
        <w:t xml:space="preserve">imports from </w:t>
      </w:r>
      <w:r>
        <w:t>New Brunswick) to customers located south of Orrington. The results also showed that as the Maine corridor was relieved</w:t>
      </w:r>
      <w:r w:rsidR="00DD60F1" w:rsidRPr="00DD60F1">
        <w:t xml:space="preserve"> </w:t>
      </w:r>
      <w:r w:rsidR="00DD60F1">
        <w:t>and higher levels of energy flowed into southern New England load centers from the north</w:t>
      </w:r>
      <w:r>
        <w:t xml:space="preserve">, </w:t>
      </w:r>
      <w:r w:rsidR="00CD3C4D">
        <w:t xml:space="preserve">the </w:t>
      </w:r>
      <w:r>
        <w:t xml:space="preserve">North–South </w:t>
      </w:r>
      <w:r w:rsidR="00CD3C4D">
        <w:t>interface</w:t>
      </w:r>
      <w:r>
        <w:t xml:space="preserve"> became increasingly constrained.</w:t>
      </w:r>
    </w:p>
    <w:p w:rsidR="00BB5F00" w:rsidRDefault="001E3CAD" w:rsidP="001E3CAD">
      <w:r>
        <w:t xml:space="preserve">The results show </w:t>
      </w:r>
      <w:r w:rsidR="0098663A">
        <w:t xml:space="preserve">an annual production cost savings of $74.8 million </w:t>
      </w:r>
      <w:r>
        <w:t>if the full wind queue of 3,</w:t>
      </w:r>
      <w:r w:rsidR="00005233">
        <w:t>727 </w:t>
      </w:r>
      <w:r>
        <w:t xml:space="preserve">MW in Maine were brought on line, </w:t>
      </w:r>
      <w:r w:rsidR="0098663A">
        <w:t xml:space="preserve">and </w:t>
      </w:r>
      <w:r>
        <w:t>the transfer capability across the Maine corridor</w:t>
      </w:r>
      <w:r w:rsidR="0098663A">
        <w:t xml:space="preserve"> </w:t>
      </w:r>
      <w:r w:rsidR="0098663A">
        <w:lastRenderedPageBreak/>
        <w:t>increased,</w:t>
      </w:r>
      <w:r>
        <w:t xml:space="preserve"> specifically, if the Orrington South interface rating increased from 1,325 MW to 1,</w:t>
      </w:r>
      <w:r w:rsidR="009D4790">
        <w:t>650 </w:t>
      </w:r>
      <w:r>
        <w:t xml:space="preserve">MW and </w:t>
      </w:r>
      <w:proofErr w:type="spellStart"/>
      <w:r>
        <w:t>Surowiec</w:t>
      </w:r>
      <w:proofErr w:type="spellEnd"/>
      <w:r>
        <w:t xml:space="preserve"> South increased from 1</w:t>
      </w:r>
      <w:r w:rsidR="0098663A">
        <w:t>,</w:t>
      </w:r>
      <w:r>
        <w:t>600 to 2</w:t>
      </w:r>
      <w:r w:rsidR="0098663A">
        <w:t>,</w:t>
      </w:r>
      <w:r>
        <w:t xml:space="preserve">100 MW. </w:t>
      </w:r>
    </w:p>
    <w:p w:rsidR="008812CE" w:rsidRDefault="008812CE" w:rsidP="00457BD7">
      <w:pPr>
        <w:pStyle w:val="Heading2"/>
      </w:pPr>
      <w:bookmarkStart w:id="131" w:name="_Toc458675658"/>
      <w:r w:rsidRPr="008812CE">
        <w:t>Implied Range of Capital Investment Attributable to Production Cost Savings</w:t>
      </w:r>
      <w:bookmarkEnd w:id="131"/>
    </w:p>
    <w:p w:rsidR="00444E3B" w:rsidRDefault="007C2347" w:rsidP="004163F4">
      <w:r w:rsidRPr="00B453EE">
        <w:t>P</w:t>
      </w:r>
      <w:r w:rsidR="008812CE" w:rsidRPr="00B453EE">
        <w:t xml:space="preserve">roduction cost savings </w:t>
      </w:r>
      <w:r w:rsidRPr="00B453EE">
        <w:t xml:space="preserve">may be </w:t>
      </w:r>
      <w:r w:rsidR="002A1F58" w:rsidRPr="00B453EE">
        <w:t xml:space="preserve">applied to the cost of </w:t>
      </w:r>
      <w:r w:rsidRPr="00B453EE">
        <w:t xml:space="preserve">transmission upgrades that </w:t>
      </w:r>
      <w:r w:rsidR="002A1F58" w:rsidRPr="00B453EE">
        <w:t>reliev</w:t>
      </w:r>
      <w:r w:rsidRPr="00B453EE">
        <w:t xml:space="preserve">e </w:t>
      </w:r>
      <w:r w:rsidR="002A1F58" w:rsidRPr="00B453EE">
        <w:t>transmission constraint</w:t>
      </w:r>
      <w:r w:rsidRPr="00B453EE">
        <w:t>s</w:t>
      </w:r>
      <w:r w:rsidR="00B37960" w:rsidRPr="00B453EE">
        <w:t xml:space="preserve">. </w:t>
      </w:r>
      <w:r w:rsidR="00A608E4" w:rsidRPr="00B453EE">
        <w:t>This</w:t>
      </w:r>
      <w:r w:rsidR="002A1F58" w:rsidRPr="00B453EE">
        <w:t xml:space="preserve"> </w:t>
      </w:r>
      <w:r w:rsidR="00A608E4" w:rsidRPr="00B453EE">
        <w:t>would happen if the</w:t>
      </w:r>
      <w:r w:rsidR="008812CE" w:rsidRPr="00B453EE">
        <w:t xml:space="preserve"> annual revenue requirements (also called annual</w:t>
      </w:r>
      <w:r w:rsidR="008812CE" w:rsidRPr="008812CE">
        <w:t xml:space="preserve"> carrying charges) for transmission alternatives </w:t>
      </w:r>
      <w:r w:rsidR="002A1F58">
        <w:t>were</w:t>
      </w:r>
      <w:r w:rsidR="00A608E4">
        <w:t xml:space="preserve"> less tha</w:t>
      </w:r>
      <w:r w:rsidR="00444E3B">
        <w:t>n</w:t>
      </w:r>
      <w:r w:rsidR="00A608E4">
        <w:t xml:space="preserve"> or </w:t>
      </w:r>
      <w:r w:rsidR="00444E3B">
        <w:t>equal to the annual production cost savings.</w:t>
      </w:r>
    </w:p>
    <w:p w:rsidR="008812CE" w:rsidRDefault="008812CE" w:rsidP="004163F4">
      <w:r w:rsidRPr="008812CE">
        <w:t xml:space="preserve">Each </w:t>
      </w:r>
      <w:r>
        <w:t xml:space="preserve">potential transmission </w:t>
      </w:r>
      <w:r w:rsidRPr="008812CE">
        <w:t xml:space="preserve">alternative has its annual </w:t>
      </w:r>
      <w:r w:rsidR="005B652F">
        <w:t xml:space="preserve">requirements for </w:t>
      </w:r>
      <w:r w:rsidR="00B17E4C">
        <w:t xml:space="preserve">covering </w:t>
      </w:r>
      <w:r w:rsidRPr="008812CE">
        <w:t xml:space="preserve">fixed costs </w:t>
      </w:r>
      <w:r>
        <w:t xml:space="preserve">based on a project’s </w:t>
      </w:r>
      <w:r w:rsidRPr="008812CE">
        <w:t>capital</w:t>
      </w:r>
      <w:r>
        <w:t xml:space="preserve"> investment</w:t>
      </w:r>
      <w:r w:rsidR="005B652F">
        <w:t>;</w:t>
      </w:r>
      <w:r>
        <w:t xml:space="preserve"> financing costs</w:t>
      </w:r>
      <w:r w:rsidR="005B652F">
        <w:t>,</w:t>
      </w:r>
      <w:r>
        <w:t xml:space="preserve"> including debt service and return on investment</w:t>
      </w:r>
      <w:r w:rsidR="00FD425C">
        <w:t>;</w:t>
      </w:r>
      <w:r>
        <w:t xml:space="preserve"> plus</w:t>
      </w:r>
      <w:r w:rsidRPr="008812CE">
        <w:t xml:space="preserve"> operations and maintenance costs. These </w:t>
      </w:r>
      <w:r w:rsidR="008A65DA">
        <w:t xml:space="preserve">annual </w:t>
      </w:r>
      <w:r w:rsidRPr="008812CE">
        <w:t xml:space="preserve">costs can be </w:t>
      </w:r>
      <w:r>
        <w:t>estimated</w:t>
      </w:r>
      <w:r w:rsidRPr="008812CE">
        <w:t xml:space="preserve"> using</w:t>
      </w:r>
      <w:r>
        <w:t xml:space="preserve"> </w:t>
      </w:r>
      <w:r w:rsidRPr="008812CE">
        <w:t xml:space="preserve">annual carrying charges derived from representative capital costs for each alternative. </w:t>
      </w:r>
      <w:r w:rsidR="005B652F" w:rsidRPr="008509E9">
        <w:t>T</w:t>
      </w:r>
      <w:r w:rsidRPr="008509E9">
        <w:t>his study</w:t>
      </w:r>
      <w:r w:rsidR="005B652F" w:rsidRPr="008509E9">
        <w:t xml:space="preserve"> </w:t>
      </w:r>
      <w:r w:rsidR="000A4BB0" w:rsidRPr="008509E9">
        <w:t>assumes</w:t>
      </w:r>
      <w:r w:rsidRPr="008509E9">
        <w:t xml:space="preserve"> carrying charges of</w:t>
      </w:r>
      <w:r>
        <w:t xml:space="preserve"> </w:t>
      </w:r>
      <w:r w:rsidRPr="008812CE">
        <w:t>14% to 16% of the capital costs</w:t>
      </w:r>
      <w:r>
        <w:t>.</w:t>
      </w:r>
    </w:p>
    <w:p w:rsidR="008812CE" w:rsidRDefault="001812B6" w:rsidP="004163F4">
      <w:r>
        <w:t>With a</w:t>
      </w:r>
      <w:r w:rsidR="005B652F">
        <w:t xml:space="preserve"> </w:t>
      </w:r>
      <w:r w:rsidR="00D2349F">
        <w:t>“</w:t>
      </w:r>
      <w:r w:rsidR="005B652F">
        <w:t>known</w:t>
      </w:r>
      <w:r w:rsidR="00D2349F">
        <w:t>”</w:t>
      </w:r>
      <w:r w:rsidR="005B652F">
        <w:t xml:space="preserve"> </w:t>
      </w:r>
      <w:r w:rsidR="00D2349F">
        <w:t xml:space="preserve">amount of </w:t>
      </w:r>
      <w:r w:rsidR="005B652F">
        <w:t>savings</w:t>
      </w:r>
      <w:r w:rsidR="00D2349F">
        <w:t xml:space="preserve"> in</w:t>
      </w:r>
      <w:r w:rsidR="005B652F">
        <w:t xml:space="preserve"> </w:t>
      </w:r>
      <w:r w:rsidR="008812CE" w:rsidRPr="008812CE">
        <w:t>annual production costs</w:t>
      </w:r>
      <w:r w:rsidR="008812CE">
        <w:t>, a</w:t>
      </w:r>
      <w:r w:rsidR="007F556F">
        <w:t xml:space="preserve"> </w:t>
      </w:r>
      <w:r w:rsidR="008812CE" w:rsidRPr="008812CE">
        <w:t>range of capital investment</w:t>
      </w:r>
      <w:r w:rsidR="008812CE">
        <w:t xml:space="preserve">s can be </w:t>
      </w:r>
      <w:r w:rsidR="007F556F">
        <w:t>estimated</w:t>
      </w:r>
      <w:r w:rsidR="008812CE">
        <w:t xml:space="preserve"> </w:t>
      </w:r>
      <w:r w:rsidR="008812CE" w:rsidRPr="008812CE">
        <w:t>using the</w:t>
      </w:r>
      <w:r w:rsidR="001900F5">
        <w:t>se</w:t>
      </w:r>
      <w:r w:rsidR="008812CE" w:rsidRPr="008812CE">
        <w:t xml:space="preserve"> </w:t>
      </w:r>
      <w:r w:rsidR="001900F5">
        <w:t xml:space="preserve">two </w:t>
      </w:r>
      <w:r w:rsidR="008812CE" w:rsidRPr="008812CE">
        <w:t>fixed</w:t>
      </w:r>
      <w:r w:rsidR="007F556F">
        <w:t>-</w:t>
      </w:r>
      <w:r w:rsidR="008812CE" w:rsidRPr="008812CE">
        <w:t>charge rate</w:t>
      </w:r>
      <w:r>
        <w:t>s</w:t>
      </w:r>
      <w:r w:rsidR="008812CE">
        <w:t xml:space="preserve">. </w:t>
      </w:r>
    </w:p>
    <w:p w:rsidR="004163F4" w:rsidRDefault="003539CA" w:rsidP="004163F4">
      <w:r>
        <w:fldChar w:fldCharType="begin"/>
      </w:r>
      <w:r w:rsidR="004163F4">
        <w:instrText xml:space="preserve"> REF _Ref440984849 \h </w:instrText>
      </w:r>
      <w:r>
        <w:fldChar w:fldCharType="separate"/>
      </w:r>
      <w:r w:rsidR="0008784C">
        <w:t xml:space="preserve">Table </w:t>
      </w:r>
      <w:r w:rsidR="0008784C">
        <w:rPr>
          <w:noProof/>
        </w:rPr>
        <w:t>4</w:t>
      </w:r>
      <w:r w:rsidR="0008784C">
        <w:noBreakHyphen/>
      </w:r>
      <w:r w:rsidR="0008784C">
        <w:rPr>
          <w:noProof/>
        </w:rPr>
        <w:t>18</w:t>
      </w:r>
      <w:r>
        <w:fldChar w:fldCharType="end"/>
      </w:r>
      <w:r w:rsidR="008812CE">
        <w:t xml:space="preserve"> shows the implied</w:t>
      </w:r>
      <w:r w:rsidR="008812CE" w:rsidRPr="008812CE">
        <w:t xml:space="preserve"> range of capital investment</w:t>
      </w:r>
      <w:r w:rsidR="007F556F">
        <w:t>s</w:t>
      </w:r>
      <w:r w:rsidR="008812CE" w:rsidRPr="008812CE">
        <w:t xml:space="preserve"> attributable to production cost savings</w:t>
      </w:r>
      <w:r w:rsidR="00B37960">
        <w:t xml:space="preserve">. </w:t>
      </w:r>
      <w:r w:rsidR="001900F5">
        <w:t>For Case</w:t>
      </w:r>
      <w:r w:rsidR="008509E9">
        <w:t>s</w:t>
      </w:r>
      <w:r w:rsidR="001900F5">
        <w:t xml:space="preserve"> 1 </w:t>
      </w:r>
      <w:r w:rsidR="008509E9">
        <w:t>to</w:t>
      </w:r>
      <w:r w:rsidR="001900F5">
        <w:t xml:space="preserve"> </w:t>
      </w:r>
      <w:r w:rsidR="008509E9">
        <w:t>3</w:t>
      </w:r>
      <w:r w:rsidR="001900F5">
        <w:t>, the production co</w:t>
      </w:r>
      <w:r w:rsidR="008509E9">
        <w:t xml:space="preserve">st reductions imply that less than </w:t>
      </w:r>
      <w:r w:rsidR="001900F5">
        <w:t xml:space="preserve">$10 </w:t>
      </w:r>
      <w:r w:rsidR="008509E9">
        <w:t>m</w:t>
      </w:r>
      <w:r w:rsidR="001900F5">
        <w:t xml:space="preserve">illion may be invested based </w:t>
      </w:r>
      <w:r w:rsidR="00A608E4">
        <w:t xml:space="preserve">solely </w:t>
      </w:r>
      <w:r w:rsidR="001900F5">
        <w:t>on reductions</w:t>
      </w:r>
      <w:r w:rsidR="008509E9">
        <w:t xml:space="preserve"> to production costs</w:t>
      </w:r>
      <w:r w:rsidR="00B37960">
        <w:t xml:space="preserve">. </w:t>
      </w:r>
      <w:r w:rsidR="001900F5">
        <w:t xml:space="preserve">In Case </w:t>
      </w:r>
      <w:r w:rsidR="008509E9">
        <w:t>4,</w:t>
      </w:r>
      <w:r w:rsidR="001900F5">
        <w:t xml:space="preserve"> which </w:t>
      </w:r>
      <w:r w:rsidR="008509E9">
        <w:t>has a</w:t>
      </w:r>
      <w:r w:rsidR="001900F5">
        <w:t xml:space="preserve"> </w:t>
      </w:r>
      <w:r w:rsidR="00712C2B">
        <w:t xml:space="preserve">greater reduction in </w:t>
      </w:r>
      <w:r w:rsidR="001900F5">
        <w:t>producti</w:t>
      </w:r>
      <w:r w:rsidR="003045D2">
        <w:t>o</w:t>
      </w:r>
      <w:r w:rsidR="001900F5">
        <w:t>n cost</w:t>
      </w:r>
      <w:r w:rsidR="00712C2B">
        <w:t>s</w:t>
      </w:r>
      <w:r w:rsidR="003045D2">
        <w:t xml:space="preserve">, the implied </w:t>
      </w:r>
      <w:r w:rsidR="003045D2" w:rsidRPr="008812CE">
        <w:t>range of capital investment</w:t>
      </w:r>
      <w:r w:rsidR="003045D2">
        <w:t xml:space="preserve">s increases </w:t>
      </w:r>
      <w:r w:rsidR="001812B6">
        <w:t xml:space="preserve">to the range of </w:t>
      </w:r>
      <w:r w:rsidR="003045D2">
        <w:t>$</w:t>
      </w:r>
      <w:r w:rsidR="008509E9">
        <w:t>28.9</w:t>
      </w:r>
      <w:r w:rsidR="003045D2">
        <w:t xml:space="preserve"> to </w:t>
      </w:r>
      <w:r w:rsidR="008509E9">
        <w:t>33.</w:t>
      </w:r>
      <w:r w:rsidR="00BC3C0C">
        <w:t>0 </w:t>
      </w:r>
      <w:r w:rsidR="003045D2">
        <w:t>m</w:t>
      </w:r>
      <w:r w:rsidR="008509E9">
        <w:t>illion. For</w:t>
      </w:r>
      <w:r w:rsidR="003045D2">
        <w:t xml:space="preserve"> cases</w:t>
      </w:r>
      <w:r w:rsidR="008509E9">
        <w:t xml:space="preserve"> 5, 5-NB</w:t>
      </w:r>
      <w:r w:rsidR="00BC3C0C">
        <w:t>,</w:t>
      </w:r>
      <w:r w:rsidR="008509E9">
        <w:t xml:space="preserve"> and 6, when</w:t>
      </w:r>
      <w:r w:rsidR="003045D2">
        <w:t xml:space="preserve"> additional wind </w:t>
      </w:r>
      <w:r w:rsidR="00B644A7">
        <w:t xml:space="preserve">was </w:t>
      </w:r>
      <w:r w:rsidR="003045D2">
        <w:t>added north of Orrington South, the reduction i</w:t>
      </w:r>
      <w:r w:rsidR="00B644A7">
        <w:t xml:space="preserve">n production costs was </w:t>
      </w:r>
      <w:r w:rsidR="008509E9">
        <w:t>larger</w:t>
      </w:r>
      <w:r w:rsidR="00712C2B">
        <w:t>,</w:t>
      </w:r>
      <w:r w:rsidR="008509E9">
        <w:t xml:space="preserve"> and the </w:t>
      </w:r>
      <w:r w:rsidR="00B644A7">
        <w:t>implied amount of capital investment that could be supported</w:t>
      </w:r>
      <w:r w:rsidR="008509E9">
        <w:t xml:space="preserve"> ranged from $195.1 million to $555.7 million</w:t>
      </w:r>
      <w:r w:rsidR="00B644A7">
        <w:t>.</w:t>
      </w:r>
    </w:p>
    <w:p w:rsidR="00EC4486" w:rsidRDefault="00EC4486" w:rsidP="00B17E4C">
      <w:pPr>
        <w:pStyle w:val="Caption"/>
        <w:keepNext/>
        <w:spacing w:before="0" w:after="120"/>
      </w:pPr>
      <w:bookmarkStart w:id="132" w:name="_Ref440984849"/>
      <w:bookmarkStart w:id="133" w:name="_Toc458675714"/>
      <w:r>
        <w:t xml:space="preserve">Table </w:t>
      </w:r>
      <w:fldSimple w:instr=" STYLEREF 1 \s ">
        <w:r w:rsidR="0008784C">
          <w:rPr>
            <w:noProof/>
          </w:rPr>
          <w:t>4</w:t>
        </w:r>
      </w:fldSimple>
      <w:r w:rsidR="006D6E9B">
        <w:noBreakHyphen/>
      </w:r>
      <w:fldSimple w:instr=" SEQ Table \* ARABIC \s 1 ">
        <w:r w:rsidR="0008784C">
          <w:rPr>
            <w:noProof/>
          </w:rPr>
          <w:t>18</w:t>
        </w:r>
      </w:fldSimple>
      <w:bookmarkEnd w:id="132"/>
      <w:r w:rsidR="007F556F">
        <w:rPr>
          <w:noProof/>
        </w:rPr>
        <w:br/>
      </w:r>
      <w:r w:rsidRPr="0001092E">
        <w:t>Implied Range of Capital Investment</w:t>
      </w:r>
      <w:r w:rsidR="007F556F">
        <w:t>s</w:t>
      </w:r>
      <w:r w:rsidRPr="0001092E">
        <w:t xml:space="preserve"> Attributable to Production Cost Savings (M</w:t>
      </w:r>
      <w:r w:rsidR="0011536B">
        <w:t>illions of $</w:t>
      </w:r>
      <w:r w:rsidR="00061949">
        <w:t>)</w:t>
      </w:r>
      <w:bookmarkEnd w:id="133"/>
    </w:p>
    <w:tbl>
      <w:tblPr>
        <w:tblStyle w:val="TableGrid"/>
        <w:tblW w:w="0" w:type="auto"/>
        <w:jc w:val="center"/>
        <w:tblLook w:val="04A0" w:firstRow="1" w:lastRow="0" w:firstColumn="1" w:lastColumn="0" w:noHBand="0" w:noVBand="1"/>
      </w:tblPr>
      <w:tblGrid>
        <w:gridCol w:w="602"/>
        <w:gridCol w:w="5081"/>
        <w:gridCol w:w="1102"/>
        <w:gridCol w:w="1569"/>
      </w:tblGrid>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569"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B5F00" w:rsidRPr="00A55169" w:rsidTr="00A50363">
        <w:trPr>
          <w:cantSplit/>
          <w:jc w:val="center"/>
        </w:trPr>
        <w:tc>
          <w:tcPr>
            <w:tcW w:w="602" w:type="dxa"/>
            <w:vAlign w:val="center"/>
          </w:tcPr>
          <w:p w:rsidR="00BB5F00" w:rsidRPr="00A55169" w:rsidRDefault="00BB5F00"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B5F00" w:rsidRPr="00A55169" w:rsidRDefault="00BB5F00"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BB5F00"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tcMar>
              <w:left w:w="58" w:type="dxa"/>
              <w:right w:w="360" w:type="dxa"/>
            </w:tcMar>
            <w:vAlign w:val="center"/>
          </w:tcPr>
          <w:p w:rsidR="00BB5F00"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1.3 </w:t>
            </w:r>
            <w:r w:rsidR="005075C9" w:rsidRPr="002A1F58">
              <w:rPr>
                <w:rFonts w:asciiTheme="minorHAnsi" w:hAnsiTheme="minorHAnsi"/>
                <w:sz w:val="18"/>
                <w:szCs w:val="18"/>
              </w:rPr>
              <w:t>to</w:t>
            </w:r>
            <w:r w:rsidRPr="002A1F58">
              <w:rPr>
                <w:rFonts w:asciiTheme="minorHAnsi" w:hAnsiTheme="minorHAnsi"/>
                <w:sz w:val="18"/>
                <w:szCs w:val="18"/>
              </w:rPr>
              <w:t xml:space="preserve"> 1.5</w:t>
            </w:r>
          </w:p>
        </w:tc>
      </w:tr>
      <w:tr w:rsidR="005075C9" w:rsidRPr="00A55169" w:rsidTr="00A50363">
        <w:trPr>
          <w:cantSplit/>
          <w:jc w:val="center"/>
        </w:trPr>
        <w:tc>
          <w:tcPr>
            <w:tcW w:w="602"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shd w:val="clear" w:color="auto" w:fill="F2F2F2" w:themeFill="background1" w:themeFillShade="F2"/>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6.0 </w:t>
            </w:r>
            <w:r w:rsidR="005075C9" w:rsidRPr="002A1F58">
              <w:rPr>
                <w:rFonts w:asciiTheme="minorHAnsi" w:hAnsiTheme="minorHAnsi"/>
                <w:sz w:val="18"/>
                <w:szCs w:val="18"/>
              </w:rPr>
              <w:t>to</w:t>
            </w:r>
            <w:r w:rsidRPr="002A1F58">
              <w:rPr>
                <w:rFonts w:asciiTheme="minorHAnsi" w:hAnsiTheme="minorHAnsi"/>
                <w:sz w:val="18"/>
                <w:szCs w:val="18"/>
              </w:rPr>
              <w:t xml:space="preserve"> 6.9</w:t>
            </w:r>
          </w:p>
        </w:tc>
      </w:tr>
      <w:tr w:rsidR="005075C9" w:rsidRPr="00A55169" w:rsidTr="00A50363">
        <w:trPr>
          <w:cantSplit/>
          <w:jc w:val="center"/>
        </w:trPr>
        <w:tc>
          <w:tcPr>
            <w:tcW w:w="602" w:type="dxa"/>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6.9 </w:t>
            </w:r>
            <w:r w:rsidR="005075C9" w:rsidRPr="002A1F58">
              <w:rPr>
                <w:rFonts w:asciiTheme="minorHAnsi" w:hAnsiTheme="minorHAnsi"/>
                <w:sz w:val="18"/>
                <w:szCs w:val="18"/>
              </w:rPr>
              <w:t>to</w:t>
            </w:r>
            <w:r w:rsidRPr="002A1F58">
              <w:rPr>
                <w:rFonts w:asciiTheme="minorHAnsi" w:hAnsiTheme="minorHAnsi"/>
                <w:sz w:val="18"/>
                <w:szCs w:val="18"/>
              </w:rPr>
              <w:t xml:space="preserve"> 7.9</w:t>
            </w:r>
          </w:p>
        </w:tc>
      </w:tr>
      <w:tr w:rsidR="005075C9" w:rsidRPr="00A55169" w:rsidTr="00A50363">
        <w:trPr>
          <w:cantSplit/>
          <w:jc w:val="center"/>
        </w:trPr>
        <w:tc>
          <w:tcPr>
            <w:tcW w:w="602"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shd w:val="clear" w:color="auto" w:fill="F2F2F2" w:themeFill="background1" w:themeFillShade="F2"/>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28.9 </w:t>
            </w:r>
            <w:r w:rsidR="005075C9" w:rsidRPr="002A1F58">
              <w:rPr>
                <w:rFonts w:asciiTheme="minorHAnsi" w:hAnsiTheme="minorHAnsi"/>
                <w:sz w:val="18"/>
                <w:szCs w:val="18"/>
              </w:rPr>
              <w:t>to</w:t>
            </w:r>
            <w:r w:rsidRPr="002A1F58">
              <w:rPr>
                <w:rFonts w:asciiTheme="minorHAnsi" w:hAnsiTheme="minorHAnsi"/>
                <w:sz w:val="18"/>
                <w:szCs w:val="18"/>
              </w:rPr>
              <w:t xml:space="preserve"> 33.0</w:t>
            </w:r>
          </w:p>
        </w:tc>
      </w:tr>
      <w:tr w:rsidR="005075C9" w:rsidRPr="00A55169" w:rsidTr="00A50363">
        <w:trPr>
          <w:cantSplit/>
          <w:jc w:val="center"/>
        </w:trPr>
        <w:tc>
          <w:tcPr>
            <w:tcW w:w="602" w:type="dxa"/>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195.1 </w:t>
            </w:r>
            <w:r w:rsidR="005075C9" w:rsidRPr="002A1F58">
              <w:rPr>
                <w:rFonts w:asciiTheme="minorHAnsi" w:hAnsiTheme="minorHAnsi"/>
                <w:sz w:val="18"/>
                <w:szCs w:val="18"/>
              </w:rPr>
              <w:t>to</w:t>
            </w:r>
            <w:r w:rsidRPr="002A1F58">
              <w:rPr>
                <w:rFonts w:asciiTheme="minorHAnsi" w:hAnsiTheme="minorHAnsi"/>
                <w:sz w:val="18"/>
                <w:szCs w:val="18"/>
              </w:rPr>
              <w:t xml:space="preserve"> 222.9</w:t>
            </w:r>
          </w:p>
        </w:tc>
      </w:tr>
      <w:tr w:rsidR="005075C9" w:rsidRPr="00A55169" w:rsidTr="00A50363">
        <w:trPr>
          <w:cantSplit/>
          <w:jc w:val="center"/>
        </w:trPr>
        <w:tc>
          <w:tcPr>
            <w:tcW w:w="602"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shd w:val="clear" w:color="auto" w:fill="F2F2F2" w:themeFill="background1" w:themeFillShade="F2"/>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486.2 </w:t>
            </w:r>
            <w:r w:rsidR="005075C9" w:rsidRPr="002A1F58">
              <w:rPr>
                <w:rFonts w:asciiTheme="minorHAnsi" w:hAnsiTheme="minorHAnsi"/>
                <w:sz w:val="18"/>
                <w:szCs w:val="18"/>
              </w:rPr>
              <w:t>to</w:t>
            </w:r>
            <w:r w:rsidRPr="002A1F58">
              <w:rPr>
                <w:rFonts w:asciiTheme="minorHAnsi" w:hAnsiTheme="minorHAnsi"/>
                <w:sz w:val="18"/>
                <w:szCs w:val="18"/>
              </w:rPr>
              <w:t xml:space="preserve"> 555.7</w:t>
            </w:r>
          </w:p>
        </w:tc>
      </w:tr>
      <w:tr w:rsidR="005075C9" w:rsidRPr="00A55169" w:rsidTr="00A50363">
        <w:trPr>
          <w:cantSplit/>
          <w:jc w:val="center"/>
        </w:trPr>
        <w:tc>
          <w:tcPr>
            <w:tcW w:w="602" w:type="dxa"/>
            <w:shd w:val="clear" w:color="auto" w:fill="D9D9D9" w:themeFill="background1" w:themeFillShade="D9"/>
            <w:vAlign w:val="center"/>
          </w:tcPr>
          <w:p w:rsidR="005075C9" w:rsidRPr="00A55169" w:rsidRDefault="005075C9"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5075C9" w:rsidRPr="00A55169" w:rsidRDefault="005075C9"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5075C9" w:rsidRPr="002A1F58" w:rsidRDefault="005075C9" w:rsidP="005321B0">
            <w:pPr>
              <w:keepNext/>
              <w:keepLines/>
              <w:spacing w:before="40" w:after="40" w:line="240" w:lineRule="auto"/>
              <w:jc w:val="center"/>
              <w:rPr>
                <w:rFonts w:asciiTheme="minorHAnsi" w:hAnsiTheme="minorHAnsi"/>
                <w:sz w:val="18"/>
                <w:szCs w:val="18"/>
              </w:rPr>
            </w:pPr>
            <w:r w:rsidRPr="002A1F58">
              <w:rPr>
                <w:rFonts w:asciiTheme="minorHAnsi" w:hAnsiTheme="minorHAnsi"/>
                <w:sz w:val="18"/>
                <w:szCs w:val="18"/>
              </w:rPr>
              <w:t>Reference</w:t>
            </w:r>
          </w:p>
        </w:tc>
        <w:tc>
          <w:tcPr>
            <w:tcW w:w="1569" w:type="dxa"/>
            <w:shd w:val="clear" w:color="auto" w:fill="D9D9D9" w:themeFill="background1" w:themeFillShade="D9"/>
            <w:tcMar>
              <w:left w:w="58" w:type="dxa"/>
              <w:right w:w="360" w:type="dxa"/>
            </w:tcMar>
            <w:vAlign w:val="center"/>
          </w:tcPr>
          <w:p w:rsidR="005075C9" w:rsidRPr="002A1F58" w:rsidRDefault="002A1F58" w:rsidP="005321B0">
            <w:pPr>
              <w:keepNext/>
              <w:keepLines/>
              <w:spacing w:before="40" w:after="40" w:line="240" w:lineRule="auto"/>
              <w:jc w:val="right"/>
              <w:rPr>
                <w:rFonts w:asciiTheme="minorHAnsi" w:hAnsiTheme="minorHAnsi"/>
                <w:sz w:val="18"/>
                <w:szCs w:val="18"/>
              </w:rPr>
            </w:pPr>
            <w:r w:rsidRPr="002A1F58">
              <w:rPr>
                <w:rFonts w:asciiTheme="minorHAnsi" w:hAnsiTheme="minorHAnsi"/>
                <w:sz w:val="18"/>
                <w:szCs w:val="18"/>
              </w:rPr>
              <w:t xml:space="preserve">467.2 </w:t>
            </w:r>
            <w:r w:rsidR="005075C9" w:rsidRPr="002A1F58">
              <w:rPr>
                <w:rFonts w:asciiTheme="minorHAnsi" w:hAnsiTheme="minorHAnsi"/>
                <w:sz w:val="18"/>
                <w:szCs w:val="18"/>
              </w:rPr>
              <w:t>to</w:t>
            </w:r>
            <w:r w:rsidRPr="002A1F58">
              <w:rPr>
                <w:rFonts w:asciiTheme="minorHAnsi" w:hAnsiTheme="minorHAnsi"/>
                <w:sz w:val="18"/>
                <w:szCs w:val="18"/>
              </w:rPr>
              <w:t xml:space="preserve"> 533.9</w:t>
            </w:r>
          </w:p>
        </w:tc>
      </w:tr>
    </w:tbl>
    <w:p w:rsidR="00BB5F00" w:rsidRDefault="00BB5F00" w:rsidP="00A81EC6">
      <w:pPr>
        <w:spacing w:line="240" w:lineRule="auto"/>
        <w:rPr>
          <w:rFonts w:ascii="Calibri" w:hAnsi="Calibri"/>
          <w:sz w:val="18"/>
          <w:szCs w:val="18"/>
        </w:rPr>
      </w:pPr>
    </w:p>
    <w:p w:rsidR="00EC4486" w:rsidRDefault="00EC4486" w:rsidP="00457BD7">
      <w:pPr>
        <w:pStyle w:val="Heading2"/>
      </w:pPr>
      <w:bookmarkStart w:id="134" w:name="_Toc458675659"/>
      <w:r>
        <w:t>L</w:t>
      </w:r>
      <w:r w:rsidR="008926BD">
        <w:t>oad-</w:t>
      </w:r>
      <w:r>
        <w:t>S</w:t>
      </w:r>
      <w:r w:rsidR="008926BD">
        <w:t xml:space="preserve">erving </w:t>
      </w:r>
      <w:r>
        <w:t>E</w:t>
      </w:r>
      <w:r w:rsidR="008926BD">
        <w:t>ntity</w:t>
      </w:r>
      <w:r>
        <w:t xml:space="preserve"> Energy Expense</w:t>
      </w:r>
      <w:bookmarkEnd w:id="134"/>
    </w:p>
    <w:p w:rsidR="009A2721" w:rsidRDefault="007F7196" w:rsidP="009A2721">
      <w:r w:rsidRPr="00712C2B">
        <w:t xml:space="preserve">The </w:t>
      </w:r>
      <w:r w:rsidR="007F556F" w:rsidRPr="00712C2B">
        <w:t xml:space="preserve">metric for </w:t>
      </w:r>
      <w:r w:rsidR="009A2721" w:rsidRPr="00712C2B">
        <w:t xml:space="preserve">LSE </w:t>
      </w:r>
      <w:r w:rsidR="00D80C24" w:rsidRPr="00712C2B">
        <w:t xml:space="preserve">energy </w:t>
      </w:r>
      <w:r w:rsidR="009A2721" w:rsidRPr="00712C2B">
        <w:t>expense</w:t>
      </w:r>
      <w:r w:rsidR="007F556F" w:rsidRPr="00712C2B">
        <w:t>s</w:t>
      </w:r>
      <w:r w:rsidRPr="00712C2B">
        <w:t xml:space="preserve"> </w:t>
      </w:r>
      <w:r w:rsidR="009A2721" w:rsidRPr="00712C2B">
        <w:t xml:space="preserve">reflects the total amount that </w:t>
      </w:r>
      <w:r w:rsidR="00D80C24" w:rsidRPr="00712C2B">
        <w:t xml:space="preserve">consumers </w:t>
      </w:r>
      <w:r w:rsidR="009A2721" w:rsidRPr="00712C2B">
        <w:t>of wholesale electric energy, including utilities and competitive power marketers, would spend to procure energy in</w:t>
      </w:r>
      <w:r w:rsidR="00D80C24" w:rsidRPr="00712C2B">
        <w:t xml:space="preserve"> the</w:t>
      </w:r>
      <w:r w:rsidR="009A2721" w:rsidRPr="00712C2B">
        <w:t xml:space="preserve"> New England</w:t>
      </w:r>
      <w:r w:rsidRPr="00712C2B">
        <w:t xml:space="preserve"> </w:t>
      </w:r>
      <w:r w:rsidR="009A2721" w:rsidRPr="00712C2B">
        <w:t>market</w:t>
      </w:r>
      <w:r w:rsidR="00385649" w:rsidRPr="00712C2B">
        <w:t>.</w:t>
      </w:r>
      <w:r w:rsidR="008926BD" w:rsidRPr="008926BD">
        <w:t xml:space="preserve"> </w:t>
      </w:r>
      <w:r w:rsidR="008926BD" w:rsidRPr="00EE3B8F">
        <w:t xml:space="preserve">LSE energy expense is </w:t>
      </w:r>
      <w:r w:rsidR="00712C2B">
        <w:t xml:space="preserve">a </w:t>
      </w:r>
      <w:r w:rsidR="008926BD" w:rsidRPr="00EE3B8F">
        <w:t>proxy for costs to consumers, recognizing that many LSEs purchase electric energy through bilateral contracts rather than in the spot markets.</w:t>
      </w:r>
      <w:r w:rsidR="00385649">
        <w:t xml:space="preserve"> </w:t>
      </w:r>
      <w:r w:rsidR="009A2721">
        <w:t xml:space="preserve">It is equivalent to the total electric energy revenues that resources, including demand-side resources </w:t>
      </w:r>
      <w:r w:rsidR="009A2721">
        <w:lastRenderedPageBreak/>
        <w:t>and imports from neighboring systems</w:t>
      </w:r>
      <w:r w:rsidR="007F556F">
        <w:t>,</w:t>
      </w:r>
      <w:r w:rsidR="00D80C24">
        <w:t xml:space="preserve"> would</w:t>
      </w:r>
      <w:r w:rsidR="009A2721">
        <w:t xml:space="preserve"> receive for supplying electric energy to the wholesale market</w:t>
      </w:r>
      <w:r w:rsidR="00D80C24">
        <w:t xml:space="preserve"> </w:t>
      </w:r>
      <w:r w:rsidR="0007227B">
        <w:t xml:space="preserve">plus the cost of </w:t>
      </w:r>
      <w:r w:rsidR="00D80C24">
        <w:t>congestion</w:t>
      </w:r>
      <w:r w:rsidR="00712C2B">
        <w:t>.</w:t>
      </w:r>
      <w:r w:rsidR="00F12CC0">
        <w:rPr>
          <w:rStyle w:val="FootnoteReference"/>
        </w:rPr>
        <w:footnoteReference w:id="30"/>
      </w:r>
      <w:r w:rsidR="00E24FB8">
        <w:t xml:space="preserve"> </w:t>
      </w:r>
    </w:p>
    <w:p w:rsidR="00D80C24" w:rsidRDefault="00FA0A88" w:rsidP="00D80C24">
      <w:r w:rsidRPr="00FA0A88">
        <w:t xml:space="preserve">The LSE energy-expense metric is influenced by many factors and has some peculiar characteristics. For example, if excess wind causes an export-constrained area to experience low locational </w:t>
      </w:r>
      <w:r w:rsidRPr="008F20B6">
        <w:t>marginal prices</w:t>
      </w:r>
      <w:r w:rsidR="008F20B6" w:rsidRPr="008F20B6">
        <w:t>,</w:t>
      </w:r>
      <w:r w:rsidRPr="008F20B6">
        <w:t xml:space="preserve"> the aggregate New England LSE energy-expense metric would decrease</w:t>
      </w:r>
      <w:r w:rsidR="00B37960" w:rsidRPr="008F20B6">
        <w:t xml:space="preserve">. </w:t>
      </w:r>
      <w:r w:rsidRPr="008F20B6">
        <w:t>If</w:t>
      </w:r>
      <w:r w:rsidRPr="00FA0A88">
        <w:t xml:space="preserve"> the export constrained interface were then relieved, the LMPs would increase within this area and the LSE </w:t>
      </w:r>
      <w:r w:rsidR="008F20B6">
        <w:t>e</w:t>
      </w:r>
      <w:r w:rsidRPr="00FA0A88">
        <w:t>nergy</w:t>
      </w:r>
      <w:r w:rsidR="008F20B6">
        <w:t>-e</w:t>
      </w:r>
      <w:r w:rsidRPr="00FA0A88">
        <w:t>xpense metric associated with this area would increase</w:t>
      </w:r>
      <w:r w:rsidR="00B37960">
        <w:t xml:space="preserve">. </w:t>
      </w:r>
      <w:r w:rsidRPr="00FA0A88">
        <w:t>Because additional energy would be available to the rest of New England to displace the marginal resource in the rest of New England</w:t>
      </w:r>
      <w:r w:rsidR="008F20B6">
        <w:t>,</w:t>
      </w:r>
      <w:r w:rsidRPr="00FA0A88">
        <w:t xml:space="preserve"> the LMP would tend to decrease</w:t>
      </w:r>
      <w:r w:rsidR="008F20B6">
        <w:t>,</w:t>
      </w:r>
      <w:r w:rsidRPr="00FA0A88">
        <w:t xml:space="preserve"> and therefore the LSE energy</w:t>
      </w:r>
      <w:r w:rsidR="008F20B6">
        <w:t>-</w:t>
      </w:r>
      <w:r w:rsidRPr="00FA0A88">
        <w:t>expense m</w:t>
      </w:r>
      <w:r>
        <w:t>e</w:t>
      </w:r>
      <w:r w:rsidRPr="00FA0A88">
        <w:t>tric would decrease for the area outside the formerly export</w:t>
      </w:r>
      <w:r w:rsidR="008F20B6">
        <w:t>-</w:t>
      </w:r>
      <w:r w:rsidRPr="00FA0A88">
        <w:t>constrained area</w:t>
      </w:r>
      <w:r w:rsidR="00B37960">
        <w:t xml:space="preserve">. </w:t>
      </w:r>
      <w:r w:rsidRPr="00FA0A88">
        <w:t>The sum of the increase and decrease in LSE energy expense, both inside and outside the formerly export</w:t>
      </w:r>
      <w:r w:rsidR="00B533D6">
        <w:t>-</w:t>
      </w:r>
      <w:r w:rsidRPr="00FA0A88">
        <w:t>constrained area, may be positive or negative</w:t>
      </w:r>
      <w:r w:rsidR="00B37960">
        <w:t xml:space="preserve">. </w:t>
      </w:r>
      <w:r w:rsidR="00B533D6">
        <w:t>In general, t</w:t>
      </w:r>
      <w:r w:rsidR="00D80C24" w:rsidRPr="004775DA">
        <w:t xml:space="preserve">he net increase or decrease of the aggregate </w:t>
      </w:r>
      <w:r w:rsidR="007F7196" w:rsidRPr="004775DA">
        <w:t xml:space="preserve">New England </w:t>
      </w:r>
      <w:r w:rsidR="00D80C24" w:rsidRPr="004775DA">
        <w:t xml:space="preserve">LSE energy expense would be affected by the magnitude </w:t>
      </w:r>
      <w:r w:rsidR="001812B6" w:rsidRPr="004775DA">
        <w:t xml:space="preserve">of the load </w:t>
      </w:r>
      <w:r w:rsidR="00D80C24" w:rsidRPr="004775DA">
        <w:t xml:space="preserve">and geographic scope of the areas with LMPs </w:t>
      </w:r>
      <w:r w:rsidR="00B533D6">
        <w:t>that change</w:t>
      </w:r>
      <w:r w:rsidR="00D80C24" w:rsidRPr="004775DA">
        <w:t>.</w:t>
      </w:r>
    </w:p>
    <w:p w:rsidR="004775DA" w:rsidRDefault="003539CA" w:rsidP="003F4B45">
      <w:r>
        <w:fldChar w:fldCharType="begin"/>
      </w:r>
      <w:r w:rsidR="007F7196">
        <w:instrText xml:space="preserve"> REF _Ref440641956 \h </w:instrText>
      </w:r>
      <w:r>
        <w:fldChar w:fldCharType="separate"/>
      </w:r>
      <w:r w:rsidR="0008784C">
        <w:t xml:space="preserve">Table </w:t>
      </w:r>
      <w:r w:rsidR="0008784C">
        <w:rPr>
          <w:noProof/>
        </w:rPr>
        <w:t>4</w:t>
      </w:r>
      <w:r w:rsidR="0008784C">
        <w:noBreakHyphen/>
      </w:r>
      <w:r w:rsidR="0008784C">
        <w:rPr>
          <w:noProof/>
        </w:rPr>
        <w:t>19</w:t>
      </w:r>
      <w:r>
        <w:fldChar w:fldCharType="end"/>
      </w:r>
      <w:r w:rsidR="007F7196">
        <w:t xml:space="preserve"> shows</w:t>
      </w:r>
      <w:r w:rsidR="008812CE">
        <w:t xml:space="preserve"> </w:t>
      </w:r>
      <w:r w:rsidR="004731C3">
        <w:t xml:space="preserve">the </w:t>
      </w:r>
      <w:r w:rsidR="008812CE">
        <w:t xml:space="preserve">LSE </w:t>
      </w:r>
      <w:r w:rsidR="004731C3">
        <w:t>e</w:t>
      </w:r>
      <w:r w:rsidR="008812CE">
        <w:t>nergy</w:t>
      </w:r>
      <w:r w:rsidR="004731C3">
        <w:t>-e</w:t>
      </w:r>
      <w:r w:rsidR="008812CE">
        <w:t xml:space="preserve">xpense metric </w:t>
      </w:r>
      <w:r w:rsidR="007F7196">
        <w:t xml:space="preserve">for New England consumers </w:t>
      </w:r>
      <w:r w:rsidR="00A34704">
        <w:t xml:space="preserve">for the </w:t>
      </w:r>
      <w:r w:rsidR="004731C3">
        <w:t>1</w:t>
      </w:r>
      <w:r w:rsidR="004775DA">
        <w:t>4</w:t>
      </w:r>
      <w:r w:rsidR="001812B6">
        <w:t xml:space="preserve"> case</w:t>
      </w:r>
      <w:r w:rsidR="00A34704">
        <w:t>s</w:t>
      </w:r>
      <w:r w:rsidR="00FA0A88">
        <w:t xml:space="preserve"> considered</w:t>
      </w:r>
      <w:r w:rsidR="00385649">
        <w:t xml:space="preserve">. </w:t>
      </w:r>
      <w:r>
        <w:fldChar w:fldCharType="begin"/>
      </w:r>
      <w:r w:rsidR="003F4B45">
        <w:instrText xml:space="preserve"> REF _Ref440984863 \h </w:instrText>
      </w:r>
      <w:r>
        <w:fldChar w:fldCharType="separate"/>
      </w:r>
      <w:r w:rsidR="0008784C">
        <w:t xml:space="preserve">Table </w:t>
      </w:r>
      <w:r w:rsidR="0008784C">
        <w:rPr>
          <w:noProof/>
        </w:rPr>
        <w:t>4</w:t>
      </w:r>
      <w:r w:rsidR="0008784C">
        <w:noBreakHyphen/>
      </w:r>
      <w:r w:rsidR="0008784C">
        <w:rPr>
          <w:noProof/>
        </w:rPr>
        <w:t>20</w:t>
      </w:r>
      <w:r>
        <w:fldChar w:fldCharType="end"/>
      </w:r>
      <w:r w:rsidR="007158DF">
        <w:t xml:space="preserve"> shows the impact on this metric when the interface limit</w:t>
      </w:r>
      <w:r w:rsidR="004775DA">
        <w:t>s across the</w:t>
      </w:r>
      <w:r w:rsidR="00FA0A88">
        <w:t xml:space="preserve"> Maine c</w:t>
      </w:r>
      <w:r w:rsidR="004775DA">
        <w:t>orridor</w:t>
      </w:r>
      <w:r w:rsidR="00FA0A88">
        <w:t xml:space="preserve"> </w:t>
      </w:r>
      <w:r w:rsidR="007158DF">
        <w:t xml:space="preserve">increased </w:t>
      </w:r>
      <w:r w:rsidR="00AF4233">
        <w:t>to the post</w:t>
      </w:r>
      <w:r w:rsidR="00B533D6">
        <w:t>-</w:t>
      </w:r>
      <w:r w:rsidR="00FA0A88">
        <w:t xml:space="preserve">upgrade </w:t>
      </w:r>
      <w:r w:rsidR="00AF4233">
        <w:t>rating</w:t>
      </w:r>
      <w:r w:rsidR="00385649">
        <w:t xml:space="preserve">. </w:t>
      </w:r>
      <w:r w:rsidR="004775DA" w:rsidRPr="004B4114">
        <w:t xml:space="preserve">The metric for </w:t>
      </w:r>
      <w:r w:rsidR="004775DA">
        <w:t xml:space="preserve">New England </w:t>
      </w:r>
      <w:r w:rsidR="004775DA" w:rsidRPr="004B4114">
        <w:t xml:space="preserve">LSE energy expenses showed a </w:t>
      </w:r>
      <w:r w:rsidR="00FA0A88">
        <w:t>range similar in magnitude to the change in production cost</w:t>
      </w:r>
      <w:r w:rsidR="00B37960">
        <w:t xml:space="preserve">. </w:t>
      </w:r>
      <w:r w:rsidR="004775DA">
        <w:t xml:space="preserve">For wind installations across Maine totaling between 453 MW and 1,149 MW, </w:t>
      </w:r>
      <w:r w:rsidR="00B533D6">
        <w:t xml:space="preserve">the reductions in </w:t>
      </w:r>
      <w:r w:rsidR="004775DA">
        <w:t>LSE</w:t>
      </w:r>
      <w:r w:rsidR="004775DA" w:rsidRPr="004B4114">
        <w:t xml:space="preserve"> energy expense</w:t>
      </w:r>
      <w:r w:rsidR="00B533D6">
        <w:t>s</w:t>
      </w:r>
      <w:r w:rsidR="00FA0A88">
        <w:t xml:space="preserve"> </w:t>
      </w:r>
      <w:r w:rsidR="004775DA">
        <w:t>due to i</w:t>
      </w:r>
      <w:r w:rsidR="00FA0A88">
        <w:t xml:space="preserve">mprovements in the </w:t>
      </w:r>
      <w:r w:rsidR="004775DA">
        <w:t>Maine corridor interfaces ranged from $0.5</w:t>
      </w:r>
      <w:r w:rsidR="00B533D6">
        <w:t xml:space="preserve"> million</w:t>
      </w:r>
      <w:r w:rsidR="004775DA">
        <w:t xml:space="preserve"> to $2.1</w:t>
      </w:r>
      <w:r w:rsidR="00B533D6">
        <w:t xml:space="preserve"> million</w:t>
      </w:r>
      <w:r w:rsidR="004775DA">
        <w:t xml:space="preserve"> annually. With 2,084 MW to 3,727 MW of total wind in Maine, LSE energy expense reductions were $38.</w:t>
      </w:r>
      <w:r w:rsidR="0093136A">
        <w:t>8 </w:t>
      </w:r>
      <w:r w:rsidR="00B533D6">
        <w:t>million</w:t>
      </w:r>
      <w:r w:rsidR="004775DA">
        <w:t xml:space="preserve"> to $76.1</w:t>
      </w:r>
      <w:r w:rsidR="00B533D6">
        <w:t xml:space="preserve"> million</w:t>
      </w:r>
      <w:r w:rsidR="004775DA">
        <w:t xml:space="preserve"> annually</w:t>
      </w:r>
      <w:r w:rsidR="00B37960">
        <w:t xml:space="preserve">. </w:t>
      </w:r>
      <w:r w:rsidR="004775DA">
        <w:t xml:space="preserve">Higher levels of New Brunswick imports resulted in an LSE energy expense of </w:t>
      </w:r>
      <w:r w:rsidR="00B533D6">
        <w:t>$</w:t>
      </w:r>
      <w:r w:rsidR="004775DA">
        <w:t xml:space="preserve">79.6 </w:t>
      </w:r>
      <w:r w:rsidR="00B533D6">
        <w:t>million</w:t>
      </w:r>
      <w:r w:rsidR="004775DA">
        <w:t xml:space="preserve"> annually.</w:t>
      </w:r>
    </w:p>
    <w:p w:rsidR="00491CFD" w:rsidRDefault="007B7DD5">
      <w:pPr>
        <w:pStyle w:val="Caption"/>
        <w:keepNext/>
        <w:spacing w:before="0" w:after="120"/>
      </w:pPr>
      <w:bookmarkStart w:id="135" w:name="_Ref440641956"/>
      <w:bookmarkStart w:id="136" w:name="_Toc458675715"/>
      <w:r>
        <w:t xml:space="preserve">Table </w:t>
      </w:r>
      <w:fldSimple w:instr=" STYLEREF 1 \s ">
        <w:r w:rsidR="0008784C">
          <w:rPr>
            <w:noProof/>
          </w:rPr>
          <w:t>4</w:t>
        </w:r>
      </w:fldSimple>
      <w:r w:rsidR="006D6E9B">
        <w:noBreakHyphen/>
      </w:r>
      <w:fldSimple w:instr=" SEQ Table \* ARABIC \s 1 ">
        <w:r w:rsidR="0008784C">
          <w:rPr>
            <w:noProof/>
          </w:rPr>
          <w:t>19</w:t>
        </w:r>
      </w:fldSimple>
      <w:bookmarkEnd w:id="135"/>
      <w:r w:rsidR="004731C3">
        <w:rPr>
          <w:noProof/>
        </w:rPr>
        <w:br/>
      </w:r>
      <w:r w:rsidRPr="00644294">
        <w:t>LSE Energy Expense at Tested Keene Road Export Limit</w:t>
      </w:r>
      <w:r w:rsidR="00B453EE" w:rsidRPr="00644294">
        <w:t xml:space="preserve"> (Millions of $)</w:t>
      </w:r>
      <w:bookmarkEnd w:id="136"/>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B453EE">
        <w:trPr>
          <w:cantSplit/>
          <w:jc w:val="center"/>
        </w:trPr>
        <w:tc>
          <w:tcPr>
            <w:tcW w:w="602" w:type="dxa"/>
            <w:shd w:val="clear" w:color="auto" w:fill="D9D9D9" w:themeFill="background1" w:themeFillShade="D9"/>
            <w:vAlign w:val="center"/>
          </w:tcPr>
          <w:p w:rsidR="00BB5F00" w:rsidRPr="00A55169" w:rsidRDefault="00BB5F00" w:rsidP="00B453EE">
            <w:pPr>
              <w:keepNext/>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B453EE">
            <w:pPr>
              <w:keepNext/>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B453EE">
            <w:pPr>
              <w:keepNext/>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B453EE">
            <w:pPr>
              <w:keepNext/>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453EE" w:rsidRPr="00B453EE" w:rsidTr="00B453EE">
        <w:trPr>
          <w:cantSplit/>
          <w:jc w:val="center"/>
        </w:trPr>
        <w:tc>
          <w:tcPr>
            <w:tcW w:w="602"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1</w:t>
            </w:r>
          </w:p>
        </w:tc>
        <w:tc>
          <w:tcPr>
            <w:tcW w:w="5081"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Existing wind in New England (in service as of April 1, 2015)</w:t>
            </w:r>
          </w:p>
        </w:tc>
        <w:tc>
          <w:tcPr>
            <w:tcW w:w="1102" w:type="dxa"/>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7,246.2</w:t>
            </w:r>
          </w:p>
        </w:tc>
        <w:tc>
          <w:tcPr>
            <w:tcW w:w="1102" w:type="dxa"/>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7,245.3</w:t>
            </w:r>
          </w:p>
        </w:tc>
      </w:tr>
      <w:tr w:rsidR="00B453EE" w:rsidRPr="00B453EE" w:rsidTr="00B453EE">
        <w:trPr>
          <w:cantSplit/>
          <w:jc w:val="center"/>
        </w:trPr>
        <w:tc>
          <w:tcPr>
            <w:tcW w:w="602"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2</w:t>
            </w:r>
          </w:p>
        </w:tc>
        <w:tc>
          <w:tcPr>
            <w:tcW w:w="5081"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RENEW Sensitivity 1 (less wind)</w:t>
            </w:r>
          </w:p>
        </w:tc>
        <w:tc>
          <w:tcPr>
            <w:tcW w:w="1102" w:type="dxa"/>
            <w:shd w:val="clear" w:color="auto" w:fill="F2F2F2" w:themeFill="background1" w:themeFillShade="F2"/>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7,216.6</w:t>
            </w:r>
          </w:p>
        </w:tc>
        <w:tc>
          <w:tcPr>
            <w:tcW w:w="1102" w:type="dxa"/>
            <w:shd w:val="clear" w:color="auto" w:fill="F2F2F2" w:themeFill="background1" w:themeFillShade="F2"/>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7,215.4</w:t>
            </w:r>
          </w:p>
        </w:tc>
      </w:tr>
      <w:tr w:rsidR="00B453EE" w:rsidRPr="00B453EE" w:rsidTr="00B453EE">
        <w:trPr>
          <w:cantSplit/>
          <w:jc w:val="center"/>
        </w:trPr>
        <w:tc>
          <w:tcPr>
            <w:tcW w:w="602"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3</w:t>
            </w:r>
          </w:p>
        </w:tc>
        <w:tc>
          <w:tcPr>
            <w:tcW w:w="5081"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 xml:space="preserve">Proposed wind in New England with </w:t>
            </w:r>
            <w:proofErr w:type="spellStart"/>
            <w:r w:rsidRPr="00B453EE">
              <w:rPr>
                <w:rFonts w:asciiTheme="minorHAnsi" w:hAnsiTheme="minorHAnsi"/>
                <w:sz w:val="18"/>
                <w:szCs w:val="18"/>
              </w:rPr>
              <w:t>I.3.9</w:t>
            </w:r>
            <w:proofErr w:type="spellEnd"/>
            <w:r w:rsidRPr="00B453EE">
              <w:rPr>
                <w:rFonts w:asciiTheme="minorHAnsi" w:hAnsiTheme="minorHAnsi"/>
                <w:sz w:val="18"/>
                <w:szCs w:val="18"/>
              </w:rPr>
              <w:t xml:space="preserve"> approval (as of April 1, 2015)</w:t>
            </w:r>
          </w:p>
        </w:tc>
        <w:tc>
          <w:tcPr>
            <w:tcW w:w="1102" w:type="dxa"/>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7,177.8</w:t>
            </w:r>
          </w:p>
        </w:tc>
        <w:tc>
          <w:tcPr>
            <w:tcW w:w="1102" w:type="dxa"/>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7,177.3</w:t>
            </w:r>
          </w:p>
        </w:tc>
      </w:tr>
      <w:tr w:rsidR="00B453EE" w:rsidRPr="00B453EE" w:rsidTr="00B453EE">
        <w:trPr>
          <w:cantSplit/>
          <w:jc w:val="center"/>
        </w:trPr>
        <w:tc>
          <w:tcPr>
            <w:tcW w:w="602"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4</w:t>
            </w:r>
          </w:p>
        </w:tc>
        <w:tc>
          <w:tcPr>
            <w:tcW w:w="5081"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7,166.6</w:t>
            </w:r>
          </w:p>
        </w:tc>
        <w:tc>
          <w:tcPr>
            <w:tcW w:w="1102" w:type="dxa"/>
            <w:shd w:val="clear" w:color="auto" w:fill="F2F2F2" w:themeFill="background1" w:themeFillShade="F2"/>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7,164.5</w:t>
            </w:r>
          </w:p>
        </w:tc>
      </w:tr>
      <w:tr w:rsidR="00B453EE" w:rsidRPr="00B453EE" w:rsidTr="00B453EE">
        <w:trPr>
          <w:cantSplit/>
          <w:jc w:val="center"/>
        </w:trPr>
        <w:tc>
          <w:tcPr>
            <w:tcW w:w="602"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5</w:t>
            </w:r>
          </w:p>
        </w:tc>
        <w:tc>
          <w:tcPr>
            <w:tcW w:w="5081" w:type="dxa"/>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RENEW Sensitivity 2 (more wind)</w:t>
            </w:r>
          </w:p>
        </w:tc>
        <w:tc>
          <w:tcPr>
            <w:tcW w:w="1102" w:type="dxa"/>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7,092.8</w:t>
            </w:r>
          </w:p>
        </w:tc>
        <w:tc>
          <w:tcPr>
            <w:tcW w:w="1102" w:type="dxa"/>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7,054.0</w:t>
            </w:r>
          </w:p>
        </w:tc>
      </w:tr>
      <w:tr w:rsidR="00B453EE" w:rsidRPr="00B453EE" w:rsidTr="00B453EE">
        <w:trPr>
          <w:cantSplit/>
          <w:jc w:val="center"/>
        </w:trPr>
        <w:tc>
          <w:tcPr>
            <w:tcW w:w="602"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5-NB</w:t>
            </w:r>
          </w:p>
        </w:tc>
        <w:tc>
          <w:tcPr>
            <w:tcW w:w="5081" w:type="dxa"/>
            <w:shd w:val="clear" w:color="auto" w:fill="F2F2F2" w:themeFill="background1" w:themeFillShade="F2"/>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7,001.9</w:t>
            </w:r>
          </w:p>
        </w:tc>
        <w:tc>
          <w:tcPr>
            <w:tcW w:w="1102" w:type="dxa"/>
            <w:shd w:val="clear" w:color="auto" w:fill="F2F2F2" w:themeFill="background1" w:themeFillShade="F2"/>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6,922.3</w:t>
            </w:r>
          </w:p>
        </w:tc>
      </w:tr>
      <w:tr w:rsidR="00B453EE" w:rsidRPr="00B453EE" w:rsidTr="00B453EE">
        <w:trPr>
          <w:cantSplit/>
          <w:jc w:val="center"/>
        </w:trPr>
        <w:tc>
          <w:tcPr>
            <w:tcW w:w="602" w:type="dxa"/>
            <w:shd w:val="clear" w:color="auto" w:fill="D9D9D9" w:themeFill="background1" w:themeFillShade="D9"/>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6</w:t>
            </w:r>
          </w:p>
        </w:tc>
        <w:tc>
          <w:tcPr>
            <w:tcW w:w="5081" w:type="dxa"/>
            <w:shd w:val="clear" w:color="auto" w:fill="D9D9D9" w:themeFill="background1" w:themeFillShade="D9"/>
            <w:vAlign w:val="center"/>
          </w:tcPr>
          <w:p w:rsidR="00B453EE" w:rsidRPr="00B453EE" w:rsidRDefault="00B453EE" w:rsidP="00B453EE">
            <w:pPr>
              <w:keepNext/>
              <w:spacing w:before="40" w:after="40" w:line="240" w:lineRule="auto"/>
              <w:rPr>
                <w:rFonts w:asciiTheme="minorHAnsi" w:hAnsiTheme="minorHAnsi"/>
                <w:sz w:val="18"/>
                <w:szCs w:val="18"/>
              </w:rPr>
            </w:pPr>
            <w:r w:rsidRPr="00B453EE">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B453EE" w:rsidRPr="00B453EE" w:rsidRDefault="00B453EE" w:rsidP="00B453EE">
            <w:pPr>
              <w:keepNext/>
              <w:spacing w:before="40" w:after="40" w:line="240" w:lineRule="auto"/>
              <w:jc w:val="center"/>
              <w:rPr>
                <w:rFonts w:asciiTheme="minorHAnsi" w:hAnsiTheme="minorHAnsi"/>
                <w:sz w:val="18"/>
                <w:szCs w:val="18"/>
              </w:rPr>
            </w:pPr>
            <w:r w:rsidRPr="00B453EE">
              <w:rPr>
                <w:rFonts w:asciiTheme="minorHAnsi" w:hAnsiTheme="minorHAnsi"/>
                <w:sz w:val="18"/>
                <w:szCs w:val="18"/>
              </w:rPr>
              <w:t>6,958.9</w:t>
            </w:r>
          </w:p>
        </w:tc>
        <w:tc>
          <w:tcPr>
            <w:tcW w:w="1102" w:type="dxa"/>
            <w:shd w:val="clear" w:color="auto" w:fill="D9D9D9" w:themeFill="background1" w:themeFillShade="D9"/>
            <w:tcMar>
              <w:left w:w="58" w:type="dxa"/>
              <w:right w:w="360" w:type="dxa"/>
            </w:tcMar>
            <w:vAlign w:val="center"/>
          </w:tcPr>
          <w:p w:rsidR="00B453EE" w:rsidRPr="00B453EE" w:rsidRDefault="00B453EE" w:rsidP="00B453EE">
            <w:pPr>
              <w:keepNext/>
              <w:spacing w:before="40" w:after="40" w:line="240" w:lineRule="auto"/>
              <w:jc w:val="right"/>
              <w:rPr>
                <w:rFonts w:asciiTheme="minorHAnsi" w:hAnsiTheme="minorHAnsi"/>
                <w:sz w:val="18"/>
                <w:szCs w:val="18"/>
              </w:rPr>
            </w:pPr>
            <w:r w:rsidRPr="00B453EE">
              <w:rPr>
                <w:rFonts w:asciiTheme="minorHAnsi" w:hAnsiTheme="minorHAnsi"/>
                <w:sz w:val="18"/>
                <w:szCs w:val="18"/>
              </w:rPr>
              <w:t>6,882.9</w:t>
            </w:r>
          </w:p>
        </w:tc>
      </w:tr>
    </w:tbl>
    <w:p w:rsidR="00BB5F00" w:rsidRPr="00B453EE" w:rsidRDefault="00BB5F00">
      <w:pPr>
        <w:spacing w:after="0" w:line="240" w:lineRule="auto"/>
        <w:jc w:val="center"/>
      </w:pPr>
    </w:p>
    <w:p w:rsidR="00061949" w:rsidRDefault="00061949" w:rsidP="00061949">
      <w:pPr>
        <w:spacing w:after="0" w:line="240" w:lineRule="auto"/>
      </w:pPr>
    </w:p>
    <w:p w:rsidR="00491CFD" w:rsidRDefault="007B7DD5">
      <w:pPr>
        <w:pStyle w:val="Caption"/>
        <w:keepNext/>
        <w:spacing w:before="0" w:after="120"/>
      </w:pPr>
      <w:bookmarkStart w:id="137" w:name="_Ref440984863"/>
      <w:bookmarkStart w:id="138" w:name="_Toc458675716"/>
      <w:r>
        <w:lastRenderedPageBreak/>
        <w:t xml:space="preserve">Table </w:t>
      </w:r>
      <w:fldSimple w:instr=" STYLEREF 1 \s ">
        <w:r w:rsidR="0008784C">
          <w:rPr>
            <w:noProof/>
          </w:rPr>
          <w:t>4</w:t>
        </w:r>
      </w:fldSimple>
      <w:r w:rsidR="006D6E9B">
        <w:noBreakHyphen/>
      </w:r>
      <w:fldSimple w:instr=" SEQ Table \* ARABIC \s 1 ">
        <w:r w:rsidR="0008784C">
          <w:rPr>
            <w:noProof/>
          </w:rPr>
          <w:t>20</w:t>
        </w:r>
      </w:fldSimple>
      <w:bookmarkEnd w:id="137"/>
      <w:r w:rsidR="004731C3">
        <w:rPr>
          <w:noProof/>
        </w:rPr>
        <w:br/>
      </w:r>
      <w:r w:rsidRPr="00644294">
        <w:t>LSE Energy</w:t>
      </w:r>
      <w:r w:rsidR="004731C3" w:rsidRPr="00644294">
        <w:t>-</w:t>
      </w:r>
      <w:r w:rsidRPr="00644294">
        <w:t>Expense Reductions due to Increased Keene Road Export Limit</w:t>
      </w:r>
      <w:r w:rsidR="00B453EE" w:rsidRPr="00644294">
        <w:t xml:space="preserve"> (%)</w:t>
      </w:r>
      <w:bookmarkEnd w:id="138"/>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B5F00" w:rsidRPr="00A55169" w:rsidTr="00A50363">
        <w:trPr>
          <w:cantSplit/>
          <w:jc w:val="center"/>
        </w:trPr>
        <w:tc>
          <w:tcPr>
            <w:tcW w:w="602" w:type="dxa"/>
            <w:vAlign w:val="center"/>
          </w:tcPr>
          <w:p w:rsidR="00BB5F00" w:rsidRPr="00A55169" w:rsidRDefault="00BB5F00"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B5F00" w:rsidRPr="00A55169" w:rsidRDefault="00BB5F00"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BB5F00"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tcMar>
              <w:left w:w="58" w:type="dxa"/>
              <w:right w:w="360" w:type="dxa"/>
            </w:tcMar>
            <w:vAlign w:val="center"/>
          </w:tcPr>
          <w:p w:rsidR="00BB5F00"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1</w:t>
            </w:r>
            <w:r w:rsidR="00BB5F00" w:rsidRPr="00B533D6">
              <w:rPr>
                <w:rFonts w:asciiTheme="minorHAnsi" w:hAnsiTheme="minorHAnsi"/>
                <w:sz w:val="18"/>
                <w:szCs w:val="18"/>
              </w:rPr>
              <w:t>.0</w:t>
            </w:r>
          </w:p>
        </w:tc>
      </w:tr>
      <w:tr w:rsidR="00B533D6" w:rsidRPr="00A55169" w:rsidTr="00A50363">
        <w:trPr>
          <w:cantSplit/>
          <w:jc w:val="center"/>
        </w:trPr>
        <w:tc>
          <w:tcPr>
            <w:tcW w:w="602"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1.2</w:t>
            </w:r>
          </w:p>
        </w:tc>
      </w:tr>
      <w:tr w:rsidR="00B533D6" w:rsidRPr="00A55169" w:rsidTr="00A50363">
        <w:trPr>
          <w:cantSplit/>
          <w:jc w:val="center"/>
        </w:trPr>
        <w:tc>
          <w:tcPr>
            <w:tcW w:w="602" w:type="dxa"/>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0.5</w:t>
            </w:r>
          </w:p>
        </w:tc>
      </w:tr>
      <w:tr w:rsidR="00B533D6" w:rsidRPr="00A55169" w:rsidTr="00A50363">
        <w:trPr>
          <w:cantSplit/>
          <w:jc w:val="center"/>
        </w:trPr>
        <w:tc>
          <w:tcPr>
            <w:tcW w:w="602"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2.1</w:t>
            </w:r>
          </w:p>
        </w:tc>
      </w:tr>
      <w:tr w:rsidR="00B533D6" w:rsidRPr="00A55169" w:rsidTr="00A50363">
        <w:trPr>
          <w:cantSplit/>
          <w:jc w:val="center"/>
        </w:trPr>
        <w:tc>
          <w:tcPr>
            <w:tcW w:w="602" w:type="dxa"/>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38.8</w:t>
            </w:r>
          </w:p>
        </w:tc>
      </w:tr>
      <w:tr w:rsidR="00B533D6" w:rsidRPr="00A55169" w:rsidTr="00A50363">
        <w:trPr>
          <w:cantSplit/>
          <w:jc w:val="center"/>
        </w:trPr>
        <w:tc>
          <w:tcPr>
            <w:tcW w:w="602"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shd w:val="clear" w:color="auto" w:fill="F2F2F2" w:themeFill="background1" w:themeFillShade="F2"/>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79.6</w:t>
            </w:r>
          </w:p>
        </w:tc>
      </w:tr>
      <w:tr w:rsidR="00B533D6" w:rsidRPr="00A55169" w:rsidTr="00A50363">
        <w:trPr>
          <w:cantSplit/>
          <w:jc w:val="center"/>
        </w:trPr>
        <w:tc>
          <w:tcPr>
            <w:tcW w:w="602" w:type="dxa"/>
            <w:shd w:val="clear" w:color="auto" w:fill="D9D9D9" w:themeFill="background1" w:themeFillShade="D9"/>
            <w:vAlign w:val="center"/>
          </w:tcPr>
          <w:p w:rsidR="00B533D6" w:rsidRPr="00A55169" w:rsidRDefault="00B533D6"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533D6" w:rsidRPr="00A55169" w:rsidRDefault="00B533D6"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B533D6" w:rsidRPr="00B533D6" w:rsidRDefault="00B533D6" w:rsidP="005321B0">
            <w:pPr>
              <w:keepNext/>
              <w:keepLines/>
              <w:spacing w:before="40" w:after="40" w:line="240" w:lineRule="auto"/>
              <w:jc w:val="center"/>
              <w:rPr>
                <w:rFonts w:asciiTheme="minorHAnsi" w:hAnsiTheme="minorHAnsi"/>
                <w:sz w:val="18"/>
                <w:szCs w:val="18"/>
              </w:rPr>
            </w:pPr>
            <w:r w:rsidRPr="00B533D6">
              <w:rPr>
                <w:rFonts w:asciiTheme="minorHAnsi" w:hAnsiTheme="minorHAnsi"/>
                <w:sz w:val="18"/>
                <w:szCs w:val="18"/>
              </w:rPr>
              <w:t>Reference</w:t>
            </w:r>
          </w:p>
        </w:tc>
        <w:tc>
          <w:tcPr>
            <w:tcW w:w="1102" w:type="dxa"/>
            <w:shd w:val="clear" w:color="auto" w:fill="D9D9D9" w:themeFill="background1" w:themeFillShade="D9"/>
            <w:tcMar>
              <w:left w:w="58" w:type="dxa"/>
              <w:right w:w="360" w:type="dxa"/>
            </w:tcMar>
            <w:vAlign w:val="center"/>
          </w:tcPr>
          <w:p w:rsidR="00B533D6" w:rsidRPr="00B533D6" w:rsidRDefault="00B533D6" w:rsidP="005321B0">
            <w:pPr>
              <w:keepNext/>
              <w:keepLines/>
              <w:spacing w:before="40" w:after="40" w:line="240" w:lineRule="auto"/>
              <w:jc w:val="right"/>
              <w:rPr>
                <w:rFonts w:asciiTheme="minorHAnsi" w:hAnsiTheme="minorHAnsi"/>
                <w:sz w:val="18"/>
                <w:szCs w:val="18"/>
              </w:rPr>
            </w:pPr>
            <w:r w:rsidRPr="00B533D6">
              <w:rPr>
                <w:rFonts w:asciiTheme="minorHAnsi" w:hAnsiTheme="minorHAnsi"/>
                <w:sz w:val="18"/>
                <w:szCs w:val="18"/>
              </w:rPr>
              <w:t>76.1</w:t>
            </w:r>
          </w:p>
        </w:tc>
      </w:tr>
    </w:tbl>
    <w:p w:rsidR="00061949" w:rsidRDefault="00061949" w:rsidP="00281B61">
      <w:pPr>
        <w:keepNext/>
        <w:spacing w:line="240" w:lineRule="auto"/>
      </w:pPr>
    </w:p>
    <w:p w:rsidR="000F308F" w:rsidRDefault="000F308F" w:rsidP="00457BD7">
      <w:pPr>
        <w:pStyle w:val="Heading2"/>
      </w:pPr>
      <w:bookmarkStart w:id="139" w:name="_Toc458675660"/>
      <w:r>
        <w:t>L</w:t>
      </w:r>
      <w:r w:rsidR="00FF36FB">
        <w:t xml:space="preserve">ocational </w:t>
      </w:r>
      <w:r>
        <w:t>M</w:t>
      </w:r>
      <w:r w:rsidR="00FF36FB">
        <w:t xml:space="preserve">arginal </w:t>
      </w:r>
      <w:r>
        <w:t>P</w:t>
      </w:r>
      <w:r w:rsidR="00FF36FB">
        <w:t>rice</w:t>
      </w:r>
      <w:r>
        <w:t>s</w:t>
      </w:r>
      <w:bookmarkEnd w:id="139"/>
    </w:p>
    <w:p w:rsidR="00C710F3" w:rsidRDefault="00472C9A" w:rsidP="000F308F">
      <w:r>
        <w:t xml:space="preserve">The </w:t>
      </w:r>
      <w:r w:rsidR="003C27DB">
        <w:t xml:space="preserve">LSE </w:t>
      </w:r>
      <w:r w:rsidR="00B533D6">
        <w:t>e</w:t>
      </w:r>
      <w:r w:rsidR="003C27DB">
        <w:t xml:space="preserve">nergy </w:t>
      </w:r>
      <w:r w:rsidR="00B533D6">
        <w:t>e</w:t>
      </w:r>
      <w:r w:rsidR="003C27DB">
        <w:t xml:space="preserve">xpense is developed by summing the cost of </w:t>
      </w:r>
      <w:r w:rsidR="00B533D6">
        <w:t xml:space="preserve">electric </w:t>
      </w:r>
      <w:r w:rsidR="003C27DB">
        <w:t>energy at each location where there is customer demand</w:t>
      </w:r>
      <w:r w:rsidR="00B37960">
        <w:t xml:space="preserve">. </w:t>
      </w:r>
      <w:r w:rsidR="001812B6">
        <w:t>The energy</w:t>
      </w:r>
      <w:r w:rsidR="00C710F3">
        <w:t xml:space="preserve"> is </w:t>
      </w:r>
      <w:r w:rsidR="003C27DB">
        <w:t>value</w:t>
      </w:r>
      <w:r w:rsidR="00C710F3">
        <w:t>d</w:t>
      </w:r>
      <w:r w:rsidR="003C27DB">
        <w:t xml:space="preserve"> at the </w:t>
      </w:r>
      <w:r w:rsidR="003C5B88">
        <w:t>LMP</w:t>
      </w:r>
      <w:r w:rsidR="00FA0A88">
        <w:t xml:space="preserve"> in each hour</w:t>
      </w:r>
      <w:r w:rsidR="00B37960">
        <w:t>.</w:t>
      </w:r>
    </w:p>
    <w:p w:rsidR="001428DB" w:rsidRDefault="001428DB" w:rsidP="001428DB">
      <w:pPr>
        <w:pStyle w:val="Heading3"/>
      </w:pPr>
      <w:bookmarkStart w:id="140" w:name="_Toc458675661"/>
      <w:r>
        <w:t>Bangor Area</w:t>
      </w:r>
      <w:bookmarkEnd w:id="140"/>
    </w:p>
    <w:p w:rsidR="000F308F" w:rsidRDefault="003539CA" w:rsidP="00EC4C68">
      <w:pPr>
        <w:rPr>
          <w:rFonts w:ascii="Calibri" w:hAnsi="Calibri"/>
          <w:sz w:val="18"/>
          <w:szCs w:val="18"/>
        </w:rPr>
      </w:pPr>
      <w:r>
        <w:fldChar w:fldCharType="begin"/>
      </w:r>
      <w:r w:rsidR="001428DB">
        <w:instrText xml:space="preserve"> REF _Ref447198718 \h </w:instrText>
      </w:r>
      <w:r>
        <w:fldChar w:fldCharType="separate"/>
      </w:r>
      <w:r w:rsidR="0008784C">
        <w:t xml:space="preserve">Figure </w:t>
      </w:r>
      <w:r w:rsidR="0008784C">
        <w:rPr>
          <w:noProof/>
        </w:rPr>
        <w:t>4</w:t>
      </w:r>
      <w:r w:rsidR="0008784C">
        <w:noBreakHyphen/>
      </w:r>
      <w:r w:rsidR="0008784C">
        <w:rPr>
          <w:noProof/>
        </w:rPr>
        <w:t>1</w:t>
      </w:r>
      <w:r>
        <w:fldChar w:fldCharType="end"/>
      </w:r>
      <w:r w:rsidR="001428DB">
        <w:t xml:space="preserve"> and </w:t>
      </w:r>
      <w:r>
        <w:fldChar w:fldCharType="begin"/>
      </w:r>
      <w:r w:rsidR="001428DB">
        <w:instrText xml:space="preserve"> REF _Ref447198744 \h </w:instrText>
      </w:r>
      <w:r>
        <w:fldChar w:fldCharType="separate"/>
      </w:r>
      <w:r w:rsidR="0008784C">
        <w:t xml:space="preserve">Table </w:t>
      </w:r>
      <w:r w:rsidR="0008784C">
        <w:rPr>
          <w:noProof/>
        </w:rPr>
        <w:t>4</w:t>
      </w:r>
      <w:r w:rsidR="0008784C">
        <w:noBreakHyphen/>
      </w:r>
      <w:r w:rsidR="0008784C">
        <w:rPr>
          <w:noProof/>
        </w:rPr>
        <w:t>21</w:t>
      </w:r>
      <w:r>
        <w:fldChar w:fldCharType="end"/>
      </w:r>
      <w:r w:rsidR="001428DB">
        <w:t xml:space="preserve"> show the LMPs for the Ban</w:t>
      </w:r>
      <w:r w:rsidR="004775DA">
        <w:t xml:space="preserve">gor area (BHE) for each of the </w:t>
      </w:r>
      <w:r w:rsidR="001428DB">
        <w:t>case</w:t>
      </w:r>
      <w:r w:rsidR="00A77A78">
        <w:t>s</w:t>
      </w:r>
      <w:r w:rsidR="001428DB">
        <w:t xml:space="preserve">. </w:t>
      </w:r>
      <w:r w:rsidR="0071487C">
        <w:t>As</w:t>
      </w:r>
      <w:r w:rsidR="001428DB">
        <w:t xml:space="preserve"> more wind and imports are added, the LMP become significantly lower. This c</w:t>
      </w:r>
      <w:r w:rsidR="004775DA">
        <w:t xml:space="preserve">an be seen by looking at trend between </w:t>
      </w:r>
      <w:r w:rsidR="00B533D6">
        <w:t>C</w:t>
      </w:r>
      <w:r w:rsidR="004775DA">
        <w:t>ases 4, 5, 5-NB</w:t>
      </w:r>
      <w:r w:rsidR="00B533D6">
        <w:t>,</w:t>
      </w:r>
      <w:r w:rsidR="004775DA">
        <w:t xml:space="preserve"> and 6</w:t>
      </w:r>
      <w:r w:rsidR="00B37960">
        <w:t xml:space="preserve">. </w:t>
      </w:r>
      <w:r w:rsidR="001428DB">
        <w:t xml:space="preserve">Case </w:t>
      </w:r>
      <w:r w:rsidR="004775DA">
        <w:t>6</w:t>
      </w:r>
      <w:r w:rsidR="001428DB">
        <w:t xml:space="preserve"> </w:t>
      </w:r>
      <w:r w:rsidR="0007227B">
        <w:t>with</w:t>
      </w:r>
      <w:r w:rsidR="004775DA">
        <w:t xml:space="preserve"> </w:t>
      </w:r>
      <w:r w:rsidR="001428DB">
        <w:t xml:space="preserve">the highest penetration of wind resources and </w:t>
      </w:r>
      <w:r w:rsidR="0007227B">
        <w:t xml:space="preserve">Case </w:t>
      </w:r>
      <w:proofErr w:type="spellStart"/>
      <w:r w:rsidR="0007227B">
        <w:t>5B</w:t>
      </w:r>
      <w:proofErr w:type="spellEnd"/>
      <w:r w:rsidR="0007227B">
        <w:t xml:space="preserve"> with high </w:t>
      </w:r>
      <w:r w:rsidR="001428DB">
        <w:t>imports from New Brunswick</w:t>
      </w:r>
      <w:r w:rsidR="004775DA">
        <w:t xml:space="preserve"> result in </w:t>
      </w:r>
      <w:r w:rsidR="001428DB">
        <w:t>the lowest average LMP</w:t>
      </w:r>
      <w:r w:rsidR="00B37960">
        <w:t xml:space="preserve">. </w:t>
      </w:r>
      <w:r w:rsidR="00FA0A88">
        <w:t xml:space="preserve">This trend </w:t>
      </w:r>
      <w:r w:rsidR="00A50363">
        <w:t>occurs</w:t>
      </w:r>
      <w:r w:rsidR="00FA0A88">
        <w:t xml:space="preserve"> for both the pre</w:t>
      </w:r>
      <w:r w:rsidR="00B533D6">
        <w:t>-</w:t>
      </w:r>
      <w:r w:rsidR="00FA0A88">
        <w:t xml:space="preserve"> and post</w:t>
      </w:r>
      <w:r w:rsidR="00B533D6">
        <w:t>-</w:t>
      </w:r>
      <w:r w:rsidR="00FA0A88">
        <w:t>upgrade cases</w:t>
      </w:r>
      <w:r w:rsidR="0007227B">
        <w:t xml:space="preserve">. Relieving the Maine transmission transfer limits increases LMPs in </w:t>
      </w:r>
      <w:r w:rsidR="00EE5928">
        <w:t>BHE</w:t>
      </w:r>
      <w:r w:rsidR="0007227B">
        <w:t>.</w:t>
      </w:r>
    </w:p>
    <w:p w:rsidR="00050A44" w:rsidRDefault="00050A44" w:rsidP="007D34C0">
      <w:pPr>
        <w:keepNext/>
        <w:spacing w:after="0" w:line="240" w:lineRule="auto"/>
        <w:jc w:val="center"/>
      </w:pPr>
      <w:r w:rsidRPr="00050A44">
        <w:rPr>
          <w:noProof/>
        </w:rPr>
        <w:drawing>
          <wp:inline distT="0" distB="0" distL="0" distR="0" wp14:anchorId="63553764" wp14:editId="573AE71F">
            <wp:extent cx="4429870" cy="2676144"/>
            <wp:effectExtent l="19050" t="19050" r="279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0340" cy="2676428"/>
                    </a:xfrm>
                    <a:prstGeom prst="rect">
                      <a:avLst/>
                    </a:prstGeom>
                    <a:noFill/>
                    <a:ln w="3175">
                      <a:solidFill>
                        <a:srgbClr val="000000"/>
                      </a:solidFill>
                    </a:ln>
                  </pic:spPr>
                </pic:pic>
              </a:graphicData>
            </a:graphic>
          </wp:inline>
        </w:drawing>
      </w:r>
    </w:p>
    <w:p w:rsidR="002619DF" w:rsidRDefault="003C27DB" w:rsidP="006C53E2">
      <w:pPr>
        <w:pStyle w:val="Caption"/>
        <w:ind w:left="1170"/>
        <w:jc w:val="left"/>
        <w:rPr>
          <w:sz w:val="18"/>
        </w:rPr>
      </w:pPr>
      <w:bookmarkStart w:id="141" w:name="_Ref447198718"/>
      <w:bookmarkStart w:id="142" w:name="_Toc458675688"/>
      <w:r>
        <w:t xml:space="preserve">Figure </w:t>
      </w:r>
      <w:fldSimple w:instr=" STYLEREF 1 \s ">
        <w:r w:rsidR="0008784C">
          <w:rPr>
            <w:noProof/>
          </w:rPr>
          <w:t>4</w:t>
        </w:r>
      </w:fldSimple>
      <w:r w:rsidR="004A0CC2">
        <w:noBreakHyphen/>
      </w:r>
      <w:fldSimple w:instr=" SEQ Figure \* ARABIC \s 1 ">
        <w:r w:rsidR="0008784C">
          <w:rPr>
            <w:noProof/>
          </w:rPr>
          <w:t>1</w:t>
        </w:r>
      </w:fldSimple>
      <w:bookmarkEnd w:id="141"/>
      <w:r>
        <w:t xml:space="preserve">: </w:t>
      </w:r>
      <w:r w:rsidRPr="00257DC9">
        <w:t>LMPs for</w:t>
      </w:r>
      <w:r>
        <w:t xml:space="preserve"> BHE</w:t>
      </w:r>
      <w:r w:rsidR="001903C3">
        <w:t xml:space="preserve"> ($/MWh)</w:t>
      </w:r>
      <w:r w:rsidR="00B533D6">
        <w:t>.</w:t>
      </w:r>
      <w:bookmarkEnd w:id="142"/>
    </w:p>
    <w:p w:rsidR="000F308F" w:rsidRDefault="000F308F" w:rsidP="007D34C0">
      <w:pPr>
        <w:pStyle w:val="Caption"/>
        <w:keepNext/>
        <w:spacing w:before="0" w:after="120"/>
      </w:pPr>
      <w:bookmarkStart w:id="143" w:name="_Ref447198744"/>
      <w:bookmarkStart w:id="144" w:name="_Toc458675717"/>
      <w:r>
        <w:lastRenderedPageBreak/>
        <w:t xml:space="preserve">Table </w:t>
      </w:r>
      <w:fldSimple w:instr=" STYLEREF 1 \s ">
        <w:r w:rsidR="0008784C">
          <w:rPr>
            <w:noProof/>
          </w:rPr>
          <w:t>4</w:t>
        </w:r>
      </w:fldSimple>
      <w:r w:rsidR="006D6E9B">
        <w:noBreakHyphen/>
      </w:r>
      <w:fldSimple w:instr=" SEQ Table \* ARABIC \s 1 ">
        <w:r w:rsidR="0008784C">
          <w:rPr>
            <w:noProof/>
          </w:rPr>
          <w:t>21</w:t>
        </w:r>
      </w:fldSimple>
      <w:bookmarkEnd w:id="143"/>
      <w:r>
        <w:br/>
        <w:t>LMPs for BHE ($/MWh)</w:t>
      </w:r>
      <w:bookmarkEnd w:id="144"/>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B32941">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B32941">
            <w:pPr>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B32941">
            <w:pPr>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B32941">
            <w:pPr>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BB5F00" w:rsidRPr="00A55169" w:rsidTr="00A50363">
        <w:trPr>
          <w:cantSplit/>
          <w:jc w:val="center"/>
        </w:trPr>
        <w:tc>
          <w:tcPr>
            <w:tcW w:w="602" w:type="dxa"/>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BB5F00" w:rsidRPr="00A50363" w:rsidRDefault="00A50363"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48</w:t>
            </w:r>
            <w:r w:rsidR="00BB5F00" w:rsidRPr="00A50363">
              <w:rPr>
                <w:rFonts w:asciiTheme="minorHAnsi" w:hAnsiTheme="minorHAnsi"/>
                <w:sz w:val="18"/>
                <w:szCs w:val="18"/>
              </w:rPr>
              <w:t>.</w:t>
            </w:r>
            <w:r w:rsidRPr="00A50363">
              <w:rPr>
                <w:rFonts w:asciiTheme="minorHAnsi" w:hAnsiTheme="minorHAnsi"/>
                <w:sz w:val="18"/>
                <w:szCs w:val="18"/>
              </w:rPr>
              <w:t>65</w:t>
            </w:r>
          </w:p>
        </w:tc>
        <w:tc>
          <w:tcPr>
            <w:tcW w:w="1102" w:type="dxa"/>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48.90</w:t>
            </w:r>
          </w:p>
        </w:tc>
      </w:tr>
      <w:tr w:rsidR="00BB5F00" w:rsidRPr="00A55169" w:rsidTr="00A50363">
        <w:trPr>
          <w:cantSplit/>
          <w:jc w:val="center"/>
        </w:trPr>
        <w:tc>
          <w:tcPr>
            <w:tcW w:w="602"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BB5F00" w:rsidRPr="00A50363" w:rsidRDefault="00A50363"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47.35</w:t>
            </w:r>
          </w:p>
        </w:tc>
        <w:tc>
          <w:tcPr>
            <w:tcW w:w="1102" w:type="dxa"/>
            <w:shd w:val="clear" w:color="auto" w:fill="F2F2F2" w:themeFill="background1" w:themeFillShade="F2"/>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48.69</w:t>
            </w:r>
          </w:p>
        </w:tc>
      </w:tr>
      <w:tr w:rsidR="00BB5F00" w:rsidRPr="00A55169" w:rsidTr="00A50363">
        <w:trPr>
          <w:cantSplit/>
          <w:jc w:val="center"/>
        </w:trPr>
        <w:tc>
          <w:tcPr>
            <w:tcW w:w="602" w:type="dxa"/>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BB5F00" w:rsidRPr="00A50363" w:rsidRDefault="00A50363"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46</w:t>
            </w:r>
            <w:r w:rsidR="00BB5F00" w:rsidRPr="00A50363">
              <w:rPr>
                <w:rFonts w:asciiTheme="minorHAnsi" w:hAnsiTheme="minorHAnsi"/>
                <w:sz w:val="18"/>
                <w:szCs w:val="18"/>
              </w:rPr>
              <w:t>.</w:t>
            </w:r>
            <w:r w:rsidRPr="00A50363">
              <w:rPr>
                <w:rFonts w:asciiTheme="minorHAnsi" w:hAnsiTheme="minorHAnsi"/>
                <w:sz w:val="18"/>
                <w:szCs w:val="18"/>
              </w:rPr>
              <w:t>39</w:t>
            </w:r>
          </w:p>
        </w:tc>
        <w:tc>
          <w:tcPr>
            <w:tcW w:w="1102" w:type="dxa"/>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48.40</w:t>
            </w:r>
          </w:p>
        </w:tc>
      </w:tr>
      <w:tr w:rsidR="00BB5F00" w:rsidRPr="00A55169" w:rsidTr="00A50363">
        <w:trPr>
          <w:cantSplit/>
          <w:jc w:val="center"/>
        </w:trPr>
        <w:tc>
          <w:tcPr>
            <w:tcW w:w="602"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BB5F00" w:rsidRPr="00A50363" w:rsidRDefault="00BB5F00"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4</w:t>
            </w:r>
            <w:r w:rsidR="00A50363" w:rsidRPr="00A50363">
              <w:rPr>
                <w:rFonts w:asciiTheme="minorHAnsi" w:hAnsiTheme="minorHAnsi"/>
                <w:sz w:val="18"/>
                <w:szCs w:val="18"/>
              </w:rPr>
              <w:t>3</w:t>
            </w:r>
            <w:r w:rsidRPr="00A50363">
              <w:rPr>
                <w:rFonts w:asciiTheme="minorHAnsi" w:hAnsiTheme="minorHAnsi"/>
                <w:sz w:val="18"/>
                <w:szCs w:val="18"/>
              </w:rPr>
              <w:t>.</w:t>
            </w:r>
            <w:r w:rsidR="00A50363" w:rsidRPr="00A50363">
              <w:rPr>
                <w:rFonts w:asciiTheme="minorHAnsi" w:hAnsiTheme="minorHAnsi"/>
                <w:sz w:val="18"/>
                <w:szCs w:val="18"/>
              </w:rPr>
              <w:t>66</w:t>
            </w:r>
          </w:p>
        </w:tc>
        <w:tc>
          <w:tcPr>
            <w:tcW w:w="1102" w:type="dxa"/>
            <w:shd w:val="clear" w:color="auto" w:fill="F2F2F2" w:themeFill="background1" w:themeFillShade="F2"/>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47</w:t>
            </w:r>
            <w:r w:rsidR="00BB5F00" w:rsidRPr="00A50363">
              <w:rPr>
                <w:rFonts w:asciiTheme="minorHAnsi" w:hAnsiTheme="minorHAnsi"/>
                <w:sz w:val="18"/>
                <w:szCs w:val="18"/>
              </w:rPr>
              <w:t>.</w:t>
            </w:r>
            <w:r w:rsidRPr="00A50363">
              <w:rPr>
                <w:rFonts w:asciiTheme="minorHAnsi" w:hAnsiTheme="minorHAnsi"/>
                <w:sz w:val="18"/>
                <w:szCs w:val="18"/>
              </w:rPr>
              <w:t>60</w:t>
            </w:r>
          </w:p>
        </w:tc>
      </w:tr>
      <w:tr w:rsidR="00BB5F00" w:rsidRPr="00A55169" w:rsidTr="00A50363">
        <w:trPr>
          <w:cantSplit/>
          <w:jc w:val="center"/>
        </w:trPr>
        <w:tc>
          <w:tcPr>
            <w:tcW w:w="602" w:type="dxa"/>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BB5F00" w:rsidRPr="00A50363" w:rsidRDefault="00A50363"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3</w:t>
            </w:r>
            <w:r w:rsidR="00BB5F00" w:rsidRPr="00A50363">
              <w:rPr>
                <w:rFonts w:asciiTheme="minorHAnsi" w:hAnsiTheme="minorHAnsi"/>
                <w:sz w:val="18"/>
                <w:szCs w:val="18"/>
              </w:rPr>
              <w:t>1.</w:t>
            </w:r>
            <w:r w:rsidRPr="00A50363">
              <w:rPr>
                <w:rFonts w:asciiTheme="minorHAnsi" w:hAnsiTheme="minorHAnsi"/>
                <w:sz w:val="18"/>
                <w:szCs w:val="18"/>
              </w:rPr>
              <w:t>51</w:t>
            </w:r>
          </w:p>
        </w:tc>
        <w:tc>
          <w:tcPr>
            <w:tcW w:w="1102" w:type="dxa"/>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4</w:t>
            </w:r>
            <w:r w:rsidR="00BB5F00" w:rsidRPr="00A50363">
              <w:rPr>
                <w:rFonts w:asciiTheme="minorHAnsi" w:hAnsiTheme="minorHAnsi"/>
                <w:sz w:val="18"/>
                <w:szCs w:val="18"/>
              </w:rPr>
              <w:t>0.</w:t>
            </w:r>
            <w:r w:rsidRPr="00A50363">
              <w:rPr>
                <w:rFonts w:asciiTheme="minorHAnsi" w:hAnsiTheme="minorHAnsi"/>
                <w:sz w:val="18"/>
                <w:szCs w:val="18"/>
              </w:rPr>
              <w:t>78</w:t>
            </w:r>
          </w:p>
        </w:tc>
      </w:tr>
      <w:tr w:rsidR="00BB5F00" w:rsidRPr="00A55169" w:rsidTr="00A50363">
        <w:trPr>
          <w:cantSplit/>
          <w:jc w:val="center"/>
        </w:trPr>
        <w:tc>
          <w:tcPr>
            <w:tcW w:w="602"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BB5F00" w:rsidRPr="00A50363" w:rsidRDefault="00BB5F00"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1</w:t>
            </w:r>
            <w:r w:rsidR="00A50363" w:rsidRPr="00A50363">
              <w:rPr>
                <w:rFonts w:asciiTheme="minorHAnsi" w:hAnsiTheme="minorHAnsi"/>
                <w:sz w:val="18"/>
                <w:szCs w:val="18"/>
              </w:rPr>
              <w:t>5</w:t>
            </w:r>
            <w:r w:rsidRPr="00A50363">
              <w:rPr>
                <w:rFonts w:asciiTheme="minorHAnsi" w:hAnsiTheme="minorHAnsi"/>
                <w:sz w:val="18"/>
                <w:szCs w:val="18"/>
              </w:rPr>
              <w:t>.</w:t>
            </w:r>
            <w:r w:rsidR="00A50363" w:rsidRPr="00A50363">
              <w:rPr>
                <w:rFonts w:asciiTheme="minorHAnsi" w:hAnsiTheme="minorHAnsi"/>
                <w:sz w:val="18"/>
                <w:szCs w:val="18"/>
              </w:rPr>
              <w:t>42</w:t>
            </w:r>
          </w:p>
        </w:tc>
        <w:tc>
          <w:tcPr>
            <w:tcW w:w="1102" w:type="dxa"/>
            <w:shd w:val="clear" w:color="auto" w:fill="F2F2F2" w:themeFill="background1" w:themeFillShade="F2"/>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27.76</w:t>
            </w:r>
          </w:p>
        </w:tc>
      </w:tr>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B32941">
            <w:pPr>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B5F00" w:rsidRPr="00A55169" w:rsidRDefault="00BB5F00" w:rsidP="00B32941">
            <w:pPr>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BB5F00" w:rsidRPr="00A50363" w:rsidRDefault="00BB5F00" w:rsidP="00A50363">
            <w:pPr>
              <w:spacing w:before="40" w:after="40" w:line="240" w:lineRule="auto"/>
              <w:jc w:val="center"/>
              <w:rPr>
                <w:rFonts w:asciiTheme="minorHAnsi" w:hAnsiTheme="minorHAnsi"/>
                <w:sz w:val="18"/>
                <w:szCs w:val="18"/>
              </w:rPr>
            </w:pPr>
            <w:r w:rsidRPr="00A50363">
              <w:rPr>
                <w:rFonts w:asciiTheme="minorHAnsi" w:hAnsiTheme="minorHAnsi"/>
                <w:sz w:val="18"/>
                <w:szCs w:val="18"/>
              </w:rPr>
              <w:t>1</w:t>
            </w:r>
            <w:r w:rsidR="00A50363" w:rsidRPr="00A50363">
              <w:rPr>
                <w:rFonts w:asciiTheme="minorHAnsi" w:hAnsiTheme="minorHAnsi"/>
                <w:sz w:val="18"/>
                <w:szCs w:val="18"/>
              </w:rPr>
              <w:t>9</w:t>
            </w:r>
            <w:r w:rsidRPr="00A50363">
              <w:rPr>
                <w:rFonts w:asciiTheme="minorHAnsi" w:hAnsiTheme="minorHAnsi"/>
                <w:sz w:val="18"/>
                <w:szCs w:val="18"/>
              </w:rPr>
              <w:t>.</w:t>
            </w:r>
            <w:r w:rsidR="00A50363" w:rsidRPr="00A50363">
              <w:rPr>
                <w:rFonts w:asciiTheme="minorHAnsi" w:hAnsiTheme="minorHAnsi"/>
                <w:sz w:val="18"/>
                <w:szCs w:val="18"/>
              </w:rPr>
              <w:t>86</w:t>
            </w:r>
          </w:p>
        </w:tc>
        <w:tc>
          <w:tcPr>
            <w:tcW w:w="1102" w:type="dxa"/>
            <w:shd w:val="clear" w:color="auto" w:fill="D9D9D9" w:themeFill="background1" w:themeFillShade="D9"/>
            <w:tcMar>
              <w:left w:w="58" w:type="dxa"/>
              <w:right w:w="360" w:type="dxa"/>
            </w:tcMar>
            <w:vAlign w:val="center"/>
          </w:tcPr>
          <w:p w:rsidR="00BB5F00" w:rsidRPr="00A50363" w:rsidRDefault="00A50363" w:rsidP="00A50363">
            <w:pPr>
              <w:spacing w:before="40" w:after="40" w:line="240" w:lineRule="auto"/>
              <w:jc w:val="right"/>
              <w:rPr>
                <w:rFonts w:asciiTheme="minorHAnsi" w:hAnsiTheme="minorHAnsi"/>
                <w:sz w:val="18"/>
                <w:szCs w:val="18"/>
              </w:rPr>
            </w:pPr>
            <w:r w:rsidRPr="00A50363">
              <w:rPr>
                <w:rFonts w:asciiTheme="minorHAnsi" w:hAnsiTheme="minorHAnsi"/>
                <w:sz w:val="18"/>
                <w:szCs w:val="18"/>
              </w:rPr>
              <w:t>27</w:t>
            </w:r>
            <w:r w:rsidR="00BB5F00" w:rsidRPr="00A50363">
              <w:rPr>
                <w:rFonts w:asciiTheme="minorHAnsi" w:hAnsiTheme="minorHAnsi"/>
                <w:sz w:val="18"/>
                <w:szCs w:val="18"/>
              </w:rPr>
              <w:t>.</w:t>
            </w:r>
            <w:r w:rsidRPr="00A50363">
              <w:rPr>
                <w:rFonts w:asciiTheme="minorHAnsi" w:hAnsiTheme="minorHAnsi"/>
                <w:sz w:val="18"/>
                <w:szCs w:val="18"/>
              </w:rPr>
              <w:t>36</w:t>
            </w:r>
          </w:p>
        </w:tc>
      </w:tr>
    </w:tbl>
    <w:p w:rsidR="0071487C" w:rsidRDefault="0071487C" w:rsidP="0071487C"/>
    <w:p w:rsidR="0071487C" w:rsidRDefault="0071487C" w:rsidP="0071487C">
      <w:pPr>
        <w:pStyle w:val="Heading3"/>
      </w:pPr>
      <w:bookmarkStart w:id="145" w:name="_Toc458675662"/>
      <w:r>
        <w:t>Southern Maine Area</w:t>
      </w:r>
      <w:bookmarkEnd w:id="145"/>
    </w:p>
    <w:p w:rsidR="0071487C" w:rsidRPr="00B17E4C" w:rsidRDefault="003539CA" w:rsidP="000B431A">
      <w:pPr>
        <w:rPr>
          <w:rFonts w:ascii="Calibri" w:hAnsi="Calibri"/>
          <w:sz w:val="18"/>
          <w:szCs w:val="18"/>
        </w:rPr>
      </w:pPr>
      <w:r>
        <w:fldChar w:fldCharType="begin"/>
      </w:r>
      <w:r w:rsidR="0071487C">
        <w:instrText xml:space="preserve"> REF _Ref447198719 \h </w:instrText>
      </w:r>
      <w:r>
        <w:fldChar w:fldCharType="separate"/>
      </w:r>
      <w:r w:rsidR="0008784C">
        <w:t xml:space="preserve">Figure </w:t>
      </w:r>
      <w:r w:rsidR="0008784C">
        <w:rPr>
          <w:noProof/>
        </w:rPr>
        <w:t>4</w:t>
      </w:r>
      <w:r w:rsidR="0008784C">
        <w:noBreakHyphen/>
      </w:r>
      <w:r w:rsidR="0008784C">
        <w:rPr>
          <w:noProof/>
        </w:rPr>
        <w:t>2</w:t>
      </w:r>
      <w:r>
        <w:fldChar w:fldCharType="end"/>
      </w:r>
      <w:r w:rsidR="0071487C">
        <w:t xml:space="preserve"> and </w:t>
      </w:r>
      <w:r>
        <w:fldChar w:fldCharType="begin"/>
      </w:r>
      <w:r w:rsidR="0071487C">
        <w:instrText xml:space="preserve"> REF _Ref447198746 \h </w:instrText>
      </w:r>
      <w:r>
        <w:fldChar w:fldCharType="separate"/>
      </w:r>
      <w:r w:rsidR="0008784C">
        <w:t xml:space="preserve">Table </w:t>
      </w:r>
      <w:r w:rsidR="0008784C">
        <w:rPr>
          <w:noProof/>
        </w:rPr>
        <w:t>4</w:t>
      </w:r>
      <w:r w:rsidR="0008784C">
        <w:noBreakHyphen/>
      </w:r>
      <w:r w:rsidR="0008784C">
        <w:rPr>
          <w:noProof/>
        </w:rPr>
        <w:t>22</w:t>
      </w:r>
      <w:r>
        <w:fldChar w:fldCharType="end"/>
      </w:r>
      <w:r w:rsidR="0071487C">
        <w:t xml:space="preserve"> show the LMPs for the southern Maine area (SME) for each of the case</w:t>
      </w:r>
      <w:r w:rsidR="00A77A78">
        <w:t>s</w:t>
      </w:r>
      <w:r w:rsidR="00B37960">
        <w:t xml:space="preserve">. </w:t>
      </w:r>
      <w:r w:rsidR="0071487C">
        <w:t xml:space="preserve">The SME area is south of the Orrington South interface as well as south of the </w:t>
      </w:r>
      <w:proofErr w:type="spellStart"/>
      <w:r w:rsidR="0071487C">
        <w:t>Surowiec</w:t>
      </w:r>
      <w:proofErr w:type="spellEnd"/>
      <w:r w:rsidR="0071487C">
        <w:t xml:space="preserve"> South interface</w:t>
      </w:r>
      <w:r w:rsidR="00B37960">
        <w:t xml:space="preserve">. </w:t>
      </w:r>
      <w:r w:rsidR="0071487C">
        <w:t>These results show that as more wind and imports are added, the LMP</w:t>
      </w:r>
      <w:r w:rsidR="00E05040">
        <w:t>s</w:t>
      </w:r>
      <w:r w:rsidR="0071487C">
        <w:t xml:space="preserve"> become slightly lower. This can be seen b</w:t>
      </w:r>
      <w:r w:rsidR="004775DA">
        <w:t>y looking at Cases 4</w:t>
      </w:r>
      <w:r w:rsidR="0071487C">
        <w:t xml:space="preserve">, </w:t>
      </w:r>
      <w:r w:rsidR="004775DA">
        <w:t>5, 5-N</w:t>
      </w:r>
      <w:r w:rsidR="0071487C">
        <w:t>B</w:t>
      </w:r>
      <w:r w:rsidR="00A50363">
        <w:t>,</w:t>
      </w:r>
      <w:r w:rsidR="0071487C">
        <w:t xml:space="preserve"> and </w:t>
      </w:r>
      <w:r w:rsidR="004775DA">
        <w:t>6</w:t>
      </w:r>
      <w:r w:rsidR="00B37960">
        <w:t>.</w:t>
      </w:r>
      <w:r w:rsidR="0071487C">
        <w:t xml:space="preserve"> Case </w:t>
      </w:r>
      <w:r w:rsidR="004775DA">
        <w:t>6</w:t>
      </w:r>
      <w:r w:rsidR="00A50363">
        <w:t xml:space="preserve">, </w:t>
      </w:r>
      <w:r w:rsidR="0071487C">
        <w:t>with the highest penetration of wind resources and imports from New Brunswick</w:t>
      </w:r>
      <w:r w:rsidR="00A50363">
        <w:t>,</w:t>
      </w:r>
      <w:r w:rsidR="0071487C">
        <w:t xml:space="preserve"> </w:t>
      </w:r>
      <w:proofErr w:type="gramStart"/>
      <w:r w:rsidR="0071487C">
        <w:t>has</w:t>
      </w:r>
      <w:proofErr w:type="gramEnd"/>
      <w:r w:rsidR="0071487C">
        <w:t xml:space="preserve"> an average LMP slightly lower than the other cases</w:t>
      </w:r>
      <w:r w:rsidR="00B37960">
        <w:t xml:space="preserve">. </w:t>
      </w:r>
      <w:r w:rsidR="00FA0A88">
        <w:t xml:space="preserve">The LMP </w:t>
      </w:r>
      <w:r w:rsidR="00996442">
        <w:t xml:space="preserve">decreases </w:t>
      </w:r>
      <w:r w:rsidR="00FA0A88">
        <w:t xml:space="preserve">as wind penetration increases </w:t>
      </w:r>
      <w:r w:rsidR="00FA0A88" w:rsidRPr="00FA0A88">
        <w:t>for both the pre</w:t>
      </w:r>
      <w:r w:rsidR="00A50363">
        <w:t>-</w:t>
      </w:r>
      <w:r w:rsidR="00FA0A88" w:rsidRPr="00FA0A88">
        <w:t xml:space="preserve"> and post</w:t>
      </w:r>
      <w:r w:rsidR="00A50363">
        <w:t>-</w:t>
      </w:r>
      <w:r w:rsidR="00FA0A88" w:rsidRPr="00FA0A88">
        <w:t>upgrade cases.</w:t>
      </w:r>
    </w:p>
    <w:p w:rsidR="00050A44" w:rsidRPr="00BC3C0C" w:rsidRDefault="00050A44" w:rsidP="007D34C0">
      <w:pPr>
        <w:spacing w:after="0" w:line="240" w:lineRule="auto"/>
        <w:jc w:val="center"/>
      </w:pPr>
      <w:r w:rsidRPr="00050A44">
        <w:rPr>
          <w:noProof/>
        </w:rPr>
        <w:drawing>
          <wp:inline distT="0" distB="0" distL="0" distR="0" wp14:anchorId="09C16A67" wp14:editId="5C1BB899">
            <wp:extent cx="4586559" cy="3017520"/>
            <wp:effectExtent l="19050" t="19050" r="2413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6559" cy="3017520"/>
                    </a:xfrm>
                    <a:prstGeom prst="rect">
                      <a:avLst/>
                    </a:prstGeom>
                    <a:noFill/>
                    <a:ln w="3175">
                      <a:solidFill>
                        <a:srgbClr val="000000"/>
                      </a:solidFill>
                    </a:ln>
                  </pic:spPr>
                </pic:pic>
              </a:graphicData>
            </a:graphic>
          </wp:inline>
        </w:drawing>
      </w:r>
    </w:p>
    <w:p w:rsidR="000F308F" w:rsidRDefault="003C27DB" w:rsidP="006C53E2">
      <w:pPr>
        <w:pStyle w:val="Caption"/>
        <w:ind w:left="1080" w:right="450"/>
        <w:jc w:val="left"/>
      </w:pPr>
      <w:bookmarkStart w:id="146" w:name="_Ref447198719"/>
      <w:bookmarkStart w:id="147" w:name="_Toc458675689"/>
      <w:r>
        <w:t xml:space="preserve">Figure </w:t>
      </w:r>
      <w:fldSimple w:instr=" STYLEREF 1 \s ">
        <w:r w:rsidR="0008784C">
          <w:rPr>
            <w:noProof/>
          </w:rPr>
          <w:t>4</w:t>
        </w:r>
      </w:fldSimple>
      <w:r w:rsidR="004A0CC2">
        <w:noBreakHyphen/>
      </w:r>
      <w:fldSimple w:instr=" SEQ Figure \* ARABIC \s 1 ">
        <w:r w:rsidR="0008784C">
          <w:rPr>
            <w:noProof/>
          </w:rPr>
          <w:t>2</w:t>
        </w:r>
      </w:fldSimple>
      <w:bookmarkEnd w:id="146"/>
      <w:r>
        <w:t xml:space="preserve">: </w:t>
      </w:r>
      <w:r w:rsidRPr="00B27834">
        <w:t>LMPs for</w:t>
      </w:r>
      <w:r>
        <w:t xml:space="preserve"> </w:t>
      </w:r>
      <w:r w:rsidR="003C5B88">
        <w:t>southern</w:t>
      </w:r>
      <w:r>
        <w:t xml:space="preserve"> Maine </w:t>
      </w:r>
      <w:r w:rsidR="001903C3">
        <w:t>($/MWh).</w:t>
      </w:r>
      <w:bookmarkEnd w:id="147"/>
    </w:p>
    <w:p w:rsidR="000F308F" w:rsidRDefault="000F308F" w:rsidP="00862F23">
      <w:pPr>
        <w:pStyle w:val="Caption"/>
        <w:keepNext/>
        <w:spacing w:before="0" w:after="120"/>
      </w:pPr>
      <w:bookmarkStart w:id="148" w:name="_Ref447198746"/>
      <w:bookmarkStart w:id="149" w:name="_Toc458675718"/>
      <w:r>
        <w:lastRenderedPageBreak/>
        <w:t xml:space="preserve">Table </w:t>
      </w:r>
      <w:fldSimple w:instr=" STYLEREF 1 \s ">
        <w:r w:rsidR="0008784C">
          <w:rPr>
            <w:noProof/>
          </w:rPr>
          <w:t>4</w:t>
        </w:r>
      </w:fldSimple>
      <w:r w:rsidR="006D6E9B">
        <w:noBreakHyphen/>
      </w:r>
      <w:fldSimple w:instr=" SEQ Table \* ARABIC \s 1 ">
        <w:r w:rsidR="0008784C">
          <w:rPr>
            <w:noProof/>
          </w:rPr>
          <w:t>22</w:t>
        </w:r>
      </w:fldSimple>
      <w:bookmarkEnd w:id="148"/>
      <w:r>
        <w:br/>
      </w:r>
      <w:r w:rsidRPr="00D11C97">
        <w:t>LMPs for Southern Maine ($/MWh)</w:t>
      </w:r>
      <w:bookmarkEnd w:id="149"/>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1903C3">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1903C3">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1903C3">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1903C3">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A50363" w:rsidRPr="00A55169" w:rsidTr="00A50363">
        <w:trPr>
          <w:cantSplit/>
          <w:jc w:val="center"/>
        </w:trPr>
        <w:tc>
          <w:tcPr>
            <w:tcW w:w="602" w:type="dxa"/>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48.85</w:t>
            </w:r>
          </w:p>
        </w:tc>
        <w:tc>
          <w:tcPr>
            <w:tcW w:w="1102" w:type="dxa"/>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48.84</w:t>
            </w:r>
          </w:p>
        </w:tc>
      </w:tr>
      <w:tr w:rsidR="00A50363" w:rsidRPr="00A55169" w:rsidTr="00A50363">
        <w:trPr>
          <w:cantSplit/>
          <w:jc w:val="center"/>
        </w:trPr>
        <w:tc>
          <w:tcPr>
            <w:tcW w:w="602"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48.65</w:t>
            </w:r>
          </w:p>
        </w:tc>
        <w:tc>
          <w:tcPr>
            <w:tcW w:w="1102" w:type="dxa"/>
            <w:shd w:val="clear" w:color="auto" w:fill="F2F2F2" w:themeFill="background1" w:themeFillShade="F2"/>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48.63</w:t>
            </w:r>
          </w:p>
        </w:tc>
      </w:tr>
      <w:tr w:rsidR="00A50363" w:rsidRPr="00A55169" w:rsidTr="00A50363">
        <w:trPr>
          <w:cantSplit/>
          <w:jc w:val="center"/>
        </w:trPr>
        <w:tc>
          <w:tcPr>
            <w:tcW w:w="602" w:type="dxa"/>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48.37</w:t>
            </w:r>
          </w:p>
        </w:tc>
        <w:tc>
          <w:tcPr>
            <w:tcW w:w="1102" w:type="dxa"/>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48.34</w:t>
            </w:r>
          </w:p>
        </w:tc>
      </w:tr>
      <w:tr w:rsidR="00A50363" w:rsidRPr="00A55169" w:rsidTr="00A50363">
        <w:trPr>
          <w:cantSplit/>
          <w:jc w:val="center"/>
        </w:trPr>
        <w:tc>
          <w:tcPr>
            <w:tcW w:w="602"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48.33</w:t>
            </w:r>
          </w:p>
        </w:tc>
        <w:tc>
          <w:tcPr>
            <w:tcW w:w="1102" w:type="dxa"/>
            <w:shd w:val="clear" w:color="auto" w:fill="F2F2F2" w:themeFill="background1" w:themeFillShade="F2"/>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48.24</w:t>
            </w:r>
          </w:p>
        </w:tc>
      </w:tr>
      <w:tr w:rsidR="00A50363" w:rsidRPr="00A55169" w:rsidTr="00A50363">
        <w:trPr>
          <w:cantSplit/>
          <w:jc w:val="center"/>
        </w:trPr>
        <w:tc>
          <w:tcPr>
            <w:tcW w:w="602" w:type="dxa"/>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47.98</w:t>
            </w:r>
          </w:p>
        </w:tc>
        <w:tc>
          <w:tcPr>
            <w:tcW w:w="1102" w:type="dxa"/>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47.35</w:t>
            </w:r>
          </w:p>
        </w:tc>
      </w:tr>
      <w:tr w:rsidR="00A50363" w:rsidRPr="00A55169" w:rsidTr="00A50363">
        <w:trPr>
          <w:cantSplit/>
          <w:jc w:val="center"/>
        </w:trPr>
        <w:tc>
          <w:tcPr>
            <w:tcW w:w="602"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A50363" w:rsidRPr="00A55169" w:rsidRDefault="00A50363"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A50363"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47.55</w:t>
            </w:r>
          </w:p>
        </w:tc>
        <w:tc>
          <w:tcPr>
            <w:tcW w:w="1102" w:type="dxa"/>
            <w:shd w:val="clear" w:color="auto" w:fill="F2F2F2" w:themeFill="background1" w:themeFillShade="F2"/>
            <w:tcMar>
              <w:left w:w="58" w:type="dxa"/>
              <w:right w:w="360" w:type="dxa"/>
            </w:tcMar>
            <w:vAlign w:val="center"/>
          </w:tcPr>
          <w:p w:rsidR="00A50363"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46.47</w:t>
            </w:r>
          </w:p>
        </w:tc>
      </w:tr>
      <w:tr w:rsidR="00BB5F00" w:rsidRPr="00A55169" w:rsidTr="00A50363">
        <w:trPr>
          <w:cantSplit/>
          <w:jc w:val="center"/>
        </w:trPr>
        <w:tc>
          <w:tcPr>
            <w:tcW w:w="602" w:type="dxa"/>
            <w:shd w:val="clear" w:color="auto" w:fill="D9D9D9" w:themeFill="background1" w:themeFillShade="D9"/>
            <w:vAlign w:val="center"/>
          </w:tcPr>
          <w:p w:rsidR="00BB5F00" w:rsidRPr="00A55169" w:rsidRDefault="00BB5F00" w:rsidP="001903C3">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B5F00" w:rsidRPr="00A55169" w:rsidRDefault="00BB5F00" w:rsidP="001903C3">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BB5F00" w:rsidRPr="00A50363" w:rsidRDefault="00A50363" w:rsidP="001903C3">
            <w:pPr>
              <w:keepNext/>
              <w:keepLines/>
              <w:spacing w:before="40" w:after="40" w:line="240" w:lineRule="auto"/>
              <w:jc w:val="center"/>
              <w:rPr>
                <w:rFonts w:asciiTheme="minorHAnsi" w:hAnsiTheme="minorHAnsi"/>
                <w:sz w:val="18"/>
                <w:szCs w:val="18"/>
              </w:rPr>
            </w:pPr>
            <w:r w:rsidRPr="00A50363">
              <w:rPr>
                <w:rFonts w:asciiTheme="minorHAnsi" w:hAnsiTheme="minorHAnsi"/>
                <w:sz w:val="18"/>
                <w:szCs w:val="18"/>
              </w:rPr>
              <w:t>47</w:t>
            </w:r>
            <w:r w:rsidR="00BB5F00" w:rsidRPr="00A50363">
              <w:rPr>
                <w:rFonts w:asciiTheme="minorHAnsi" w:hAnsiTheme="minorHAnsi"/>
                <w:sz w:val="18"/>
                <w:szCs w:val="18"/>
              </w:rPr>
              <w:t>.</w:t>
            </w:r>
            <w:r w:rsidRPr="00A50363">
              <w:rPr>
                <w:rFonts w:asciiTheme="minorHAnsi" w:hAnsiTheme="minorHAnsi"/>
                <w:sz w:val="18"/>
                <w:szCs w:val="18"/>
              </w:rPr>
              <w:t>14</w:t>
            </w:r>
          </w:p>
        </w:tc>
        <w:tc>
          <w:tcPr>
            <w:tcW w:w="1102" w:type="dxa"/>
            <w:shd w:val="clear" w:color="auto" w:fill="D9D9D9" w:themeFill="background1" w:themeFillShade="D9"/>
            <w:tcMar>
              <w:left w:w="58" w:type="dxa"/>
              <w:right w:w="360" w:type="dxa"/>
            </w:tcMar>
            <w:vAlign w:val="center"/>
          </w:tcPr>
          <w:p w:rsidR="00BB5F00" w:rsidRPr="00A50363" w:rsidRDefault="00A50363" w:rsidP="001903C3">
            <w:pPr>
              <w:keepNext/>
              <w:keepLines/>
              <w:spacing w:before="40" w:after="40" w:line="240" w:lineRule="auto"/>
              <w:jc w:val="right"/>
              <w:rPr>
                <w:rFonts w:asciiTheme="minorHAnsi" w:hAnsiTheme="minorHAnsi"/>
                <w:sz w:val="18"/>
                <w:szCs w:val="18"/>
              </w:rPr>
            </w:pPr>
            <w:r w:rsidRPr="00A50363">
              <w:rPr>
                <w:rFonts w:asciiTheme="minorHAnsi" w:hAnsiTheme="minorHAnsi"/>
                <w:sz w:val="18"/>
                <w:szCs w:val="18"/>
              </w:rPr>
              <w:t>45.97</w:t>
            </w:r>
          </w:p>
        </w:tc>
      </w:tr>
    </w:tbl>
    <w:p w:rsidR="00BB5F00" w:rsidRDefault="00BB5F00" w:rsidP="000F308F">
      <w:pPr>
        <w:spacing w:before="120" w:line="240" w:lineRule="auto"/>
        <w:rPr>
          <w:rFonts w:ascii="Calibri" w:hAnsi="Calibri"/>
          <w:sz w:val="18"/>
          <w:szCs w:val="18"/>
        </w:rPr>
      </w:pPr>
    </w:p>
    <w:p w:rsidR="00A77A78" w:rsidRDefault="00A77A78" w:rsidP="00A77A78">
      <w:pPr>
        <w:pStyle w:val="Heading3"/>
      </w:pPr>
      <w:bookmarkStart w:id="150" w:name="_Toc458675663"/>
      <w:r>
        <w:t>New England</w:t>
      </w:r>
      <w:bookmarkEnd w:id="150"/>
    </w:p>
    <w:p w:rsidR="00A77A78" w:rsidRDefault="003539CA" w:rsidP="00A77A78">
      <w:r>
        <w:fldChar w:fldCharType="begin"/>
      </w:r>
      <w:r w:rsidR="00A77A78">
        <w:instrText xml:space="preserve"> REF _Ref447198721 \h </w:instrText>
      </w:r>
      <w:r>
        <w:fldChar w:fldCharType="separate"/>
      </w:r>
      <w:r w:rsidR="0008784C">
        <w:t xml:space="preserve">Figure </w:t>
      </w:r>
      <w:r w:rsidR="0008784C">
        <w:rPr>
          <w:noProof/>
        </w:rPr>
        <w:t>4</w:t>
      </w:r>
      <w:r w:rsidR="0008784C">
        <w:noBreakHyphen/>
      </w:r>
      <w:r w:rsidR="0008784C">
        <w:rPr>
          <w:noProof/>
        </w:rPr>
        <w:t>3</w:t>
      </w:r>
      <w:r>
        <w:fldChar w:fldCharType="end"/>
      </w:r>
      <w:r w:rsidR="00A77A78">
        <w:t xml:space="preserve">  and </w:t>
      </w:r>
      <w:r>
        <w:fldChar w:fldCharType="begin"/>
      </w:r>
      <w:r w:rsidR="001812B6">
        <w:instrText xml:space="preserve"> REF _Ref447198752 \h </w:instrText>
      </w:r>
      <w:r>
        <w:fldChar w:fldCharType="separate"/>
      </w:r>
      <w:r w:rsidR="0008784C">
        <w:t xml:space="preserve">Table </w:t>
      </w:r>
      <w:r w:rsidR="0008784C">
        <w:rPr>
          <w:noProof/>
        </w:rPr>
        <w:t>4</w:t>
      </w:r>
      <w:r w:rsidR="0008784C">
        <w:noBreakHyphen/>
      </w:r>
      <w:r w:rsidR="0008784C">
        <w:rPr>
          <w:noProof/>
        </w:rPr>
        <w:t>23</w:t>
      </w:r>
      <w:r>
        <w:fldChar w:fldCharType="end"/>
      </w:r>
      <w:r w:rsidR="001812B6">
        <w:t xml:space="preserve"> </w:t>
      </w:r>
      <w:r w:rsidR="00A77A78">
        <w:t>show the LMPs for the aggregate New England area for each of the cases</w:t>
      </w:r>
      <w:r w:rsidR="00B37960">
        <w:t xml:space="preserve">. </w:t>
      </w:r>
      <w:r w:rsidR="00A77A78">
        <w:t xml:space="preserve">These results show that as more wind and imports are added, the LMP </w:t>
      </w:r>
      <w:r w:rsidR="001903C3">
        <w:t xml:space="preserve">decrease </w:t>
      </w:r>
      <w:r w:rsidR="00A77A78">
        <w:t>slightly</w:t>
      </w:r>
      <w:r w:rsidR="00B37960">
        <w:t xml:space="preserve">. </w:t>
      </w:r>
    </w:p>
    <w:p w:rsidR="00050A44" w:rsidRDefault="00050A44" w:rsidP="00644294">
      <w:pPr>
        <w:keepNext/>
        <w:spacing w:after="0" w:line="240" w:lineRule="auto"/>
        <w:jc w:val="center"/>
      </w:pPr>
      <w:r w:rsidRPr="00050A44">
        <w:rPr>
          <w:noProof/>
        </w:rPr>
        <w:drawing>
          <wp:inline distT="0" distB="0" distL="0" distR="0" wp14:anchorId="2E85B4DA" wp14:editId="5A77DEEB">
            <wp:extent cx="4673311" cy="2657856"/>
            <wp:effectExtent l="19050" t="19050" r="1333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7635" cy="2660315"/>
                    </a:xfrm>
                    <a:prstGeom prst="rect">
                      <a:avLst/>
                    </a:prstGeom>
                    <a:noFill/>
                    <a:ln w="3175">
                      <a:solidFill>
                        <a:srgbClr val="000000"/>
                      </a:solidFill>
                    </a:ln>
                  </pic:spPr>
                </pic:pic>
              </a:graphicData>
            </a:graphic>
          </wp:inline>
        </w:drawing>
      </w:r>
    </w:p>
    <w:p w:rsidR="000F308F" w:rsidRPr="00B17E4C" w:rsidRDefault="003C27DB" w:rsidP="006C53E2">
      <w:pPr>
        <w:pStyle w:val="Caption"/>
        <w:ind w:left="990" w:right="270"/>
        <w:jc w:val="left"/>
        <w:rPr>
          <w:sz w:val="18"/>
        </w:rPr>
      </w:pPr>
      <w:bookmarkStart w:id="151" w:name="_Ref447198721"/>
      <w:bookmarkStart w:id="152" w:name="_Toc458675690"/>
      <w:r>
        <w:t xml:space="preserve">Figure </w:t>
      </w:r>
      <w:fldSimple w:instr=" STYLEREF 1 \s ">
        <w:r w:rsidR="0008784C">
          <w:rPr>
            <w:noProof/>
          </w:rPr>
          <w:t>4</w:t>
        </w:r>
      </w:fldSimple>
      <w:r w:rsidR="004A0CC2">
        <w:noBreakHyphen/>
      </w:r>
      <w:fldSimple w:instr=" SEQ Figure \* ARABIC \s 1 ">
        <w:r w:rsidR="0008784C">
          <w:rPr>
            <w:noProof/>
          </w:rPr>
          <w:t>3</w:t>
        </w:r>
      </w:fldSimple>
      <w:bookmarkEnd w:id="151"/>
      <w:r>
        <w:t>: LMPs for aggregate ISO New England</w:t>
      </w:r>
      <w:r w:rsidR="001903C3">
        <w:t xml:space="preserve"> ($/MWh).</w:t>
      </w:r>
      <w:bookmarkEnd w:id="152"/>
    </w:p>
    <w:p w:rsidR="000F308F" w:rsidRDefault="000F308F" w:rsidP="00862F23">
      <w:pPr>
        <w:pStyle w:val="Caption"/>
        <w:keepNext/>
        <w:spacing w:before="0" w:after="120"/>
      </w:pPr>
      <w:bookmarkStart w:id="153" w:name="_Ref447198752"/>
      <w:bookmarkStart w:id="154" w:name="_Toc458675719"/>
      <w:r>
        <w:lastRenderedPageBreak/>
        <w:t xml:space="preserve">Table </w:t>
      </w:r>
      <w:fldSimple w:instr=" STYLEREF 1 \s ">
        <w:r w:rsidR="0008784C">
          <w:rPr>
            <w:noProof/>
          </w:rPr>
          <w:t>4</w:t>
        </w:r>
      </w:fldSimple>
      <w:r w:rsidR="006D6E9B">
        <w:noBreakHyphen/>
      </w:r>
      <w:fldSimple w:instr=" SEQ Table \* ARABIC \s 1 ">
        <w:r w:rsidR="0008784C">
          <w:rPr>
            <w:noProof/>
          </w:rPr>
          <w:t>23</w:t>
        </w:r>
      </w:fldSimple>
      <w:bookmarkEnd w:id="153"/>
      <w:r>
        <w:br/>
      </w:r>
      <w:r w:rsidRPr="00A35A86">
        <w:t>LMPs for ISO New England ($/MWh)</w:t>
      </w:r>
      <w:bookmarkEnd w:id="154"/>
    </w:p>
    <w:tbl>
      <w:tblPr>
        <w:tblStyle w:val="TableGrid"/>
        <w:tblW w:w="0" w:type="auto"/>
        <w:jc w:val="center"/>
        <w:tblLook w:val="04A0" w:firstRow="1" w:lastRow="0" w:firstColumn="1" w:lastColumn="0" w:noHBand="0" w:noVBand="1"/>
      </w:tblPr>
      <w:tblGrid>
        <w:gridCol w:w="602"/>
        <w:gridCol w:w="5081"/>
        <w:gridCol w:w="1102"/>
        <w:gridCol w:w="1102"/>
      </w:tblGrid>
      <w:tr w:rsidR="00BB5F00" w:rsidRPr="00A55169" w:rsidTr="00B32941">
        <w:trPr>
          <w:cantSplit/>
          <w:jc w:val="center"/>
        </w:trPr>
        <w:tc>
          <w:tcPr>
            <w:tcW w:w="6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 ID</w:t>
            </w:r>
          </w:p>
        </w:tc>
        <w:tc>
          <w:tcPr>
            <w:tcW w:w="5081"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Case</w:t>
            </w:r>
          </w:p>
        </w:tc>
        <w:tc>
          <w:tcPr>
            <w:tcW w:w="11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Pre</w:t>
            </w:r>
          </w:p>
        </w:tc>
        <w:tc>
          <w:tcPr>
            <w:tcW w:w="1102" w:type="dxa"/>
            <w:shd w:val="clear" w:color="auto" w:fill="D9D9D9" w:themeFill="background1" w:themeFillShade="D9"/>
            <w:vAlign w:val="center"/>
          </w:tcPr>
          <w:p w:rsidR="00BB5F00" w:rsidRPr="00A55169" w:rsidRDefault="00BB5F00" w:rsidP="005321B0">
            <w:pPr>
              <w:keepNext/>
              <w:keepLines/>
              <w:spacing w:before="40" w:after="40" w:line="240" w:lineRule="auto"/>
              <w:jc w:val="center"/>
              <w:rPr>
                <w:rFonts w:asciiTheme="minorHAnsi" w:hAnsiTheme="minorHAnsi"/>
                <w:b/>
                <w:sz w:val="18"/>
                <w:szCs w:val="18"/>
              </w:rPr>
            </w:pPr>
            <w:r w:rsidRPr="00A55169">
              <w:rPr>
                <w:rFonts w:asciiTheme="minorHAnsi" w:hAnsiTheme="minorHAnsi"/>
                <w:b/>
                <w:sz w:val="18"/>
                <w:szCs w:val="18"/>
              </w:rPr>
              <w:t>Post</w:t>
            </w:r>
          </w:p>
        </w:tc>
      </w:tr>
      <w:tr w:rsidR="001903C3" w:rsidRPr="00A55169" w:rsidTr="001903C3">
        <w:trPr>
          <w:cantSplit/>
          <w:jc w:val="center"/>
        </w:trPr>
        <w:tc>
          <w:tcPr>
            <w:tcW w:w="602" w:type="dxa"/>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49.10</w:t>
            </w:r>
          </w:p>
        </w:tc>
        <w:tc>
          <w:tcPr>
            <w:tcW w:w="1102" w:type="dxa"/>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49.09</w:t>
            </w:r>
          </w:p>
        </w:tc>
      </w:tr>
      <w:tr w:rsidR="001903C3" w:rsidRPr="00A55169" w:rsidTr="001903C3">
        <w:trPr>
          <w:cantSplit/>
          <w:jc w:val="center"/>
        </w:trPr>
        <w:tc>
          <w:tcPr>
            <w:tcW w:w="602"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48.90</w:t>
            </w:r>
          </w:p>
        </w:tc>
        <w:tc>
          <w:tcPr>
            <w:tcW w:w="1102" w:type="dxa"/>
            <w:shd w:val="clear" w:color="auto" w:fill="F2F2F2" w:themeFill="background1" w:themeFillShade="F2"/>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48.89</w:t>
            </w:r>
          </w:p>
        </w:tc>
      </w:tr>
      <w:tr w:rsidR="001903C3" w:rsidRPr="00A55169" w:rsidTr="001903C3">
        <w:trPr>
          <w:cantSplit/>
          <w:jc w:val="center"/>
        </w:trPr>
        <w:tc>
          <w:tcPr>
            <w:tcW w:w="602" w:type="dxa"/>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48.64</w:t>
            </w:r>
          </w:p>
        </w:tc>
        <w:tc>
          <w:tcPr>
            <w:tcW w:w="1102" w:type="dxa"/>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48.63</w:t>
            </w:r>
          </w:p>
        </w:tc>
      </w:tr>
      <w:tr w:rsidR="001903C3" w:rsidRPr="00A55169" w:rsidTr="001903C3">
        <w:trPr>
          <w:cantSplit/>
          <w:jc w:val="center"/>
        </w:trPr>
        <w:tc>
          <w:tcPr>
            <w:tcW w:w="602"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48.56</w:t>
            </w:r>
          </w:p>
        </w:tc>
        <w:tc>
          <w:tcPr>
            <w:tcW w:w="1102" w:type="dxa"/>
            <w:shd w:val="clear" w:color="auto" w:fill="F2F2F2" w:themeFill="background1" w:themeFillShade="F2"/>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48.55</w:t>
            </w:r>
          </w:p>
        </w:tc>
      </w:tr>
      <w:tr w:rsidR="001903C3" w:rsidRPr="00A55169" w:rsidTr="001903C3">
        <w:trPr>
          <w:cantSplit/>
          <w:jc w:val="center"/>
        </w:trPr>
        <w:tc>
          <w:tcPr>
            <w:tcW w:w="602" w:type="dxa"/>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48.06</w:t>
            </w:r>
          </w:p>
        </w:tc>
        <w:tc>
          <w:tcPr>
            <w:tcW w:w="1102" w:type="dxa"/>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47.80</w:t>
            </w:r>
          </w:p>
        </w:tc>
      </w:tr>
      <w:tr w:rsidR="001903C3" w:rsidRPr="00A55169" w:rsidTr="001903C3">
        <w:trPr>
          <w:cantSplit/>
          <w:jc w:val="center"/>
        </w:trPr>
        <w:tc>
          <w:tcPr>
            <w:tcW w:w="602"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47.45</w:t>
            </w:r>
          </w:p>
        </w:tc>
        <w:tc>
          <w:tcPr>
            <w:tcW w:w="1102" w:type="dxa"/>
            <w:shd w:val="clear" w:color="auto" w:fill="F2F2F2" w:themeFill="background1" w:themeFillShade="F2"/>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46.91</w:t>
            </w:r>
          </w:p>
        </w:tc>
      </w:tr>
      <w:tr w:rsidR="001903C3" w:rsidRPr="00A55169" w:rsidTr="001903C3">
        <w:trPr>
          <w:cantSplit/>
          <w:jc w:val="center"/>
        </w:trPr>
        <w:tc>
          <w:tcPr>
            <w:tcW w:w="602" w:type="dxa"/>
            <w:shd w:val="clear" w:color="auto" w:fill="D9D9D9" w:themeFill="background1" w:themeFillShade="D9"/>
            <w:vAlign w:val="center"/>
          </w:tcPr>
          <w:p w:rsidR="001903C3" w:rsidRPr="00A55169" w:rsidRDefault="001903C3" w:rsidP="005321B0">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1903C3" w:rsidRPr="00A55169" w:rsidRDefault="001903C3" w:rsidP="005321B0">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1903C3" w:rsidRPr="001903C3" w:rsidRDefault="001903C3" w:rsidP="005321B0">
            <w:pPr>
              <w:keepNext/>
              <w:keepLines/>
              <w:spacing w:before="40" w:after="40" w:line="240" w:lineRule="auto"/>
              <w:jc w:val="center"/>
              <w:rPr>
                <w:rFonts w:asciiTheme="minorHAnsi" w:hAnsiTheme="minorHAnsi"/>
                <w:sz w:val="18"/>
                <w:szCs w:val="18"/>
              </w:rPr>
            </w:pPr>
            <w:r w:rsidRPr="001903C3">
              <w:rPr>
                <w:rFonts w:asciiTheme="minorHAnsi" w:hAnsiTheme="minorHAnsi"/>
                <w:sz w:val="18"/>
                <w:szCs w:val="18"/>
              </w:rPr>
              <w:t>47.15</w:t>
            </w:r>
          </w:p>
        </w:tc>
        <w:tc>
          <w:tcPr>
            <w:tcW w:w="1102" w:type="dxa"/>
            <w:shd w:val="clear" w:color="auto" w:fill="D9D9D9" w:themeFill="background1" w:themeFillShade="D9"/>
            <w:tcMar>
              <w:left w:w="58" w:type="dxa"/>
              <w:right w:w="360" w:type="dxa"/>
            </w:tcMar>
            <w:vAlign w:val="center"/>
          </w:tcPr>
          <w:p w:rsidR="001903C3" w:rsidRPr="001903C3" w:rsidRDefault="001903C3" w:rsidP="005321B0">
            <w:pPr>
              <w:keepNext/>
              <w:keepLines/>
              <w:spacing w:before="40" w:after="40" w:line="240" w:lineRule="auto"/>
              <w:jc w:val="right"/>
              <w:rPr>
                <w:rFonts w:asciiTheme="minorHAnsi" w:hAnsiTheme="minorHAnsi"/>
                <w:sz w:val="18"/>
                <w:szCs w:val="18"/>
              </w:rPr>
            </w:pPr>
            <w:r w:rsidRPr="001903C3">
              <w:rPr>
                <w:rFonts w:asciiTheme="minorHAnsi" w:hAnsiTheme="minorHAnsi"/>
                <w:sz w:val="18"/>
                <w:szCs w:val="18"/>
              </w:rPr>
              <w:t>46.64</w:t>
            </w:r>
          </w:p>
        </w:tc>
      </w:tr>
    </w:tbl>
    <w:p w:rsidR="007F7196" w:rsidRDefault="007F7196" w:rsidP="007F7196"/>
    <w:p w:rsidR="00C94B2E" w:rsidRDefault="00CD28A7" w:rsidP="00457BD7">
      <w:pPr>
        <w:pStyle w:val="Heading2"/>
      </w:pPr>
      <w:bookmarkStart w:id="155" w:name="_Toc458675664"/>
      <w:r>
        <w:t>CO</w:t>
      </w:r>
      <w:r w:rsidRPr="00CD28A7">
        <w:rPr>
          <w:vertAlign w:val="subscript"/>
        </w:rPr>
        <w:t>2</w:t>
      </w:r>
      <w:r>
        <w:t xml:space="preserve"> </w:t>
      </w:r>
      <w:r w:rsidR="00C94B2E">
        <w:t>System Emissions</w:t>
      </w:r>
      <w:bookmarkEnd w:id="155"/>
      <w:r w:rsidR="00C94B2E">
        <w:t xml:space="preserve"> </w:t>
      </w:r>
    </w:p>
    <w:p w:rsidR="00EE06E5" w:rsidRDefault="00D30514" w:rsidP="00FF339B">
      <w:r>
        <w:t>E</w:t>
      </w:r>
      <w:r w:rsidR="00C94B2E">
        <w:t xml:space="preserve">nvironmental emissions are another important metric associated with increased </w:t>
      </w:r>
      <w:r w:rsidR="00FF339B">
        <w:t>transfer capability across the Maine corridor</w:t>
      </w:r>
      <w:r w:rsidR="00385649">
        <w:t xml:space="preserve">. </w:t>
      </w:r>
      <w:r w:rsidR="00C94B2E">
        <w:t>This section summarizes the total New England CO</w:t>
      </w:r>
      <w:r w:rsidR="00C94B2E" w:rsidRPr="00435176">
        <w:rPr>
          <w:vertAlign w:val="subscript"/>
        </w:rPr>
        <w:t>2</w:t>
      </w:r>
      <w:r w:rsidR="00C94B2E">
        <w:t xml:space="preserve"> emissions under the </w:t>
      </w:r>
      <w:r>
        <w:t>1</w:t>
      </w:r>
      <w:r w:rsidR="00FF339B">
        <w:t>4</w:t>
      </w:r>
      <w:r w:rsidR="00CD28A7">
        <w:t xml:space="preserve"> cases</w:t>
      </w:r>
      <w:r w:rsidR="00C94B2E">
        <w:t xml:space="preserve"> </w:t>
      </w:r>
      <w:r w:rsidR="00435176">
        <w:t>investigated</w:t>
      </w:r>
      <w:r w:rsidR="00C94B2E">
        <w:t xml:space="preserve">. Only </w:t>
      </w:r>
      <w:r w:rsidR="00435176">
        <w:t xml:space="preserve">the </w:t>
      </w:r>
      <w:r w:rsidR="00C94B2E">
        <w:t>thermal units within New England contributed to th</w:t>
      </w:r>
      <w:r w:rsidR="00FA0A88">
        <w:t>e CO</w:t>
      </w:r>
      <w:r w:rsidR="00FA0A88" w:rsidRPr="00FF339B">
        <w:rPr>
          <w:vertAlign w:val="subscript"/>
        </w:rPr>
        <w:t>2</w:t>
      </w:r>
      <w:r w:rsidR="00FA0A88">
        <w:t xml:space="preserve"> </w:t>
      </w:r>
      <w:r w:rsidR="00C94B2E">
        <w:t xml:space="preserve">emission metric. Energy imported from </w:t>
      </w:r>
      <w:r w:rsidR="00435176">
        <w:t>external areas w</w:t>
      </w:r>
      <w:r w:rsidR="00FF339B">
        <w:t>as</w:t>
      </w:r>
      <w:r w:rsidR="00435176">
        <w:t xml:space="preserve"> assumed not to have </w:t>
      </w:r>
      <w:r w:rsidR="00C94B2E">
        <w:t>any emissions.</w:t>
      </w:r>
      <w:r w:rsidR="00FF339B">
        <w:t xml:space="preserve"> </w:t>
      </w:r>
    </w:p>
    <w:p w:rsidR="00FF339B" w:rsidRDefault="007E66DA" w:rsidP="00FF339B">
      <w:r>
        <w:fldChar w:fldCharType="begin"/>
      </w:r>
      <w:r>
        <w:instrText xml:space="preserve"> REF _Ref440642004 \h  \* MERGEFORMAT </w:instrText>
      </w:r>
      <w:r>
        <w:fldChar w:fldCharType="separate"/>
      </w:r>
      <w:r w:rsidR="0008784C">
        <w:t xml:space="preserve">Table </w:t>
      </w:r>
      <w:r w:rsidR="0008784C">
        <w:rPr>
          <w:noProof/>
        </w:rPr>
        <w:t>4</w:t>
      </w:r>
      <w:r w:rsidR="0008784C">
        <w:rPr>
          <w:noProof/>
        </w:rPr>
        <w:noBreakHyphen/>
        <w:t>24</w:t>
      </w:r>
      <w:r>
        <w:fldChar w:fldCharType="end"/>
      </w:r>
      <w:r w:rsidR="003A2183" w:rsidRPr="007C76B6">
        <w:t xml:space="preserve"> shows the total New England CO</w:t>
      </w:r>
      <w:r w:rsidR="003A2183" w:rsidRPr="007C76B6">
        <w:rPr>
          <w:vertAlign w:val="subscript"/>
        </w:rPr>
        <w:t>2</w:t>
      </w:r>
      <w:r w:rsidR="003A2183" w:rsidRPr="007C76B6">
        <w:t xml:space="preserve"> emissions for all </w:t>
      </w:r>
      <w:r w:rsidR="00EE06E5">
        <w:t>cases</w:t>
      </w:r>
      <w:r w:rsidR="00B37960" w:rsidRPr="00644294">
        <w:t xml:space="preserve">. </w:t>
      </w:r>
      <w:r w:rsidR="003539CA" w:rsidRPr="00644294">
        <w:fldChar w:fldCharType="begin"/>
      </w:r>
      <w:r w:rsidR="00CD28A7" w:rsidRPr="00644294">
        <w:instrText xml:space="preserve"> REF _Ref440642050 \h </w:instrText>
      </w:r>
      <w:r w:rsidR="00C23623" w:rsidRPr="00C06024">
        <w:instrText xml:space="preserve"> \* MERGEFORMAT </w:instrText>
      </w:r>
      <w:r w:rsidR="003539CA" w:rsidRPr="00644294">
        <w:fldChar w:fldCharType="separate"/>
      </w:r>
      <w:r w:rsidR="0008784C">
        <w:t xml:space="preserve">Table </w:t>
      </w:r>
      <w:r w:rsidR="0008784C">
        <w:rPr>
          <w:noProof/>
        </w:rPr>
        <w:t>4</w:t>
      </w:r>
      <w:r w:rsidR="0008784C">
        <w:rPr>
          <w:noProof/>
        </w:rPr>
        <w:noBreakHyphen/>
        <w:t>25</w:t>
      </w:r>
      <w:r w:rsidR="003539CA" w:rsidRPr="00644294">
        <w:fldChar w:fldCharType="end"/>
      </w:r>
      <w:r w:rsidR="003A2183" w:rsidRPr="00644294">
        <w:t xml:space="preserve"> </w:t>
      </w:r>
      <w:r w:rsidR="00CD28A7" w:rsidRPr="00644294">
        <w:t xml:space="preserve">shows the </w:t>
      </w:r>
      <w:r w:rsidR="00C23623" w:rsidRPr="00C06024">
        <w:t>change</w:t>
      </w:r>
      <w:r w:rsidR="00CD28A7" w:rsidRPr="00644294">
        <w:t xml:space="preserve"> in total New England CO</w:t>
      </w:r>
      <w:r w:rsidR="00CD28A7" w:rsidRPr="00644294">
        <w:rPr>
          <w:vertAlign w:val="subscript"/>
        </w:rPr>
        <w:t>2</w:t>
      </w:r>
      <w:r w:rsidR="00CD28A7" w:rsidRPr="00644294">
        <w:t xml:space="preserve"> emissions </w:t>
      </w:r>
      <w:r w:rsidR="00FF339B" w:rsidRPr="00644294">
        <w:t>with increased transfer capability across the Maine corridor</w:t>
      </w:r>
      <w:r w:rsidR="00B37960" w:rsidRPr="00644294">
        <w:t>.</w:t>
      </w:r>
    </w:p>
    <w:p w:rsidR="00491CFD" w:rsidRDefault="00E671A5">
      <w:pPr>
        <w:pStyle w:val="Caption"/>
        <w:keepNext/>
        <w:spacing w:before="0" w:after="120"/>
      </w:pPr>
      <w:bookmarkStart w:id="156" w:name="_Ref440642004"/>
      <w:bookmarkStart w:id="157" w:name="_Toc458675720"/>
      <w:r>
        <w:t xml:space="preserve">Table </w:t>
      </w:r>
      <w:fldSimple w:instr=" STYLEREF 1 \s ">
        <w:r w:rsidR="0008784C">
          <w:rPr>
            <w:noProof/>
          </w:rPr>
          <w:t>4</w:t>
        </w:r>
      </w:fldSimple>
      <w:r w:rsidR="006D6E9B">
        <w:noBreakHyphen/>
      </w:r>
      <w:fldSimple w:instr=" SEQ Table \* ARABIC \s 1 ">
        <w:r w:rsidR="0008784C">
          <w:rPr>
            <w:noProof/>
          </w:rPr>
          <w:t>24</w:t>
        </w:r>
      </w:fldSimple>
      <w:bookmarkEnd w:id="156"/>
      <w:r w:rsidR="00D30514">
        <w:rPr>
          <w:noProof/>
        </w:rPr>
        <w:br/>
      </w:r>
      <w:r>
        <w:t>Total New England CO</w:t>
      </w:r>
      <w:r w:rsidR="000A4BB0" w:rsidRPr="000A4BB0">
        <w:rPr>
          <w:vertAlign w:val="subscript"/>
        </w:rPr>
        <w:t>2</w:t>
      </w:r>
      <w:r>
        <w:t xml:space="preserve"> Emissions (</w:t>
      </w:r>
      <w:proofErr w:type="spellStart"/>
      <w:r>
        <w:t>k</w:t>
      </w:r>
      <w:r w:rsidR="00D30514">
        <w:t>t</w:t>
      </w:r>
      <w:r>
        <w:t>ons</w:t>
      </w:r>
      <w:proofErr w:type="spellEnd"/>
      <w:r>
        <w:t>)</w:t>
      </w:r>
      <w:bookmarkEnd w:id="157"/>
    </w:p>
    <w:tbl>
      <w:tblPr>
        <w:tblStyle w:val="TableGrid"/>
        <w:tblW w:w="0" w:type="auto"/>
        <w:jc w:val="center"/>
        <w:tblLook w:val="04A0" w:firstRow="1" w:lastRow="0" w:firstColumn="1" w:lastColumn="0" w:noHBand="0" w:noVBand="1"/>
      </w:tblPr>
      <w:tblGrid>
        <w:gridCol w:w="602"/>
        <w:gridCol w:w="5081"/>
        <w:gridCol w:w="1102"/>
        <w:gridCol w:w="1102"/>
      </w:tblGrid>
      <w:tr w:rsidR="00BB5F00" w:rsidRPr="00C23623" w:rsidTr="000871CB">
        <w:trPr>
          <w:cantSplit/>
          <w:jc w:val="center"/>
        </w:trPr>
        <w:tc>
          <w:tcPr>
            <w:tcW w:w="602" w:type="dxa"/>
            <w:shd w:val="clear" w:color="auto" w:fill="D9D9D9" w:themeFill="background1" w:themeFillShade="D9"/>
            <w:vAlign w:val="center"/>
          </w:tcPr>
          <w:p w:rsidR="00BB5F00" w:rsidRPr="00C23623" w:rsidRDefault="00BB5F00" w:rsidP="00B32941">
            <w:pPr>
              <w:spacing w:before="40" w:after="40" w:line="240" w:lineRule="auto"/>
              <w:jc w:val="center"/>
              <w:rPr>
                <w:rFonts w:asciiTheme="minorHAnsi" w:hAnsiTheme="minorHAnsi"/>
                <w:b/>
                <w:sz w:val="18"/>
                <w:szCs w:val="18"/>
              </w:rPr>
            </w:pPr>
            <w:r w:rsidRPr="00C23623">
              <w:rPr>
                <w:rFonts w:asciiTheme="minorHAnsi" w:hAnsiTheme="minorHAnsi"/>
                <w:b/>
                <w:sz w:val="18"/>
                <w:szCs w:val="18"/>
              </w:rPr>
              <w:t>Case ID</w:t>
            </w:r>
          </w:p>
        </w:tc>
        <w:tc>
          <w:tcPr>
            <w:tcW w:w="5081" w:type="dxa"/>
            <w:shd w:val="clear" w:color="auto" w:fill="D9D9D9" w:themeFill="background1" w:themeFillShade="D9"/>
            <w:vAlign w:val="center"/>
          </w:tcPr>
          <w:p w:rsidR="00BB5F00" w:rsidRPr="00C23623" w:rsidRDefault="00BB5F00" w:rsidP="00B32941">
            <w:pPr>
              <w:spacing w:before="40" w:after="40" w:line="240" w:lineRule="auto"/>
              <w:jc w:val="center"/>
              <w:rPr>
                <w:rFonts w:asciiTheme="minorHAnsi" w:hAnsiTheme="minorHAnsi"/>
                <w:b/>
                <w:sz w:val="18"/>
                <w:szCs w:val="18"/>
              </w:rPr>
            </w:pPr>
            <w:r w:rsidRPr="00C23623">
              <w:rPr>
                <w:rFonts w:asciiTheme="minorHAnsi" w:hAnsiTheme="minorHAnsi"/>
                <w:b/>
                <w:sz w:val="18"/>
                <w:szCs w:val="18"/>
              </w:rPr>
              <w:t>Case</w:t>
            </w:r>
          </w:p>
        </w:tc>
        <w:tc>
          <w:tcPr>
            <w:tcW w:w="1102" w:type="dxa"/>
            <w:shd w:val="clear" w:color="auto" w:fill="D9D9D9" w:themeFill="background1" w:themeFillShade="D9"/>
            <w:vAlign w:val="center"/>
          </w:tcPr>
          <w:p w:rsidR="00BB5F00" w:rsidRPr="00C23623" w:rsidRDefault="00BB5F00" w:rsidP="00B32941">
            <w:pPr>
              <w:spacing w:before="40" w:after="40" w:line="240" w:lineRule="auto"/>
              <w:jc w:val="center"/>
              <w:rPr>
                <w:rFonts w:asciiTheme="minorHAnsi" w:hAnsiTheme="minorHAnsi"/>
                <w:b/>
                <w:sz w:val="18"/>
                <w:szCs w:val="18"/>
              </w:rPr>
            </w:pPr>
            <w:r w:rsidRPr="00C23623">
              <w:rPr>
                <w:rFonts w:asciiTheme="minorHAnsi" w:hAnsiTheme="minorHAnsi"/>
                <w:b/>
                <w:sz w:val="18"/>
                <w:szCs w:val="18"/>
              </w:rPr>
              <w:t>Pre</w:t>
            </w:r>
          </w:p>
        </w:tc>
        <w:tc>
          <w:tcPr>
            <w:tcW w:w="1102" w:type="dxa"/>
            <w:shd w:val="clear" w:color="auto" w:fill="D9D9D9" w:themeFill="background1" w:themeFillShade="D9"/>
            <w:vAlign w:val="center"/>
          </w:tcPr>
          <w:p w:rsidR="00BB5F00" w:rsidRPr="00C23623" w:rsidRDefault="00BB5F00" w:rsidP="00B32941">
            <w:pPr>
              <w:spacing w:before="40" w:after="40" w:line="240" w:lineRule="auto"/>
              <w:jc w:val="center"/>
              <w:rPr>
                <w:rFonts w:asciiTheme="minorHAnsi" w:hAnsiTheme="minorHAnsi"/>
                <w:b/>
                <w:sz w:val="18"/>
                <w:szCs w:val="18"/>
              </w:rPr>
            </w:pPr>
            <w:r w:rsidRPr="00C23623">
              <w:rPr>
                <w:rFonts w:asciiTheme="minorHAnsi" w:hAnsiTheme="minorHAnsi"/>
                <w:b/>
                <w:sz w:val="18"/>
                <w:szCs w:val="18"/>
              </w:rPr>
              <w:t>Post</w:t>
            </w:r>
          </w:p>
        </w:tc>
      </w:tr>
      <w:tr w:rsidR="00C23623" w:rsidRPr="00C23623" w:rsidTr="000871CB">
        <w:trPr>
          <w:cantSplit/>
          <w:jc w:val="center"/>
        </w:trPr>
        <w:tc>
          <w:tcPr>
            <w:tcW w:w="602" w:type="dxa"/>
            <w:vAlign w:val="center"/>
          </w:tcPr>
          <w:p w:rsidR="00C23623" w:rsidRPr="00C23623" w:rsidRDefault="00C23623" w:rsidP="00B32941">
            <w:pPr>
              <w:spacing w:before="40" w:after="40" w:line="240" w:lineRule="auto"/>
              <w:rPr>
                <w:rFonts w:asciiTheme="minorHAnsi" w:hAnsiTheme="minorHAnsi"/>
                <w:b/>
                <w:sz w:val="18"/>
                <w:szCs w:val="18"/>
              </w:rPr>
            </w:pPr>
            <w:r w:rsidRPr="00C23623">
              <w:rPr>
                <w:rFonts w:asciiTheme="minorHAnsi" w:hAnsiTheme="minorHAnsi"/>
                <w:b/>
                <w:sz w:val="18"/>
                <w:szCs w:val="18"/>
              </w:rPr>
              <w:t>1</w:t>
            </w:r>
          </w:p>
        </w:tc>
        <w:tc>
          <w:tcPr>
            <w:tcW w:w="5081" w:type="dxa"/>
            <w:vAlign w:val="center"/>
          </w:tcPr>
          <w:p w:rsidR="00C23623" w:rsidRPr="00C23623" w:rsidRDefault="00C23623" w:rsidP="00B32941">
            <w:pPr>
              <w:spacing w:before="40" w:after="40" w:line="240" w:lineRule="auto"/>
              <w:rPr>
                <w:rFonts w:asciiTheme="minorHAnsi" w:hAnsiTheme="minorHAnsi"/>
                <w:sz w:val="18"/>
                <w:szCs w:val="18"/>
              </w:rPr>
            </w:pPr>
            <w:r w:rsidRPr="00C23623">
              <w:rPr>
                <w:rFonts w:asciiTheme="minorHAnsi" w:hAnsiTheme="minorHAnsi"/>
                <w:sz w:val="18"/>
                <w:szCs w:val="18"/>
              </w:rPr>
              <w:t>Existing wind in New England (in service as of April 1, 2015)</w:t>
            </w:r>
          </w:p>
        </w:tc>
        <w:tc>
          <w:tcPr>
            <w:tcW w:w="1102" w:type="dxa"/>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31,775.1</w:t>
            </w:r>
          </w:p>
        </w:tc>
        <w:tc>
          <w:tcPr>
            <w:tcW w:w="1102" w:type="dxa"/>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31,774.5</w:t>
            </w:r>
          </w:p>
        </w:tc>
      </w:tr>
      <w:tr w:rsidR="00C23623" w:rsidRPr="00C23623" w:rsidTr="000871CB">
        <w:trPr>
          <w:cantSplit/>
          <w:jc w:val="center"/>
        </w:trPr>
        <w:tc>
          <w:tcPr>
            <w:tcW w:w="602" w:type="dxa"/>
            <w:shd w:val="clear" w:color="auto" w:fill="F2F2F2" w:themeFill="background1" w:themeFillShade="F2"/>
            <w:vAlign w:val="center"/>
          </w:tcPr>
          <w:p w:rsidR="00C23623" w:rsidRPr="00C23623" w:rsidRDefault="00C23623" w:rsidP="00B32941">
            <w:pPr>
              <w:spacing w:before="40" w:after="40" w:line="240" w:lineRule="auto"/>
              <w:rPr>
                <w:rFonts w:asciiTheme="minorHAnsi" w:hAnsiTheme="minorHAnsi"/>
                <w:b/>
                <w:sz w:val="18"/>
                <w:szCs w:val="18"/>
              </w:rPr>
            </w:pPr>
            <w:r w:rsidRPr="00C23623">
              <w:rPr>
                <w:rFonts w:asciiTheme="minorHAnsi" w:hAnsiTheme="minorHAnsi"/>
                <w:b/>
                <w:sz w:val="18"/>
                <w:szCs w:val="18"/>
              </w:rPr>
              <w:t>2</w:t>
            </w:r>
          </w:p>
        </w:tc>
        <w:tc>
          <w:tcPr>
            <w:tcW w:w="5081" w:type="dxa"/>
            <w:shd w:val="clear" w:color="auto" w:fill="F2F2F2" w:themeFill="background1" w:themeFillShade="F2"/>
            <w:vAlign w:val="center"/>
          </w:tcPr>
          <w:p w:rsidR="00C23623" w:rsidRPr="00C23623" w:rsidRDefault="00C23623" w:rsidP="00B32941">
            <w:pPr>
              <w:spacing w:before="40" w:after="40" w:line="240" w:lineRule="auto"/>
              <w:rPr>
                <w:rFonts w:asciiTheme="minorHAnsi" w:hAnsiTheme="minorHAnsi"/>
                <w:sz w:val="18"/>
                <w:szCs w:val="18"/>
              </w:rPr>
            </w:pPr>
            <w:r w:rsidRPr="00C23623">
              <w:rPr>
                <w:rFonts w:asciiTheme="minorHAnsi" w:hAnsiTheme="minorHAnsi"/>
                <w:sz w:val="18"/>
                <w:szCs w:val="18"/>
              </w:rPr>
              <w:t>RENEW Sensitivity 1 (less wind)</w:t>
            </w:r>
          </w:p>
        </w:tc>
        <w:tc>
          <w:tcPr>
            <w:tcW w:w="1102" w:type="dxa"/>
            <w:shd w:val="clear" w:color="auto" w:fill="F2F2F2" w:themeFill="background1" w:themeFillShade="F2"/>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31,482.7</w:t>
            </w:r>
          </w:p>
        </w:tc>
        <w:tc>
          <w:tcPr>
            <w:tcW w:w="1102" w:type="dxa"/>
            <w:shd w:val="clear" w:color="auto" w:fill="F2F2F2" w:themeFill="background1" w:themeFillShade="F2"/>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31,485.3</w:t>
            </w:r>
          </w:p>
        </w:tc>
      </w:tr>
      <w:tr w:rsidR="00C23623" w:rsidRPr="00C23623" w:rsidTr="000871CB">
        <w:trPr>
          <w:cantSplit/>
          <w:jc w:val="center"/>
        </w:trPr>
        <w:tc>
          <w:tcPr>
            <w:tcW w:w="602" w:type="dxa"/>
            <w:vAlign w:val="center"/>
          </w:tcPr>
          <w:p w:rsidR="00C23623" w:rsidRPr="00C23623" w:rsidRDefault="00C23623" w:rsidP="00B32941">
            <w:pPr>
              <w:spacing w:before="40" w:after="40" w:line="240" w:lineRule="auto"/>
              <w:rPr>
                <w:rFonts w:asciiTheme="minorHAnsi" w:hAnsiTheme="minorHAnsi"/>
                <w:b/>
                <w:sz w:val="18"/>
                <w:szCs w:val="18"/>
              </w:rPr>
            </w:pPr>
            <w:r w:rsidRPr="00C23623">
              <w:rPr>
                <w:rFonts w:asciiTheme="minorHAnsi" w:hAnsiTheme="minorHAnsi"/>
                <w:b/>
                <w:sz w:val="18"/>
                <w:szCs w:val="18"/>
              </w:rPr>
              <w:t>3</w:t>
            </w:r>
          </w:p>
        </w:tc>
        <w:tc>
          <w:tcPr>
            <w:tcW w:w="5081" w:type="dxa"/>
            <w:vAlign w:val="center"/>
          </w:tcPr>
          <w:p w:rsidR="00C23623" w:rsidRPr="00C23623" w:rsidRDefault="00C23623" w:rsidP="00B32941">
            <w:pPr>
              <w:spacing w:before="40" w:after="40" w:line="240" w:lineRule="auto"/>
              <w:rPr>
                <w:rFonts w:asciiTheme="minorHAnsi" w:hAnsiTheme="minorHAnsi"/>
                <w:sz w:val="18"/>
                <w:szCs w:val="18"/>
              </w:rPr>
            </w:pPr>
            <w:r w:rsidRPr="00C23623">
              <w:rPr>
                <w:rFonts w:asciiTheme="minorHAnsi" w:hAnsiTheme="minorHAnsi"/>
                <w:sz w:val="18"/>
                <w:szCs w:val="18"/>
              </w:rPr>
              <w:t xml:space="preserve">Proposed wind in New England with </w:t>
            </w:r>
            <w:proofErr w:type="spellStart"/>
            <w:r w:rsidRPr="00C23623">
              <w:rPr>
                <w:rFonts w:asciiTheme="minorHAnsi" w:hAnsiTheme="minorHAnsi"/>
                <w:sz w:val="18"/>
                <w:szCs w:val="18"/>
              </w:rPr>
              <w:t>I.3.9</w:t>
            </w:r>
            <w:proofErr w:type="spellEnd"/>
            <w:r w:rsidRPr="00C23623">
              <w:rPr>
                <w:rFonts w:asciiTheme="minorHAnsi" w:hAnsiTheme="minorHAnsi"/>
                <w:sz w:val="18"/>
                <w:szCs w:val="18"/>
              </w:rPr>
              <w:t xml:space="preserve"> approval (as of April 1, 2015)</w:t>
            </w:r>
          </w:p>
        </w:tc>
        <w:tc>
          <w:tcPr>
            <w:tcW w:w="1102" w:type="dxa"/>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31,046.9</w:t>
            </w:r>
          </w:p>
        </w:tc>
        <w:tc>
          <w:tcPr>
            <w:tcW w:w="1102" w:type="dxa"/>
            <w:tcMar>
              <w:left w:w="58" w:type="dxa"/>
              <w:right w:w="216" w:type="dxa"/>
            </w:tcMar>
            <w:vAlign w:val="center"/>
          </w:tcPr>
          <w:p w:rsidR="00C23623"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31,054.2</w:t>
            </w:r>
          </w:p>
        </w:tc>
      </w:tr>
      <w:tr w:rsidR="00BB5F00" w:rsidRPr="00C23623" w:rsidTr="000871CB">
        <w:trPr>
          <w:cantSplit/>
          <w:jc w:val="center"/>
        </w:trPr>
        <w:tc>
          <w:tcPr>
            <w:tcW w:w="602" w:type="dxa"/>
            <w:shd w:val="clear" w:color="auto" w:fill="F2F2F2" w:themeFill="background1" w:themeFillShade="F2"/>
            <w:vAlign w:val="center"/>
          </w:tcPr>
          <w:p w:rsidR="00BB5F00" w:rsidRPr="00C23623" w:rsidRDefault="00BB5F00" w:rsidP="00B32941">
            <w:pPr>
              <w:spacing w:before="40" w:after="40" w:line="240" w:lineRule="auto"/>
              <w:rPr>
                <w:rFonts w:asciiTheme="minorHAnsi" w:hAnsiTheme="minorHAnsi"/>
                <w:b/>
                <w:sz w:val="18"/>
                <w:szCs w:val="18"/>
              </w:rPr>
            </w:pPr>
            <w:r w:rsidRPr="00C23623">
              <w:rPr>
                <w:rFonts w:asciiTheme="minorHAnsi" w:hAnsiTheme="minorHAnsi"/>
                <w:b/>
                <w:sz w:val="18"/>
                <w:szCs w:val="18"/>
              </w:rPr>
              <w:t>4</w:t>
            </w:r>
          </w:p>
        </w:tc>
        <w:tc>
          <w:tcPr>
            <w:tcW w:w="5081" w:type="dxa"/>
            <w:shd w:val="clear" w:color="auto" w:fill="F2F2F2" w:themeFill="background1" w:themeFillShade="F2"/>
            <w:vAlign w:val="center"/>
          </w:tcPr>
          <w:p w:rsidR="00BB5F00" w:rsidRPr="00C23623" w:rsidRDefault="00BB5F00" w:rsidP="00B32941">
            <w:pPr>
              <w:spacing w:before="40" w:after="40" w:line="240" w:lineRule="auto"/>
              <w:rPr>
                <w:rFonts w:asciiTheme="minorHAnsi" w:hAnsiTheme="minorHAnsi"/>
                <w:sz w:val="18"/>
                <w:szCs w:val="18"/>
              </w:rPr>
            </w:pPr>
            <w:r w:rsidRPr="00C23623">
              <w:rPr>
                <w:rFonts w:asciiTheme="minorHAnsi" w:hAnsiTheme="minorHAnsi"/>
                <w:sz w:val="18"/>
                <w:szCs w:val="18"/>
              </w:rPr>
              <w:t>RENEW base case—STA-WI-studied wind (as of October 1, 2013)</w:t>
            </w:r>
          </w:p>
        </w:tc>
        <w:tc>
          <w:tcPr>
            <w:tcW w:w="1102" w:type="dxa"/>
            <w:shd w:val="clear" w:color="auto" w:fill="F2F2F2" w:themeFill="background1" w:themeFillShade="F2"/>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30,633.4</w:t>
            </w:r>
          </w:p>
        </w:tc>
        <w:tc>
          <w:tcPr>
            <w:tcW w:w="1102" w:type="dxa"/>
            <w:shd w:val="clear" w:color="auto" w:fill="F2F2F2" w:themeFill="background1" w:themeFillShade="F2"/>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30,630.8</w:t>
            </w:r>
          </w:p>
        </w:tc>
      </w:tr>
      <w:tr w:rsidR="00BB5F00" w:rsidRPr="00C23623" w:rsidTr="000871CB">
        <w:trPr>
          <w:cantSplit/>
          <w:jc w:val="center"/>
        </w:trPr>
        <w:tc>
          <w:tcPr>
            <w:tcW w:w="602" w:type="dxa"/>
            <w:vAlign w:val="center"/>
          </w:tcPr>
          <w:p w:rsidR="00BB5F00" w:rsidRPr="00C23623" w:rsidRDefault="00BB5F00" w:rsidP="00B32941">
            <w:pPr>
              <w:spacing w:before="40" w:after="40" w:line="240" w:lineRule="auto"/>
              <w:rPr>
                <w:rFonts w:asciiTheme="minorHAnsi" w:hAnsiTheme="minorHAnsi"/>
                <w:b/>
                <w:sz w:val="18"/>
                <w:szCs w:val="18"/>
              </w:rPr>
            </w:pPr>
            <w:r w:rsidRPr="00C23623">
              <w:rPr>
                <w:rFonts w:asciiTheme="minorHAnsi" w:hAnsiTheme="minorHAnsi"/>
                <w:b/>
                <w:sz w:val="18"/>
                <w:szCs w:val="18"/>
              </w:rPr>
              <w:t>5</w:t>
            </w:r>
          </w:p>
        </w:tc>
        <w:tc>
          <w:tcPr>
            <w:tcW w:w="5081" w:type="dxa"/>
            <w:vAlign w:val="center"/>
          </w:tcPr>
          <w:p w:rsidR="00BB5F00" w:rsidRPr="00C23623" w:rsidRDefault="00BB5F00" w:rsidP="00B32941">
            <w:pPr>
              <w:spacing w:before="40" w:after="40" w:line="240" w:lineRule="auto"/>
              <w:rPr>
                <w:rFonts w:asciiTheme="minorHAnsi" w:hAnsiTheme="minorHAnsi"/>
                <w:sz w:val="18"/>
                <w:szCs w:val="18"/>
              </w:rPr>
            </w:pPr>
            <w:r w:rsidRPr="00C23623">
              <w:rPr>
                <w:rFonts w:asciiTheme="minorHAnsi" w:hAnsiTheme="minorHAnsi"/>
                <w:sz w:val="18"/>
                <w:szCs w:val="18"/>
              </w:rPr>
              <w:t>RENEW Sensitivity 2 (more wind)</w:t>
            </w:r>
          </w:p>
        </w:tc>
        <w:tc>
          <w:tcPr>
            <w:tcW w:w="1102" w:type="dxa"/>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29,461.6</w:t>
            </w:r>
          </w:p>
        </w:tc>
        <w:tc>
          <w:tcPr>
            <w:tcW w:w="1102" w:type="dxa"/>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29,245.8</w:t>
            </w:r>
          </w:p>
        </w:tc>
      </w:tr>
      <w:tr w:rsidR="00BB5F00" w:rsidRPr="00C23623" w:rsidTr="000871CB">
        <w:trPr>
          <w:cantSplit/>
          <w:jc w:val="center"/>
        </w:trPr>
        <w:tc>
          <w:tcPr>
            <w:tcW w:w="602" w:type="dxa"/>
            <w:shd w:val="clear" w:color="auto" w:fill="F2F2F2" w:themeFill="background1" w:themeFillShade="F2"/>
            <w:vAlign w:val="center"/>
          </w:tcPr>
          <w:p w:rsidR="00BB5F00" w:rsidRPr="00C23623" w:rsidRDefault="00BB5F00" w:rsidP="00B32941">
            <w:pPr>
              <w:spacing w:before="40" w:after="40" w:line="240" w:lineRule="auto"/>
              <w:rPr>
                <w:rFonts w:asciiTheme="minorHAnsi" w:hAnsiTheme="minorHAnsi"/>
                <w:b/>
                <w:sz w:val="18"/>
                <w:szCs w:val="18"/>
              </w:rPr>
            </w:pPr>
            <w:r w:rsidRPr="00C23623">
              <w:rPr>
                <w:rFonts w:asciiTheme="minorHAnsi" w:hAnsiTheme="minorHAnsi"/>
                <w:b/>
                <w:sz w:val="18"/>
                <w:szCs w:val="18"/>
              </w:rPr>
              <w:t>5-NB</w:t>
            </w:r>
          </w:p>
        </w:tc>
        <w:tc>
          <w:tcPr>
            <w:tcW w:w="5081" w:type="dxa"/>
            <w:shd w:val="clear" w:color="auto" w:fill="F2F2F2" w:themeFill="background1" w:themeFillShade="F2"/>
            <w:vAlign w:val="center"/>
          </w:tcPr>
          <w:p w:rsidR="00BB5F00" w:rsidRPr="00C23623" w:rsidRDefault="00BB5F00" w:rsidP="00B32941">
            <w:pPr>
              <w:spacing w:before="40" w:after="40" w:line="240" w:lineRule="auto"/>
              <w:rPr>
                <w:rFonts w:asciiTheme="minorHAnsi" w:hAnsiTheme="minorHAnsi"/>
                <w:sz w:val="18"/>
                <w:szCs w:val="18"/>
              </w:rPr>
            </w:pPr>
            <w:r w:rsidRPr="00C23623">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28,189.7</w:t>
            </w:r>
          </w:p>
        </w:tc>
        <w:tc>
          <w:tcPr>
            <w:tcW w:w="1102" w:type="dxa"/>
            <w:shd w:val="clear" w:color="auto" w:fill="F2F2F2" w:themeFill="background1" w:themeFillShade="F2"/>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27,572.2</w:t>
            </w:r>
          </w:p>
        </w:tc>
      </w:tr>
      <w:tr w:rsidR="00BB5F00" w:rsidRPr="00A55169" w:rsidTr="000871CB">
        <w:trPr>
          <w:cantSplit/>
          <w:jc w:val="center"/>
        </w:trPr>
        <w:tc>
          <w:tcPr>
            <w:tcW w:w="602" w:type="dxa"/>
            <w:shd w:val="clear" w:color="auto" w:fill="D9D9D9" w:themeFill="background1" w:themeFillShade="D9"/>
            <w:vAlign w:val="center"/>
          </w:tcPr>
          <w:p w:rsidR="00BB5F00" w:rsidRPr="00C23623" w:rsidRDefault="00BB5F00" w:rsidP="00B32941">
            <w:pPr>
              <w:spacing w:before="40" w:after="40" w:line="240" w:lineRule="auto"/>
              <w:rPr>
                <w:rFonts w:asciiTheme="minorHAnsi" w:hAnsiTheme="minorHAnsi"/>
                <w:b/>
                <w:sz w:val="18"/>
                <w:szCs w:val="18"/>
              </w:rPr>
            </w:pPr>
            <w:r w:rsidRPr="00C23623">
              <w:rPr>
                <w:rFonts w:asciiTheme="minorHAnsi" w:hAnsiTheme="minorHAnsi"/>
                <w:b/>
                <w:sz w:val="18"/>
                <w:szCs w:val="18"/>
              </w:rPr>
              <w:t>6</w:t>
            </w:r>
          </w:p>
        </w:tc>
        <w:tc>
          <w:tcPr>
            <w:tcW w:w="5081" w:type="dxa"/>
            <w:shd w:val="clear" w:color="auto" w:fill="D9D9D9" w:themeFill="background1" w:themeFillShade="D9"/>
            <w:vAlign w:val="center"/>
          </w:tcPr>
          <w:p w:rsidR="00BB5F00" w:rsidRPr="00C23623" w:rsidRDefault="00BB5F00" w:rsidP="00B32941">
            <w:pPr>
              <w:spacing w:before="40" w:after="40" w:line="240" w:lineRule="auto"/>
              <w:rPr>
                <w:rFonts w:asciiTheme="minorHAnsi" w:hAnsiTheme="minorHAnsi"/>
                <w:sz w:val="18"/>
                <w:szCs w:val="18"/>
              </w:rPr>
            </w:pPr>
            <w:r w:rsidRPr="00C23623">
              <w:rPr>
                <w:rFonts w:asciiTheme="minorHAnsi" w:hAnsiTheme="minorHAnsi"/>
                <w:sz w:val="18"/>
                <w:szCs w:val="18"/>
              </w:rPr>
              <w:t>All future queue wind in New England (as of April 1, 2015)</w:t>
            </w:r>
          </w:p>
        </w:tc>
        <w:tc>
          <w:tcPr>
            <w:tcW w:w="1102" w:type="dxa"/>
            <w:shd w:val="clear" w:color="auto" w:fill="D9D9D9" w:themeFill="background1" w:themeFillShade="D9"/>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28,250.3</w:t>
            </w:r>
          </w:p>
        </w:tc>
        <w:tc>
          <w:tcPr>
            <w:tcW w:w="1102" w:type="dxa"/>
            <w:shd w:val="clear" w:color="auto" w:fill="D9D9D9" w:themeFill="background1" w:themeFillShade="D9"/>
            <w:tcMar>
              <w:left w:w="58" w:type="dxa"/>
              <w:right w:w="216" w:type="dxa"/>
            </w:tcMar>
            <w:vAlign w:val="center"/>
          </w:tcPr>
          <w:p w:rsidR="00BB5F00" w:rsidRPr="00C23623" w:rsidRDefault="00C23623" w:rsidP="000871CB">
            <w:pPr>
              <w:spacing w:before="40" w:after="40" w:line="240" w:lineRule="auto"/>
              <w:jc w:val="right"/>
              <w:rPr>
                <w:rFonts w:asciiTheme="minorHAnsi" w:hAnsiTheme="minorHAnsi"/>
                <w:sz w:val="18"/>
                <w:szCs w:val="18"/>
              </w:rPr>
            </w:pPr>
            <w:r w:rsidRPr="00C23623">
              <w:rPr>
                <w:rFonts w:asciiTheme="minorHAnsi" w:hAnsiTheme="minorHAnsi"/>
                <w:sz w:val="18"/>
                <w:szCs w:val="18"/>
              </w:rPr>
              <w:t>27,548.9</w:t>
            </w:r>
          </w:p>
        </w:tc>
      </w:tr>
    </w:tbl>
    <w:p w:rsidR="00BB5F00" w:rsidRDefault="00BB5F00" w:rsidP="00407D81">
      <w:pPr>
        <w:jc w:val="center"/>
      </w:pPr>
    </w:p>
    <w:p w:rsidR="00E671A5" w:rsidRDefault="00E671A5" w:rsidP="005321B0">
      <w:pPr>
        <w:pStyle w:val="Caption"/>
        <w:keepNext/>
        <w:spacing w:before="0" w:after="120"/>
      </w:pPr>
      <w:bookmarkStart w:id="158" w:name="_Ref440642050"/>
      <w:bookmarkStart w:id="159" w:name="_Toc458675721"/>
      <w:r>
        <w:lastRenderedPageBreak/>
        <w:t xml:space="preserve">Table </w:t>
      </w:r>
      <w:fldSimple w:instr=" STYLEREF 1 \s ">
        <w:r w:rsidR="0008784C">
          <w:rPr>
            <w:noProof/>
          </w:rPr>
          <w:t>4</w:t>
        </w:r>
      </w:fldSimple>
      <w:r w:rsidR="006D6E9B">
        <w:noBreakHyphen/>
      </w:r>
      <w:fldSimple w:instr=" SEQ Table \* ARABIC \s 1 ">
        <w:r w:rsidR="0008784C">
          <w:rPr>
            <w:noProof/>
          </w:rPr>
          <w:t>25</w:t>
        </w:r>
      </w:fldSimple>
      <w:bookmarkEnd w:id="158"/>
      <w:r w:rsidR="00D30514">
        <w:rPr>
          <w:noProof/>
        </w:rPr>
        <w:br/>
      </w:r>
      <w:r w:rsidR="00C23623" w:rsidRPr="00A81EC6">
        <w:t>Change</w:t>
      </w:r>
      <w:r w:rsidR="00FE72C2" w:rsidRPr="00A81EC6">
        <w:t xml:space="preserve"> in New England CO</w:t>
      </w:r>
      <w:r w:rsidR="000A4BB0" w:rsidRPr="00A81EC6">
        <w:rPr>
          <w:vertAlign w:val="subscript"/>
        </w:rPr>
        <w:t>2</w:t>
      </w:r>
      <w:r w:rsidR="00FE72C2" w:rsidRPr="00A81EC6">
        <w:t xml:space="preserve"> Emissions as </w:t>
      </w:r>
      <w:r w:rsidR="00EE5928" w:rsidRPr="00A81EC6">
        <w:t>Transfer</w:t>
      </w:r>
      <w:r w:rsidRPr="00A81EC6">
        <w:t xml:space="preserve"> Capability</w:t>
      </w:r>
      <w:r w:rsidR="00FE72C2" w:rsidRPr="00A81EC6">
        <w:t xml:space="preserve"> Increases</w:t>
      </w:r>
      <w:r w:rsidRPr="00A81EC6">
        <w:t xml:space="preserve"> (</w:t>
      </w:r>
      <w:proofErr w:type="spellStart"/>
      <w:r w:rsidRPr="00A81EC6">
        <w:t>k</w:t>
      </w:r>
      <w:r w:rsidR="00D30514" w:rsidRPr="00A81EC6">
        <w:t>t</w:t>
      </w:r>
      <w:r w:rsidRPr="00A81EC6">
        <w:t>ons</w:t>
      </w:r>
      <w:proofErr w:type="spellEnd"/>
      <w:r w:rsidRPr="00A81EC6">
        <w:t>)</w:t>
      </w:r>
      <w:bookmarkEnd w:id="159"/>
    </w:p>
    <w:tbl>
      <w:tblPr>
        <w:tblStyle w:val="TableGrid"/>
        <w:tblW w:w="0" w:type="auto"/>
        <w:jc w:val="center"/>
        <w:tblLook w:val="04A0" w:firstRow="1" w:lastRow="0" w:firstColumn="1" w:lastColumn="0" w:noHBand="0" w:noVBand="1"/>
      </w:tblPr>
      <w:tblGrid>
        <w:gridCol w:w="602"/>
        <w:gridCol w:w="5081"/>
        <w:gridCol w:w="1102"/>
        <w:gridCol w:w="1102"/>
        <w:gridCol w:w="1102"/>
      </w:tblGrid>
      <w:tr w:rsidR="00BB5F00" w:rsidRPr="00A55169" w:rsidTr="00EE06E5">
        <w:trPr>
          <w:cantSplit/>
          <w:jc w:val="center"/>
        </w:trPr>
        <w:tc>
          <w:tcPr>
            <w:tcW w:w="602" w:type="dxa"/>
            <w:shd w:val="clear" w:color="auto" w:fill="D9D9D9" w:themeFill="background1" w:themeFillShade="D9"/>
            <w:vAlign w:val="center"/>
          </w:tcPr>
          <w:p w:rsidR="00BB5F00" w:rsidRPr="00A81EC6" w:rsidRDefault="00BB5F00" w:rsidP="00B32941">
            <w:pPr>
              <w:keepNext/>
              <w:keepLines/>
              <w:spacing w:before="40" w:after="40" w:line="240" w:lineRule="auto"/>
              <w:jc w:val="center"/>
              <w:rPr>
                <w:rFonts w:asciiTheme="minorHAnsi" w:hAnsiTheme="minorHAnsi"/>
                <w:b/>
                <w:sz w:val="18"/>
                <w:szCs w:val="18"/>
              </w:rPr>
            </w:pPr>
            <w:r w:rsidRPr="00A81EC6">
              <w:rPr>
                <w:rFonts w:asciiTheme="minorHAnsi" w:hAnsiTheme="minorHAnsi"/>
                <w:b/>
                <w:sz w:val="18"/>
                <w:szCs w:val="18"/>
              </w:rPr>
              <w:t>Case ID</w:t>
            </w:r>
          </w:p>
        </w:tc>
        <w:tc>
          <w:tcPr>
            <w:tcW w:w="5081" w:type="dxa"/>
            <w:shd w:val="clear" w:color="auto" w:fill="D9D9D9" w:themeFill="background1" w:themeFillShade="D9"/>
            <w:vAlign w:val="center"/>
          </w:tcPr>
          <w:p w:rsidR="00BB5F00" w:rsidRPr="00A81EC6" w:rsidRDefault="00BB5F00" w:rsidP="00B32941">
            <w:pPr>
              <w:keepNext/>
              <w:keepLines/>
              <w:spacing w:before="40" w:after="40" w:line="240" w:lineRule="auto"/>
              <w:jc w:val="center"/>
              <w:rPr>
                <w:rFonts w:asciiTheme="minorHAnsi" w:hAnsiTheme="minorHAnsi"/>
                <w:b/>
                <w:sz w:val="18"/>
                <w:szCs w:val="18"/>
              </w:rPr>
            </w:pPr>
            <w:r w:rsidRPr="00A81EC6">
              <w:rPr>
                <w:rFonts w:asciiTheme="minorHAnsi" w:hAnsiTheme="minorHAnsi"/>
                <w:b/>
                <w:sz w:val="18"/>
                <w:szCs w:val="18"/>
              </w:rPr>
              <w:t>Case</w:t>
            </w:r>
          </w:p>
        </w:tc>
        <w:tc>
          <w:tcPr>
            <w:tcW w:w="1102" w:type="dxa"/>
            <w:shd w:val="clear" w:color="auto" w:fill="D9D9D9" w:themeFill="background1" w:themeFillShade="D9"/>
            <w:vAlign w:val="center"/>
          </w:tcPr>
          <w:p w:rsidR="00BB5F00" w:rsidRPr="00A81EC6" w:rsidRDefault="00BB5F00" w:rsidP="00B32941">
            <w:pPr>
              <w:keepNext/>
              <w:keepLines/>
              <w:spacing w:before="40" w:after="40" w:line="240" w:lineRule="auto"/>
              <w:jc w:val="center"/>
              <w:rPr>
                <w:rFonts w:asciiTheme="minorHAnsi" w:hAnsiTheme="minorHAnsi"/>
                <w:b/>
                <w:sz w:val="18"/>
                <w:szCs w:val="18"/>
              </w:rPr>
            </w:pPr>
            <w:r w:rsidRPr="00A81EC6">
              <w:rPr>
                <w:rFonts w:asciiTheme="minorHAnsi" w:hAnsiTheme="minorHAnsi"/>
                <w:b/>
                <w:sz w:val="18"/>
                <w:szCs w:val="18"/>
              </w:rPr>
              <w:t>Pre</w:t>
            </w:r>
          </w:p>
        </w:tc>
        <w:tc>
          <w:tcPr>
            <w:tcW w:w="1102" w:type="dxa"/>
            <w:shd w:val="clear" w:color="auto" w:fill="D9D9D9" w:themeFill="background1" w:themeFillShade="D9"/>
            <w:vAlign w:val="center"/>
          </w:tcPr>
          <w:p w:rsidR="00BB5F00" w:rsidRPr="00A81EC6" w:rsidRDefault="00BB5F00" w:rsidP="00B32941">
            <w:pPr>
              <w:keepNext/>
              <w:keepLines/>
              <w:spacing w:before="40" w:after="40" w:line="240" w:lineRule="auto"/>
              <w:jc w:val="center"/>
              <w:rPr>
                <w:rFonts w:asciiTheme="minorHAnsi" w:hAnsiTheme="minorHAnsi"/>
                <w:b/>
                <w:sz w:val="18"/>
                <w:szCs w:val="18"/>
              </w:rPr>
            </w:pPr>
            <w:r w:rsidRPr="00A81EC6">
              <w:rPr>
                <w:rFonts w:asciiTheme="minorHAnsi" w:hAnsiTheme="minorHAnsi"/>
                <w:b/>
                <w:sz w:val="18"/>
                <w:szCs w:val="18"/>
              </w:rPr>
              <w:t>Post</w:t>
            </w:r>
          </w:p>
        </w:tc>
        <w:tc>
          <w:tcPr>
            <w:tcW w:w="1102" w:type="dxa"/>
            <w:shd w:val="clear" w:color="auto" w:fill="D9D9D9" w:themeFill="background1" w:themeFillShade="D9"/>
            <w:vAlign w:val="center"/>
          </w:tcPr>
          <w:p w:rsidR="00BB5F00" w:rsidRPr="00A55169" w:rsidRDefault="00BB5F00" w:rsidP="00B32941">
            <w:pPr>
              <w:keepNext/>
              <w:keepLines/>
              <w:spacing w:before="40" w:after="40" w:line="240" w:lineRule="auto"/>
              <w:jc w:val="center"/>
              <w:rPr>
                <w:rFonts w:asciiTheme="minorHAnsi" w:hAnsiTheme="minorHAnsi"/>
                <w:b/>
                <w:sz w:val="18"/>
                <w:szCs w:val="18"/>
              </w:rPr>
            </w:pPr>
            <w:r w:rsidRPr="00A81EC6">
              <w:rPr>
                <w:rFonts w:asciiTheme="minorHAnsi" w:hAnsiTheme="minorHAnsi"/>
                <w:b/>
                <w:sz w:val="18"/>
                <w:szCs w:val="18"/>
              </w:rPr>
              <w:t>Reduction (%)</w:t>
            </w:r>
          </w:p>
        </w:tc>
      </w:tr>
      <w:tr w:rsidR="00EE06E5" w:rsidRPr="00A55169" w:rsidTr="00EE06E5">
        <w:trPr>
          <w:cantSplit/>
          <w:jc w:val="center"/>
        </w:trPr>
        <w:tc>
          <w:tcPr>
            <w:tcW w:w="602" w:type="dxa"/>
            <w:vAlign w:val="center"/>
          </w:tcPr>
          <w:p w:rsidR="00EE06E5" w:rsidRPr="00A55169" w:rsidRDefault="00EE06E5"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1</w:t>
            </w:r>
          </w:p>
        </w:tc>
        <w:tc>
          <w:tcPr>
            <w:tcW w:w="5081" w:type="dxa"/>
            <w:vAlign w:val="center"/>
          </w:tcPr>
          <w:p w:rsidR="00EE06E5" w:rsidRPr="00A55169" w:rsidRDefault="00EE06E5"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Existing wind in New England (in service as of April 1, 2015)</w:t>
            </w:r>
          </w:p>
        </w:tc>
        <w:tc>
          <w:tcPr>
            <w:tcW w:w="1102" w:type="dxa"/>
            <w:vAlign w:val="center"/>
          </w:tcPr>
          <w:p w:rsidR="00EE06E5" w:rsidRPr="00A55169" w:rsidRDefault="00EE06E5"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EE06E5" w:rsidRPr="00A81EC6" w:rsidRDefault="00995A2A"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w:t>
            </w:r>
            <w:r w:rsidR="00EE06E5" w:rsidRPr="00A81EC6">
              <w:rPr>
                <w:rFonts w:asciiTheme="minorHAnsi" w:hAnsiTheme="minorHAnsi"/>
                <w:sz w:val="18"/>
                <w:szCs w:val="18"/>
              </w:rPr>
              <w:t>0.5</w:t>
            </w:r>
          </w:p>
        </w:tc>
        <w:tc>
          <w:tcPr>
            <w:tcW w:w="1102" w:type="dxa"/>
            <w:tcMar>
              <w:left w:w="58" w:type="dxa"/>
              <w:right w:w="288" w:type="dxa"/>
            </w:tcMar>
            <w:vAlign w:val="center"/>
          </w:tcPr>
          <w:p w:rsidR="00EE06E5" w:rsidRPr="00A81EC6" w:rsidRDefault="00EE06E5" w:rsidP="00B32941">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0.0</w:t>
            </w:r>
          </w:p>
        </w:tc>
      </w:tr>
      <w:tr w:rsidR="00EE06E5" w:rsidRPr="00A55169" w:rsidTr="00EE06E5">
        <w:trPr>
          <w:cantSplit/>
          <w:jc w:val="center"/>
        </w:trPr>
        <w:tc>
          <w:tcPr>
            <w:tcW w:w="602" w:type="dxa"/>
            <w:shd w:val="clear" w:color="auto" w:fill="F2F2F2" w:themeFill="background1" w:themeFillShade="F2"/>
            <w:vAlign w:val="center"/>
          </w:tcPr>
          <w:p w:rsidR="00EE06E5" w:rsidRPr="00A55169" w:rsidRDefault="00EE06E5"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2</w:t>
            </w:r>
          </w:p>
        </w:tc>
        <w:tc>
          <w:tcPr>
            <w:tcW w:w="5081" w:type="dxa"/>
            <w:shd w:val="clear" w:color="auto" w:fill="F2F2F2" w:themeFill="background1" w:themeFillShade="F2"/>
            <w:vAlign w:val="center"/>
          </w:tcPr>
          <w:p w:rsidR="00EE06E5" w:rsidRPr="00A55169" w:rsidRDefault="00EE06E5"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1 (less wind)</w:t>
            </w:r>
          </w:p>
        </w:tc>
        <w:tc>
          <w:tcPr>
            <w:tcW w:w="1102" w:type="dxa"/>
            <w:shd w:val="clear" w:color="auto" w:fill="F2F2F2" w:themeFill="background1" w:themeFillShade="F2"/>
            <w:vAlign w:val="center"/>
          </w:tcPr>
          <w:p w:rsidR="00EE06E5" w:rsidRPr="00A55169" w:rsidRDefault="00EE06E5"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EE06E5" w:rsidRPr="00A81EC6" w:rsidRDefault="00EE06E5"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2.6</w:t>
            </w:r>
          </w:p>
        </w:tc>
        <w:tc>
          <w:tcPr>
            <w:tcW w:w="1102" w:type="dxa"/>
            <w:shd w:val="clear" w:color="auto" w:fill="F2F2F2" w:themeFill="background1" w:themeFillShade="F2"/>
            <w:tcMar>
              <w:left w:w="58" w:type="dxa"/>
              <w:right w:w="288" w:type="dxa"/>
            </w:tcMar>
            <w:vAlign w:val="center"/>
          </w:tcPr>
          <w:p w:rsidR="00EE06E5" w:rsidRPr="00A81EC6" w:rsidRDefault="00EE06E5" w:rsidP="00B32941">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0.0</w:t>
            </w:r>
          </w:p>
        </w:tc>
      </w:tr>
      <w:tr w:rsidR="00EE06E5" w:rsidRPr="00A55169" w:rsidTr="00EE06E5">
        <w:trPr>
          <w:cantSplit/>
          <w:jc w:val="center"/>
        </w:trPr>
        <w:tc>
          <w:tcPr>
            <w:tcW w:w="602" w:type="dxa"/>
            <w:vAlign w:val="center"/>
          </w:tcPr>
          <w:p w:rsidR="00EE06E5" w:rsidRPr="00A55169" w:rsidRDefault="00EE06E5"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3</w:t>
            </w:r>
          </w:p>
        </w:tc>
        <w:tc>
          <w:tcPr>
            <w:tcW w:w="5081" w:type="dxa"/>
            <w:vAlign w:val="center"/>
          </w:tcPr>
          <w:p w:rsidR="00EE06E5" w:rsidRPr="00A55169" w:rsidRDefault="00EE06E5"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 xml:space="preserve">Proposed wind in New England with </w:t>
            </w:r>
            <w:proofErr w:type="spellStart"/>
            <w:r w:rsidRPr="00A55169">
              <w:rPr>
                <w:rFonts w:asciiTheme="minorHAnsi" w:hAnsiTheme="minorHAnsi"/>
                <w:sz w:val="18"/>
                <w:szCs w:val="18"/>
              </w:rPr>
              <w:t>I.3.9</w:t>
            </w:r>
            <w:proofErr w:type="spellEnd"/>
            <w:r w:rsidRPr="00A55169">
              <w:rPr>
                <w:rFonts w:asciiTheme="minorHAnsi" w:hAnsiTheme="minorHAnsi"/>
                <w:sz w:val="18"/>
                <w:szCs w:val="18"/>
              </w:rPr>
              <w:t xml:space="preserve"> approval (as of April 1, 2015)</w:t>
            </w:r>
          </w:p>
        </w:tc>
        <w:tc>
          <w:tcPr>
            <w:tcW w:w="1102" w:type="dxa"/>
            <w:vAlign w:val="center"/>
          </w:tcPr>
          <w:p w:rsidR="00EE06E5" w:rsidRPr="00A55169" w:rsidRDefault="00EE06E5"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EE06E5" w:rsidRPr="00A81EC6" w:rsidRDefault="00EE06E5"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7.3</w:t>
            </w:r>
          </w:p>
        </w:tc>
        <w:tc>
          <w:tcPr>
            <w:tcW w:w="1102" w:type="dxa"/>
            <w:tcMar>
              <w:left w:w="58" w:type="dxa"/>
              <w:right w:w="288" w:type="dxa"/>
            </w:tcMar>
            <w:vAlign w:val="center"/>
          </w:tcPr>
          <w:p w:rsidR="00EE06E5" w:rsidRPr="00A81EC6" w:rsidRDefault="00EE06E5" w:rsidP="00B32941">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0.0</w:t>
            </w:r>
          </w:p>
        </w:tc>
      </w:tr>
      <w:tr w:rsidR="00BB5F00" w:rsidRPr="00A55169" w:rsidTr="00EE06E5">
        <w:trPr>
          <w:cantSplit/>
          <w:jc w:val="center"/>
        </w:trPr>
        <w:tc>
          <w:tcPr>
            <w:tcW w:w="602" w:type="dxa"/>
            <w:shd w:val="clear" w:color="auto" w:fill="F2F2F2" w:themeFill="background1" w:themeFillShade="F2"/>
            <w:vAlign w:val="center"/>
          </w:tcPr>
          <w:p w:rsidR="00BB5F00" w:rsidRPr="00A55169" w:rsidRDefault="00BB5F00"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4</w:t>
            </w:r>
          </w:p>
        </w:tc>
        <w:tc>
          <w:tcPr>
            <w:tcW w:w="5081" w:type="dxa"/>
            <w:shd w:val="clear" w:color="auto" w:fill="F2F2F2" w:themeFill="background1" w:themeFillShade="F2"/>
            <w:vAlign w:val="center"/>
          </w:tcPr>
          <w:p w:rsidR="00BB5F00" w:rsidRPr="00A55169" w:rsidRDefault="00BB5F00"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base case—STA-WI-studied wind (as of October 1, 2013)</w:t>
            </w:r>
          </w:p>
        </w:tc>
        <w:tc>
          <w:tcPr>
            <w:tcW w:w="1102" w:type="dxa"/>
            <w:shd w:val="clear" w:color="auto" w:fill="F2F2F2" w:themeFill="background1" w:themeFillShade="F2"/>
            <w:vAlign w:val="center"/>
          </w:tcPr>
          <w:p w:rsidR="00BB5F00" w:rsidRPr="00A55169" w:rsidRDefault="00BB5F00"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BB5F00" w:rsidRPr="00A81EC6" w:rsidRDefault="00995A2A"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w:t>
            </w:r>
            <w:r w:rsidR="00EE06E5" w:rsidRPr="00A81EC6">
              <w:rPr>
                <w:rFonts w:asciiTheme="minorHAnsi" w:hAnsiTheme="minorHAnsi"/>
                <w:sz w:val="18"/>
                <w:szCs w:val="18"/>
              </w:rPr>
              <w:t>2</w:t>
            </w:r>
            <w:r w:rsidR="00BB5F00" w:rsidRPr="00A81EC6">
              <w:rPr>
                <w:rFonts w:asciiTheme="minorHAnsi" w:hAnsiTheme="minorHAnsi"/>
                <w:sz w:val="18"/>
                <w:szCs w:val="18"/>
              </w:rPr>
              <w:t>.</w:t>
            </w:r>
            <w:r w:rsidR="00EE06E5" w:rsidRPr="00A81EC6">
              <w:rPr>
                <w:rFonts w:asciiTheme="minorHAnsi" w:hAnsiTheme="minorHAnsi"/>
                <w:sz w:val="18"/>
                <w:szCs w:val="18"/>
              </w:rPr>
              <w:t>6</w:t>
            </w:r>
          </w:p>
        </w:tc>
        <w:tc>
          <w:tcPr>
            <w:tcW w:w="1102" w:type="dxa"/>
            <w:shd w:val="clear" w:color="auto" w:fill="F2F2F2" w:themeFill="background1" w:themeFillShade="F2"/>
            <w:tcMar>
              <w:left w:w="58" w:type="dxa"/>
              <w:right w:w="288" w:type="dxa"/>
            </w:tcMar>
            <w:vAlign w:val="center"/>
          </w:tcPr>
          <w:p w:rsidR="00BB5F00" w:rsidRPr="00A81EC6" w:rsidRDefault="00BB5F00"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0.</w:t>
            </w:r>
            <w:r w:rsidR="00EE06E5" w:rsidRPr="00A81EC6">
              <w:rPr>
                <w:rFonts w:asciiTheme="minorHAnsi" w:hAnsiTheme="minorHAnsi"/>
                <w:sz w:val="18"/>
                <w:szCs w:val="18"/>
              </w:rPr>
              <w:t>0</w:t>
            </w:r>
          </w:p>
        </w:tc>
      </w:tr>
      <w:tr w:rsidR="00BB5F00" w:rsidRPr="00A55169" w:rsidTr="00EE06E5">
        <w:trPr>
          <w:cantSplit/>
          <w:jc w:val="center"/>
        </w:trPr>
        <w:tc>
          <w:tcPr>
            <w:tcW w:w="602" w:type="dxa"/>
            <w:vAlign w:val="center"/>
          </w:tcPr>
          <w:p w:rsidR="00BB5F00" w:rsidRPr="00A55169" w:rsidRDefault="00BB5F00"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w:t>
            </w:r>
          </w:p>
        </w:tc>
        <w:tc>
          <w:tcPr>
            <w:tcW w:w="5081" w:type="dxa"/>
            <w:vAlign w:val="center"/>
          </w:tcPr>
          <w:p w:rsidR="00BB5F00" w:rsidRPr="00A55169" w:rsidRDefault="00BB5F00"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w:t>
            </w:r>
          </w:p>
        </w:tc>
        <w:tc>
          <w:tcPr>
            <w:tcW w:w="1102" w:type="dxa"/>
            <w:vAlign w:val="center"/>
          </w:tcPr>
          <w:p w:rsidR="00BB5F00" w:rsidRPr="00A55169" w:rsidRDefault="00BB5F00"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tcMar>
              <w:left w:w="58" w:type="dxa"/>
              <w:right w:w="288" w:type="dxa"/>
            </w:tcMar>
            <w:vAlign w:val="center"/>
          </w:tcPr>
          <w:p w:rsidR="00BB5F00" w:rsidRPr="00A81EC6" w:rsidRDefault="00995A2A"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w:t>
            </w:r>
            <w:r w:rsidR="00EE06E5" w:rsidRPr="00A81EC6">
              <w:rPr>
                <w:rFonts w:asciiTheme="minorHAnsi" w:hAnsiTheme="minorHAnsi"/>
                <w:sz w:val="18"/>
                <w:szCs w:val="18"/>
              </w:rPr>
              <w:t>2</w:t>
            </w:r>
            <w:r w:rsidR="00BB5F00" w:rsidRPr="00A81EC6">
              <w:rPr>
                <w:rFonts w:asciiTheme="minorHAnsi" w:hAnsiTheme="minorHAnsi"/>
                <w:sz w:val="18"/>
                <w:szCs w:val="18"/>
              </w:rPr>
              <w:t>1</w:t>
            </w:r>
            <w:r w:rsidR="00EE06E5" w:rsidRPr="00A81EC6">
              <w:rPr>
                <w:rFonts w:asciiTheme="minorHAnsi" w:hAnsiTheme="minorHAnsi"/>
                <w:sz w:val="18"/>
                <w:szCs w:val="18"/>
              </w:rPr>
              <w:t>5</w:t>
            </w:r>
            <w:r w:rsidR="00BB5F00" w:rsidRPr="00A81EC6">
              <w:rPr>
                <w:rFonts w:asciiTheme="minorHAnsi" w:hAnsiTheme="minorHAnsi"/>
                <w:sz w:val="18"/>
                <w:szCs w:val="18"/>
              </w:rPr>
              <w:t>.</w:t>
            </w:r>
            <w:r w:rsidR="00EE06E5" w:rsidRPr="00A81EC6">
              <w:rPr>
                <w:rFonts w:asciiTheme="minorHAnsi" w:hAnsiTheme="minorHAnsi"/>
                <w:sz w:val="18"/>
                <w:szCs w:val="18"/>
              </w:rPr>
              <w:t>8</w:t>
            </w:r>
          </w:p>
        </w:tc>
        <w:tc>
          <w:tcPr>
            <w:tcW w:w="1102" w:type="dxa"/>
            <w:tcMar>
              <w:left w:w="58" w:type="dxa"/>
              <w:right w:w="288" w:type="dxa"/>
            </w:tcMar>
            <w:vAlign w:val="center"/>
          </w:tcPr>
          <w:p w:rsidR="00BB5F00" w:rsidRDefault="00BB5F00" w:rsidP="00EE06E5">
            <w:pPr>
              <w:keepNext/>
              <w:keepLines/>
              <w:spacing w:before="40" w:after="40" w:line="240" w:lineRule="auto"/>
              <w:jc w:val="right"/>
              <w:rPr>
                <w:rFonts w:asciiTheme="minorHAnsi" w:hAnsiTheme="minorHAnsi"/>
                <w:sz w:val="18"/>
                <w:szCs w:val="18"/>
              </w:rPr>
            </w:pPr>
            <w:r w:rsidRPr="005A1FAA">
              <w:rPr>
                <w:rFonts w:asciiTheme="minorHAnsi" w:hAnsiTheme="minorHAnsi"/>
                <w:sz w:val="18"/>
                <w:szCs w:val="18"/>
              </w:rPr>
              <w:t>0</w:t>
            </w:r>
            <w:r w:rsidR="00EE06E5">
              <w:rPr>
                <w:rFonts w:asciiTheme="minorHAnsi" w:hAnsiTheme="minorHAnsi"/>
                <w:sz w:val="18"/>
                <w:szCs w:val="18"/>
              </w:rPr>
              <w:t>.7</w:t>
            </w:r>
          </w:p>
        </w:tc>
      </w:tr>
      <w:tr w:rsidR="00BB5F00" w:rsidRPr="00A55169" w:rsidTr="00EE06E5">
        <w:trPr>
          <w:cantSplit/>
          <w:jc w:val="center"/>
        </w:trPr>
        <w:tc>
          <w:tcPr>
            <w:tcW w:w="602" w:type="dxa"/>
            <w:shd w:val="clear" w:color="auto" w:fill="F2F2F2" w:themeFill="background1" w:themeFillShade="F2"/>
            <w:vAlign w:val="center"/>
          </w:tcPr>
          <w:p w:rsidR="00BB5F00" w:rsidRPr="00A55169" w:rsidRDefault="00BB5F00"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5-NB</w:t>
            </w:r>
          </w:p>
        </w:tc>
        <w:tc>
          <w:tcPr>
            <w:tcW w:w="5081" w:type="dxa"/>
            <w:shd w:val="clear" w:color="auto" w:fill="F2F2F2" w:themeFill="background1" w:themeFillShade="F2"/>
            <w:vAlign w:val="center"/>
          </w:tcPr>
          <w:p w:rsidR="00BB5F00" w:rsidRPr="00A55169" w:rsidRDefault="00BB5F00"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RENEW Sensitivity 2 (more wind) and 1,000 MW of imports from New Brunswick, available for dispatch 24 x 7</w:t>
            </w:r>
          </w:p>
        </w:tc>
        <w:tc>
          <w:tcPr>
            <w:tcW w:w="1102" w:type="dxa"/>
            <w:shd w:val="clear" w:color="auto" w:fill="F2F2F2" w:themeFill="background1" w:themeFillShade="F2"/>
            <w:vAlign w:val="center"/>
          </w:tcPr>
          <w:p w:rsidR="00BB5F00" w:rsidRPr="00A55169" w:rsidRDefault="00BB5F00"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F2F2F2" w:themeFill="background1" w:themeFillShade="F2"/>
            <w:tcMar>
              <w:left w:w="58" w:type="dxa"/>
              <w:right w:w="288" w:type="dxa"/>
            </w:tcMar>
            <w:vAlign w:val="center"/>
          </w:tcPr>
          <w:p w:rsidR="00BB5F00" w:rsidRPr="00A81EC6" w:rsidRDefault="00995A2A"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w:t>
            </w:r>
            <w:r w:rsidR="00EE06E5" w:rsidRPr="00A81EC6">
              <w:rPr>
                <w:rFonts w:asciiTheme="minorHAnsi" w:hAnsiTheme="minorHAnsi"/>
                <w:sz w:val="18"/>
                <w:szCs w:val="18"/>
              </w:rPr>
              <w:t>6</w:t>
            </w:r>
            <w:r w:rsidR="00BB5F00" w:rsidRPr="00A81EC6">
              <w:rPr>
                <w:rFonts w:asciiTheme="minorHAnsi" w:hAnsiTheme="minorHAnsi"/>
                <w:sz w:val="18"/>
                <w:szCs w:val="18"/>
              </w:rPr>
              <w:t>1</w:t>
            </w:r>
            <w:r w:rsidR="00EE06E5" w:rsidRPr="00A81EC6">
              <w:rPr>
                <w:rFonts w:asciiTheme="minorHAnsi" w:hAnsiTheme="minorHAnsi"/>
                <w:sz w:val="18"/>
                <w:szCs w:val="18"/>
              </w:rPr>
              <w:t>7</w:t>
            </w:r>
            <w:r w:rsidR="00BB5F00" w:rsidRPr="00A81EC6">
              <w:rPr>
                <w:rFonts w:asciiTheme="minorHAnsi" w:hAnsiTheme="minorHAnsi"/>
                <w:sz w:val="18"/>
                <w:szCs w:val="18"/>
              </w:rPr>
              <w:t>.5</w:t>
            </w:r>
          </w:p>
        </w:tc>
        <w:tc>
          <w:tcPr>
            <w:tcW w:w="1102" w:type="dxa"/>
            <w:shd w:val="clear" w:color="auto" w:fill="F2F2F2" w:themeFill="background1" w:themeFillShade="F2"/>
            <w:tcMar>
              <w:left w:w="58" w:type="dxa"/>
              <w:right w:w="288" w:type="dxa"/>
            </w:tcMar>
            <w:vAlign w:val="center"/>
          </w:tcPr>
          <w:p w:rsidR="00BB5F00" w:rsidRDefault="00EE06E5" w:rsidP="00EE06E5">
            <w:pPr>
              <w:keepNext/>
              <w:keepLines/>
              <w:spacing w:before="40" w:after="40" w:line="240" w:lineRule="auto"/>
              <w:jc w:val="right"/>
              <w:rPr>
                <w:rFonts w:asciiTheme="minorHAnsi" w:hAnsiTheme="minorHAnsi"/>
                <w:sz w:val="18"/>
                <w:szCs w:val="18"/>
              </w:rPr>
            </w:pPr>
            <w:r>
              <w:rPr>
                <w:rFonts w:asciiTheme="minorHAnsi" w:hAnsiTheme="minorHAnsi"/>
                <w:sz w:val="18"/>
                <w:szCs w:val="18"/>
              </w:rPr>
              <w:t>2</w:t>
            </w:r>
            <w:r w:rsidR="00BB5F00" w:rsidRPr="005A1FAA">
              <w:rPr>
                <w:rFonts w:asciiTheme="minorHAnsi" w:hAnsiTheme="minorHAnsi"/>
                <w:sz w:val="18"/>
                <w:szCs w:val="18"/>
              </w:rPr>
              <w:t>.</w:t>
            </w:r>
            <w:r>
              <w:rPr>
                <w:rFonts w:asciiTheme="minorHAnsi" w:hAnsiTheme="minorHAnsi"/>
                <w:sz w:val="18"/>
                <w:szCs w:val="18"/>
              </w:rPr>
              <w:t>2</w:t>
            </w:r>
          </w:p>
        </w:tc>
      </w:tr>
      <w:tr w:rsidR="00BB5F00" w:rsidRPr="00A55169" w:rsidTr="00EE06E5">
        <w:trPr>
          <w:cantSplit/>
          <w:jc w:val="center"/>
        </w:trPr>
        <w:tc>
          <w:tcPr>
            <w:tcW w:w="602" w:type="dxa"/>
            <w:shd w:val="clear" w:color="auto" w:fill="D9D9D9" w:themeFill="background1" w:themeFillShade="D9"/>
            <w:vAlign w:val="center"/>
          </w:tcPr>
          <w:p w:rsidR="00BB5F00" w:rsidRPr="00A55169" w:rsidRDefault="00BB5F00" w:rsidP="00B32941">
            <w:pPr>
              <w:keepNext/>
              <w:keepLines/>
              <w:spacing w:before="40" w:after="40" w:line="240" w:lineRule="auto"/>
              <w:rPr>
                <w:rFonts w:asciiTheme="minorHAnsi" w:hAnsiTheme="minorHAnsi"/>
                <w:b/>
                <w:sz w:val="18"/>
                <w:szCs w:val="18"/>
              </w:rPr>
            </w:pPr>
            <w:r w:rsidRPr="00A55169">
              <w:rPr>
                <w:rFonts w:asciiTheme="minorHAnsi" w:hAnsiTheme="minorHAnsi"/>
                <w:b/>
                <w:sz w:val="18"/>
                <w:szCs w:val="18"/>
              </w:rPr>
              <w:t>6</w:t>
            </w:r>
          </w:p>
        </w:tc>
        <w:tc>
          <w:tcPr>
            <w:tcW w:w="5081" w:type="dxa"/>
            <w:shd w:val="clear" w:color="auto" w:fill="D9D9D9" w:themeFill="background1" w:themeFillShade="D9"/>
            <w:vAlign w:val="center"/>
          </w:tcPr>
          <w:p w:rsidR="00BB5F00" w:rsidRPr="00A55169" w:rsidRDefault="00BB5F00" w:rsidP="00B32941">
            <w:pPr>
              <w:keepNext/>
              <w:keepLines/>
              <w:spacing w:before="40" w:after="40" w:line="240" w:lineRule="auto"/>
              <w:rPr>
                <w:rFonts w:asciiTheme="minorHAnsi" w:hAnsiTheme="minorHAnsi"/>
                <w:sz w:val="18"/>
                <w:szCs w:val="18"/>
              </w:rPr>
            </w:pPr>
            <w:r w:rsidRPr="00A55169">
              <w:rPr>
                <w:rFonts w:asciiTheme="minorHAnsi" w:hAnsiTheme="minorHAnsi"/>
                <w:sz w:val="18"/>
                <w:szCs w:val="18"/>
              </w:rPr>
              <w:t>All future queue wind in New England (as of April 1, 2015)</w:t>
            </w:r>
          </w:p>
        </w:tc>
        <w:tc>
          <w:tcPr>
            <w:tcW w:w="1102" w:type="dxa"/>
            <w:shd w:val="clear" w:color="auto" w:fill="D9D9D9" w:themeFill="background1" w:themeFillShade="D9"/>
            <w:vAlign w:val="center"/>
          </w:tcPr>
          <w:p w:rsidR="00BB5F00" w:rsidRPr="00A55169" w:rsidRDefault="00BB5F00" w:rsidP="00B32941">
            <w:pPr>
              <w:keepNext/>
              <w:keepLines/>
              <w:spacing w:before="40" w:after="40" w:line="240" w:lineRule="auto"/>
              <w:jc w:val="center"/>
              <w:rPr>
                <w:rFonts w:asciiTheme="minorHAnsi" w:hAnsiTheme="minorHAnsi"/>
                <w:sz w:val="18"/>
                <w:szCs w:val="18"/>
              </w:rPr>
            </w:pPr>
            <w:r w:rsidRPr="00A55169">
              <w:rPr>
                <w:rFonts w:asciiTheme="minorHAnsi" w:hAnsiTheme="minorHAnsi"/>
                <w:sz w:val="18"/>
                <w:szCs w:val="18"/>
              </w:rPr>
              <w:t>Reference</w:t>
            </w:r>
          </w:p>
        </w:tc>
        <w:tc>
          <w:tcPr>
            <w:tcW w:w="1102" w:type="dxa"/>
            <w:shd w:val="clear" w:color="auto" w:fill="D9D9D9" w:themeFill="background1" w:themeFillShade="D9"/>
            <w:tcMar>
              <w:left w:w="58" w:type="dxa"/>
              <w:right w:w="288" w:type="dxa"/>
            </w:tcMar>
            <w:vAlign w:val="center"/>
          </w:tcPr>
          <w:p w:rsidR="00BB5F00" w:rsidRPr="00A81EC6" w:rsidRDefault="00995A2A" w:rsidP="00EE06E5">
            <w:pPr>
              <w:keepNext/>
              <w:keepLines/>
              <w:spacing w:before="40" w:after="40" w:line="240" w:lineRule="auto"/>
              <w:jc w:val="right"/>
              <w:rPr>
                <w:rFonts w:asciiTheme="minorHAnsi" w:hAnsiTheme="minorHAnsi"/>
                <w:sz w:val="18"/>
                <w:szCs w:val="18"/>
              </w:rPr>
            </w:pPr>
            <w:r w:rsidRPr="00A81EC6">
              <w:rPr>
                <w:rFonts w:asciiTheme="minorHAnsi" w:hAnsiTheme="minorHAnsi"/>
                <w:sz w:val="18"/>
                <w:szCs w:val="18"/>
              </w:rPr>
              <w:t>−</w:t>
            </w:r>
            <w:r w:rsidR="00EE06E5" w:rsidRPr="00A81EC6">
              <w:rPr>
                <w:rFonts w:asciiTheme="minorHAnsi" w:hAnsiTheme="minorHAnsi"/>
                <w:sz w:val="18"/>
                <w:szCs w:val="18"/>
              </w:rPr>
              <w:t>70</w:t>
            </w:r>
            <w:r w:rsidR="00BB5F00" w:rsidRPr="00A81EC6">
              <w:rPr>
                <w:rFonts w:asciiTheme="minorHAnsi" w:hAnsiTheme="minorHAnsi"/>
                <w:sz w:val="18"/>
                <w:szCs w:val="18"/>
              </w:rPr>
              <w:t>1</w:t>
            </w:r>
            <w:r w:rsidR="00EE06E5" w:rsidRPr="00A81EC6">
              <w:rPr>
                <w:rFonts w:asciiTheme="minorHAnsi" w:hAnsiTheme="minorHAnsi"/>
                <w:sz w:val="18"/>
                <w:szCs w:val="18"/>
              </w:rPr>
              <w:t>.4</w:t>
            </w:r>
          </w:p>
        </w:tc>
        <w:tc>
          <w:tcPr>
            <w:tcW w:w="1102" w:type="dxa"/>
            <w:shd w:val="clear" w:color="auto" w:fill="D9D9D9" w:themeFill="background1" w:themeFillShade="D9"/>
            <w:tcMar>
              <w:left w:w="58" w:type="dxa"/>
              <w:right w:w="288" w:type="dxa"/>
            </w:tcMar>
            <w:vAlign w:val="center"/>
          </w:tcPr>
          <w:p w:rsidR="00BB5F00" w:rsidRDefault="00EE06E5" w:rsidP="00EE06E5">
            <w:pPr>
              <w:keepNext/>
              <w:keepLines/>
              <w:spacing w:before="40" w:after="40" w:line="240" w:lineRule="auto"/>
              <w:jc w:val="right"/>
              <w:rPr>
                <w:rFonts w:asciiTheme="minorHAnsi" w:hAnsiTheme="minorHAnsi"/>
                <w:sz w:val="18"/>
                <w:szCs w:val="18"/>
              </w:rPr>
            </w:pPr>
            <w:r>
              <w:rPr>
                <w:rFonts w:asciiTheme="minorHAnsi" w:hAnsiTheme="minorHAnsi"/>
                <w:sz w:val="18"/>
                <w:szCs w:val="18"/>
              </w:rPr>
              <w:t>2</w:t>
            </w:r>
            <w:r w:rsidR="00BB5F00" w:rsidRPr="005A1FAA">
              <w:rPr>
                <w:rFonts w:asciiTheme="minorHAnsi" w:hAnsiTheme="minorHAnsi"/>
                <w:sz w:val="18"/>
                <w:szCs w:val="18"/>
              </w:rPr>
              <w:t>.</w:t>
            </w:r>
            <w:r>
              <w:rPr>
                <w:rFonts w:asciiTheme="minorHAnsi" w:hAnsiTheme="minorHAnsi"/>
                <w:sz w:val="18"/>
                <w:szCs w:val="18"/>
              </w:rPr>
              <w:t>5</w:t>
            </w:r>
          </w:p>
        </w:tc>
      </w:tr>
    </w:tbl>
    <w:p w:rsidR="00BB5F00" w:rsidRDefault="00BB5F00" w:rsidP="00DD206F">
      <w:pPr>
        <w:jc w:val="center"/>
      </w:pPr>
    </w:p>
    <w:p w:rsidR="00FF339B" w:rsidRDefault="00FF339B" w:rsidP="00730435">
      <w:pPr>
        <w:rPr>
          <w:rFonts w:ascii="Calibri" w:hAnsi="Calibri"/>
          <w:sz w:val="18"/>
          <w:szCs w:val="18"/>
        </w:rPr>
      </w:pPr>
      <w:r>
        <w:t xml:space="preserve">For wind installations across Maine totaling between 453 MW and 1,149 MW, </w:t>
      </w:r>
      <w:r w:rsidR="00FA0A88">
        <w:t>CO</w:t>
      </w:r>
      <w:r w:rsidR="00FA0A88" w:rsidRPr="00FF339B">
        <w:rPr>
          <w:vertAlign w:val="subscript"/>
        </w:rPr>
        <w:t>2</w:t>
      </w:r>
      <w:r>
        <w:t xml:space="preserve"> emissions </w:t>
      </w:r>
      <w:r w:rsidR="00EE06E5">
        <w:t>resulting from</w:t>
      </w:r>
      <w:r>
        <w:t xml:space="preserve"> </w:t>
      </w:r>
      <w:r w:rsidR="00EE06E5">
        <w:t xml:space="preserve">higher </w:t>
      </w:r>
      <w:r>
        <w:t>Maine corridor interface</w:t>
      </w:r>
      <w:r w:rsidR="00EE06E5">
        <w:t xml:space="preserve"> limit</w:t>
      </w:r>
      <w:r>
        <w:t xml:space="preserve">s ranged from an increase of 7.3 kilotons </w:t>
      </w:r>
      <w:r w:rsidRPr="009B76B4">
        <w:t>(</w:t>
      </w:r>
      <w:proofErr w:type="spellStart"/>
      <w:r w:rsidRPr="009B76B4">
        <w:t>ktons</w:t>
      </w:r>
      <w:proofErr w:type="spellEnd"/>
      <w:r w:rsidRPr="009B76B4">
        <w:t xml:space="preserve">) to a reduction of 2.6 </w:t>
      </w:r>
      <w:proofErr w:type="spellStart"/>
      <w:r w:rsidRPr="009B76B4">
        <w:t>ktons</w:t>
      </w:r>
      <w:proofErr w:type="spellEnd"/>
      <w:r w:rsidRPr="009B76B4">
        <w:t xml:space="preserve"> annually.</w:t>
      </w:r>
      <w:r w:rsidR="00A862F9" w:rsidRPr="009B76B4">
        <w:t xml:space="preserve"> The expected trend would be that with greater wind</w:t>
      </w:r>
      <w:r w:rsidR="00A862F9">
        <w:t xml:space="preserve"> generation production</w:t>
      </w:r>
      <w:r w:rsidR="00A862F9" w:rsidRPr="00A862F9">
        <w:t xml:space="preserve">, </w:t>
      </w:r>
      <w:r w:rsidR="00A862F9">
        <w:t>CO</w:t>
      </w:r>
      <w:r w:rsidR="00A862F9" w:rsidRPr="00FF339B">
        <w:rPr>
          <w:vertAlign w:val="subscript"/>
        </w:rPr>
        <w:t>2</w:t>
      </w:r>
      <w:r w:rsidR="00A862F9">
        <w:t xml:space="preserve"> emissions </w:t>
      </w:r>
      <w:r w:rsidR="00A862F9" w:rsidRPr="00A862F9">
        <w:t>would decrease. However</w:t>
      </w:r>
      <w:r w:rsidR="00B972BC">
        <w:t>,</w:t>
      </w:r>
      <w:r w:rsidR="00A862F9" w:rsidRPr="00A862F9">
        <w:t xml:space="preserve"> </w:t>
      </w:r>
      <w:r w:rsidR="00A862F9">
        <w:t xml:space="preserve">this </w:t>
      </w:r>
      <w:r w:rsidR="00A862F9" w:rsidRPr="00A862F9">
        <w:t>metric may not decrease when changes affecting unit commitment are small, such as when additional electric energy is available after an interface is relaxed.</w:t>
      </w:r>
      <w:r w:rsidR="00A862F9">
        <w:t xml:space="preserve"> </w:t>
      </w:r>
      <w:r>
        <w:t xml:space="preserve">With 2,084 MW to 3,727 MW of total wind in Maine, </w:t>
      </w:r>
      <w:r w:rsidR="00D2349F">
        <w:t xml:space="preserve">emission reductions </w:t>
      </w:r>
      <w:r>
        <w:t xml:space="preserve">from </w:t>
      </w:r>
      <w:r w:rsidR="00EE06E5">
        <w:t xml:space="preserve">higher </w:t>
      </w:r>
      <w:r>
        <w:t xml:space="preserve">Maine interface transfer limits were 215.8 </w:t>
      </w:r>
      <w:proofErr w:type="spellStart"/>
      <w:r>
        <w:t>ktons</w:t>
      </w:r>
      <w:proofErr w:type="spellEnd"/>
      <w:r>
        <w:t xml:space="preserve"> to 701.4 </w:t>
      </w:r>
      <w:proofErr w:type="spellStart"/>
      <w:r>
        <w:t>ktons</w:t>
      </w:r>
      <w:proofErr w:type="spellEnd"/>
      <w:r>
        <w:t xml:space="preserve"> annually</w:t>
      </w:r>
      <w:r w:rsidR="00B37960">
        <w:t xml:space="preserve">. </w:t>
      </w:r>
      <w:r w:rsidR="00FA0A88">
        <w:t>The case with 2</w:t>
      </w:r>
      <w:r w:rsidR="00EE06E5">
        <w:t>,</w:t>
      </w:r>
      <w:r w:rsidR="00FA0A88">
        <w:t>084 MW of wind resources plus h</w:t>
      </w:r>
      <w:r>
        <w:t xml:space="preserve">igher levels of New Brunswick imports resulted in </w:t>
      </w:r>
      <w:r w:rsidR="00EE06E5">
        <w:t xml:space="preserve">a reduction of </w:t>
      </w:r>
      <w:r>
        <w:t>CO</w:t>
      </w:r>
      <w:r w:rsidRPr="00FF339B">
        <w:rPr>
          <w:vertAlign w:val="subscript"/>
        </w:rPr>
        <w:t>2</w:t>
      </w:r>
      <w:r>
        <w:t xml:space="preserve"> emissions of 617.5 </w:t>
      </w:r>
      <w:proofErr w:type="spellStart"/>
      <w:r>
        <w:t>ktons</w:t>
      </w:r>
      <w:proofErr w:type="spellEnd"/>
      <w:r>
        <w:t xml:space="preserve"> annually.</w:t>
      </w:r>
    </w:p>
    <w:p w:rsidR="00C94B2E" w:rsidRDefault="00D97EA7" w:rsidP="003E43B4">
      <w:pPr>
        <w:pStyle w:val="Heading1"/>
      </w:pPr>
      <w:bookmarkStart w:id="160" w:name="_Toc447284957"/>
      <w:bookmarkStart w:id="161" w:name="_Toc447284958"/>
      <w:bookmarkStart w:id="162" w:name="_Toc447284959"/>
      <w:bookmarkStart w:id="163" w:name="_Toc447285064"/>
      <w:bookmarkStart w:id="164" w:name="_Toc447284960"/>
      <w:bookmarkStart w:id="165" w:name="_Toc447284962"/>
      <w:bookmarkStart w:id="166" w:name="_Toc447284963"/>
      <w:bookmarkEnd w:id="160"/>
      <w:bookmarkEnd w:id="161"/>
      <w:bookmarkEnd w:id="162"/>
      <w:bookmarkEnd w:id="163"/>
      <w:bookmarkEnd w:id="164"/>
      <w:bookmarkEnd w:id="165"/>
      <w:bookmarkEnd w:id="166"/>
      <w:r>
        <w:lastRenderedPageBreak/>
        <w:br/>
      </w:r>
      <w:bookmarkStart w:id="167" w:name="_Toc458675665"/>
      <w:r w:rsidR="00C94B2E">
        <w:t>Observations</w:t>
      </w:r>
      <w:bookmarkEnd w:id="167"/>
      <w:r w:rsidR="00650DF0">
        <w:t xml:space="preserve"> </w:t>
      </w:r>
    </w:p>
    <w:p w:rsidR="00FA0A88" w:rsidRDefault="00790875" w:rsidP="00FA0A88">
      <w:r>
        <w:t>W</w:t>
      </w:r>
      <w:r w:rsidRPr="00C06024">
        <w:t xml:space="preserve">hen less than 1,149 MW of wind are in </w:t>
      </w:r>
      <w:r>
        <w:t>the state</w:t>
      </w:r>
      <w:r w:rsidRPr="00C06024">
        <w:t>—</w:t>
      </w:r>
      <w:r>
        <w:t>with 334 MW located north of Orrington South—a</w:t>
      </w:r>
      <w:r w:rsidR="00252EE3" w:rsidRPr="00CA042E">
        <w:t>n i</w:t>
      </w:r>
      <w:r w:rsidR="00D2349F" w:rsidRPr="00CA042E">
        <w:t xml:space="preserve">ncrease </w:t>
      </w:r>
      <w:r w:rsidR="000F309E" w:rsidRPr="00CA042E">
        <w:t xml:space="preserve">in transmission </w:t>
      </w:r>
      <w:r w:rsidR="00252EE3" w:rsidRPr="00CA042E">
        <w:t xml:space="preserve">interface </w:t>
      </w:r>
      <w:r w:rsidR="00B972BC" w:rsidRPr="00C06024">
        <w:t>limits</w:t>
      </w:r>
      <w:r w:rsidR="00B972BC" w:rsidRPr="00CA042E">
        <w:t xml:space="preserve"> </w:t>
      </w:r>
      <w:r w:rsidR="00252EE3" w:rsidRPr="00CA042E">
        <w:t xml:space="preserve">in </w:t>
      </w:r>
      <w:r w:rsidR="000F309E" w:rsidRPr="00CA042E">
        <w:t xml:space="preserve">Maine results in </w:t>
      </w:r>
      <w:r w:rsidR="00252EE3" w:rsidRPr="00CA042E">
        <w:t>production cost savings of</w:t>
      </w:r>
      <w:r w:rsidR="00252EE3">
        <w:t xml:space="preserve"> less than $5 </w:t>
      </w:r>
      <w:r w:rsidR="00EA1D30">
        <w:t>million</w:t>
      </w:r>
      <w:r w:rsidR="00252EE3">
        <w:t xml:space="preserve"> annually</w:t>
      </w:r>
      <w:r w:rsidR="00B37960">
        <w:t xml:space="preserve">. </w:t>
      </w:r>
      <w:r w:rsidR="00252EE3">
        <w:t>With more than 2</w:t>
      </w:r>
      <w:r w:rsidR="00EA1D30">
        <w:t>,</w:t>
      </w:r>
      <w:r w:rsidR="00252EE3">
        <w:t>084 MW of wind resources in Maine</w:t>
      </w:r>
      <w:r w:rsidR="00EA1D30">
        <w:t>—</w:t>
      </w:r>
      <w:r w:rsidR="00252EE3">
        <w:t>and more than 1</w:t>
      </w:r>
      <w:r w:rsidR="00EA1D30">
        <w:t>,</w:t>
      </w:r>
      <w:r w:rsidR="00252EE3">
        <w:t xml:space="preserve">185 MW north of Orrington South, the </w:t>
      </w:r>
      <w:r w:rsidR="00600FB0">
        <w:t xml:space="preserve">annual </w:t>
      </w:r>
      <w:r w:rsidR="00252EE3">
        <w:t>sa</w:t>
      </w:r>
      <w:r w:rsidR="00EA1D30">
        <w:t>v</w:t>
      </w:r>
      <w:r w:rsidR="00252EE3">
        <w:t xml:space="preserve">ings increased to the </w:t>
      </w:r>
      <w:r w:rsidR="00EA1D30">
        <w:t>$</w:t>
      </w:r>
      <w:r w:rsidR="00252EE3">
        <w:t xml:space="preserve">38 to </w:t>
      </w:r>
      <w:r w:rsidR="00EA1D30">
        <w:t>$</w:t>
      </w:r>
      <w:r w:rsidR="005561E8">
        <w:t>75</w:t>
      </w:r>
      <w:r w:rsidR="00252EE3">
        <w:t xml:space="preserve"> </w:t>
      </w:r>
      <w:r w:rsidR="00EA1D30">
        <w:t>million</w:t>
      </w:r>
      <w:r w:rsidR="00252EE3">
        <w:t xml:space="preserve"> range.</w:t>
      </w:r>
      <w:r w:rsidR="005561E8">
        <w:t xml:space="preserve"> Increased imports from New Brunswick </w:t>
      </w:r>
      <w:r w:rsidR="000F309E">
        <w:t>increase the production cost savings up to $</w:t>
      </w:r>
      <w:r>
        <w:t>78 </w:t>
      </w:r>
      <w:r w:rsidR="000F309E">
        <w:t>million.</w:t>
      </w:r>
    </w:p>
    <w:p w:rsidR="00FA0A88" w:rsidRDefault="00252EE3" w:rsidP="00FA0A88">
      <w:r>
        <w:t>As the Maine corridor was upgraded to accommodate higher levels of wind resource</w:t>
      </w:r>
      <w:r w:rsidR="006E3E66">
        <w:t>s</w:t>
      </w:r>
      <w:r>
        <w:t xml:space="preserve">, the downstream </w:t>
      </w:r>
      <w:r w:rsidR="000F309E">
        <w:t>North</w:t>
      </w:r>
      <w:r w:rsidR="00736ED0">
        <w:t>–</w:t>
      </w:r>
      <w:r w:rsidR="000F309E">
        <w:t xml:space="preserve">South </w:t>
      </w:r>
      <w:r>
        <w:t xml:space="preserve">interface </w:t>
      </w:r>
      <w:r w:rsidR="00B9494B">
        <w:t>w</w:t>
      </w:r>
      <w:r w:rsidR="000F309E">
        <w:t>as</w:t>
      </w:r>
      <w:r w:rsidR="00B9494B">
        <w:t xml:space="preserve"> </w:t>
      </w:r>
      <w:r>
        <w:t>constrained</w:t>
      </w:r>
      <w:r w:rsidR="00B9494B">
        <w:t xml:space="preserve"> in more hours</w:t>
      </w:r>
      <w:r>
        <w:t>.</w:t>
      </w:r>
    </w:p>
    <w:p w:rsidR="00C94B2E" w:rsidRDefault="00CB2F9D" w:rsidP="003E43B4">
      <w:pPr>
        <w:pStyle w:val="Heading1"/>
      </w:pPr>
      <w:r>
        <w:lastRenderedPageBreak/>
        <w:br/>
      </w:r>
      <w:bookmarkStart w:id="168" w:name="_Toc458675666"/>
      <w:r>
        <w:t>Appendix</w:t>
      </w:r>
      <w:bookmarkEnd w:id="168"/>
    </w:p>
    <w:p w:rsidR="00580BE0" w:rsidRDefault="00580BE0" w:rsidP="00457BD7">
      <w:pPr>
        <w:pStyle w:val="Heading2"/>
      </w:pPr>
      <w:bookmarkStart w:id="169" w:name="_Toc372102546"/>
      <w:bookmarkStart w:id="170" w:name="_Toc385678562"/>
      <w:bookmarkStart w:id="171" w:name="_Toc458675667"/>
      <w:r>
        <w:t>Economic Metrics from Production Simulation</w:t>
      </w:r>
      <w:bookmarkEnd w:id="169"/>
      <w:bookmarkEnd w:id="170"/>
      <w:bookmarkEnd w:id="171"/>
    </w:p>
    <w:p w:rsidR="00BC1CF1" w:rsidRDefault="00BC1CF1" w:rsidP="00BC1CF1">
      <w:r>
        <w:t xml:space="preserve">The key economic metrics used to compare the cases are production </w:t>
      </w:r>
      <w:r w:rsidRPr="003277DE">
        <w:t>cost</w:t>
      </w:r>
      <w:r>
        <w:t xml:space="preserve"> and</w:t>
      </w:r>
      <w:r w:rsidRPr="003277DE">
        <w:t xml:space="preserve"> </w:t>
      </w:r>
      <w:r>
        <w:t xml:space="preserve">load-serving entity energy expense. </w:t>
      </w:r>
      <w:r w:rsidRPr="003277DE">
        <w:t>The absolute</w:t>
      </w:r>
      <w:r>
        <w:t xml:space="preserve"> values of these metrics are not the focus of this analysis because the aim was to quantify relative changes. </w:t>
      </w:r>
    </w:p>
    <w:p w:rsidR="00580BE0" w:rsidRPr="0093467A" w:rsidRDefault="00580BE0" w:rsidP="00580BE0">
      <w:pPr>
        <w:pStyle w:val="Heading3"/>
      </w:pPr>
      <w:bookmarkStart w:id="172" w:name="_Toc385678563"/>
      <w:bookmarkStart w:id="173" w:name="_Toc458675668"/>
      <w:r>
        <w:t>Production Cost</w:t>
      </w:r>
      <w:bookmarkEnd w:id="172"/>
      <w:bookmarkEnd w:id="173"/>
    </w:p>
    <w:p w:rsidR="00580BE0" w:rsidRDefault="00580BE0" w:rsidP="00580BE0">
      <w:r w:rsidRPr="0093467A">
        <w:t>The production cost metric is based on the summation of dispatch costs for each unit multiplied by the amount of energy produced. This calculation</w:t>
      </w:r>
      <w:r>
        <w:t xml:space="preserve"> aggregates</w:t>
      </w:r>
      <w:r w:rsidRPr="0093467A">
        <w:t xml:space="preserve"> all New England resources used to serve customer demands. Production costs for resources located in external areas </w:t>
      </w:r>
      <w:r>
        <w:t xml:space="preserve">would be constant in all cases and therefore would not affect the relative difference between cases. Therefore, external resources </w:t>
      </w:r>
      <w:r w:rsidRPr="0093467A">
        <w:t>were not included.</w:t>
      </w:r>
      <w:r w:rsidRPr="0093467A">
        <w:rPr>
          <w:rStyle w:val="FootnoteReference"/>
        </w:rPr>
        <w:footnoteReference w:id="31"/>
      </w:r>
    </w:p>
    <w:p w:rsidR="00580BE0" w:rsidRPr="00840124" w:rsidRDefault="00580BE0" w:rsidP="00580BE0">
      <w:r w:rsidRPr="00840124">
        <w:t xml:space="preserve">Production Cost =  </w:t>
      </w:r>
      <w:r w:rsidRPr="000C44EF">
        <w:rPr>
          <w:position w:val="-28"/>
        </w:rPr>
        <w:object w:dxaOrig="3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45pt;height:33pt" o:ole="">
            <v:imagedata r:id="rId42" o:title=""/>
          </v:shape>
          <o:OLEObject Type="Embed" ProgID="Equation.DSMT4" ShapeID="_x0000_i1025" DrawAspect="Content" ObjectID="_1534324274" r:id="rId43"/>
        </w:object>
      </w:r>
      <w:r w:rsidRPr="00840124">
        <w:t xml:space="preserve"> </w:t>
      </w:r>
    </w:p>
    <w:p w:rsidR="00580BE0" w:rsidRPr="00840124" w:rsidRDefault="00580BE0" w:rsidP="00580BE0">
      <w:pPr>
        <w:pStyle w:val="NoSpacing"/>
        <w:rPr>
          <w:rFonts w:ascii="Cambria" w:hAnsi="Cambria"/>
          <w:sz w:val="20"/>
        </w:rPr>
      </w:pPr>
      <w:r w:rsidRPr="00840124">
        <w:rPr>
          <w:rFonts w:ascii="Cambria" w:hAnsi="Cambria"/>
          <w:sz w:val="20"/>
        </w:rPr>
        <w:t>Where:</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i is a resource identifier (index)</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h is the hour (index)</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nUnit is the number of generating units in the simulation (count)</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DispatchCost</w:t>
      </w:r>
      <w:r w:rsidRPr="00840124">
        <w:rPr>
          <w:rFonts w:ascii="Cambria" w:hAnsi="Cambria"/>
          <w:sz w:val="20"/>
          <w:vertAlign w:val="subscript"/>
        </w:rPr>
        <w:t>i</w:t>
      </w:r>
      <w:r w:rsidRPr="00840124">
        <w:rPr>
          <w:rFonts w:ascii="Cambria" w:hAnsi="Cambria"/>
          <w:sz w:val="20"/>
        </w:rPr>
        <w:t xml:space="preserve"> is the cost of producing energy from resource ‘i’ ($/MWh)</w:t>
      </w:r>
    </w:p>
    <w:p w:rsidR="00580BE0" w:rsidRPr="00840124" w:rsidRDefault="00580BE0" w:rsidP="00580BE0">
      <w:pPr>
        <w:pStyle w:val="NoSpacing"/>
        <w:spacing w:after="240"/>
        <w:ind w:left="720"/>
        <w:rPr>
          <w:rFonts w:ascii="Cambria" w:hAnsi="Cambria"/>
          <w:sz w:val="20"/>
        </w:rPr>
      </w:pPr>
      <w:r w:rsidRPr="00840124">
        <w:rPr>
          <w:rFonts w:ascii="Cambria" w:hAnsi="Cambria"/>
          <w:sz w:val="20"/>
        </w:rPr>
        <w:t>MWh</w:t>
      </w:r>
      <w:r w:rsidRPr="00840124">
        <w:rPr>
          <w:rFonts w:ascii="Cambria" w:hAnsi="Cambria"/>
          <w:sz w:val="20"/>
          <w:vertAlign w:val="subscript"/>
        </w:rPr>
        <w:t>i,h</w:t>
      </w:r>
      <w:r w:rsidRPr="00840124">
        <w:rPr>
          <w:rFonts w:ascii="Cambria" w:hAnsi="Cambria"/>
          <w:sz w:val="20"/>
        </w:rPr>
        <w:t xml:space="preserve"> is the generation of unit ‘i’ in hour ‘h’ (MWh)</w:t>
      </w:r>
    </w:p>
    <w:p w:rsidR="00BC1CF1" w:rsidRPr="0093467A" w:rsidRDefault="00BC1CF1" w:rsidP="00BC1CF1">
      <w:pPr>
        <w:pStyle w:val="Heading3"/>
      </w:pPr>
      <w:bookmarkStart w:id="174" w:name="_Toc458675669"/>
      <w:r>
        <w:t>LSE Energy</w:t>
      </w:r>
      <w:r w:rsidR="00790875">
        <w:t xml:space="preserve"> </w:t>
      </w:r>
      <w:r w:rsidRPr="0093467A">
        <w:t>Expense</w:t>
      </w:r>
      <w:bookmarkEnd w:id="174"/>
    </w:p>
    <w:p w:rsidR="00580BE0" w:rsidRPr="00840124" w:rsidRDefault="00580BE0" w:rsidP="00580BE0">
      <w:r w:rsidRPr="0093467A">
        <w:t>LSE electric energy expense is calculated by taking the hourly marginal energy cost (e.g., the locational marginal price) in an area and multiplying it by the hourly</w:t>
      </w:r>
      <w:r>
        <w:t xml:space="preserve"> load within that same area. Total LSE energy</w:t>
      </w:r>
      <w:r w:rsidR="00790875">
        <w:t xml:space="preserve"> </w:t>
      </w:r>
      <w:r>
        <w:t>expense is the summation of each area’s LSE energy-expense, which includes the effects of congestion.</w:t>
      </w:r>
    </w:p>
    <w:p w:rsidR="00580BE0" w:rsidRPr="00840124" w:rsidRDefault="00580BE0" w:rsidP="00580BE0">
      <w:r>
        <w:t xml:space="preserve">LSE Energy </w:t>
      </w:r>
      <w:r w:rsidRPr="00840124">
        <w:t xml:space="preserve">Expense =  </w:t>
      </w:r>
      <w:r w:rsidRPr="00840124">
        <w:rPr>
          <w:position w:val="-28"/>
        </w:rPr>
        <w:object w:dxaOrig="2420" w:dyaOrig="680">
          <v:shape id="_x0000_i1026" type="#_x0000_t75" style="width:121.5pt;height:33pt" o:ole="">
            <v:imagedata r:id="rId44" o:title=""/>
          </v:shape>
          <o:OLEObject Type="Embed" ProgID="Equation.DSMT4" ShapeID="_x0000_i1026" DrawAspect="Content" ObjectID="_1534324275" r:id="rId45"/>
        </w:object>
      </w:r>
      <w:r w:rsidRPr="00840124">
        <w:t xml:space="preserve"> </w:t>
      </w:r>
    </w:p>
    <w:p w:rsidR="00580BE0" w:rsidRPr="00840124" w:rsidRDefault="00580BE0" w:rsidP="00580BE0">
      <w:pPr>
        <w:pStyle w:val="NoSpacing"/>
        <w:keepNext/>
        <w:keepLines/>
        <w:rPr>
          <w:rFonts w:ascii="Cambria" w:hAnsi="Cambria"/>
          <w:sz w:val="20"/>
        </w:rPr>
      </w:pPr>
      <w:r w:rsidRPr="00840124">
        <w:rPr>
          <w:rFonts w:ascii="Cambria" w:hAnsi="Cambria"/>
          <w:sz w:val="20"/>
        </w:rPr>
        <w:t>Where:</w:t>
      </w:r>
    </w:p>
    <w:p w:rsidR="00580BE0" w:rsidRPr="00840124" w:rsidRDefault="00580BE0" w:rsidP="00580BE0">
      <w:pPr>
        <w:pStyle w:val="NoSpacing"/>
        <w:keepNext/>
        <w:keepLines/>
        <w:spacing w:after="120"/>
        <w:ind w:left="720"/>
        <w:rPr>
          <w:rFonts w:ascii="Cambria" w:hAnsi="Cambria"/>
          <w:sz w:val="20"/>
        </w:rPr>
      </w:pPr>
      <w:r w:rsidRPr="00840124">
        <w:rPr>
          <w:rFonts w:ascii="Cambria" w:hAnsi="Cambria"/>
          <w:sz w:val="20"/>
        </w:rPr>
        <w:t>r is an “area” (typically an RSP area) (index)</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h is the hour (index)</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nRSP is the number of areas (count)</w:t>
      </w:r>
    </w:p>
    <w:p w:rsidR="00580BE0" w:rsidRPr="00840124" w:rsidRDefault="00580BE0" w:rsidP="00580BE0">
      <w:pPr>
        <w:pStyle w:val="NoSpacing"/>
        <w:spacing w:after="120"/>
        <w:ind w:left="720"/>
        <w:rPr>
          <w:rFonts w:ascii="Cambria" w:hAnsi="Cambria"/>
          <w:sz w:val="20"/>
        </w:rPr>
      </w:pPr>
      <w:r w:rsidRPr="00840124">
        <w:rPr>
          <w:rFonts w:ascii="Cambria" w:hAnsi="Cambria"/>
          <w:sz w:val="20"/>
        </w:rPr>
        <w:t>LMP</w:t>
      </w:r>
      <w:r w:rsidRPr="00840124">
        <w:rPr>
          <w:rFonts w:ascii="Cambria" w:hAnsi="Cambria"/>
          <w:sz w:val="20"/>
          <w:vertAlign w:val="subscript"/>
        </w:rPr>
        <w:t>r,h</w:t>
      </w:r>
      <w:r w:rsidRPr="00840124">
        <w:rPr>
          <w:rFonts w:ascii="Cambria" w:hAnsi="Cambria"/>
          <w:sz w:val="20"/>
        </w:rPr>
        <w:t xml:space="preserve"> is the energy price for area ‘r’ in hour ‘h’ ($/MWh)</w:t>
      </w:r>
    </w:p>
    <w:p w:rsidR="00FE28CE" w:rsidRDefault="00580BE0" w:rsidP="00B972BC">
      <w:pPr>
        <w:pStyle w:val="NoSpacing"/>
        <w:spacing w:after="240"/>
        <w:ind w:left="720"/>
        <w:rPr>
          <w:rFonts w:ascii="Cambria" w:hAnsi="Cambria"/>
          <w:sz w:val="20"/>
        </w:rPr>
        <w:sectPr w:rsidR="00FE28CE" w:rsidSect="00B1073E">
          <w:pgSz w:w="12240" w:h="15840"/>
          <w:pgMar w:top="1440" w:right="1440" w:bottom="1440" w:left="1440" w:header="720" w:footer="720" w:gutter="0"/>
          <w:cols w:space="720"/>
          <w:docGrid w:linePitch="360"/>
        </w:sectPr>
      </w:pPr>
      <w:r w:rsidRPr="00840124">
        <w:rPr>
          <w:rFonts w:ascii="Cambria" w:hAnsi="Cambria"/>
          <w:sz w:val="20"/>
        </w:rPr>
        <w:t>MWh</w:t>
      </w:r>
      <w:r w:rsidRPr="00840124">
        <w:rPr>
          <w:rFonts w:ascii="Cambria" w:hAnsi="Cambria"/>
          <w:sz w:val="20"/>
          <w:vertAlign w:val="subscript"/>
        </w:rPr>
        <w:t>r,h</w:t>
      </w:r>
      <w:r w:rsidRPr="00840124">
        <w:rPr>
          <w:rFonts w:ascii="Cambria" w:hAnsi="Cambria"/>
          <w:sz w:val="20"/>
        </w:rPr>
        <w:t xml:space="preserve"> is the load of area ‘r’ in hour ‘h’ (MWh)</w:t>
      </w:r>
    </w:p>
    <w:p w:rsidR="00CC02E7" w:rsidRPr="00B972BC" w:rsidRDefault="006E3E66" w:rsidP="00FE28CE">
      <w:pPr>
        <w:pStyle w:val="Heading2"/>
        <w:ind w:left="540"/>
      </w:pPr>
      <w:bookmarkStart w:id="175" w:name="_Ref454797802"/>
      <w:bookmarkStart w:id="176" w:name="_Ref454797991"/>
      <w:bookmarkStart w:id="177" w:name="_Ref454798013"/>
      <w:bookmarkStart w:id="178" w:name="_Toc458675670"/>
      <w:r w:rsidRPr="00B972BC">
        <w:lastRenderedPageBreak/>
        <w:t>Wind Units</w:t>
      </w:r>
      <w:bookmarkEnd w:id="175"/>
      <w:bookmarkEnd w:id="176"/>
      <w:bookmarkEnd w:id="177"/>
      <w:bookmarkEnd w:id="178"/>
    </w:p>
    <w:p w:rsidR="008B526B" w:rsidRDefault="006E3E66" w:rsidP="00FE28CE">
      <w:pPr>
        <w:ind w:left="540"/>
      </w:pPr>
      <w:r w:rsidRPr="00B972BC">
        <w:t xml:space="preserve"> </w:t>
      </w:r>
      <w:r w:rsidRPr="00B972BC">
        <w:fldChar w:fldCharType="begin"/>
      </w:r>
      <w:r w:rsidRPr="00B972BC">
        <w:instrText xml:space="preserve"> REF _Ref452731502 \h </w:instrText>
      </w:r>
      <w:r w:rsidR="00B972BC">
        <w:instrText xml:space="preserve"> \* MERGEFORMAT </w:instrText>
      </w:r>
      <w:r w:rsidRPr="00B972BC">
        <w:fldChar w:fldCharType="separate"/>
      </w:r>
      <w:r w:rsidR="0008784C" w:rsidRPr="00C06024">
        <w:t xml:space="preserve">Table </w:t>
      </w:r>
      <w:r w:rsidR="0008784C">
        <w:rPr>
          <w:noProof/>
        </w:rPr>
        <w:t>6</w:t>
      </w:r>
      <w:r w:rsidR="0008784C" w:rsidRPr="00C06024">
        <w:rPr>
          <w:noProof/>
        </w:rPr>
        <w:noBreakHyphen/>
      </w:r>
      <w:r w:rsidR="0008784C">
        <w:rPr>
          <w:noProof/>
        </w:rPr>
        <w:t>1</w:t>
      </w:r>
      <w:r w:rsidRPr="00B972BC">
        <w:fldChar w:fldCharType="end"/>
      </w:r>
      <w:r w:rsidRPr="00B972BC">
        <w:t xml:space="preserve"> shows the wind units used in this study by case and subarea.</w:t>
      </w:r>
    </w:p>
    <w:p w:rsidR="00316063" w:rsidRDefault="000A4BB0" w:rsidP="008B526B">
      <w:pPr>
        <w:pStyle w:val="Caption"/>
        <w:spacing w:before="0" w:after="120"/>
      </w:pPr>
      <w:bookmarkStart w:id="179" w:name="_Ref452731502"/>
      <w:bookmarkStart w:id="180" w:name="_Toc458675722"/>
      <w:r w:rsidRPr="00C06024">
        <w:t xml:space="preserve">Table </w:t>
      </w:r>
      <w:fldSimple w:instr=" STYLEREF 1 \s ">
        <w:r w:rsidR="0008784C">
          <w:rPr>
            <w:noProof/>
          </w:rPr>
          <w:t>6</w:t>
        </w:r>
      </w:fldSimple>
      <w:r w:rsidR="006D6E9B" w:rsidRPr="00C06024">
        <w:noBreakHyphen/>
      </w:r>
      <w:fldSimple w:instr=" SEQ Table \* ARABIC \s 1 ">
        <w:r w:rsidR="0008784C">
          <w:rPr>
            <w:noProof/>
          </w:rPr>
          <w:t>1</w:t>
        </w:r>
      </w:fldSimple>
      <w:bookmarkEnd w:id="179"/>
      <w:r w:rsidRPr="00C06024">
        <w:br/>
      </w:r>
      <w:r w:rsidR="00316063" w:rsidRPr="00316063">
        <w:t xml:space="preserve">Wind Units by </w:t>
      </w:r>
      <w:r w:rsidR="006E3E66">
        <w:t>Case</w:t>
      </w:r>
      <w:r w:rsidR="00316063" w:rsidRPr="00316063">
        <w:t xml:space="preserve"> and </w:t>
      </w:r>
      <w:r w:rsidR="00316063" w:rsidRPr="00B972BC">
        <w:t>Subarea</w:t>
      </w:r>
      <w:r w:rsidR="006E3E66" w:rsidRPr="00B972BC">
        <w:t xml:space="preserve"> (MW)</w:t>
      </w:r>
      <w:bookmarkEnd w:id="180"/>
    </w:p>
    <w:tbl>
      <w:tblPr>
        <w:tblStyle w:val="TableGrid3"/>
        <w:tblW w:w="11088" w:type="dxa"/>
        <w:tblInd w:w="-72" w:type="dxa"/>
        <w:tblLayout w:type="fixed"/>
        <w:tblLook w:val="04A0" w:firstRow="1" w:lastRow="0" w:firstColumn="1" w:lastColumn="0" w:noHBand="0" w:noVBand="1"/>
      </w:tblPr>
      <w:tblGrid>
        <w:gridCol w:w="637"/>
        <w:gridCol w:w="1703"/>
        <w:gridCol w:w="1166"/>
        <w:gridCol w:w="1119"/>
        <w:gridCol w:w="1181"/>
        <w:gridCol w:w="1367"/>
        <w:gridCol w:w="1181"/>
        <w:gridCol w:w="1305"/>
        <w:gridCol w:w="1429"/>
      </w:tblGrid>
      <w:tr w:rsidR="008B526B" w:rsidRPr="008B526B" w:rsidTr="009D755B">
        <w:trPr>
          <w:cantSplit/>
          <w:trHeight w:val="890"/>
          <w:tblHeader/>
        </w:trPr>
        <w:tc>
          <w:tcPr>
            <w:tcW w:w="637"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Area</w:t>
            </w:r>
          </w:p>
        </w:tc>
        <w:tc>
          <w:tcPr>
            <w:tcW w:w="1703"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Name</w:t>
            </w:r>
          </w:p>
        </w:tc>
        <w:tc>
          <w:tcPr>
            <w:tcW w:w="1166"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1</w:t>
            </w:r>
            <w:r w:rsidRPr="008B526B">
              <w:rPr>
                <w:rFonts w:asciiTheme="majorHAnsi" w:hAnsiTheme="majorHAnsi"/>
                <w:b/>
                <w:sz w:val="16"/>
                <w:szCs w:val="16"/>
              </w:rPr>
              <w:br/>
              <w:t>Existing Wind in New England (In Service as of April 1, 2015)</w:t>
            </w:r>
          </w:p>
        </w:tc>
        <w:tc>
          <w:tcPr>
            <w:tcW w:w="1119"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2</w:t>
            </w:r>
            <w:r w:rsidRPr="008B526B">
              <w:rPr>
                <w:rFonts w:asciiTheme="majorHAnsi" w:hAnsiTheme="majorHAnsi"/>
                <w:b/>
                <w:sz w:val="16"/>
                <w:szCs w:val="16"/>
              </w:rPr>
              <w:br/>
              <w:t>RENEW Sensitivity 1 (Less Wind)</w:t>
            </w:r>
          </w:p>
        </w:tc>
        <w:tc>
          <w:tcPr>
            <w:tcW w:w="1181"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3</w:t>
            </w:r>
            <w:r w:rsidRPr="008B526B">
              <w:rPr>
                <w:rFonts w:asciiTheme="majorHAnsi" w:hAnsiTheme="majorHAnsi"/>
                <w:b/>
                <w:sz w:val="16"/>
                <w:szCs w:val="16"/>
              </w:rPr>
              <w:br/>
              <w:t>Proposed Wind in New England with I.3.9 Approval (as of April 1, 2015)</w:t>
            </w:r>
          </w:p>
        </w:tc>
        <w:tc>
          <w:tcPr>
            <w:tcW w:w="1367"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4</w:t>
            </w:r>
            <w:r w:rsidRPr="008B526B">
              <w:rPr>
                <w:rFonts w:asciiTheme="majorHAnsi" w:hAnsiTheme="majorHAnsi"/>
                <w:b/>
                <w:sz w:val="16"/>
                <w:szCs w:val="16"/>
              </w:rPr>
              <w:br/>
              <w:t>RENEW Base Case—STA-WI-Studied Wind (as of October 1, 2013)</w:t>
            </w:r>
          </w:p>
        </w:tc>
        <w:tc>
          <w:tcPr>
            <w:tcW w:w="1181"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w:t>
            </w:r>
            <w:r w:rsidRPr="008B526B">
              <w:rPr>
                <w:rFonts w:asciiTheme="majorHAnsi" w:hAnsiTheme="majorHAnsi"/>
                <w:b/>
                <w:sz w:val="16"/>
                <w:szCs w:val="16"/>
              </w:rPr>
              <w:br/>
              <w:t>RENEW Sensitivity 2 (More Wind)</w:t>
            </w:r>
          </w:p>
        </w:tc>
        <w:tc>
          <w:tcPr>
            <w:tcW w:w="1305"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5-NB</w:t>
            </w:r>
            <w:r w:rsidRPr="008B526B">
              <w:rPr>
                <w:rFonts w:asciiTheme="majorHAnsi" w:hAnsiTheme="majorHAnsi"/>
                <w:b/>
                <w:sz w:val="16"/>
                <w:szCs w:val="16"/>
              </w:rPr>
              <w:br/>
              <w:t xml:space="preserve"> Sensitivity 2 (More Wind) and 1,000 MW of imports from NB, 24 x 7</w:t>
            </w:r>
          </w:p>
        </w:tc>
        <w:tc>
          <w:tcPr>
            <w:tcW w:w="1429" w:type="dxa"/>
            <w:shd w:val="clear" w:color="auto" w:fill="D9D9D9" w:themeFill="background1" w:themeFillShade="D9"/>
            <w:tcMar>
              <w:left w:w="29" w:type="dxa"/>
              <w:right w:w="29" w:type="dxa"/>
            </w:tcMar>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6</w:t>
            </w:r>
            <w:r w:rsidRPr="008B526B">
              <w:rPr>
                <w:rFonts w:asciiTheme="majorHAnsi" w:hAnsiTheme="majorHAnsi"/>
                <w:b/>
                <w:sz w:val="16"/>
                <w:szCs w:val="16"/>
              </w:rPr>
              <w:br/>
              <w:t>All Queue Wind in New England (as of April 1, 2015)</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QP357_Passadumkeag Windpark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QP476_Wind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52.8</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52.8</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52.8</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52.8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Rollins Wind Plant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61.8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Stetson II Wind Farm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26.3</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Stetson Wind Farm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58.7</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Bull Hill 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QP349_Pisgah Mountain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9.1</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9.1</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9.1</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9.1</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9.1</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QP397_Hancock Wind Project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51.0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51.0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51.0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51.0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QP400_Wind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90.0</w:t>
            </w:r>
          </w:p>
        </w:tc>
      </w:tr>
      <w:tr w:rsidR="008B526B" w:rsidRPr="008B526B" w:rsidTr="008B526B">
        <w:trPr>
          <w:trHeight w:val="624"/>
        </w:trPr>
        <w:tc>
          <w:tcPr>
            <w:tcW w:w="637" w:type="dxa"/>
            <w:vAlign w:val="center"/>
            <w:hideMark/>
          </w:tcPr>
          <w:p w:rsidR="008B526B" w:rsidRPr="003321BE" w:rsidRDefault="008B526B" w:rsidP="008B526B">
            <w:pPr>
              <w:spacing w:after="0" w:line="240" w:lineRule="auto"/>
              <w:rPr>
                <w:rFonts w:asciiTheme="majorHAnsi" w:hAnsiTheme="majorHAnsi"/>
                <w:b/>
                <w:sz w:val="16"/>
                <w:szCs w:val="16"/>
              </w:rPr>
            </w:pPr>
            <w:r w:rsidRPr="003321BE">
              <w:rPr>
                <w:rFonts w:asciiTheme="majorHAnsi" w:hAnsiTheme="majorHAnsi"/>
                <w:b/>
                <w:sz w:val="16"/>
                <w:szCs w:val="16"/>
              </w:rPr>
              <w:t>BHE</w:t>
            </w:r>
          </w:p>
        </w:tc>
        <w:tc>
          <w:tcPr>
            <w:tcW w:w="1703" w:type="dxa"/>
            <w:vAlign w:val="center"/>
            <w:hideMark/>
          </w:tcPr>
          <w:p w:rsidR="008B526B" w:rsidRPr="003321BE" w:rsidRDefault="008B526B" w:rsidP="008B526B">
            <w:pPr>
              <w:spacing w:after="0" w:line="240" w:lineRule="auto"/>
              <w:rPr>
                <w:rFonts w:asciiTheme="majorHAnsi" w:hAnsiTheme="majorHAnsi"/>
                <w:sz w:val="16"/>
                <w:szCs w:val="16"/>
              </w:rPr>
            </w:pPr>
            <w:r w:rsidRPr="003321BE">
              <w:rPr>
                <w:rFonts w:asciiTheme="majorHAnsi" w:hAnsiTheme="majorHAnsi"/>
                <w:sz w:val="16"/>
                <w:szCs w:val="16"/>
              </w:rPr>
              <w:t>QP403_Pisgah Mountain Increase (see QP</w:t>
            </w:r>
            <w:r w:rsidR="003321BE" w:rsidRPr="003321BE">
              <w:rPr>
                <w:rFonts w:asciiTheme="majorHAnsi" w:hAnsiTheme="majorHAnsi"/>
                <w:sz w:val="16"/>
                <w:szCs w:val="16"/>
              </w:rPr>
              <w:t>3</w:t>
            </w:r>
            <w:r w:rsidRPr="003321BE">
              <w:rPr>
                <w:rFonts w:asciiTheme="majorHAnsi" w:hAnsiTheme="majorHAnsi"/>
                <w:sz w:val="16"/>
                <w:szCs w:val="16"/>
              </w:rPr>
              <w:t xml:space="preserve">49)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0.1</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QP417_Wind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250.0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QP420_Wind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72.6</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QP435_Wind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111.0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QP458_Wind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104.0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QP459_Wind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104.0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QP460_Wind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104.0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QP461_Wind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104.0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QP462_Wind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104.0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QP470_Wind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600.6</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600.6</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600.6</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QP471_Wind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600.6</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BHE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QP486_Wind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250.0</w:t>
            </w:r>
          </w:p>
        </w:tc>
      </w:tr>
      <w:tr w:rsidR="008B526B" w:rsidRPr="008B526B" w:rsidTr="008B526B">
        <w:trPr>
          <w:trHeight w:val="312"/>
        </w:trPr>
        <w:tc>
          <w:tcPr>
            <w:tcW w:w="2340" w:type="dxa"/>
            <w:gridSpan w:val="2"/>
            <w:tcBorders>
              <w:bottom w:val="single" w:sz="4" w:space="0" w:color="auto"/>
            </w:tcBorders>
            <w:shd w:val="clear" w:color="auto" w:fill="F2F2F2" w:themeFill="background1" w:themeFillShade="F2"/>
            <w:vAlign w:val="center"/>
            <w:hideMark/>
          </w:tcPr>
          <w:p w:rsidR="008B526B" w:rsidRPr="008B526B" w:rsidRDefault="008B526B" w:rsidP="008B526B">
            <w:pPr>
              <w:spacing w:after="0" w:line="240" w:lineRule="auto"/>
              <w:rPr>
                <w:rFonts w:asciiTheme="majorHAnsi" w:hAnsiTheme="majorHAnsi"/>
                <w:b/>
                <w:bCs/>
                <w:sz w:val="16"/>
                <w:szCs w:val="16"/>
              </w:rPr>
            </w:pPr>
            <w:r w:rsidRPr="008B526B">
              <w:rPr>
                <w:rFonts w:asciiTheme="majorHAnsi" w:hAnsiTheme="majorHAnsi"/>
                <w:b/>
                <w:bCs/>
                <w:sz w:val="16"/>
                <w:szCs w:val="16"/>
              </w:rPr>
              <w:t xml:space="preserve">BHE Total </w:t>
            </w:r>
          </w:p>
        </w:tc>
        <w:tc>
          <w:tcPr>
            <w:tcW w:w="1166"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181.3</w:t>
            </w:r>
          </w:p>
        </w:tc>
        <w:tc>
          <w:tcPr>
            <w:tcW w:w="1119"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181.3</w:t>
            </w:r>
          </w:p>
        </w:tc>
        <w:tc>
          <w:tcPr>
            <w:tcW w:w="1181"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230.3</w:t>
            </w:r>
          </w:p>
        </w:tc>
        <w:tc>
          <w:tcPr>
            <w:tcW w:w="1367"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334.1</w:t>
            </w:r>
          </w:p>
        </w:tc>
        <w:tc>
          <w:tcPr>
            <w:tcW w:w="1181"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1,184.7</w:t>
            </w:r>
          </w:p>
        </w:tc>
        <w:tc>
          <w:tcPr>
            <w:tcW w:w="1305"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1,184.7</w:t>
            </w:r>
          </w:p>
        </w:tc>
        <w:tc>
          <w:tcPr>
            <w:tcW w:w="1429"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2,829.0</w:t>
            </w:r>
          </w:p>
        </w:tc>
      </w:tr>
      <w:tr w:rsidR="008B526B" w:rsidRPr="008B526B" w:rsidTr="009D755B">
        <w:trPr>
          <w:trHeight w:val="312"/>
        </w:trPr>
        <w:tc>
          <w:tcPr>
            <w:tcW w:w="637" w:type="dxa"/>
            <w:tcBorders>
              <w:left w:val="nil"/>
              <w:right w:val="nil"/>
            </w:tcBorders>
            <w:vAlign w:val="center"/>
          </w:tcPr>
          <w:p w:rsidR="008B526B" w:rsidRPr="008B526B" w:rsidRDefault="008B526B" w:rsidP="008B526B">
            <w:pPr>
              <w:spacing w:after="0" w:line="240" w:lineRule="auto"/>
              <w:rPr>
                <w:rFonts w:asciiTheme="majorHAnsi" w:hAnsiTheme="majorHAnsi"/>
                <w:b/>
                <w:sz w:val="16"/>
                <w:szCs w:val="16"/>
              </w:rPr>
            </w:pPr>
          </w:p>
        </w:tc>
        <w:tc>
          <w:tcPr>
            <w:tcW w:w="1703" w:type="dxa"/>
            <w:tcBorders>
              <w:left w:val="nil"/>
              <w:right w:val="nil"/>
            </w:tcBorders>
            <w:vAlign w:val="center"/>
          </w:tcPr>
          <w:p w:rsidR="008B526B" w:rsidRPr="008B526B" w:rsidRDefault="008B526B" w:rsidP="008B526B">
            <w:pPr>
              <w:spacing w:after="0" w:line="240" w:lineRule="auto"/>
              <w:rPr>
                <w:rFonts w:asciiTheme="majorHAnsi" w:hAnsiTheme="majorHAnsi"/>
                <w:sz w:val="16"/>
                <w:szCs w:val="16"/>
              </w:rPr>
            </w:pPr>
          </w:p>
        </w:tc>
        <w:tc>
          <w:tcPr>
            <w:tcW w:w="1166" w:type="dxa"/>
            <w:tcBorders>
              <w:left w:val="nil"/>
              <w:right w:val="nil"/>
            </w:tcBorders>
            <w:vAlign w:val="center"/>
          </w:tcPr>
          <w:p w:rsidR="009D755B" w:rsidRPr="008B526B" w:rsidRDefault="009D755B" w:rsidP="008B526B">
            <w:pPr>
              <w:spacing w:after="0" w:line="240" w:lineRule="auto"/>
              <w:rPr>
                <w:rFonts w:asciiTheme="majorHAnsi" w:hAnsiTheme="majorHAnsi"/>
                <w:sz w:val="16"/>
                <w:szCs w:val="16"/>
              </w:rPr>
            </w:pPr>
          </w:p>
        </w:tc>
        <w:tc>
          <w:tcPr>
            <w:tcW w:w="1119" w:type="dxa"/>
            <w:tcBorders>
              <w:left w:val="nil"/>
              <w:right w:val="nil"/>
            </w:tcBorders>
            <w:noWrap/>
            <w:vAlign w:val="center"/>
          </w:tcPr>
          <w:p w:rsidR="008B526B" w:rsidRPr="008B526B" w:rsidRDefault="008B526B" w:rsidP="008B526B">
            <w:pPr>
              <w:spacing w:after="0" w:line="240" w:lineRule="auto"/>
              <w:rPr>
                <w:rFonts w:asciiTheme="majorHAnsi" w:hAnsiTheme="majorHAnsi"/>
                <w:sz w:val="16"/>
                <w:szCs w:val="16"/>
              </w:rPr>
            </w:pPr>
          </w:p>
        </w:tc>
        <w:tc>
          <w:tcPr>
            <w:tcW w:w="1181" w:type="dxa"/>
            <w:tcBorders>
              <w:left w:val="nil"/>
              <w:right w:val="nil"/>
            </w:tcBorders>
            <w:vAlign w:val="center"/>
          </w:tcPr>
          <w:p w:rsidR="008B526B" w:rsidRPr="008B526B" w:rsidRDefault="008B526B" w:rsidP="008B526B">
            <w:pPr>
              <w:spacing w:after="0" w:line="240" w:lineRule="auto"/>
              <w:rPr>
                <w:rFonts w:asciiTheme="majorHAnsi" w:hAnsiTheme="majorHAnsi"/>
                <w:sz w:val="16"/>
                <w:szCs w:val="16"/>
              </w:rPr>
            </w:pPr>
          </w:p>
        </w:tc>
        <w:tc>
          <w:tcPr>
            <w:tcW w:w="1367" w:type="dxa"/>
            <w:tcBorders>
              <w:left w:val="nil"/>
              <w:right w:val="nil"/>
            </w:tcBorders>
            <w:vAlign w:val="center"/>
          </w:tcPr>
          <w:p w:rsidR="008B526B" w:rsidRPr="008B526B" w:rsidRDefault="008B526B" w:rsidP="008B526B">
            <w:pPr>
              <w:spacing w:after="0" w:line="240" w:lineRule="auto"/>
              <w:rPr>
                <w:rFonts w:asciiTheme="majorHAnsi" w:hAnsiTheme="majorHAnsi"/>
                <w:sz w:val="16"/>
                <w:szCs w:val="16"/>
              </w:rPr>
            </w:pPr>
          </w:p>
        </w:tc>
        <w:tc>
          <w:tcPr>
            <w:tcW w:w="1181" w:type="dxa"/>
            <w:tcBorders>
              <w:left w:val="nil"/>
              <w:right w:val="nil"/>
            </w:tcBorders>
            <w:noWrap/>
            <w:vAlign w:val="center"/>
          </w:tcPr>
          <w:p w:rsidR="008B526B" w:rsidRPr="008B526B" w:rsidRDefault="008B526B" w:rsidP="008B526B">
            <w:pPr>
              <w:spacing w:after="0" w:line="240" w:lineRule="auto"/>
              <w:rPr>
                <w:rFonts w:asciiTheme="majorHAnsi" w:hAnsiTheme="majorHAnsi"/>
                <w:sz w:val="16"/>
                <w:szCs w:val="16"/>
              </w:rPr>
            </w:pPr>
          </w:p>
        </w:tc>
        <w:tc>
          <w:tcPr>
            <w:tcW w:w="1305" w:type="dxa"/>
            <w:tcBorders>
              <w:left w:val="nil"/>
              <w:right w:val="nil"/>
            </w:tcBorders>
            <w:vAlign w:val="center"/>
          </w:tcPr>
          <w:p w:rsidR="008B526B" w:rsidRPr="008B526B" w:rsidRDefault="008B526B" w:rsidP="008B526B">
            <w:pPr>
              <w:spacing w:after="0" w:line="240" w:lineRule="auto"/>
              <w:rPr>
                <w:rFonts w:asciiTheme="majorHAnsi" w:hAnsiTheme="majorHAnsi"/>
                <w:sz w:val="16"/>
                <w:szCs w:val="16"/>
              </w:rPr>
            </w:pPr>
          </w:p>
        </w:tc>
        <w:tc>
          <w:tcPr>
            <w:tcW w:w="1429" w:type="dxa"/>
            <w:tcBorders>
              <w:left w:val="nil"/>
              <w:right w:val="nil"/>
            </w:tcBorders>
            <w:vAlign w:val="center"/>
          </w:tcPr>
          <w:p w:rsidR="008B526B" w:rsidRPr="008B526B" w:rsidRDefault="008B526B" w:rsidP="008B526B">
            <w:pPr>
              <w:spacing w:after="0" w:line="240" w:lineRule="auto"/>
              <w:rPr>
                <w:rFonts w:asciiTheme="majorHAnsi" w:hAnsiTheme="majorHAnsi"/>
                <w:sz w:val="16"/>
                <w:szCs w:val="16"/>
              </w:rPr>
            </w:pPr>
          </w:p>
        </w:tc>
      </w:tr>
      <w:tr w:rsidR="008B526B" w:rsidRPr="008B526B" w:rsidTr="008B526B">
        <w:trPr>
          <w:trHeight w:val="1358"/>
        </w:trPr>
        <w:tc>
          <w:tcPr>
            <w:tcW w:w="637"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Area</w:t>
            </w:r>
          </w:p>
        </w:tc>
        <w:tc>
          <w:tcPr>
            <w:tcW w:w="1703"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Name</w:t>
            </w:r>
          </w:p>
        </w:tc>
        <w:tc>
          <w:tcPr>
            <w:tcW w:w="1166"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1</w:t>
            </w:r>
            <w:r w:rsidRPr="008B526B">
              <w:rPr>
                <w:rFonts w:asciiTheme="majorHAnsi" w:hAnsiTheme="majorHAnsi"/>
                <w:b/>
                <w:sz w:val="16"/>
                <w:szCs w:val="16"/>
              </w:rPr>
              <w:br/>
              <w:t>Existing Wind in New England (In Service as of April 1, 2015)</w:t>
            </w:r>
          </w:p>
        </w:tc>
        <w:tc>
          <w:tcPr>
            <w:tcW w:w="1119"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2</w:t>
            </w:r>
            <w:r w:rsidRPr="008B526B">
              <w:rPr>
                <w:rFonts w:asciiTheme="majorHAnsi" w:hAnsiTheme="majorHAnsi"/>
                <w:b/>
                <w:sz w:val="16"/>
                <w:szCs w:val="16"/>
              </w:rPr>
              <w:br/>
              <w:t>RENEW Sensitivity 1 (Less Wind)</w:t>
            </w:r>
          </w:p>
        </w:tc>
        <w:tc>
          <w:tcPr>
            <w:tcW w:w="1181"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3</w:t>
            </w:r>
            <w:r w:rsidRPr="008B526B">
              <w:rPr>
                <w:rFonts w:asciiTheme="majorHAnsi" w:hAnsiTheme="majorHAnsi"/>
                <w:b/>
                <w:sz w:val="16"/>
                <w:szCs w:val="16"/>
              </w:rPr>
              <w:br/>
              <w:t>Proposed Wind in New England with I.3.9 Approval (as of April 1, 2015)</w:t>
            </w:r>
          </w:p>
        </w:tc>
        <w:tc>
          <w:tcPr>
            <w:tcW w:w="1367"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4</w:t>
            </w:r>
            <w:r w:rsidRPr="008B526B">
              <w:rPr>
                <w:rFonts w:asciiTheme="majorHAnsi" w:hAnsiTheme="majorHAnsi"/>
                <w:b/>
                <w:sz w:val="16"/>
                <w:szCs w:val="16"/>
              </w:rPr>
              <w:br/>
              <w:t>RENEW Base Case—STA-WI-Studied Wind (as of October 1, 2013)</w:t>
            </w:r>
          </w:p>
        </w:tc>
        <w:tc>
          <w:tcPr>
            <w:tcW w:w="1181"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w:t>
            </w:r>
            <w:r w:rsidRPr="008B526B">
              <w:rPr>
                <w:rFonts w:asciiTheme="majorHAnsi" w:hAnsiTheme="majorHAnsi"/>
                <w:b/>
                <w:sz w:val="16"/>
                <w:szCs w:val="16"/>
              </w:rPr>
              <w:br/>
              <w:t>RENEW Sensitivity 2 (More Wind)</w:t>
            </w:r>
          </w:p>
        </w:tc>
        <w:tc>
          <w:tcPr>
            <w:tcW w:w="1305"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5-NB</w:t>
            </w:r>
            <w:r w:rsidRPr="008B526B">
              <w:rPr>
                <w:rFonts w:asciiTheme="majorHAnsi" w:hAnsiTheme="majorHAnsi"/>
                <w:b/>
                <w:sz w:val="16"/>
                <w:szCs w:val="16"/>
              </w:rPr>
              <w:br/>
              <w:t xml:space="preserve"> Sensitivity 2 (More Wind) and 1,000 MW of imports from NB, 24 x 7</w:t>
            </w:r>
          </w:p>
        </w:tc>
        <w:tc>
          <w:tcPr>
            <w:tcW w:w="1429"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6</w:t>
            </w:r>
            <w:r w:rsidRPr="008B526B">
              <w:rPr>
                <w:rFonts w:asciiTheme="majorHAnsi" w:hAnsiTheme="majorHAnsi"/>
                <w:b/>
                <w:sz w:val="16"/>
                <w:szCs w:val="16"/>
              </w:rPr>
              <w:br/>
              <w:t>All Queue Wind in New England (as of April 1, 2015)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GMCW</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10.5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Kibby Wind Power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149.6</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lastRenderedPageBreak/>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QP272_Oakfield II Wind – Keene Road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147.6</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Saddleback Ridge 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34.2</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Spruce Mountain 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20.0</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QP300_Canton Mountain Winds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QP333_Bingham 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184.8</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184.8</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184.8</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184.8</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184.8</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3321BE">
            <w:pPr>
              <w:spacing w:after="0" w:line="240" w:lineRule="auto"/>
              <w:rPr>
                <w:rFonts w:asciiTheme="majorHAnsi" w:hAnsiTheme="majorHAnsi"/>
                <w:sz w:val="16"/>
                <w:szCs w:val="16"/>
              </w:rPr>
            </w:pPr>
            <w:r w:rsidRPr="008B526B">
              <w:rPr>
                <w:rFonts w:asciiTheme="majorHAnsi" w:hAnsiTheme="majorHAnsi"/>
                <w:sz w:val="16"/>
                <w:szCs w:val="16"/>
              </w:rPr>
              <w:t xml:space="preserve">QP350-1_Wind (Withdrawn as of </w:t>
            </w:r>
            <w:r w:rsidR="003321BE" w:rsidRPr="008B526B">
              <w:rPr>
                <w:rFonts w:asciiTheme="majorHAnsi" w:hAnsiTheme="majorHAnsi"/>
                <w:sz w:val="16"/>
                <w:szCs w:val="16"/>
              </w:rPr>
              <w:t>April</w:t>
            </w:r>
            <w:r w:rsidR="003321BE">
              <w:rPr>
                <w:rFonts w:asciiTheme="majorHAnsi" w:hAnsiTheme="majorHAnsi"/>
                <w:sz w:val="16"/>
                <w:szCs w:val="16"/>
              </w:rPr>
              <w:t> </w:t>
            </w:r>
            <w:r w:rsidRPr="008B526B">
              <w:rPr>
                <w:rFonts w:asciiTheme="majorHAnsi" w:hAnsiTheme="majorHAnsi"/>
                <w:sz w:val="16"/>
                <w:szCs w:val="16"/>
              </w:rPr>
              <w:t>1, 2015)</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92.0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92.0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92.0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QP350-2_Wind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96.9</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96.9</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96.9</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96.9</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QP393_Wind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84.0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84.0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84.0</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QP406_Canton Increase and CNR </w:t>
            </w:r>
            <w:r w:rsidRPr="003321BE">
              <w:rPr>
                <w:rFonts w:asciiTheme="majorHAnsi" w:hAnsiTheme="majorHAnsi"/>
                <w:sz w:val="16"/>
                <w:szCs w:val="16"/>
              </w:rPr>
              <w:t>(see QP300)</w:t>
            </w:r>
            <w:r w:rsidRPr="008B526B">
              <w:rPr>
                <w:rFonts w:asciiTheme="majorHAnsi" w:hAnsiTheme="majorHAnsi"/>
                <w:sz w:val="16"/>
                <w:szCs w:val="16"/>
              </w:rPr>
              <w:t xml:space="preserve">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3.6</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3321BE">
            <w:pPr>
              <w:spacing w:after="0" w:line="240" w:lineRule="auto"/>
              <w:rPr>
                <w:rFonts w:asciiTheme="majorHAnsi" w:hAnsiTheme="majorHAnsi"/>
                <w:sz w:val="16"/>
                <w:szCs w:val="16"/>
              </w:rPr>
            </w:pPr>
            <w:r w:rsidRPr="008B526B">
              <w:rPr>
                <w:rFonts w:asciiTheme="majorHAnsi" w:hAnsiTheme="majorHAnsi"/>
                <w:sz w:val="16"/>
                <w:szCs w:val="16"/>
              </w:rPr>
              <w:t xml:space="preserve">QP407_Saddleback Increase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QP452_Wind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85.8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xml:space="preserve">Record Hill Wind </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50.6</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ME</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WND_MISC_ME</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6.3</w:t>
            </w:r>
          </w:p>
        </w:tc>
      </w:tr>
      <w:tr w:rsidR="008B526B" w:rsidRPr="008B526B" w:rsidTr="008B526B">
        <w:trPr>
          <w:trHeight w:val="312"/>
        </w:trPr>
        <w:tc>
          <w:tcPr>
            <w:tcW w:w="2340" w:type="dxa"/>
            <w:gridSpan w:val="2"/>
            <w:tcBorders>
              <w:bottom w:val="single" w:sz="4" w:space="0" w:color="auto"/>
            </w:tcBorders>
            <w:shd w:val="clear" w:color="auto" w:fill="F2F2F2" w:themeFill="background1" w:themeFillShade="F2"/>
            <w:vAlign w:val="center"/>
            <w:hideMark/>
          </w:tcPr>
          <w:p w:rsidR="008B526B" w:rsidRPr="008B526B" w:rsidRDefault="008B526B" w:rsidP="008B526B">
            <w:pPr>
              <w:spacing w:after="0" w:line="240" w:lineRule="auto"/>
              <w:rPr>
                <w:rFonts w:asciiTheme="majorHAnsi" w:hAnsiTheme="majorHAnsi"/>
                <w:b/>
                <w:bCs/>
                <w:sz w:val="16"/>
                <w:szCs w:val="16"/>
              </w:rPr>
            </w:pPr>
            <w:r w:rsidRPr="008B526B">
              <w:rPr>
                <w:rFonts w:asciiTheme="majorHAnsi" w:hAnsiTheme="majorHAnsi"/>
                <w:b/>
                <w:bCs/>
                <w:sz w:val="16"/>
                <w:szCs w:val="16"/>
              </w:rPr>
              <w:t xml:space="preserve">ME Total </w:t>
            </w:r>
          </w:p>
        </w:tc>
        <w:tc>
          <w:tcPr>
            <w:tcW w:w="1166"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271.2</w:t>
            </w:r>
          </w:p>
        </w:tc>
        <w:tc>
          <w:tcPr>
            <w:tcW w:w="1119"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441.6</w:t>
            </w:r>
          </w:p>
        </w:tc>
        <w:tc>
          <w:tcPr>
            <w:tcW w:w="1181"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626.4</w:t>
            </w:r>
          </w:p>
        </w:tc>
        <w:tc>
          <w:tcPr>
            <w:tcW w:w="1367"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815.3</w:t>
            </w:r>
          </w:p>
        </w:tc>
        <w:tc>
          <w:tcPr>
            <w:tcW w:w="1181"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899.3</w:t>
            </w:r>
          </w:p>
        </w:tc>
        <w:tc>
          <w:tcPr>
            <w:tcW w:w="1305"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899.3</w:t>
            </w:r>
          </w:p>
        </w:tc>
        <w:tc>
          <w:tcPr>
            <w:tcW w:w="1429" w:type="dxa"/>
            <w:tcBorders>
              <w:bottom w:val="single" w:sz="4" w:space="0" w:color="auto"/>
            </w:tcBorders>
            <w:shd w:val="clear" w:color="auto" w:fill="F2F2F2" w:themeFill="background1" w:themeFillShade="F2"/>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897.9</w:t>
            </w:r>
          </w:p>
        </w:tc>
      </w:tr>
      <w:tr w:rsidR="008B526B" w:rsidRPr="008B526B" w:rsidTr="008B526B">
        <w:trPr>
          <w:trHeight w:val="312"/>
        </w:trPr>
        <w:tc>
          <w:tcPr>
            <w:tcW w:w="637" w:type="dxa"/>
            <w:tcBorders>
              <w:left w:val="nil"/>
              <w:right w:val="nil"/>
            </w:tcBorders>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 </w:t>
            </w:r>
          </w:p>
        </w:tc>
        <w:tc>
          <w:tcPr>
            <w:tcW w:w="1703"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166"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119" w:type="dxa"/>
            <w:tcBorders>
              <w:left w:val="nil"/>
              <w:right w:val="nil"/>
            </w:tcBorders>
            <w:noWrap/>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181"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367"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181" w:type="dxa"/>
            <w:tcBorders>
              <w:left w:val="nil"/>
              <w:right w:val="nil"/>
            </w:tcBorders>
            <w:noWrap/>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305"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c>
          <w:tcPr>
            <w:tcW w:w="1429" w:type="dxa"/>
            <w:tcBorders>
              <w:left w:val="nil"/>
              <w:right w:val="nil"/>
            </w:tcBorders>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 </w:t>
            </w:r>
          </w:p>
        </w:tc>
      </w:tr>
      <w:tr w:rsidR="008B526B" w:rsidRPr="008B526B" w:rsidTr="008B526B">
        <w:trPr>
          <w:trHeight w:val="1322"/>
        </w:trPr>
        <w:tc>
          <w:tcPr>
            <w:tcW w:w="637"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Area</w:t>
            </w:r>
          </w:p>
        </w:tc>
        <w:tc>
          <w:tcPr>
            <w:tcW w:w="1703"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Name</w:t>
            </w:r>
          </w:p>
        </w:tc>
        <w:tc>
          <w:tcPr>
            <w:tcW w:w="1166"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1</w:t>
            </w:r>
            <w:r w:rsidRPr="008B526B">
              <w:rPr>
                <w:rFonts w:asciiTheme="majorHAnsi" w:hAnsiTheme="majorHAnsi"/>
                <w:b/>
                <w:sz w:val="16"/>
                <w:szCs w:val="16"/>
              </w:rPr>
              <w:br/>
              <w:t>Existing Wind in New England (In Service as of April 1, 2015)</w:t>
            </w:r>
          </w:p>
        </w:tc>
        <w:tc>
          <w:tcPr>
            <w:tcW w:w="1119"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2</w:t>
            </w:r>
            <w:r w:rsidRPr="008B526B">
              <w:rPr>
                <w:rFonts w:asciiTheme="majorHAnsi" w:hAnsiTheme="majorHAnsi"/>
                <w:b/>
                <w:sz w:val="16"/>
                <w:szCs w:val="16"/>
              </w:rPr>
              <w:br/>
              <w:t>RENEW Sensitivity 1 (Less Wind)</w:t>
            </w:r>
          </w:p>
        </w:tc>
        <w:tc>
          <w:tcPr>
            <w:tcW w:w="1181"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3</w:t>
            </w:r>
            <w:r w:rsidRPr="008B526B">
              <w:rPr>
                <w:rFonts w:asciiTheme="majorHAnsi" w:hAnsiTheme="majorHAnsi"/>
                <w:b/>
                <w:sz w:val="16"/>
                <w:szCs w:val="16"/>
              </w:rPr>
              <w:br/>
              <w:t>Proposed Wind in New England with I.3.9 Approval (as of April 1, 2015)</w:t>
            </w:r>
          </w:p>
        </w:tc>
        <w:tc>
          <w:tcPr>
            <w:tcW w:w="1367"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4</w:t>
            </w:r>
            <w:r w:rsidRPr="008B526B">
              <w:rPr>
                <w:rFonts w:asciiTheme="majorHAnsi" w:hAnsiTheme="majorHAnsi"/>
                <w:b/>
                <w:sz w:val="16"/>
                <w:szCs w:val="16"/>
              </w:rPr>
              <w:br/>
              <w:t>RENEW Base Case—STA-WI-Studied Wind (as of October 1, 2013)</w:t>
            </w:r>
          </w:p>
        </w:tc>
        <w:tc>
          <w:tcPr>
            <w:tcW w:w="1181"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w:t>
            </w:r>
            <w:r w:rsidRPr="008B526B">
              <w:rPr>
                <w:rFonts w:asciiTheme="majorHAnsi" w:hAnsiTheme="majorHAnsi"/>
                <w:b/>
                <w:sz w:val="16"/>
                <w:szCs w:val="16"/>
              </w:rPr>
              <w:br/>
              <w:t>RENEW Sensitivity 2 (More Wind)</w:t>
            </w:r>
          </w:p>
        </w:tc>
        <w:tc>
          <w:tcPr>
            <w:tcW w:w="1305"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5-NB</w:t>
            </w:r>
            <w:r w:rsidRPr="008B526B">
              <w:rPr>
                <w:rFonts w:asciiTheme="majorHAnsi" w:hAnsiTheme="majorHAnsi"/>
                <w:b/>
                <w:sz w:val="16"/>
                <w:szCs w:val="16"/>
              </w:rPr>
              <w:br/>
              <w:t xml:space="preserve"> Sensitivity 2 (More Wind) and 1,000 MW of imports from NB, 24 x 7</w:t>
            </w:r>
          </w:p>
        </w:tc>
        <w:tc>
          <w:tcPr>
            <w:tcW w:w="1429" w:type="dxa"/>
            <w:shd w:val="clear" w:color="auto" w:fill="D9D9D9" w:themeFill="background1" w:themeFillShade="D9"/>
            <w:vAlign w:val="center"/>
            <w:hideMark/>
          </w:tcPr>
          <w:p w:rsidR="008B526B" w:rsidRPr="008B526B" w:rsidRDefault="008B526B" w:rsidP="008B526B">
            <w:pPr>
              <w:spacing w:after="0" w:line="240" w:lineRule="auto"/>
              <w:jc w:val="center"/>
              <w:rPr>
                <w:rFonts w:asciiTheme="majorHAnsi" w:hAnsiTheme="majorHAnsi"/>
                <w:b/>
                <w:sz w:val="16"/>
                <w:szCs w:val="16"/>
              </w:rPr>
            </w:pPr>
            <w:r w:rsidRPr="008B526B">
              <w:rPr>
                <w:rFonts w:asciiTheme="majorHAnsi" w:hAnsiTheme="majorHAnsi"/>
                <w:b/>
                <w:sz w:val="16"/>
                <w:szCs w:val="16"/>
              </w:rPr>
              <w:t>6</w:t>
            </w:r>
            <w:r w:rsidRPr="008B526B">
              <w:rPr>
                <w:rFonts w:asciiTheme="majorHAnsi" w:hAnsiTheme="majorHAnsi"/>
                <w:b/>
                <w:sz w:val="16"/>
                <w:szCs w:val="16"/>
              </w:rPr>
              <w:br/>
              <w:t>All Queue Wind in New England (as of April 1, 2015)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BST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WND_MISC_BST</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12.2</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CMA NEMA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WND_MISC_CMANEMA</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CMA NEMA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Princeton Wind Farm Project</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Lempster 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25.3</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Granite Reliable Power</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120.2</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QP415_Jericho 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12.1</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12.1</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Groton Wind Project</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QP390_Wind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50.8</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NH</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QP543_Wind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28.4</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RI</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WND_MISC_RI</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7.2</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SEMA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WND_MISC_SEMA</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22.9</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lastRenderedPageBreak/>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Sheffield Wind Farm</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40.0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Searsburg 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1.7</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Kingdom Community 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81.5</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QP532_Wind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19.9</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QP536_Wind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VT</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QP488_Wind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96.9</w:t>
            </w:r>
          </w:p>
        </w:tc>
      </w:tr>
      <w:tr w:rsidR="008B526B" w:rsidRPr="008B526B" w:rsidTr="008B526B">
        <w:trPr>
          <w:trHeight w:val="624"/>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QP396_Berkshire Wind Increase</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4.8</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QP539_CNR Only</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31.7</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QP477_Wind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30.0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QP535_Wind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19"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181" w:type="dxa"/>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0.0</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5.0</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Berkshire East Wind</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16.7</w:t>
            </w:r>
          </w:p>
        </w:tc>
      </w:tr>
      <w:tr w:rsidR="008B526B" w:rsidRPr="008B526B" w:rsidTr="008B526B">
        <w:trPr>
          <w:trHeight w:val="312"/>
        </w:trPr>
        <w:tc>
          <w:tcPr>
            <w:tcW w:w="637" w:type="dxa"/>
            <w:vAlign w:val="center"/>
            <w:hideMark/>
          </w:tcPr>
          <w:p w:rsidR="008B526B" w:rsidRPr="008B526B" w:rsidRDefault="008B526B" w:rsidP="008B526B">
            <w:pPr>
              <w:spacing w:after="0" w:line="240" w:lineRule="auto"/>
              <w:rPr>
                <w:rFonts w:asciiTheme="majorHAnsi" w:hAnsiTheme="majorHAnsi"/>
                <w:b/>
                <w:sz w:val="16"/>
                <w:szCs w:val="16"/>
              </w:rPr>
            </w:pPr>
            <w:r w:rsidRPr="008B526B">
              <w:rPr>
                <w:rFonts w:asciiTheme="majorHAnsi" w:hAnsiTheme="majorHAnsi"/>
                <w:b/>
                <w:sz w:val="16"/>
                <w:szCs w:val="16"/>
              </w:rPr>
              <w:t>WMA</w:t>
            </w:r>
          </w:p>
        </w:tc>
        <w:tc>
          <w:tcPr>
            <w:tcW w:w="1703" w:type="dxa"/>
            <w:vAlign w:val="center"/>
            <w:hideMark/>
          </w:tcPr>
          <w:p w:rsidR="008B526B" w:rsidRPr="008B526B" w:rsidRDefault="008B526B" w:rsidP="008B526B">
            <w:pPr>
              <w:spacing w:after="0" w:line="240" w:lineRule="auto"/>
              <w:rPr>
                <w:rFonts w:asciiTheme="majorHAnsi" w:hAnsiTheme="majorHAnsi"/>
                <w:sz w:val="16"/>
                <w:szCs w:val="16"/>
              </w:rPr>
            </w:pPr>
            <w:r w:rsidRPr="008B526B">
              <w:rPr>
                <w:rFonts w:asciiTheme="majorHAnsi" w:hAnsiTheme="majorHAnsi"/>
                <w:sz w:val="16"/>
                <w:szCs w:val="16"/>
              </w:rPr>
              <w:t>WND_MISC_WMA</w:t>
            </w:r>
          </w:p>
        </w:tc>
        <w:tc>
          <w:tcPr>
            <w:tcW w:w="1166"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11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367"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181"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305"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c>
          <w:tcPr>
            <w:tcW w:w="1429" w:type="dxa"/>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sz w:val="16"/>
                <w:szCs w:val="16"/>
              </w:rPr>
            </w:pPr>
            <w:r w:rsidRPr="008B526B">
              <w:rPr>
                <w:rFonts w:asciiTheme="majorHAnsi" w:hAnsiTheme="majorHAnsi"/>
                <w:sz w:val="16"/>
                <w:szCs w:val="16"/>
              </w:rPr>
              <w:t>8.8</w:t>
            </w:r>
          </w:p>
        </w:tc>
      </w:tr>
      <w:tr w:rsidR="008B526B" w:rsidRPr="008B526B" w:rsidTr="008B526B">
        <w:trPr>
          <w:trHeight w:val="315"/>
        </w:trPr>
        <w:tc>
          <w:tcPr>
            <w:tcW w:w="2340" w:type="dxa"/>
            <w:gridSpan w:val="2"/>
            <w:shd w:val="clear" w:color="auto" w:fill="F2F2F2" w:themeFill="background1" w:themeFillShade="F2"/>
            <w:vAlign w:val="center"/>
            <w:hideMark/>
          </w:tcPr>
          <w:p w:rsidR="008B526B" w:rsidRPr="008B526B" w:rsidRDefault="008B526B" w:rsidP="008B526B">
            <w:pPr>
              <w:spacing w:after="0" w:line="240" w:lineRule="auto"/>
              <w:rPr>
                <w:rFonts w:asciiTheme="majorHAnsi" w:hAnsiTheme="majorHAnsi"/>
                <w:b/>
                <w:bCs/>
                <w:sz w:val="16"/>
                <w:szCs w:val="16"/>
              </w:rPr>
            </w:pPr>
            <w:r w:rsidRPr="008B526B">
              <w:rPr>
                <w:rFonts w:asciiTheme="majorHAnsi" w:hAnsiTheme="majorHAnsi"/>
                <w:b/>
                <w:bCs/>
                <w:sz w:val="16"/>
                <w:szCs w:val="16"/>
              </w:rPr>
              <w:t>Outside Maine Total</w:t>
            </w:r>
          </w:p>
        </w:tc>
        <w:tc>
          <w:tcPr>
            <w:tcW w:w="1166"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425.6</w:t>
            </w:r>
          </w:p>
        </w:tc>
        <w:tc>
          <w:tcPr>
            <w:tcW w:w="1119"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425.6</w:t>
            </w:r>
          </w:p>
        </w:tc>
        <w:tc>
          <w:tcPr>
            <w:tcW w:w="1181"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488.5</w:t>
            </w:r>
          </w:p>
        </w:tc>
        <w:tc>
          <w:tcPr>
            <w:tcW w:w="1367"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425.6</w:t>
            </w:r>
          </w:p>
        </w:tc>
        <w:tc>
          <w:tcPr>
            <w:tcW w:w="1181"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425.6</w:t>
            </w:r>
          </w:p>
        </w:tc>
        <w:tc>
          <w:tcPr>
            <w:tcW w:w="1305"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425.6</w:t>
            </w:r>
          </w:p>
        </w:tc>
        <w:tc>
          <w:tcPr>
            <w:tcW w:w="1429" w:type="dxa"/>
            <w:shd w:val="clear" w:color="auto" w:fill="F2F2F2" w:themeFill="background1" w:themeFillShade="F2"/>
            <w:noWrap/>
            <w:tcMar>
              <w:left w:w="58" w:type="dxa"/>
              <w:right w:w="360" w:type="dxa"/>
            </w:tcMar>
            <w:vAlign w:val="center"/>
            <w:hideMark/>
          </w:tcPr>
          <w:p w:rsidR="008B526B" w:rsidRPr="008B526B" w:rsidRDefault="008B526B" w:rsidP="008B526B">
            <w:pPr>
              <w:spacing w:after="0" w:line="240" w:lineRule="auto"/>
              <w:jc w:val="right"/>
              <w:rPr>
                <w:rFonts w:asciiTheme="majorHAnsi" w:hAnsiTheme="majorHAnsi"/>
                <w:b/>
                <w:bCs/>
                <w:sz w:val="16"/>
                <w:szCs w:val="16"/>
              </w:rPr>
            </w:pPr>
            <w:r w:rsidRPr="008B526B">
              <w:rPr>
                <w:rFonts w:asciiTheme="majorHAnsi" w:hAnsiTheme="majorHAnsi"/>
                <w:b/>
                <w:bCs/>
                <w:sz w:val="16"/>
                <w:szCs w:val="16"/>
              </w:rPr>
              <w:t>678.4</w:t>
            </w:r>
          </w:p>
        </w:tc>
      </w:tr>
    </w:tbl>
    <w:p w:rsidR="008B526B" w:rsidRDefault="008B526B" w:rsidP="00AB043B"/>
    <w:p w:rsidR="00AB043B" w:rsidRDefault="00AB043B" w:rsidP="00D83D20"/>
    <w:sectPr w:rsidR="00AB043B" w:rsidSect="008B526B">
      <w:footerReference w:type="default" r:id="rId46"/>
      <w:type w:val="continuous"/>
      <w:pgSz w:w="12240" w:h="15840"/>
      <w:pgMar w:top="72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A75" w:rsidRDefault="00CB2A75" w:rsidP="00C65AF6">
      <w:pPr>
        <w:spacing w:after="0" w:line="240" w:lineRule="auto"/>
      </w:pPr>
      <w:r>
        <w:separator/>
      </w:r>
    </w:p>
  </w:endnote>
  <w:endnote w:type="continuationSeparator" w:id="0">
    <w:p w:rsidR="00CB2A75" w:rsidRDefault="00CB2A75" w:rsidP="00C65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Default="00302685" w:rsidP="00CB0B4C">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0B344C" w:rsidRDefault="00302685" w:rsidP="000B344C">
    <w:pPr>
      <w:tabs>
        <w:tab w:val="center" w:pos="4680"/>
        <w:tab w:val="right" w:pos="9360"/>
      </w:tabs>
      <w:spacing w:after="0" w:line="240" w:lineRule="auto"/>
      <w:rPr>
        <w:noProof/>
        <w:sz w:val="16"/>
        <w:szCs w:val="16"/>
      </w:rPr>
    </w:pPr>
    <w:r>
      <w:rPr>
        <w:i/>
        <w:sz w:val="16"/>
        <w:szCs w:val="16"/>
      </w:rPr>
      <w:t>Draft 2015 Economic Study—Keene Road Export Study</w:t>
    </w:r>
    <w:r w:rsidRPr="000B344C">
      <w:rPr>
        <w:i/>
        <w:sz w:val="16"/>
        <w:szCs w:val="16"/>
      </w:rPr>
      <w:tab/>
    </w:r>
    <w:r w:rsidRPr="000B344C">
      <w:rPr>
        <w:i/>
        <w:sz w:val="16"/>
        <w:szCs w:val="16"/>
      </w:rPr>
      <w:tab/>
    </w:r>
    <w:r w:rsidRPr="000B344C">
      <w:rPr>
        <w:sz w:val="16"/>
        <w:szCs w:val="16"/>
      </w:rPr>
      <w:t xml:space="preserve">page </w:t>
    </w:r>
    <w:r w:rsidRPr="000B344C">
      <w:rPr>
        <w:sz w:val="16"/>
        <w:szCs w:val="16"/>
      </w:rPr>
      <w:fldChar w:fldCharType="begin"/>
    </w:r>
    <w:r w:rsidRPr="000B344C">
      <w:rPr>
        <w:sz w:val="16"/>
        <w:szCs w:val="16"/>
      </w:rPr>
      <w:instrText xml:space="preserve"> PAGE   \* MERGEFORMAT </w:instrText>
    </w:r>
    <w:r w:rsidRPr="000B344C">
      <w:rPr>
        <w:sz w:val="16"/>
        <w:szCs w:val="16"/>
      </w:rPr>
      <w:fldChar w:fldCharType="separate"/>
    </w:r>
    <w:r>
      <w:rPr>
        <w:noProof/>
        <w:sz w:val="16"/>
        <w:szCs w:val="16"/>
      </w:rPr>
      <w:t>v</w:t>
    </w:r>
    <w:r w:rsidRPr="000B344C">
      <w:rPr>
        <w:noProof/>
        <w:sz w:val="16"/>
        <w:szCs w:val="16"/>
      </w:rPr>
      <w:fldChar w:fldCharType="end"/>
    </w:r>
  </w:p>
  <w:p w:rsidR="00302685" w:rsidRPr="00C473FF" w:rsidRDefault="00302685" w:rsidP="00CB0B4C">
    <w:pPr>
      <w:pStyle w:val="Footer"/>
      <w:rPr>
        <w:sz w:val="16"/>
        <w:szCs w:val="16"/>
      </w:rPr>
    </w:pPr>
    <w:r w:rsidRPr="000B344C">
      <w:rPr>
        <w:sz w:val="16"/>
        <w:szCs w:val="16"/>
      </w:rPr>
      <w:tab/>
      <w:t>ISO-NE INTERNAL USE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0C790C" w:rsidRDefault="00302685" w:rsidP="000B344C">
    <w:pPr>
      <w:tabs>
        <w:tab w:val="center" w:pos="4680"/>
        <w:tab w:val="right" w:pos="9360"/>
      </w:tabs>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C473FF" w:rsidRDefault="00302685" w:rsidP="00E45A44">
    <w:pPr>
      <w:tabs>
        <w:tab w:val="center" w:pos="4680"/>
        <w:tab w:val="right" w:pos="9360"/>
      </w:tabs>
      <w:spacing w:after="0" w:line="240" w:lineRule="auto"/>
      <w:rPr>
        <w:noProof/>
        <w:sz w:val="16"/>
        <w:szCs w:val="16"/>
      </w:rPr>
    </w:pPr>
    <w:r>
      <w:rPr>
        <w:i/>
        <w:sz w:val="16"/>
        <w:szCs w:val="16"/>
      </w:rPr>
      <w:t>2015 Economic Study—</w:t>
    </w:r>
    <w:r w:rsidRPr="00A17A2C">
      <w:rPr>
        <w:i/>
        <w:sz w:val="16"/>
        <w:szCs w:val="16"/>
      </w:rPr>
      <w:t>Onshore Wind Integration</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EE5244">
      <w:rPr>
        <w:noProof/>
        <w:sz w:val="16"/>
        <w:szCs w:val="16"/>
      </w:rPr>
      <w:t>v</w:t>
    </w:r>
    <w:r w:rsidRPr="00C473FF">
      <w:rPr>
        <w:noProof/>
        <w:sz w:val="16"/>
        <w:szCs w:val="16"/>
      </w:rPr>
      <w:fldChar w:fldCharType="end"/>
    </w:r>
  </w:p>
  <w:p w:rsidR="00302685" w:rsidRPr="00C473FF" w:rsidRDefault="00302685" w:rsidP="00EA773B">
    <w:pPr>
      <w:tabs>
        <w:tab w:val="center" w:pos="4680"/>
        <w:tab w:val="right" w:pos="9360"/>
      </w:tabs>
      <w:spacing w:after="0" w:line="240" w:lineRule="auto"/>
      <w:jc w:val="center"/>
      <w:rPr>
        <w:sz w:val="16"/>
        <w:szCs w:val="16"/>
      </w:rPr>
    </w:pPr>
    <w:r w:rsidRPr="00C473FF">
      <w:rPr>
        <w:sz w:val="16"/>
        <w:szCs w:val="16"/>
      </w:rPr>
      <w:t xml:space="preserve">ISO-NE </w:t>
    </w:r>
    <w:r>
      <w:rPr>
        <w:sz w:val="16"/>
        <w:szCs w:val="16"/>
      </w:rPr>
      <w:t>PUBLIC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E77DD9" w:rsidRDefault="00302685" w:rsidP="00E45A44">
    <w:pPr>
      <w:tabs>
        <w:tab w:val="center" w:pos="4680"/>
        <w:tab w:val="right" w:pos="9360"/>
      </w:tabs>
      <w:spacing w:after="0" w:line="240" w:lineRule="auto"/>
      <w:rPr>
        <w:noProof/>
        <w:sz w:val="20"/>
        <w:szCs w:val="20"/>
      </w:rPr>
    </w:pPr>
    <w:r>
      <w:rPr>
        <w:i/>
        <w:sz w:val="20"/>
        <w:szCs w:val="20"/>
      </w:rPr>
      <w:t>Shortened report title, 10 pt. Cambria italics</w:t>
    </w:r>
    <w:r w:rsidRPr="00E77DD9">
      <w:rPr>
        <w:i/>
        <w:sz w:val="20"/>
        <w:szCs w:val="20"/>
      </w:rPr>
      <w:tab/>
    </w:r>
    <w:r w:rsidRPr="00E77DD9">
      <w:rPr>
        <w:i/>
        <w:sz w:val="20"/>
        <w:szCs w:val="20"/>
      </w:rPr>
      <w:tab/>
    </w:r>
    <w:r w:rsidRPr="00E77DD9">
      <w:rPr>
        <w:sz w:val="20"/>
        <w:szCs w:val="20"/>
      </w:rPr>
      <w:t xml:space="preserve">page </w:t>
    </w:r>
    <w:r w:rsidRPr="00E77DD9">
      <w:rPr>
        <w:sz w:val="20"/>
        <w:szCs w:val="20"/>
      </w:rPr>
      <w:fldChar w:fldCharType="begin"/>
    </w:r>
    <w:r w:rsidRPr="00E77DD9">
      <w:rPr>
        <w:sz w:val="20"/>
        <w:szCs w:val="20"/>
      </w:rPr>
      <w:instrText xml:space="preserve"> PAGE   \* MERGEFORMAT </w:instrText>
    </w:r>
    <w:r w:rsidRPr="00E77DD9">
      <w:rPr>
        <w:sz w:val="20"/>
        <w:szCs w:val="20"/>
      </w:rPr>
      <w:fldChar w:fldCharType="separate"/>
    </w:r>
    <w:r>
      <w:rPr>
        <w:noProof/>
        <w:sz w:val="20"/>
        <w:szCs w:val="20"/>
      </w:rPr>
      <w:t>7</w:t>
    </w:r>
    <w:r w:rsidRPr="00E77DD9">
      <w:rPr>
        <w:noProof/>
        <w:sz w:val="20"/>
        <w:szCs w:val="20"/>
      </w:rPr>
      <w:fldChar w:fldCharType="end"/>
    </w:r>
  </w:p>
  <w:p w:rsidR="00302685" w:rsidRDefault="00302685" w:rsidP="00EA773B">
    <w:pPr>
      <w:tabs>
        <w:tab w:val="center" w:pos="4680"/>
        <w:tab w:val="right" w:pos="9360"/>
      </w:tabs>
      <w:spacing w:after="0" w:line="240" w:lineRule="auto"/>
      <w:jc w:val="center"/>
    </w:pPr>
    <w:r w:rsidRPr="00E75C30">
      <w:rPr>
        <w:sz w:val="20"/>
        <w:szCs w:val="20"/>
      </w:rPr>
      <w:t>ISO</w:t>
    </w:r>
    <w:r>
      <w:rPr>
        <w:sz w:val="20"/>
        <w:szCs w:val="20"/>
      </w:rPr>
      <w:t>-NE CONFIDENTIAL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C473FF" w:rsidRDefault="00302685" w:rsidP="00EA773B">
    <w:pPr>
      <w:tabs>
        <w:tab w:val="center" w:pos="4680"/>
        <w:tab w:val="right" w:pos="9360"/>
      </w:tabs>
      <w:spacing w:after="0" w:line="240" w:lineRule="auto"/>
      <w:jc w:val="center"/>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C473FF" w:rsidRDefault="00302685" w:rsidP="00A17A2C">
    <w:pPr>
      <w:tabs>
        <w:tab w:val="center" w:pos="4680"/>
        <w:tab w:val="right" w:pos="9360"/>
      </w:tabs>
      <w:spacing w:after="0" w:line="240" w:lineRule="auto"/>
      <w:rPr>
        <w:noProof/>
        <w:sz w:val="16"/>
        <w:szCs w:val="16"/>
      </w:rPr>
    </w:pPr>
    <w:r>
      <w:rPr>
        <w:i/>
        <w:sz w:val="16"/>
        <w:szCs w:val="16"/>
      </w:rPr>
      <w:t>2015 Economic Study—</w:t>
    </w:r>
    <w:r w:rsidRPr="00A17A2C">
      <w:rPr>
        <w:i/>
        <w:sz w:val="16"/>
        <w:szCs w:val="16"/>
      </w:rPr>
      <w:t>Onshore Wind Integration</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EE5244">
      <w:rPr>
        <w:noProof/>
        <w:sz w:val="16"/>
        <w:szCs w:val="16"/>
      </w:rPr>
      <w:t>46</w:t>
    </w:r>
    <w:r w:rsidRPr="00C473FF">
      <w:rPr>
        <w:noProof/>
        <w:sz w:val="16"/>
        <w:szCs w:val="16"/>
      </w:rPr>
      <w:fldChar w:fldCharType="end"/>
    </w:r>
  </w:p>
  <w:p w:rsidR="00302685" w:rsidRPr="00C473FF" w:rsidRDefault="00302685" w:rsidP="00A17A2C">
    <w:pPr>
      <w:tabs>
        <w:tab w:val="center" w:pos="4680"/>
        <w:tab w:val="right" w:pos="9360"/>
      </w:tabs>
      <w:spacing w:after="0" w:line="240" w:lineRule="auto"/>
      <w:jc w:val="center"/>
      <w:rPr>
        <w:sz w:val="16"/>
        <w:szCs w:val="16"/>
      </w:rPr>
    </w:pPr>
    <w:r w:rsidRPr="00C473FF">
      <w:rPr>
        <w:sz w:val="16"/>
        <w:szCs w:val="16"/>
      </w:rPr>
      <w:t xml:space="preserve">ISO-NE </w:t>
    </w:r>
    <w:r>
      <w:rPr>
        <w:sz w:val="16"/>
        <w:szCs w:val="16"/>
      </w:rPr>
      <w:t>PUBLIC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Pr="00C473FF" w:rsidRDefault="00302685" w:rsidP="00A17A2C">
    <w:pPr>
      <w:tabs>
        <w:tab w:val="center" w:pos="5400"/>
        <w:tab w:val="right" w:pos="10980"/>
      </w:tabs>
      <w:spacing w:after="0" w:line="240" w:lineRule="auto"/>
      <w:ind w:right="-900"/>
      <w:rPr>
        <w:noProof/>
        <w:sz w:val="16"/>
        <w:szCs w:val="16"/>
      </w:rPr>
    </w:pPr>
    <w:r>
      <w:rPr>
        <w:i/>
        <w:sz w:val="16"/>
        <w:szCs w:val="16"/>
      </w:rPr>
      <w:t>2015 Economic Study—</w:t>
    </w:r>
    <w:r w:rsidRPr="00A17A2C">
      <w:rPr>
        <w:i/>
        <w:sz w:val="16"/>
        <w:szCs w:val="16"/>
      </w:rPr>
      <w:t>Onshore Wind Integration</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EE5244">
      <w:rPr>
        <w:noProof/>
        <w:sz w:val="16"/>
        <w:szCs w:val="16"/>
      </w:rPr>
      <w:t>49</w:t>
    </w:r>
    <w:r w:rsidRPr="00C473FF">
      <w:rPr>
        <w:noProof/>
        <w:sz w:val="16"/>
        <w:szCs w:val="16"/>
      </w:rPr>
      <w:fldChar w:fldCharType="end"/>
    </w:r>
  </w:p>
  <w:p w:rsidR="00302685" w:rsidRPr="00C473FF" w:rsidRDefault="00302685" w:rsidP="00A17A2C">
    <w:pPr>
      <w:tabs>
        <w:tab w:val="center" w:pos="5400"/>
        <w:tab w:val="right" w:pos="10980"/>
      </w:tabs>
      <w:spacing w:after="0" w:line="240" w:lineRule="auto"/>
      <w:ind w:right="-900"/>
      <w:jc w:val="center"/>
      <w:rPr>
        <w:sz w:val="16"/>
        <w:szCs w:val="16"/>
      </w:rPr>
    </w:pPr>
    <w:r w:rsidRPr="00C473FF">
      <w:rPr>
        <w:sz w:val="16"/>
        <w:szCs w:val="16"/>
      </w:rPr>
      <w:t xml:space="preserve">ISO-NE </w:t>
    </w:r>
    <w:r>
      <w:rPr>
        <w:sz w:val="16"/>
        <w:szCs w:val="16"/>
      </w:rPr>
      <w:t>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A75" w:rsidRDefault="00CB2A75" w:rsidP="00C65AF6">
      <w:pPr>
        <w:spacing w:after="0" w:line="240" w:lineRule="auto"/>
      </w:pPr>
      <w:r>
        <w:separator/>
      </w:r>
    </w:p>
  </w:footnote>
  <w:footnote w:type="continuationSeparator" w:id="0">
    <w:p w:rsidR="00CB2A75" w:rsidRDefault="00CB2A75" w:rsidP="00C65AF6">
      <w:pPr>
        <w:spacing w:after="0" w:line="240" w:lineRule="auto"/>
      </w:pPr>
      <w:r>
        <w:continuationSeparator/>
      </w:r>
    </w:p>
  </w:footnote>
  <w:footnote w:id="1">
    <w:p w:rsidR="00302685" w:rsidRDefault="00302685" w:rsidP="00AF0603">
      <w:pPr>
        <w:pStyle w:val="FootnoteText"/>
      </w:pPr>
      <w:r w:rsidRPr="00992D17">
        <w:rPr>
          <w:rStyle w:val="FootnoteReference"/>
        </w:rPr>
        <w:footnoteRef/>
      </w:r>
      <w:r w:rsidRPr="00992D17">
        <w:t xml:space="preserve"> </w:t>
      </w:r>
      <w:r w:rsidRPr="006A20DE">
        <w:t xml:space="preserve">A </w:t>
      </w:r>
      <w:r w:rsidRPr="006A20DE">
        <w:rPr>
          <w:i/>
        </w:rPr>
        <w:t>market-efficiency transmission upgrade</w:t>
      </w:r>
      <w:r w:rsidRPr="006A20DE">
        <w:t xml:space="preserve"> is a type of transmission system upgrade primarily</w:t>
      </w:r>
      <w:r w:rsidRPr="00E251BE">
        <w:t xml:space="preserve"> designed to reduce the total net production cost to supply the system load, including the costs for electric energy, capacity, reserves, and losses, as well as costs associated with the bilateral prices for electric energy.</w:t>
      </w:r>
    </w:p>
    <w:p w:rsidR="00302685" w:rsidRDefault="00302685" w:rsidP="00AF0603">
      <w:pPr>
        <w:pStyle w:val="FootnoteText"/>
      </w:pPr>
    </w:p>
  </w:footnote>
  <w:footnote w:id="2">
    <w:p w:rsidR="00302685" w:rsidRDefault="00302685" w:rsidP="00AF0603">
      <w:pPr>
        <w:pStyle w:val="FootnoteText"/>
      </w:pPr>
      <w:r w:rsidRPr="00AC61BD">
        <w:rPr>
          <w:rStyle w:val="FootnoteReference"/>
        </w:rPr>
        <w:footnoteRef/>
      </w:r>
      <w:r w:rsidRPr="00AC61BD">
        <w:t xml:space="preserve"> ISO New England, </w:t>
      </w:r>
      <w:r w:rsidRPr="00E57414">
        <w:rPr>
          <w:i/>
        </w:rPr>
        <w:t>Strategic Transmission Analysis: Wind Integration Study</w:t>
      </w:r>
      <w:r w:rsidRPr="00AC61BD">
        <w:t>, P</w:t>
      </w:r>
      <w:r w:rsidRPr="00E57414">
        <w:t>lanning Advisory Committee (P</w:t>
      </w:r>
      <w:r w:rsidRPr="00AC61BD">
        <w:t>AC)</w:t>
      </w:r>
      <w:r>
        <w:t xml:space="preserve"> presentation (December 18, 2013), </w:t>
      </w:r>
      <w:r>
        <w:br/>
      </w:r>
      <w:hyperlink r:id="rId1" w:history="1">
        <w:r w:rsidRPr="002B4A79">
          <w:rPr>
            <w:rStyle w:val="Hyperlink"/>
          </w:rPr>
          <w:t>https://smd.iso-ne.com/committees/comm_wkgrps/prtcpnts_comm/pac/ceii/mtrls/2013/dec182013/a4_wind_study.pdf</w:t>
        </w:r>
      </w:hyperlink>
      <w:r>
        <w:rPr>
          <w:rStyle w:val="Hyperlink"/>
        </w:rPr>
        <w:t xml:space="preserve">. </w:t>
      </w:r>
      <w:r w:rsidRPr="004D1768">
        <w:rPr>
          <w:rStyle w:val="Hyperlink"/>
          <w:i/>
          <w:color w:val="auto"/>
          <w:u w:val="none"/>
        </w:rPr>
        <w:t>Strategic Transmission Analysis: Wind Integration Study—Stage 1—Maine, Regional Constraints</w:t>
      </w:r>
      <w:r w:rsidRPr="004D1768">
        <w:rPr>
          <w:rStyle w:val="Hyperlink"/>
          <w:color w:val="auto"/>
          <w:u w:val="none"/>
        </w:rPr>
        <w:t xml:space="preserve">, PAC presentation (May 21, 2014), </w:t>
      </w:r>
      <w:hyperlink r:id="rId2" w:history="1">
        <w:r w:rsidRPr="004C3BC8">
          <w:rPr>
            <w:rStyle w:val="Hyperlink"/>
          </w:rPr>
          <w:t>https://smd.iso-ne.com/committees/comm_wkgrps/prtcpnts_comm/pac/ceii/mtrls/2014/may212014/a4_strategic_transmission_analysis_wind_power_update.pdf</w:t>
        </w:r>
      </w:hyperlink>
      <w:r>
        <w:rPr>
          <w:rStyle w:val="Hyperlink"/>
        </w:rPr>
        <w:t>.</w:t>
      </w:r>
    </w:p>
  </w:footnote>
  <w:footnote w:id="3">
    <w:p w:rsidR="00302685" w:rsidRDefault="00302685" w:rsidP="00AF0603">
      <w:pPr>
        <w:pStyle w:val="FootnoteText"/>
      </w:pPr>
      <w:r w:rsidRPr="00CA042E">
        <w:rPr>
          <w:rStyle w:val="FootnoteReference"/>
        </w:rPr>
        <w:footnoteRef/>
      </w:r>
      <w:r w:rsidRPr="00CA042E">
        <w:t xml:space="preserve"> RENEW Northeast, Economic Study Proposal: Economic Impact of Maine Upgrades Identified in ISO New England’s Strategic Transmission Analysis for Wind Integration, email memo (April 1, 2015),</w:t>
      </w:r>
      <w:r w:rsidRPr="00DA586F">
        <w:t xml:space="preserve"> </w:t>
      </w:r>
      <w:hyperlink r:id="rId3" w:history="1">
        <w:r w:rsidRPr="00DA586F">
          <w:rPr>
            <w:rStyle w:val="Hyperlink"/>
          </w:rPr>
          <w:t>http://www.iso-ne.com/static-assets/documents/2015/04/maine_upgrades_eco_study_request.pdf</w:t>
        </w:r>
      </w:hyperlink>
      <w:r w:rsidRPr="00DA586F">
        <w:t>.</w:t>
      </w:r>
    </w:p>
  </w:footnote>
  <w:footnote w:id="4">
    <w:p w:rsidR="00302685" w:rsidRDefault="00302685" w:rsidP="00AF0603">
      <w:pPr>
        <w:pStyle w:val="FootnoteText"/>
      </w:pPr>
      <w:r w:rsidRPr="004F5D36">
        <w:rPr>
          <w:rStyle w:val="FootnoteReference"/>
        </w:rPr>
        <w:footnoteRef/>
      </w:r>
      <w:r w:rsidRPr="004F5D36">
        <w:t xml:space="preserve"> The study assumptions for wind resources and transmission limits were concisely summarized in the ISO’s </w:t>
      </w:r>
      <w:r w:rsidRPr="004F5D36">
        <w:rPr>
          <w:i/>
        </w:rPr>
        <w:t>2015 Economic Study Strategic Transmission Analysis—Onshore Wind Integration Draft Results</w:t>
      </w:r>
      <w:r w:rsidRPr="004F5D36">
        <w:t xml:space="preserve">, PAC presentation (March 28, 2015); </w:t>
      </w:r>
      <w:hyperlink r:id="rId4" w:history="1">
        <w:r w:rsidRPr="004F5D36">
          <w:rPr>
            <w:rStyle w:val="Hyperlink"/>
          </w:rPr>
          <w:t>http://www.iso-ne.com/static-assets/documents/2016/03/a3_2015_economic_study_on_shore_wind_presentation.pdf</w:t>
        </w:r>
      </w:hyperlink>
      <w:r w:rsidRPr="004F5D36">
        <w:t>.</w:t>
      </w:r>
    </w:p>
  </w:footnote>
  <w:footnote w:id="5">
    <w:p w:rsidR="00302685" w:rsidRDefault="00302685" w:rsidP="00AF0603">
      <w:pPr>
        <w:pStyle w:val="FootnoteText"/>
      </w:pPr>
      <w:r w:rsidRPr="005D1989">
        <w:rPr>
          <w:rStyle w:val="FootnoteReference"/>
        </w:rPr>
        <w:footnoteRef/>
      </w:r>
      <w:r w:rsidRPr="005D1989">
        <w:t xml:space="preserve"> The system simulations result in the lowest possible production costs, which include economic dispatch and unit commitment. This lowest production cost may not result in the </w:t>
      </w:r>
      <w:r>
        <w:t xml:space="preserve">dispatch with the </w:t>
      </w:r>
      <w:r w:rsidRPr="005D1989">
        <w:t>lowest</w:t>
      </w:r>
      <w:r>
        <w:t xml:space="preserve"> </w:t>
      </w:r>
      <w:r w:rsidRPr="005D1989">
        <w:t>emission</w:t>
      </w:r>
      <w:r>
        <w:t>s</w:t>
      </w:r>
      <w:r w:rsidRPr="005D1989">
        <w:t>.</w:t>
      </w:r>
    </w:p>
  </w:footnote>
  <w:footnote w:id="6">
    <w:p w:rsidR="00302685" w:rsidRDefault="00302685" w:rsidP="00AF0603">
      <w:pPr>
        <w:pStyle w:val="FootnoteText"/>
      </w:pPr>
      <w:r w:rsidRPr="00086F6A">
        <w:rPr>
          <w:rStyle w:val="FootnoteReference"/>
        </w:rPr>
        <w:footnoteRef/>
      </w:r>
      <w:r w:rsidRPr="00086F6A">
        <w:t xml:space="preserve"> </w:t>
      </w:r>
      <w:r w:rsidRPr="00086F6A">
        <w:rPr>
          <w:i/>
        </w:rPr>
        <w:t>ISO New England Inc. Transmission, Markets, and Services Tariff</w:t>
      </w:r>
      <w:r w:rsidRPr="00086F6A">
        <w:t xml:space="preserve"> (ISO tariff), Section II, </w:t>
      </w:r>
      <w:r w:rsidRPr="00086F6A">
        <w:rPr>
          <w:i/>
        </w:rPr>
        <w:t>Open Access Transmission Tariff</w:t>
      </w:r>
      <w:r w:rsidRPr="00086F6A">
        <w:t>,</w:t>
      </w:r>
      <w:r w:rsidRPr="0043145A">
        <w:t xml:space="preserve"> Attachment K, “Regional System Planning Process” (</w:t>
      </w:r>
      <w:r>
        <w:t>April 13, 2016</w:t>
      </w:r>
      <w:r w:rsidRPr="0043145A">
        <w:t xml:space="preserve">), </w:t>
      </w:r>
      <w:hyperlink r:id="rId5" w:history="1">
        <w:r w:rsidRPr="0043145A">
          <w:rPr>
            <w:rStyle w:val="Hyperlink"/>
          </w:rPr>
          <w:t>http://www.iso-ne.com/regulatory/tariff/sect_2/oatt/sect_ii.pdf</w:t>
        </w:r>
      </w:hyperlink>
      <w:r w:rsidRPr="0043145A">
        <w:t>.</w:t>
      </w:r>
    </w:p>
  </w:footnote>
  <w:footnote w:id="7">
    <w:p w:rsidR="00302685" w:rsidRDefault="00302685" w:rsidP="00AF0603">
      <w:pPr>
        <w:pStyle w:val="FootnoteText"/>
      </w:pPr>
      <w:r>
        <w:rPr>
          <w:rStyle w:val="FootnoteReference"/>
        </w:rPr>
        <w:footnoteRef/>
      </w:r>
      <w:r>
        <w:t xml:space="preserve"> More information on the PAC is available at </w:t>
      </w:r>
      <w:hyperlink r:id="rId6" w:history="1">
        <w:r w:rsidRPr="00E73963">
          <w:rPr>
            <w:rStyle w:val="Hyperlink"/>
          </w:rPr>
          <w:t>http://www.iso-ne.com/committees/planning/planning-advisory</w:t>
        </w:r>
      </w:hyperlink>
      <w:r>
        <w:t>.</w:t>
      </w:r>
    </w:p>
  </w:footnote>
  <w:footnote w:id="8">
    <w:p w:rsidR="00302685" w:rsidRDefault="00302685" w:rsidP="00AF0603">
      <w:pPr>
        <w:pStyle w:val="FootnoteText"/>
      </w:pPr>
      <w:r>
        <w:rPr>
          <w:rStyle w:val="FootnoteReference"/>
        </w:rPr>
        <w:footnoteRef/>
      </w:r>
      <w:r>
        <w:t xml:space="preserve"> OATT, Attachment K, Section </w:t>
      </w:r>
      <w:proofErr w:type="spellStart"/>
      <w:r>
        <w:t>4.1b</w:t>
      </w:r>
      <w:proofErr w:type="spellEnd"/>
      <w:r>
        <w:t>.</w:t>
      </w:r>
    </w:p>
  </w:footnote>
  <w:footnote w:id="9">
    <w:p w:rsidR="00302685" w:rsidRDefault="00302685" w:rsidP="00AF0603">
      <w:pPr>
        <w:pStyle w:val="FootnoteText"/>
      </w:pPr>
      <w:r w:rsidRPr="00E251BE">
        <w:rPr>
          <w:rStyle w:val="FootnoteReference"/>
        </w:rPr>
        <w:footnoteRef/>
      </w:r>
      <w:r w:rsidRPr="00E251BE">
        <w:t xml:space="preserve"> </w:t>
      </w:r>
      <w:r w:rsidRPr="0043376C">
        <w:t xml:space="preserve">A </w:t>
      </w:r>
      <w:r w:rsidRPr="001A3A43">
        <w:rPr>
          <w:i/>
        </w:rPr>
        <w:t>g</w:t>
      </w:r>
      <w:r w:rsidRPr="0043376C">
        <w:rPr>
          <w:i/>
        </w:rPr>
        <w:t xml:space="preserve">enerator </w:t>
      </w:r>
      <w:r w:rsidRPr="001A3A43">
        <w:rPr>
          <w:i/>
        </w:rPr>
        <w:t>i</w:t>
      </w:r>
      <w:r w:rsidRPr="0043376C">
        <w:rPr>
          <w:i/>
        </w:rPr>
        <w:t xml:space="preserve">nterconnection </w:t>
      </w:r>
      <w:r w:rsidRPr="001A3A43">
        <w:rPr>
          <w:i/>
        </w:rPr>
        <w:t>u</w:t>
      </w:r>
      <w:r w:rsidRPr="0043376C">
        <w:rPr>
          <w:i/>
        </w:rPr>
        <w:t>pgrade</w:t>
      </w:r>
      <w:r w:rsidRPr="0043376C">
        <w:t xml:space="preserve"> is an addition or modification to the New England transmission</w:t>
      </w:r>
      <w:r w:rsidRPr="008B768B">
        <w:t xml:space="preserve"> </w:t>
      </w:r>
      <w:r w:rsidRPr="00975050">
        <w:t>system for interconnecting a new or existing generating unit whose capability to provide energy or</w:t>
      </w:r>
      <w:r w:rsidRPr="008B768B">
        <w:t xml:space="preserve"> capacity is materially changing and increasing, whether or not the interconnection is for meeting the </w:t>
      </w:r>
      <w:r w:rsidRPr="00D62C16">
        <w:t>Net</w:t>
      </w:r>
      <w:r w:rsidRPr="001A152C">
        <w:t xml:space="preserve">work Capability Interconnection Standard or the Capacity Capability Interconnection Standard (both defined in the ISO’s OATT, Schedule 22, Large Generator Interconnection Procedures, available at </w:t>
      </w:r>
      <w:hyperlink r:id="rId7" w:history="1">
        <w:r w:rsidRPr="001A152C">
          <w:rPr>
            <w:rStyle w:val="Hyperlink"/>
          </w:rPr>
          <w:t>http://www.iso-ne.com/participate/rules-procedures/tariff/oatt</w:t>
        </w:r>
      </w:hyperlink>
      <w:r w:rsidRPr="001A152C">
        <w:t>).</w:t>
      </w:r>
      <w:r>
        <w:t xml:space="preserve"> </w:t>
      </w:r>
      <w:r w:rsidRPr="00E251BE">
        <w:t xml:space="preserve">An </w:t>
      </w:r>
      <w:r w:rsidRPr="00E251BE">
        <w:rPr>
          <w:i/>
        </w:rPr>
        <w:t>elective transmission upgrade</w:t>
      </w:r>
      <w:r w:rsidRPr="00E251BE">
        <w:t xml:space="preserve"> is an upgrade to the New England transmission system voluntarily funded by one or more participants that have agreed to pay for all the costs of the upgrade. A </w:t>
      </w:r>
      <w:r w:rsidRPr="00E251BE">
        <w:rPr>
          <w:i/>
        </w:rPr>
        <w:t>market-efficiency transmission upgrade</w:t>
      </w:r>
      <w:r w:rsidRPr="00E251BE">
        <w:t xml:space="preserve"> is a type of transmission system upgrade primarily designed to reduce the total net production cost to supply the system load, including the costs for electric energy, capacity, reserves, and losses, as well as costs associated with the bilateral prices for electric energy.</w:t>
      </w:r>
    </w:p>
  </w:footnote>
  <w:footnote w:id="10">
    <w:p w:rsidR="00302685" w:rsidRDefault="00302685" w:rsidP="00AF0603">
      <w:pPr>
        <w:pStyle w:val="FootnoteText"/>
      </w:pPr>
      <w:r w:rsidRPr="00DA586F">
        <w:rPr>
          <w:rStyle w:val="FootnoteReference"/>
        </w:rPr>
        <w:footnoteRef/>
      </w:r>
      <w:r w:rsidRPr="00DA586F">
        <w:t xml:space="preserve"> </w:t>
      </w:r>
      <w:r w:rsidRPr="00916AFF">
        <w:t xml:space="preserve">RENEW Northeast, </w:t>
      </w:r>
      <w:r w:rsidRPr="00916AFF">
        <w:rPr>
          <w:i/>
        </w:rPr>
        <w:t>Economic Study Proposal: Economic Impact of Maine Upgrades Identified in ISO New England’s Strategic Transmission Analysis for Wind Integration</w:t>
      </w:r>
      <w:r w:rsidRPr="00916AFF">
        <w:t xml:space="preserve">, email memo (April 1, 2015), </w:t>
      </w:r>
      <w:hyperlink r:id="rId8" w:history="1">
        <w:r w:rsidRPr="00916AFF">
          <w:rPr>
            <w:rStyle w:val="Hyperlink"/>
          </w:rPr>
          <w:t>http://www.iso-ne.com/static-assets/documents/2015/04/maine_upgrades_eco_study_request.pdf</w:t>
        </w:r>
      </w:hyperlink>
      <w:r w:rsidRPr="00916AFF">
        <w:t>.</w:t>
      </w:r>
    </w:p>
  </w:footnote>
  <w:footnote w:id="11">
    <w:p w:rsidR="00302685" w:rsidRDefault="00302685" w:rsidP="00AF0603">
      <w:pPr>
        <w:pStyle w:val="FootnoteText"/>
      </w:pPr>
      <w:r>
        <w:rPr>
          <w:rStyle w:val="FootnoteReference"/>
        </w:rPr>
        <w:footnoteRef/>
      </w:r>
      <w:r>
        <w:t xml:space="preserve"> </w:t>
      </w:r>
      <w:r w:rsidRPr="00AC61BD">
        <w:t xml:space="preserve">ISO New England, </w:t>
      </w:r>
      <w:r w:rsidRPr="00E57414">
        <w:rPr>
          <w:i/>
        </w:rPr>
        <w:t>Strategic Transmission Analysis: Wind Integration Study</w:t>
      </w:r>
      <w:r w:rsidRPr="00AC61BD">
        <w:t>, P</w:t>
      </w:r>
      <w:r w:rsidRPr="00E57414">
        <w:t>lanning Advisory Committee</w:t>
      </w:r>
      <w:r>
        <w:t xml:space="preserve"> presentation (December 18, 2013), </w:t>
      </w:r>
      <w:r>
        <w:br/>
      </w:r>
      <w:hyperlink r:id="rId9" w:history="1">
        <w:r w:rsidRPr="002B4A79">
          <w:rPr>
            <w:rStyle w:val="Hyperlink"/>
          </w:rPr>
          <w:t>https://smd.iso-ne.com/committees/comm_wkgrps/prtcpnts_comm/pac/ceii/mtrls/2013/dec182013/a4_wind_study.pdf</w:t>
        </w:r>
      </w:hyperlink>
      <w:r>
        <w:rPr>
          <w:rStyle w:val="Hyperlink"/>
        </w:rPr>
        <w:t xml:space="preserve">. </w:t>
      </w:r>
      <w:r w:rsidRPr="00E73963">
        <w:rPr>
          <w:rStyle w:val="Hyperlink"/>
          <w:i/>
          <w:color w:val="auto"/>
          <w:u w:val="none"/>
        </w:rPr>
        <w:t>Strategic Transmission Analysis: Wind Integration Study—Stage 1—Maine, Regional Constraints</w:t>
      </w:r>
      <w:r w:rsidRPr="00E73963">
        <w:rPr>
          <w:rStyle w:val="Hyperlink"/>
          <w:color w:val="auto"/>
          <w:u w:val="none"/>
        </w:rPr>
        <w:t>, PAC presentation (May 21, 2014),</w:t>
      </w:r>
      <w:r w:rsidRPr="00E73963">
        <w:rPr>
          <w:rStyle w:val="Hyperlink"/>
          <w:color w:val="auto"/>
        </w:rPr>
        <w:t xml:space="preserve"> </w:t>
      </w:r>
      <w:hyperlink r:id="rId10" w:history="1">
        <w:r w:rsidRPr="002B4A79">
          <w:rPr>
            <w:rStyle w:val="Hyperlink"/>
          </w:rPr>
          <w:t>https://smd.iso-ne.com/committees/comm_wkgrps/prtcpnts_comm/pac/ceii/mtrls/2014/may212014/a4_strategic_transmission_analysis_wind_power_update.pdf</w:t>
        </w:r>
      </w:hyperlink>
      <w:r>
        <w:rPr>
          <w:rStyle w:val="Hyperlink"/>
        </w:rPr>
        <w:t>.</w:t>
      </w:r>
    </w:p>
  </w:footnote>
  <w:footnote w:id="12">
    <w:p w:rsidR="00302685" w:rsidRDefault="00302685" w:rsidP="00AF0603">
      <w:pPr>
        <w:pStyle w:val="FootnoteText"/>
      </w:pPr>
      <w:r w:rsidRPr="00EE30DA">
        <w:rPr>
          <w:rStyle w:val="FootnoteReference"/>
        </w:rPr>
        <w:footnoteRef/>
      </w:r>
      <w:r w:rsidRPr="00EE30DA">
        <w:t xml:space="preserve"> A </w:t>
      </w:r>
      <w:r w:rsidRPr="00EE30DA">
        <w:rPr>
          <w:i/>
        </w:rPr>
        <w:t>capacity commitment period</w:t>
      </w:r>
      <w:r w:rsidRPr="00EE30DA">
        <w:t xml:space="preserve"> is the one-year period from June 1 through May 31 of the following year for which Forward Capacity Market obligations are assumed and payments are made.</w:t>
      </w:r>
    </w:p>
  </w:footnote>
  <w:footnote w:id="13">
    <w:p w:rsidR="00302685" w:rsidRDefault="00302685">
      <w:pPr>
        <w:pStyle w:val="FootnoteText"/>
      </w:pPr>
      <w:r w:rsidRPr="008D22F6">
        <w:rPr>
          <w:rStyle w:val="FootnoteReference"/>
        </w:rPr>
        <w:footnoteRef/>
      </w:r>
      <w:r w:rsidRPr="008D22F6">
        <w:t xml:space="preserve"> The Final </w:t>
      </w:r>
      <w:r w:rsidRPr="008D22F6">
        <w:rPr>
          <w:i/>
        </w:rPr>
        <w:t>RSP15 Project List</w:t>
      </w:r>
      <w:r w:rsidRPr="008D22F6">
        <w:t xml:space="preserve"> (May 2015) is available at </w:t>
      </w:r>
      <w:hyperlink r:id="rId11" w:history="1">
        <w:r w:rsidRPr="008D22F6">
          <w:rPr>
            <w:rStyle w:val="Hyperlink"/>
          </w:rPr>
          <w:t>http://www.iso-ne.com/static-assets/documents/2015/06/final_rsp15_project_list_may_2015.xls</w:t>
        </w:r>
      </w:hyperlink>
      <w:r w:rsidRPr="006857B6">
        <w:t>.</w:t>
      </w:r>
    </w:p>
  </w:footnote>
  <w:footnote w:id="14">
    <w:p w:rsidR="00302685" w:rsidRPr="00AF0603" w:rsidRDefault="00302685" w:rsidP="00924B2E">
      <w:pPr>
        <w:pStyle w:val="FootnoteText"/>
      </w:pPr>
      <w:r w:rsidRPr="00D66944">
        <w:rPr>
          <w:rStyle w:val="FootnoteReference"/>
        </w:rPr>
        <w:footnoteRef/>
      </w:r>
      <w:r w:rsidRPr="00DA586F">
        <w:t xml:space="preserve"> ISO New England, </w:t>
      </w:r>
      <w:r w:rsidRPr="00D66944">
        <w:rPr>
          <w:i/>
        </w:rPr>
        <w:t>2015 Economic Studies Strategic Transmission Analysis—Onshore Wind Integration Scope of Work—Revised Draft</w:t>
      </w:r>
      <w:r w:rsidRPr="00DA586F">
        <w:t xml:space="preserve">, PAC presentation (June 17, 2015), </w:t>
      </w:r>
      <w:hyperlink r:id="rId12" w:history="1">
        <w:r w:rsidRPr="00924B2E">
          <w:rPr>
            <w:rStyle w:val="Hyperlink"/>
          </w:rPr>
          <w:t>http://www.iso-ne.com/static-assets/documents/2015/06/a9_2015_economic_studies_on_shore_wind_integration_scope_of_work_revised_draft.pdf</w:t>
        </w:r>
      </w:hyperlink>
      <w:r w:rsidRPr="00DA586F">
        <w:t xml:space="preserve">  and </w:t>
      </w:r>
      <w:r w:rsidRPr="00D66944">
        <w:rPr>
          <w:i/>
        </w:rPr>
        <w:t>2015 Economic Study—Onshore Wind Stud</w:t>
      </w:r>
      <w:r w:rsidRPr="00DA586F">
        <w:t>y, reference document (March 23, 2016</w:t>
      </w:r>
      <w:r w:rsidRPr="00D66944">
        <w:t>)</w:t>
      </w:r>
      <w:r w:rsidRPr="00DA586F">
        <w:t xml:space="preserve">, </w:t>
      </w:r>
      <w:hyperlink r:id="rId13" w:history="1">
        <w:r w:rsidRPr="00924B2E">
          <w:rPr>
            <w:rStyle w:val="Hyperlink"/>
          </w:rPr>
          <w:t>http://www.iso-ne.com/static-assets/documents/2016/03/a3_2015_economic_studies_on_shore_wind_reference.pdf</w:t>
        </w:r>
      </w:hyperlink>
      <w:r w:rsidRPr="00DA586F">
        <w:t>.</w:t>
      </w:r>
    </w:p>
  </w:footnote>
  <w:footnote w:id="15">
    <w:p w:rsidR="00302685" w:rsidRPr="00DA586F" w:rsidRDefault="00302685" w:rsidP="00AF0603">
      <w:pPr>
        <w:pStyle w:val="FootnoteText"/>
      </w:pPr>
      <w:r w:rsidRPr="00DA586F">
        <w:rPr>
          <w:rStyle w:val="FootnoteReference"/>
        </w:rPr>
        <w:footnoteRef/>
      </w:r>
      <w:r w:rsidRPr="00DA586F">
        <w:t xml:space="preserve"> The Maine interface transfer limits defined in the 2013-STA-WI formed the basis for the 2015 study</w:t>
      </w:r>
      <w:r w:rsidRPr="00D66944">
        <w:t>’s</w:t>
      </w:r>
      <w:r w:rsidRPr="00DA586F">
        <w:t xml:space="preserve"> simulations for increased transfer limits, which are </w:t>
      </w:r>
      <w:r w:rsidRPr="00D66944">
        <w:t>higher</w:t>
      </w:r>
      <w:r w:rsidRPr="00DA586F">
        <w:t xml:space="preserve"> than the limits associated with the completion of the MPRP.</w:t>
      </w:r>
    </w:p>
  </w:footnote>
  <w:footnote w:id="16">
    <w:p w:rsidR="00302685" w:rsidRDefault="00302685" w:rsidP="00AF0603">
      <w:pPr>
        <w:pStyle w:val="FootnoteText"/>
      </w:pPr>
      <w:r>
        <w:rPr>
          <w:rStyle w:val="FootnoteReference"/>
        </w:rPr>
        <w:footnoteRef/>
      </w:r>
      <w:r>
        <w:t xml:space="preserve"> </w:t>
      </w:r>
      <w:r w:rsidRPr="00B94F4F">
        <w:t>“</w:t>
      </w:r>
      <w:proofErr w:type="spellStart"/>
      <w:r w:rsidRPr="00B94F4F">
        <w:t>I.3.9</w:t>
      </w:r>
      <w:proofErr w:type="spellEnd"/>
      <w:r w:rsidRPr="00B94F4F">
        <w:t xml:space="preserve">” refers to the section of the ISO tariff that includes the requirements for market participants’ and transmission owners’ (TO) submissions of new or revised plans for adding to or changing any generation or demand resource or transmission facility 69 kV or larger that could have a significant effect on the stability, reliability, or operating characteristics of a TO’s or market participants transmission facility or system. It also contains the ISO’s requirements for reviewing and approving these applications. </w:t>
      </w:r>
      <w:r w:rsidRPr="00F450B8">
        <w:t xml:space="preserve">The ISO’s list of these projects, “Interconnection Requests for New England Control Area Generation, Elective Transmission Upgrade, and Transmission Service Requests,” is also known as the ISO interconnection queue. See </w:t>
      </w:r>
      <w:hyperlink r:id="rId14" w:history="1">
        <w:r w:rsidRPr="00F450B8">
          <w:rPr>
            <w:rStyle w:val="Hyperlink"/>
          </w:rPr>
          <w:t>http://www.iso-ne.com/static-assets/documents/2014/09/interconnection_request_queue.pdf</w:t>
        </w:r>
      </w:hyperlink>
      <w:r w:rsidRPr="00F450B8">
        <w:t>.</w:t>
      </w:r>
    </w:p>
  </w:footnote>
  <w:footnote w:id="17">
    <w:p w:rsidR="00302685" w:rsidRDefault="00302685" w:rsidP="00AF0603">
      <w:pPr>
        <w:pStyle w:val="FootnoteText"/>
      </w:pPr>
      <w:r w:rsidRPr="00B803EB">
        <w:rPr>
          <w:rStyle w:val="FootnoteReference"/>
        </w:rPr>
        <w:footnoteRef/>
      </w:r>
      <w:r w:rsidRPr="00B803EB">
        <w:t xml:space="preserve"> </w:t>
      </w:r>
      <w:proofErr w:type="gramStart"/>
      <w:r w:rsidRPr="00B803EB">
        <w:t xml:space="preserve">ISO New England, </w:t>
      </w:r>
      <w:r w:rsidRPr="00B803EB">
        <w:rPr>
          <w:i/>
        </w:rPr>
        <w:t>2015 Evaluation of Increasing the Keene Road Export Limit</w:t>
      </w:r>
      <w:r w:rsidRPr="00B803EB">
        <w:t xml:space="preserve"> (Keene Road Economic Study) (August 2016),</w:t>
      </w:r>
      <w:r w:rsidR="000D485C" w:rsidRPr="00B803EB">
        <w:t xml:space="preserve"> </w:t>
      </w:r>
      <w:hyperlink r:id="rId15" w:history="1">
        <w:r w:rsidR="000D485C" w:rsidRPr="00B803EB">
          <w:rPr>
            <w:rStyle w:val="Hyperlink"/>
          </w:rPr>
          <w:t>http://www.iso-ne.com/system-planning/system-plans-studies/rsp</w:t>
        </w:r>
      </w:hyperlink>
      <w:r w:rsidRPr="00B803EB">
        <w:t>.</w:t>
      </w:r>
      <w:proofErr w:type="gramEnd"/>
    </w:p>
  </w:footnote>
  <w:footnote w:id="18">
    <w:p w:rsidR="00302685" w:rsidRDefault="00302685" w:rsidP="00D66944">
      <w:pPr>
        <w:pStyle w:val="CommentText"/>
      </w:pPr>
      <w:r w:rsidRPr="00E916F0">
        <w:rPr>
          <w:rStyle w:val="FootnoteReference"/>
        </w:rPr>
        <w:footnoteRef/>
      </w:r>
      <w:r w:rsidRPr="00E916F0">
        <w:t xml:space="preserve"> For all but Case 6, only “existing wind” as of April 1, 2015, was assumed outside Maine.</w:t>
      </w:r>
    </w:p>
  </w:footnote>
  <w:footnote w:id="19">
    <w:p w:rsidR="00302685" w:rsidRDefault="00302685" w:rsidP="00AF0603">
      <w:pPr>
        <w:pStyle w:val="FootnoteText"/>
      </w:pPr>
      <w:r w:rsidRPr="00B47A70">
        <w:rPr>
          <w:rStyle w:val="FootnoteReference"/>
        </w:rPr>
        <w:footnoteRef/>
      </w:r>
      <w:r w:rsidRPr="00B47A70">
        <w:t xml:space="preserve">  </w:t>
      </w:r>
      <w:proofErr w:type="gramStart"/>
      <w:r w:rsidRPr="009F0A81">
        <w:t xml:space="preserve">ISO New England, </w:t>
      </w:r>
      <w:r w:rsidRPr="009F0A81">
        <w:rPr>
          <w:i/>
        </w:rPr>
        <w:t>2015—2024 Forecast Report of Capacity, Energy, Loads, and Transmission</w:t>
      </w:r>
      <w:r w:rsidRPr="009F0A81">
        <w:t xml:space="preserve"> (May 1, 2015), </w:t>
      </w:r>
      <w:hyperlink r:id="rId16" w:history="1">
        <w:r w:rsidRPr="00B47A70">
          <w:rPr>
            <w:rStyle w:val="Hyperlink"/>
          </w:rPr>
          <w:t>http://www.iso-ne.com/static-assets/documents/2015/05/isone_fcst_data_2015.xls</w:t>
        </w:r>
      </w:hyperlink>
      <w:r w:rsidRPr="009F0A81">
        <w:rPr>
          <w:rStyle w:val="Hyperlink"/>
        </w:rPr>
        <w:t>.</w:t>
      </w:r>
      <w:proofErr w:type="gramEnd"/>
    </w:p>
  </w:footnote>
  <w:footnote w:id="20">
    <w:p w:rsidR="00302685" w:rsidRDefault="00302685" w:rsidP="00AF0603">
      <w:pPr>
        <w:pStyle w:val="FootnoteText"/>
      </w:pPr>
      <w:r w:rsidRPr="005E569A">
        <w:rPr>
          <w:rStyle w:val="FootnoteReference"/>
        </w:rPr>
        <w:footnoteRef/>
      </w:r>
      <w:r w:rsidRPr="005E569A">
        <w:t xml:space="preserve"> </w:t>
      </w:r>
      <w:proofErr w:type="gramStart"/>
      <w:r w:rsidRPr="005E569A">
        <w:t xml:space="preserve">NERC, </w:t>
      </w:r>
      <w:r w:rsidRPr="005E569A">
        <w:rPr>
          <w:i/>
        </w:rPr>
        <w:t>Transmission System Planning Performance Requirements</w:t>
      </w:r>
      <w:r w:rsidRPr="005E569A">
        <w:t>, Standard TPL-001-4 (January 1, 2016),</w:t>
      </w:r>
      <w:r w:rsidRPr="00F2736E">
        <w:t xml:space="preserve"> </w:t>
      </w:r>
      <w:hyperlink r:id="rId17" w:history="1">
        <w:r w:rsidRPr="00A95476">
          <w:rPr>
            <w:rStyle w:val="Hyperlink"/>
          </w:rPr>
          <w:t>http://www.nerc.com/pa/Stand/Reliability%20Standards/TPL-001-4.pdf</w:t>
        </w:r>
      </w:hyperlink>
      <w:r w:rsidRPr="00A95476">
        <w:t>.</w:t>
      </w:r>
      <w:proofErr w:type="gramEnd"/>
    </w:p>
  </w:footnote>
  <w:footnote w:id="21">
    <w:p w:rsidR="00302685" w:rsidRDefault="00302685" w:rsidP="00AF0603">
      <w:pPr>
        <w:pStyle w:val="FootnoteText"/>
      </w:pPr>
      <w:r>
        <w:rPr>
          <w:rStyle w:val="FootnoteReference"/>
        </w:rPr>
        <w:footnoteRef/>
      </w:r>
      <w:r>
        <w:t xml:space="preserve"> Cape Wind had an active status in the queue but was not included in the study.</w:t>
      </w:r>
    </w:p>
  </w:footnote>
  <w:footnote w:id="22">
    <w:p w:rsidR="00302685" w:rsidRDefault="00302685" w:rsidP="00AF0603">
      <w:pPr>
        <w:pStyle w:val="FootnoteText"/>
      </w:pPr>
      <w:r w:rsidRPr="00B47A70">
        <w:rPr>
          <w:rStyle w:val="FootnoteReference"/>
        </w:rPr>
        <w:footnoteRef/>
      </w:r>
      <w:r w:rsidRPr="00B47A70">
        <w:t xml:space="preserve"> </w:t>
      </w:r>
      <w:proofErr w:type="gramStart"/>
      <w:r w:rsidRPr="004A5FA1">
        <w:t xml:space="preserve">EIA, </w:t>
      </w:r>
      <w:r w:rsidRPr="004A5FA1">
        <w:rPr>
          <w:i/>
        </w:rPr>
        <w:t xml:space="preserve">2015 Annual Energy Outlook </w:t>
      </w:r>
      <w:r w:rsidRPr="004A5FA1">
        <w:t xml:space="preserve">(DOE, April 2015), </w:t>
      </w:r>
      <w:hyperlink r:id="rId18" w:history="1">
        <w:r w:rsidRPr="004A5FA1">
          <w:rPr>
            <w:rStyle w:val="Hyperlink"/>
          </w:rPr>
          <w:t>http://www.eia.gov/forecasts/aeo/pdf/0383(2015).pdf</w:t>
        </w:r>
      </w:hyperlink>
      <w:r w:rsidRPr="004A5FA1">
        <w:rPr>
          <w:rStyle w:val="Hyperlink"/>
        </w:rPr>
        <w:t>.</w:t>
      </w:r>
      <w:proofErr w:type="gramEnd"/>
      <w:r>
        <w:t xml:space="preserve"> </w:t>
      </w:r>
    </w:p>
  </w:footnote>
  <w:footnote w:id="23">
    <w:p w:rsidR="00302685" w:rsidRPr="003B7FF0" w:rsidRDefault="00302685" w:rsidP="00AF0603">
      <w:pPr>
        <w:pStyle w:val="FootnoteText"/>
      </w:pPr>
      <w:r w:rsidRPr="004A5FA1">
        <w:rPr>
          <w:rStyle w:val="FootnoteReference"/>
          <w:sz w:val="18"/>
        </w:rPr>
        <w:footnoteRef/>
      </w:r>
      <w:r w:rsidRPr="004A5FA1">
        <w:t xml:space="preserve"> </w:t>
      </w:r>
      <w:proofErr w:type="gramStart"/>
      <w:r w:rsidRPr="004A5FA1">
        <w:t xml:space="preserve">ISO New England, </w:t>
      </w:r>
      <w:r w:rsidRPr="004A5FA1">
        <w:rPr>
          <w:i/>
        </w:rPr>
        <w:t xml:space="preserve">Final 2015 Energy-Efficiency Forecast 2019–2024 </w:t>
      </w:r>
      <w:r w:rsidRPr="004A5FA1">
        <w:t xml:space="preserve">(May 1, 2015), </w:t>
      </w:r>
      <w:hyperlink r:id="rId19" w:history="1">
        <w:r w:rsidRPr="004A5FA1">
          <w:rPr>
            <w:color w:val="1795D2"/>
            <w:u w:val="single"/>
          </w:rPr>
          <w:t>http://www.iso-ne.com/static-assets/documents/2015/04/iso_ne_final_2015_ee_forecast_2019_2024.pdf</w:t>
        </w:r>
      </w:hyperlink>
      <w:r w:rsidRPr="004A5FA1">
        <w:rPr>
          <w:color w:val="1795D2"/>
          <w:u w:val="single"/>
        </w:rPr>
        <w:t>.</w:t>
      </w:r>
      <w:proofErr w:type="gramEnd"/>
      <w:r>
        <w:rPr>
          <w:color w:val="1795D2"/>
          <w:u w:val="single"/>
        </w:rPr>
        <w:t xml:space="preserve"> </w:t>
      </w:r>
      <w:r w:rsidRPr="003B7FF0">
        <w:t xml:space="preserve">A </w:t>
      </w:r>
      <w:r w:rsidRPr="003B7FF0">
        <w:rPr>
          <w:i/>
        </w:rPr>
        <w:t xml:space="preserve">capacity supply obligation </w:t>
      </w:r>
      <w:r w:rsidRPr="003B7FF0">
        <w:t>is a requirement for a resource to provide capacity, or a portion of capacity, to satisfy a portion of the ISO’s Installed Capacity Requirement acquired through a Forward Capacity Auction, a reconfiguration auction, or a CSO bilateral contract through which a market participant may transfer all of part of its CSO to another entity.</w:t>
      </w:r>
    </w:p>
  </w:footnote>
  <w:footnote w:id="24">
    <w:p w:rsidR="00302685" w:rsidRDefault="00302685" w:rsidP="00AF0603">
      <w:pPr>
        <w:pStyle w:val="FootnoteText"/>
      </w:pPr>
      <w:r>
        <w:rPr>
          <w:rStyle w:val="FootnoteReference"/>
        </w:rPr>
        <w:footnoteRef/>
      </w:r>
      <w:r>
        <w:t xml:space="preserve"> </w:t>
      </w:r>
      <w:proofErr w:type="gramStart"/>
      <w:r w:rsidRPr="005E008A">
        <w:t xml:space="preserve">NREL, </w:t>
      </w:r>
      <w:r w:rsidRPr="00F2736E">
        <w:rPr>
          <w:i/>
        </w:rPr>
        <w:t>Eastern Renewable Generation Integration Study</w:t>
      </w:r>
      <w:r w:rsidRPr="005E008A">
        <w:t xml:space="preserve"> (US Department of Energy, 2015),</w:t>
      </w:r>
      <w:r>
        <w:t xml:space="preserve"> </w:t>
      </w:r>
      <w:hyperlink r:id="rId20" w:history="1">
        <w:r w:rsidRPr="00DD4E5A">
          <w:rPr>
            <w:rStyle w:val="Hyperlink"/>
          </w:rPr>
          <w:t>http://www.nrel.gov/electricity/transmission/eastern_renewable.html</w:t>
        </w:r>
      </w:hyperlink>
      <w:r w:rsidRPr="00DD4E5A">
        <w:t>.</w:t>
      </w:r>
      <w:proofErr w:type="gramEnd"/>
    </w:p>
  </w:footnote>
  <w:footnote w:id="25">
    <w:p w:rsidR="00302685" w:rsidRDefault="00302685" w:rsidP="00AF0603">
      <w:pPr>
        <w:pStyle w:val="FootnoteText"/>
      </w:pPr>
      <w:r>
        <w:rPr>
          <w:rStyle w:val="FootnoteReference"/>
        </w:rPr>
        <w:footnoteRef/>
      </w:r>
      <w:r>
        <w:t xml:space="preserve"> </w:t>
      </w:r>
      <w:r w:rsidRPr="00DD4E5A">
        <w:rPr>
          <w:i/>
        </w:rPr>
        <w:t xml:space="preserve">Energy-only resources </w:t>
      </w:r>
      <w:r w:rsidRPr="00DD4E5A">
        <w:t xml:space="preserve">are generating units that are non-FCM settlement-only generators (and thus are not entitled to receive capacity credit) and other generators (per ISO’s Operating Procedure No. 14, </w:t>
      </w:r>
      <w:r w:rsidRPr="00DD4E5A">
        <w:rPr>
          <w:i/>
        </w:rPr>
        <w:t xml:space="preserve">Technical Requirements for Generators, Demand Resources, Asset-Related Demands, and Alternative Technology Regulation Resources </w:t>
      </w:r>
      <w:r w:rsidRPr="00DD4E5A">
        <w:t xml:space="preserve">[November 16, 2015], </w:t>
      </w:r>
      <w:hyperlink r:id="rId21" w:history="1">
        <w:r w:rsidRPr="00DD4E5A">
          <w:rPr>
            <w:rStyle w:val="Hyperlink"/>
          </w:rPr>
          <w:t>http://www.iso-ne.com/static-assets/documents/rules_proceds/operating/isone/op14/op14_rto_final.pdf</w:t>
        </w:r>
      </w:hyperlink>
      <w:r w:rsidRPr="00DD4E5A">
        <w:t>) that produce less than 5 MW, but the ISO control room does not centrally dispatch them or monitor them in real time</w:t>
      </w:r>
      <w:r>
        <w:t>.</w:t>
      </w:r>
    </w:p>
  </w:footnote>
  <w:footnote w:id="26">
    <w:p w:rsidR="00302685" w:rsidRDefault="00302685" w:rsidP="00AF0603">
      <w:pPr>
        <w:pStyle w:val="FootnoteText"/>
      </w:pPr>
      <w:r w:rsidRPr="00493EC7">
        <w:rPr>
          <w:rStyle w:val="FootnoteReference"/>
        </w:rPr>
        <w:footnoteRef/>
      </w:r>
      <w:r w:rsidRPr="00493EC7">
        <w:t xml:space="preserve"> NREL, “Transmission Grid Integration: Eastern Wind Dataset” webpage (2015), </w:t>
      </w:r>
      <w:hyperlink r:id="rId22" w:history="1">
        <w:r w:rsidRPr="00493EC7">
          <w:rPr>
            <w:rStyle w:val="Hyperlink"/>
          </w:rPr>
          <w:t>http://www.nrel.gov/electricity/transmission/eastern_wind_methodology.html</w:t>
        </w:r>
      </w:hyperlink>
      <w:r w:rsidRPr="00493EC7">
        <w:t>.</w:t>
      </w:r>
    </w:p>
  </w:footnote>
  <w:footnote w:id="27">
    <w:p w:rsidR="00302685" w:rsidRDefault="00302685" w:rsidP="00AF0603">
      <w:pPr>
        <w:pStyle w:val="FootnoteText"/>
      </w:pPr>
      <w:r w:rsidRPr="00821815">
        <w:rPr>
          <w:rStyle w:val="FootnoteReference"/>
        </w:rPr>
        <w:footnoteRef/>
      </w:r>
      <w:r w:rsidRPr="00821815">
        <w:t xml:space="preserve"> ISO New England, </w:t>
      </w:r>
      <w:r w:rsidRPr="00821815">
        <w:rPr>
          <w:i/>
        </w:rPr>
        <w:t>2014 ISO New England Electric Generator Air Emissions Report</w:t>
      </w:r>
      <w:r w:rsidRPr="00821815">
        <w:t xml:space="preserve"> (January 2016), </w:t>
      </w:r>
      <w:hyperlink r:id="rId23" w:history="1">
        <w:r w:rsidRPr="00821815">
          <w:rPr>
            <w:rStyle w:val="Hyperlink"/>
          </w:rPr>
          <w:t>http://www.iso-ne.com/static-assets/documents/2016/01/2014_emissions_report.pdf</w:t>
        </w:r>
      </w:hyperlink>
      <w:r w:rsidRPr="00821815">
        <w:rPr>
          <w:rStyle w:val="Hyperlink"/>
        </w:rPr>
        <w:t>.</w:t>
      </w:r>
      <w:r>
        <w:t xml:space="preserve"> </w:t>
      </w:r>
    </w:p>
  </w:footnote>
  <w:footnote w:id="28">
    <w:p w:rsidR="00302685" w:rsidRDefault="00302685" w:rsidP="00AF0603">
      <w:pPr>
        <w:pStyle w:val="FootnoteText"/>
      </w:pPr>
      <w:r w:rsidRPr="001A29B8">
        <w:rPr>
          <w:rStyle w:val="FootnoteReference"/>
        </w:rPr>
        <w:footnoteRef/>
      </w:r>
      <w:r w:rsidRPr="001A29B8">
        <w:t xml:space="preserve"> </w:t>
      </w:r>
      <w:r>
        <w:t>ISO New England</w:t>
      </w:r>
      <w:proofErr w:type="gramStart"/>
      <w:r>
        <w:t>, ”</w:t>
      </w:r>
      <w:proofErr w:type="gramEnd"/>
      <w:r>
        <w:t>Summary of Steady-State Base Cases for TPL-001-4 Studies (</w:t>
      </w:r>
      <w:proofErr w:type="spellStart"/>
      <w:r>
        <w:t>n.d.</w:t>
      </w:r>
      <w:proofErr w:type="spellEnd"/>
      <w:r>
        <w:t xml:space="preserve">),” </w:t>
      </w:r>
      <w:hyperlink r:id="rId24" w:history="1">
        <w:r w:rsidRPr="007332E5">
          <w:rPr>
            <w:rStyle w:val="Hyperlink"/>
          </w:rPr>
          <w:t>http://www.iso-ne.com/static-assets/documents/2015/07/final_summary_of_steady_state_basecases_for_tpl_001_4.pdf</w:t>
        </w:r>
      </w:hyperlink>
      <w:r>
        <w:t>.</w:t>
      </w:r>
    </w:p>
  </w:footnote>
  <w:footnote w:id="29">
    <w:p w:rsidR="00302685" w:rsidRDefault="00302685" w:rsidP="00AF0603">
      <w:pPr>
        <w:pStyle w:val="FootnoteText"/>
      </w:pPr>
      <w:r w:rsidRPr="00644294">
        <w:rPr>
          <w:rStyle w:val="FootnoteReference"/>
        </w:rPr>
        <w:footnoteRef/>
      </w:r>
      <w:r w:rsidRPr="00644294">
        <w:t xml:space="preserve"> </w:t>
      </w:r>
      <w:r w:rsidRPr="006857B6">
        <w:t xml:space="preserve">The Final </w:t>
      </w:r>
      <w:r w:rsidRPr="006857B6">
        <w:rPr>
          <w:i/>
        </w:rPr>
        <w:t>RSP15 Project List</w:t>
      </w:r>
      <w:r w:rsidRPr="006857B6">
        <w:t xml:space="preserve"> (May 2015) is available at </w:t>
      </w:r>
      <w:hyperlink r:id="rId25" w:history="1">
        <w:r w:rsidRPr="00644294">
          <w:rPr>
            <w:rStyle w:val="Hyperlink"/>
          </w:rPr>
          <w:t>http://www.iso-ne.com/static-assets/documents/2015/06/final_rsp15_project_list_may_2015.xls</w:t>
        </w:r>
      </w:hyperlink>
      <w:r w:rsidRPr="006857B6">
        <w:t>.</w:t>
      </w:r>
    </w:p>
  </w:footnote>
  <w:footnote w:id="30">
    <w:p w:rsidR="00302685" w:rsidRDefault="00302685" w:rsidP="00AF0603">
      <w:pPr>
        <w:pStyle w:val="FootnoteText"/>
      </w:pPr>
      <w:r>
        <w:rPr>
          <w:rStyle w:val="FootnoteReference"/>
        </w:rPr>
        <w:footnoteRef/>
      </w:r>
      <w:r>
        <w:t xml:space="preserve"> </w:t>
      </w:r>
      <w:r w:rsidRPr="00F12CC0">
        <w:t>The LSE energy</w:t>
      </w:r>
      <w:r>
        <w:t>-</w:t>
      </w:r>
      <w:r w:rsidRPr="00F12CC0">
        <w:t>expense metric does not include Auction Revenue Rights</w:t>
      </w:r>
      <w:r>
        <w:t>,</w:t>
      </w:r>
      <w:r w:rsidRPr="00F12CC0">
        <w:t xml:space="preserve"> </w:t>
      </w:r>
      <w:r>
        <w:t xml:space="preserve">which represent compensation derived from </w:t>
      </w:r>
      <w:r w:rsidRPr="00F12CC0">
        <w:t>Financial Transmission Rights.</w:t>
      </w:r>
    </w:p>
  </w:footnote>
  <w:footnote w:id="31">
    <w:p w:rsidR="00302685" w:rsidRPr="00E324EB" w:rsidRDefault="00302685" w:rsidP="00AF0603">
      <w:pPr>
        <w:pStyle w:val="FootnoteText"/>
      </w:pPr>
      <w:r w:rsidRPr="00E324EB">
        <w:rPr>
          <w:rStyle w:val="FootnoteReference"/>
        </w:rPr>
        <w:footnoteRef/>
      </w:r>
      <w:r w:rsidRPr="00E324EB">
        <w:t xml:space="preserve"> Interchange with neighboring areas is represented by a fixed interchange schedule with a zero cost for imports and zero revenues for exports.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Default="00302685" w:rsidP="00FB15B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Default="0030268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Default="00302685" w:rsidP="00FB15B8">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85" w:rsidRDefault="00302685" w:rsidP="0015427A">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4134A1"/>
    <w:multiLevelType w:val="hybridMultilevel"/>
    <w:tmpl w:val="94D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949A2"/>
    <w:multiLevelType w:val="multilevel"/>
    <w:tmpl w:val="FFBA51D4"/>
    <w:lvl w:ilvl="0">
      <w:start w:val="1"/>
      <w:numFmt w:val="decimal"/>
      <w:suff w:val="nothing"/>
      <w:lvlText w:val="Section %1"/>
      <w:lvlJc w:val="left"/>
      <w:pPr>
        <w:ind w:left="0" w:firstLine="0"/>
      </w:pPr>
      <w:rPr>
        <w:rFonts w:ascii="Calibri" w:hAnsi="Calibri" w:hint="default"/>
        <w:b/>
        <w:i w:val="0"/>
        <w:color w:val="0070C0"/>
        <w:spacing w:val="0"/>
        <w:w w:val="100"/>
        <w:kern w:val="0"/>
        <w:sz w:val="36"/>
        <w:u w:val="none"/>
      </w:rPr>
    </w:lvl>
    <w:lvl w:ilvl="1">
      <w:start w:val="1"/>
      <w:numFmt w:val="decimal"/>
      <w:suff w:val="space"/>
      <w:lvlText w:val="1.%2"/>
      <w:lvlJc w:val="left"/>
      <w:pPr>
        <w:ind w:left="0" w:firstLine="0"/>
      </w:pPr>
      <w:rPr>
        <w:rFonts w:hint="default"/>
        <w:caps w:val="0"/>
        <w:strike w:val="0"/>
        <w:dstrike w:val="0"/>
        <w:vanish w:val="0"/>
        <w:color w:val="auto"/>
        <w:spacing w:val="0"/>
        <w:w w:val="100"/>
        <w:kern w:val="0"/>
        <w:u w:val="none"/>
        <w:vertAlign w:val="baseline"/>
      </w:rPr>
    </w:lvl>
    <w:lvl w:ilvl="2">
      <w:start w:val="1"/>
      <w:numFmt w:val="decimal"/>
      <w:suff w:val="space"/>
      <w:lvlText w:val="1.1.%3"/>
      <w:lvlJc w:val="left"/>
      <w:pPr>
        <w:ind w:left="0" w:firstLine="0"/>
      </w:pPr>
      <w:rPr>
        <w:rFonts w:ascii="Calibri" w:hAnsi="Calibri" w:hint="default"/>
        <w:b/>
        <w:i w:val="0"/>
        <w:strike w:val="0"/>
        <w:dstrike w:val="0"/>
        <w:color w:val="000000"/>
        <w:sz w:val="20"/>
        <w:u w:val="none"/>
        <w:vertAlign w:val="baseline"/>
      </w:rPr>
    </w:lvl>
    <w:lvl w:ilvl="3">
      <w:start w:val="1"/>
      <w:numFmt w:val="decimal"/>
      <w:suff w:val="space"/>
      <w:lvlText w:val="1.1.1.%4"/>
      <w:lvlJc w:val="left"/>
      <w:pPr>
        <w:ind w:left="0" w:firstLine="0"/>
      </w:pPr>
      <w:rPr>
        <w:rFonts w:ascii="Calibri" w:hAnsi="Calibri" w:hint="default"/>
        <w:b w:val="0"/>
        <w:i/>
        <w:color w:val="000000"/>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nsid w:val="07F865F8"/>
    <w:multiLevelType w:val="hybridMultilevel"/>
    <w:tmpl w:val="52227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5B3B90"/>
    <w:multiLevelType w:val="hybridMultilevel"/>
    <w:tmpl w:val="AA66AB30"/>
    <w:lvl w:ilvl="0" w:tplc="EC96FB2E">
      <w:start w:val="1"/>
      <w:numFmt w:val="bullet"/>
      <w:lvlText w:val="•"/>
      <w:lvlJc w:val="left"/>
      <w:pPr>
        <w:tabs>
          <w:tab w:val="num" w:pos="720"/>
        </w:tabs>
        <w:ind w:left="720" w:hanging="360"/>
      </w:pPr>
      <w:rPr>
        <w:rFonts w:ascii="Arial" w:hAnsi="Arial" w:hint="default"/>
      </w:rPr>
    </w:lvl>
    <w:lvl w:ilvl="1" w:tplc="D6263132" w:tentative="1">
      <w:start w:val="1"/>
      <w:numFmt w:val="bullet"/>
      <w:lvlText w:val="•"/>
      <w:lvlJc w:val="left"/>
      <w:pPr>
        <w:tabs>
          <w:tab w:val="num" w:pos="1440"/>
        </w:tabs>
        <w:ind w:left="1440" w:hanging="360"/>
      </w:pPr>
      <w:rPr>
        <w:rFonts w:ascii="Arial" w:hAnsi="Arial" w:hint="default"/>
      </w:rPr>
    </w:lvl>
    <w:lvl w:ilvl="2" w:tplc="A1EED8E6" w:tentative="1">
      <w:start w:val="1"/>
      <w:numFmt w:val="bullet"/>
      <w:lvlText w:val="•"/>
      <w:lvlJc w:val="left"/>
      <w:pPr>
        <w:tabs>
          <w:tab w:val="num" w:pos="2160"/>
        </w:tabs>
        <w:ind w:left="2160" w:hanging="360"/>
      </w:pPr>
      <w:rPr>
        <w:rFonts w:ascii="Arial" w:hAnsi="Arial" w:hint="default"/>
      </w:rPr>
    </w:lvl>
    <w:lvl w:ilvl="3" w:tplc="9508F8CE" w:tentative="1">
      <w:start w:val="1"/>
      <w:numFmt w:val="bullet"/>
      <w:lvlText w:val="•"/>
      <w:lvlJc w:val="left"/>
      <w:pPr>
        <w:tabs>
          <w:tab w:val="num" w:pos="2880"/>
        </w:tabs>
        <w:ind w:left="2880" w:hanging="360"/>
      </w:pPr>
      <w:rPr>
        <w:rFonts w:ascii="Arial" w:hAnsi="Arial" w:hint="default"/>
      </w:rPr>
    </w:lvl>
    <w:lvl w:ilvl="4" w:tplc="7FE61814" w:tentative="1">
      <w:start w:val="1"/>
      <w:numFmt w:val="bullet"/>
      <w:lvlText w:val="•"/>
      <w:lvlJc w:val="left"/>
      <w:pPr>
        <w:tabs>
          <w:tab w:val="num" w:pos="3600"/>
        </w:tabs>
        <w:ind w:left="3600" w:hanging="360"/>
      </w:pPr>
      <w:rPr>
        <w:rFonts w:ascii="Arial" w:hAnsi="Arial" w:hint="default"/>
      </w:rPr>
    </w:lvl>
    <w:lvl w:ilvl="5" w:tplc="168EAC90" w:tentative="1">
      <w:start w:val="1"/>
      <w:numFmt w:val="bullet"/>
      <w:lvlText w:val="•"/>
      <w:lvlJc w:val="left"/>
      <w:pPr>
        <w:tabs>
          <w:tab w:val="num" w:pos="4320"/>
        </w:tabs>
        <w:ind w:left="4320" w:hanging="360"/>
      </w:pPr>
      <w:rPr>
        <w:rFonts w:ascii="Arial" w:hAnsi="Arial" w:hint="default"/>
      </w:rPr>
    </w:lvl>
    <w:lvl w:ilvl="6" w:tplc="7B6C7B6A" w:tentative="1">
      <w:start w:val="1"/>
      <w:numFmt w:val="bullet"/>
      <w:lvlText w:val="•"/>
      <w:lvlJc w:val="left"/>
      <w:pPr>
        <w:tabs>
          <w:tab w:val="num" w:pos="5040"/>
        </w:tabs>
        <w:ind w:left="5040" w:hanging="360"/>
      </w:pPr>
      <w:rPr>
        <w:rFonts w:ascii="Arial" w:hAnsi="Arial" w:hint="default"/>
      </w:rPr>
    </w:lvl>
    <w:lvl w:ilvl="7" w:tplc="044671A2" w:tentative="1">
      <w:start w:val="1"/>
      <w:numFmt w:val="bullet"/>
      <w:lvlText w:val="•"/>
      <w:lvlJc w:val="left"/>
      <w:pPr>
        <w:tabs>
          <w:tab w:val="num" w:pos="5760"/>
        </w:tabs>
        <w:ind w:left="5760" w:hanging="360"/>
      </w:pPr>
      <w:rPr>
        <w:rFonts w:ascii="Arial" w:hAnsi="Arial" w:hint="default"/>
      </w:rPr>
    </w:lvl>
    <w:lvl w:ilvl="8" w:tplc="C0F897D6" w:tentative="1">
      <w:start w:val="1"/>
      <w:numFmt w:val="bullet"/>
      <w:lvlText w:val="•"/>
      <w:lvlJc w:val="left"/>
      <w:pPr>
        <w:tabs>
          <w:tab w:val="num" w:pos="6480"/>
        </w:tabs>
        <w:ind w:left="6480" w:hanging="360"/>
      </w:pPr>
      <w:rPr>
        <w:rFonts w:ascii="Arial" w:hAnsi="Arial" w:hint="default"/>
      </w:rPr>
    </w:lvl>
  </w:abstractNum>
  <w:abstractNum w:abstractNumId="5">
    <w:nsid w:val="10BB1426"/>
    <w:multiLevelType w:val="hybridMultilevel"/>
    <w:tmpl w:val="69DE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B4EED"/>
    <w:multiLevelType w:val="hybridMultilevel"/>
    <w:tmpl w:val="27F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57BD9"/>
    <w:multiLevelType w:val="hybridMultilevel"/>
    <w:tmpl w:val="227A2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82EB2"/>
    <w:multiLevelType w:val="hybridMultilevel"/>
    <w:tmpl w:val="41DC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76D22"/>
    <w:multiLevelType w:val="hybridMultilevel"/>
    <w:tmpl w:val="04E6261A"/>
    <w:lvl w:ilvl="0" w:tplc="2DF8F15E">
      <w:start w:val="1"/>
      <w:numFmt w:val="bullet"/>
      <w:lvlText w:val="•"/>
      <w:lvlJc w:val="left"/>
      <w:pPr>
        <w:tabs>
          <w:tab w:val="num" w:pos="720"/>
        </w:tabs>
        <w:ind w:left="720" w:hanging="360"/>
      </w:pPr>
      <w:rPr>
        <w:rFonts w:ascii="Arial" w:hAnsi="Arial" w:hint="default"/>
      </w:rPr>
    </w:lvl>
    <w:lvl w:ilvl="1" w:tplc="4FEEECAE" w:tentative="1">
      <w:start w:val="1"/>
      <w:numFmt w:val="bullet"/>
      <w:lvlText w:val="•"/>
      <w:lvlJc w:val="left"/>
      <w:pPr>
        <w:tabs>
          <w:tab w:val="num" w:pos="1440"/>
        </w:tabs>
        <w:ind w:left="1440" w:hanging="360"/>
      </w:pPr>
      <w:rPr>
        <w:rFonts w:ascii="Arial" w:hAnsi="Arial" w:hint="default"/>
      </w:rPr>
    </w:lvl>
    <w:lvl w:ilvl="2" w:tplc="663EC872" w:tentative="1">
      <w:start w:val="1"/>
      <w:numFmt w:val="bullet"/>
      <w:lvlText w:val="•"/>
      <w:lvlJc w:val="left"/>
      <w:pPr>
        <w:tabs>
          <w:tab w:val="num" w:pos="2160"/>
        </w:tabs>
        <w:ind w:left="2160" w:hanging="360"/>
      </w:pPr>
      <w:rPr>
        <w:rFonts w:ascii="Arial" w:hAnsi="Arial" w:hint="default"/>
      </w:rPr>
    </w:lvl>
    <w:lvl w:ilvl="3" w:tplc="546C29E4" w:tentative="1">
      <w:start w:val="1"/>
      <w:numFmt w:val="bullet"/>
      <w:lvlText w:val="•"/>
      <w:lvlJc w:val="left"/>
      <w:pPr>
        <w:tabs>
          <w:tab w:val="num" w:pos="2880"/>
        </w:tabs>
        <w:ind w:left="2880" w:hanging="360"/>
      </w:pPr>
      <w:rPr>
        <w:rFonts w:ascii="Arial" w:hAnsi="Arial" w:hint="default"/>
      </w:rPr>
    </w:lvl>
    <w:lvl w:ilvl="4" w:tplc="95B010BE" w:tentative="1">
      <w:start w:val="1"/>
      <w:numFmt w:val="bullet"/>
      <w:lvlText w:val="•"/>
      <w:lvlJc w:val="left"/>
      <w:pPr>
        <w:tabs>
          <w:tab w:val="num" w:pos="3600"/>
        </w:tabs>
        <w:ind w:left="3600" w:hanging="360"/>
      </w:pPr>
      <w:rPr>
        <w:rFonts w:ascii="Arial" w:hAnsi="Arial" w:hint="default"/>
      </w:rPr>
    </w:lvl>
    <w:lvl w:ilvl="5" w:tplc="BB3ED9A8" w:tentative="1">
      <w:start w:val="1"/>
      <w:numFmt w:val="bullet"/>
      <w:lvlText w:val="•"/>
      <w:lvlJc w:val="left"/>
      <w:pPr>
        <w:tabs>
          <w:tab w:val="num" w:pos="4320"/>
        </w:tabs>
        <w:ind w:left="4320" w:hanging="360"/>
      </w:pPr>
      <w:rPr>
        <w:rFonts w:ascii="Arial" w:hAnsi="Arial" w:hint="default"/>
      </w:rPr>
    </w:lvl>
    <w:lvl w:ilvl="6" w:tplc="9D4A9966" w:tentative="1">
      <w:start w:val="1"/>
      <w:numFmt w:val="bullet"/>
      <w:lvlText w:val="•"/>
      <w:lvlJc w:val="left"/>
      <w:pPr>
        <w:tabs>
          <w:tab w:val="num" w:pos="5040"/>
        </w:tabs>
        <w:ind w:left="5040" w:hanging="360"/>
      </w:pPr>
      <w:rPr>
        <w:rFonts w:ascii="Arial" w:hAnsi="Arial" w:hint="default"/>
      </w:rPr>
    </w:lvl>
    <w:lvl w:ilvl="7" w:tplc="76A656E0" w:tentative="1">
      <w:start w:val="1"/>
      <w:numFmt w:val="bullet"/>
      <w:lvlText w:val="•"/>
      <w:lvlJc w:val="left"/>
      <w:pPr>
        <w:tabs>
          <w:tab w:val="num" w:pos="5760"/>
        </w:tabs>
        <w:ind w:left="5760" w:hanging="360"/>
      </w:pPr>
      <w:rPr>
        <w:rFonts w:ascii="Arial" w:hAnsi="Arial" w:hint="default"/>
      </w:rPr>
    </w:lvl>
    <w:lvl w:ilvl="8" w:tplc="4A8088F8" w:tentative="1">
      <w:start w:val="1"/>
      <w:numFmt w:val="bullet"/>
      <w:lvlText w:val="•"/>
      <w:lvlJc w:val="left"/>
      <w:pPr>
        <w:tabs>
          <w:tab w:val="num" w:pos="6480"/>
        </w:tabs>
        <w:ind w:left="6480" w:hanging="360"/>
      </w:pPr>
      <w:rPr>
        <w:rFonts w:ascii="Arial" w:hAnsi="Arial" w:hint="default"/>
      </w:rPr>
    </w:lvl>
  </w:abstractNum>
  <w:abstractNum w:abstractNumId="10">
    <w:nsid w:val="1C966ACE"/>
    <w:multiLevelType w:val="hybridMultilevel"/>
    <w:tmpl w:val="53766140"/>
    <w:lvl w:ilvl="0" w:tplc="6D2E211C">
      <w:start w:val="1"/>
      <w:numFmt w:val="bullet"/>
      <w:lvlText w:val="•"/>
      <w:lvlJc w:val="left"/>
      <w:pPr>
        <w:tabs>
          <w:tab w:val="num" w:pos="720"/>
        </w:tabs>
        <w:ind w:left="720" w:hanging="360"/>
      </w:pPr>
      <w:rPr>
        <w:rFonts w:ascii="Arial" w:hAnsi="Arial" w:hint="default"/>
      </w:rPr>
    </w:lvl>
    <w:lvl w:ilvl="1" w:tplc="AD424516" w:tentative="1">
      <w:start w:val="1"/>
      <w:numFmt w:val="bullet"/>
      <w:lvlText w:val="•"/>
      <w:lvlJc w:val="left"/>
      <w:pPr>
        <w:tabs>
          <w:tab w:val="num" w:pos="1440"/>
        </w:tabs>
        <w:ind w:left="1440" w:hanging="360"/>
      </w:pPr>
      <w:rPr>
        <w:rFonts w:ascii="Arial" w:hAnsi="Arial" w:hint="default"/>
      </w:rPr>
    </w:lvl>
    <w:lvl w:ilvl="2" w:tplc="D22A1208" w:tentative="1">
      <w:start w:val="1"/>
      <w:numFmt w:val="bullet"/>
      <w:lvlText w:val="•"/>
      <w:lvlJc w:val="left"/>
      <w:pPr>
        <w:tabs>
          <w:tab w:val="num" w:pos="2160"/>
        </w:tabs>
        <w:ind w:left="2160" w:hanging="360"/>
      </w:pPr>
      <w:rPr>
        <w:rFonts w:ascii="Arial" w:hAnsi="Arial" w:hint="default"/>
      </w:rPr>
    </w:lvl>
    <w:lvl w:ilvl="3" w:tplc="016CD084" w:tentative="1">
      <w:start w:val="1"/>
      <w:numFmt w:val="bullet"/>
      <w:lvlText w:val="•"/>
      <w:lvlJc w:val="left"/>
      <w:pPr>
        <w:tabs>
          <w:tab w:val="num" w:pos="2880"/>
        </w:tabs>
        <w:ind w:left="2880" w:hanging="360"/>
      </w:pPr>
      <w:rPr>
        <w:rFonts w:ascii="Arial" w:hAnsi="Arial" w:hint="default"/>
      </w:rPr>
    </w:lvl>
    <w:lvl w:ilvl="4" w:tplc="110A2E48" w:tentative="1">
      <w:start w:val="1"/>
      <w:numFmt w:val="bullet"/>
      <w:lvlText w:val="•"/>
      <w:lvlJc w:val="left"/>
      <w:pPr>
        <w:tabs>
          <w:tab w:val="num" w:pos="3600"/>
        </w:tabs>
        <w:ind w:left="3600" w:hanging="360"/>
      </w:pPr>
      <w:rPr>
        <w:rFonts w:ascii="Arial" w:hAnsi="Arial" w:hint="default"/>
      </w:rPr>
    </w:lvl>
    <w:lvl w:ilvl="5" w:tplc="E01E5BB0" w:tentative="1">
      <w:start w:val="1"/>
      <w:numFmt w:val="bullet"/>
      <w:lvlText w:val="•"/>
      <w:lvlJc w:val="left"/>
      <w:pPr>
        <w:tabs>
          <w:tab w:val="num" w:pos="4320"/>
        </w:tabs>
        <w:ind w:left="4320" w:hanging="360"/>
      </w:pPr>
      <w:rPr>
        <w:rFonts w:ascii="Arial" w:hAnsi="Arial" w:hint="default"/>
      </w:rPr>
    </w:lvl>
    <w:lvl w:ilvl="6" w:tplc="E94A7052" w:tentative="1">
      <w:start w:val="1"/>
      <w:numFmt w:val="bullet"/>
      <w:lvlText w:val="•"/>
      <w:lvlJc w:val="left"/>
      <w:pPr>
        <w:tabs>
          <w:tab w:val="num" w:pos="5040"/>
        </w:tabs>
        <w:ind w:left="5040" w:hanging="360"/>
      </w:pPr>
      <w:rPr>
        <w:rFonts w:ascii="Arial" w:hAnsi="Arial" w:hint="default"/>
      </w:rPr>
    </w:lvl>
    <w:lvl w:ilvl="7" w:tplc="7ABE4CA2" w:tentative="1">
      <w:start w:val="1"/>
      <w:numFmt w:val="bullet"/>
      <w:lvlText w:val="•"/>
      <w:lvlJc w:val="left"/>
      <w:pPr>
        <w:tabs>
          <w:tab w:val="num" w:pos="5760"/>
        </w:tabs>
        <w:ind w:left="5760" w:hanging="360"/>
      </w:pPr>
      <w:rPr>
        <w:rFonts w:ascii="Arial" w:hAnsi="Arial" w:hint="default"/>
      </w:rPr>
    </w:lvl>
    <w:lvl w:ilvl="8" w:tplc="716A4C34" w:tentative="1">
      <w:start w:val="1"/>
      <w:numFmt w:val="bullet"/>
      <w:lvlText w:val="•"/>
      <w:lvlJc w:val="left"/>
      <w:pPr>
        <w:tabs>
          <w:tab w:val="num" w:pos="6480"/>
        </w:tabs>
        <w:ind w:left="6480" w:hanging="360"/>
      </w:pPr>
      <w:rPr>
        <w:rFonts w:ascii="Arial" w:hAnsi="Arial" w:hint="default"/>
      </w:rPr>
    </w:lvl>
  </w:abstractNum>
  <w:abstractNum w:abstractNumId="11">
    <w:nsid w:val="1ECC1E4A"/>
    <w:multiLevelType w:val="hybridMultilevel"/>
    <w:tmpl w:val="7EF03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1D536F"/>
    <w:multiLevelType w:val="hybridMultilevel"/>
    <w:tmpl w:val="12F23188"/>
    <w:lvl w:ilvl="0" w:tplc="B5EEEED8">
      <w:start w:val="1"/>
      <w:numFmt w:val="bullet"/>
      <w:lvlText w:val="•"/>
      <w:lvlJc w:val="left"/>
      <w:pPr>
        <w:tabs>
          <w:tab w:val="num" w:pos="720"/>
        </w:tabs>
        <w:ind w:left="720" w:hanging="360"/>
      </w:pPr>
      <w:rPr>
        <w:rFonts w:ascii="Arial" w:hAnsi="Arial" w:hint="default"/>
      </w:rPr>
    </w:lvl>
    <w:lvl w:ilvl="1" w:tplc="8190F54E" w:tentative="1">
      <w:start w:val="1"/>
      <w:numFmt w:val="bullet"/>
      <w:lvlText w:val="•"/>
      <w:lvlJc w:val="left"/>
      <w:pPr>
        <w:tabs>
          <w:tab w:val="num" w:pos="1440"/>
        </w:tabs>
        <w:ind w:left="1440" w:hanging="360"/>
      </w:pPr>
      <w:rPr>
        <w:rFonts w:ascii="Arial" w:hAnsi="Arial" w:hint="default"/>
      </w:rPr>
    </w:lvl>
    <w:lvl w:ilvl="2" w:tplc="325443B4" w:tentative="1">
      <w:start w:val="1"/>
      <w:numFmt w:val="bullet"/>
      <w:lvlText w:val="•"/>
      <w:lvlJc w:val="left"/>
      <w:pPr>
        <w:tabs>
          <w:tab w:val="num" w:pos="2160"/>
        </w:tabs>
        <w:ind w:left="2160" w:hanging="360"/>
      </w:pPr>
      <w:rPr>
        <w:rFonts w:ascii="Arial" w:hAnsi="Arial" w:hint="default"/>
      </w:rPr>
    </w:lvl>
    <w:lvl w:ilvl="3" w:tplc="A24E3A84" w:tentative="1">
      <w:start w:val="1"/>
      <w:numFmt w:val="bullet"/>
      <w:lvlText w:val="•"/>
      <w:lvlJc w:val="left"/>
      <w:pPr>
        <w:tabs>
          <w:tab w:val="num" w:pos="2880"/>
        </w:tabs>
        <w:ind w:left="2880" w:hanging="360"/>
      </w:pPr>
      <w:rPr>
        <w:rFonts w:ascii="Arial" w:hAnsi="Arial" w:hint="default"/>
      </w:rPr>
    </w:lvl>
    <w:lvl w:ilvl="4" w:tplc="58CC25C0" w:tentative="1">
      <w:start w:val="1"/>
      <w:numFmt w:val="bullet"/>
      <w:lvlText w:val="•"/>
      <w:lvlJc w:val="left"/>
      <w:pPr>
        <w:tabs>
          <w:tab w:val="num" w:pos="3600"/>
        </w:tabs>
        <w:ind w:left="3600" w:hanging="360"/>
      </w:pPr>
      <w:rPr>
        <w:rFonts w:ascii="Arial" w:hAnsi="Arial" w:hint="default"/>
      </w:rPr>
    </w:lvl>
    <w:lvl w:ilvl="5" w:tplc="B6965078" w:tentative="1">
      <w:start w:val="1"/>
      <w:numFmt w:val="bullet"/>
      <w:lvlText w:val="•"/>
      <w:lvlJc w:val="left"/>
      <w:pPr>
        <w:tabs>
          <w:tab w:val="num" w:pos="4320"/>
        </w:tabs>
        <w:ind w:left="4320" w:hanging="360"/>
      </w:pPr>
      <w:rPr>
        <w:rFonts w:ascii="Arial" w:hAnsi="Arial" w:hint="default"/>
      </w:rPr>
    </w:lvl>
    <w:lvl w:ilvl="6" w:tplc="849E43C2" w:tentative="1">
      <w:start w:val="1"/>
      <w:numFmt w:val="bullet"/>
      <w:lvlText w:val="•"/>
      <w:lvlJc w:val="left"/>
      <w:pPr>
        <w:tabs>
          <w:tab w:val="num" w:pos="5040"/>
        </w:tabs>
        <w:ind w:left="5040" w:hanging="360"/>
      </w:pPr>
      <w:rPr>
        <w:rFonts w:ascii="Arial" w:hAnsi="Arial" w:hint="default"/>
      </w:rPr>
    </w:lvl>
    <w:lvl w:ilvl="7" w:tplc="F9D62D42" w:tentative="1">
      <w:start w:val="1"/>
      <w:numFmt w:val="bullet"/>
      <w:lvlText w:val="•"/>
      <w:lvlJc w:val="left"/>
      <w:pPr>
        <w:tabs>
          <w:tab w:val="num" w:pos="5760"/>
        </w:tabs>
        <w:ind w:left="5760" w:hanging="360"/>
      </w:pPr>
      <w:rPr>
        <w:rFonts w:ascii="Arial" w:hAnsi="Arial" w:hint="default"/>
      </w:rPr>
    </w:lvl>
    <w:lvl w:ilvl="8" w:tplc="88F256F8" w:tentative="1">
      <w:start w:val="1"/>
      <w:numFmt w:val="bullet"/>
      <w:lvlText w:val="•"/>
      <w:lvlJc w:val="left"/>
      <w:pPr>
        <w:tabs>
          <w:tab w:val="num" w:pos="6480"/>
        </w:tabs>
        <w:ind w:left="6480" w:hanging="360"/>
      </w:pPr>
      <w:rPr>
        <w:rFonts w:ascii="Arial" w:hAnsi="Arial" w:hint="default"/>
      </w:rPr>
    </w:lvl>
  </w:abstractNum>
  <w:abstractNum w:abstractNumId="13">
    <w:nsid w:val="20E111C3"/>
    <w:multiLevelType w:val="hybridMultilevel"/>
    <w:tmpl w:val="2852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E20CB"/>
    <w:multiLevelType w:val="hybridMultilevel"/>
    <w:tmpl w:val="8B18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5B196E"/>
    <w:multiLevelType w:val="hybridMultilevel"/>
    <w:tmpl w:val="6D0248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0A729B"/>
    <w:multiLevelType w:val="hybridMultilevel"/>
    <w:tmpl w:val="DF60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F6511"/>
    <w:multiLevelType w:val="multilevel"/>
    <w:tmpl w:val="2A601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B5B01C5"/>
    <w:multiLevelType w:val="hybridMultilevel"/>
    <w:tmpl w:val="4866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23EA9"/>
    <w:multiLevelType w:val="hybridMultilevel"/>
    <w:tmpl w:val="1A327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86C67"/>
    <w:multiLevelType w:val="hybridMultilevel"/>
    <w:tmpl w:val="1122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A53DF"/>
    <w:multiLevelType w:val="hybridMultilevel"/>
    <w:tmpl w:val="CA721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250BD5"/>
    <w:multiLevelType w:val="multilevel"/>
    <w:tmpl w:val="8C28546A"/>
    <w:lvl w:ilvl="0">
      <w:start w:val="1"/>
      <w:numFmt w:val="decimal"/>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suff w:val="space"/>
      <w:lvlText w:val="%1.%2"/>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42FF7206"/>
    <w:multiLevelType w:val="hybridMultilevel"/>
    <w:tmpl w:val="2DD0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652AC5"/>
    <w:multiLevelType w:val="hybridMultilevel"/>
    <w:tmpl w:val="F6B4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F50891"/>
    <w:multiLevelType w:val="hybridMultilevel"/>
    <w:tmpl w:val="BE3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DD365F"/>
    <w:multiLevelType w:val="hybridMultilevel"/>
    <w:tmpl w:val="0BC0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D650DA"/>
    <w:multiLevelType w:val="hybridMultilevel"/>
    <w:tmpl w:val="12F6CAAE"/>
    <w:lvl w:ilvl="0" w:tplc="8A14BACE">
      <w:numFmt w:val="bullet"/>
      <w:lvlText w:val="•"/>
      <w:lvlJc w:val="left"/>
      <w:pPr>
        <w:ind w:left="1080" w:hanging="72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180870"/>
    <w:multiLevelType w:val="multilevel"/>
    <w:tmpl w:val="6B9E2D5E"/>
    <w:lvl w:ilvl="0">
      <w:start w:val="1"/>
      <w:numFmt w:val="decimal"/>
      <w:suff w:val="space"/>
      <w:lvlText w:val="Section %1"/>
      <w:lvlJc w:val="left"/>
      <w:pPr>
        <w:ind w:left="0" w:firstLine="0"/>
      </w:pPr>
      <w:rPr>
        <w:rFonts w:ascii="Calibri" w:hAnsi="Calibri" w:cs="Times New Roman" w:hint="default"/>
        <w:b/>
        <w:i w:val="0"/>
        <w:color w:val="0070C0"/>
        <w:sz w:val="36"/>
        <w:u w:val="none"/>
      </w:rPr>
    </w:lvl>
    <w:lvl w:ilvl="1">
      <w:start w:val="1"/>
      <w:numFmt w:val="decimal"/>
      <w:suff w:val="space"/>
      <w:lvlText w:val="%1.%2"/>
      <w:lvlJc w:val="left"/>
      <w:pPr>
        <w:ind w:left="0" w:firstLine="0"/>
      </w:pPr>
      <w:rPr>
        <w:rFonts w:ascii="Calibri" w:hAnsi="Calibri" w:cs="Times New Roman" w:hint="default"/>
        <w:b/>
        <w:i w:val="0"/>
        <w:color w:val="62777F" w:themeColor="text1"/>
        <w:sz w:val="24"/>
        <w:u w:val="none" w:color="62777F" w:themeColor="text1"/>
      </w:rPr>
    </w:lvl>
    <w:lvl w:ilvl="2">
      <w:start w:val="1"/>
      <w:numFmt w:val="decimal"/>
      <w:suff w:val="space"/>
      <w:lvlText w:val="%2.%1.%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u w:val="no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9">
    <w:nsid w:val="4C3A1FE5"/>
    <w:multiLevelType w:val="hybridMultilevel"/>
    <w:tmpl w:val="DD9435FA"/>
    <w:lvl w:ilvl="0" w:tplc="04090001">
      <w:start w:val="1"/>
      <w:numFmt w:val="bullet"/>
      <w:lvlText w:val=""/>
      <w:lvlJc w:val="left"/>
      <w:pPr>
        <w:ind w:left="720" w:hanging="360"/>
      </w:pPr>
      <w:rPr>
        <w:rFonts w:ascii="Symbol" w:hAnsi="Symbol" w:hint="default"/>
      </w:rPr>
    </w:lvl>
    <w:lvl w:ilvl="1" w:tplc="28EC6428">
      <w:numFmt w:val="bullet"/>
      <w:lvlText w:val="•"/>
      <w:lvlJc w:val="left"/>
      <w:pPr>
        <w:ind w:left="1800" w:hanging="720"/>
      </w:pPr>
      <w:rPr>
        <w:rFonts w:ascii="Cambria" w:eastAsia="Calibri" w:hAnsi="Cambri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10E66"/>
    <w:multiLevelType w:val="hybridMultilevel"/>
    <w:tmpl w:val="1E58608A"/>
    <w:lvl w:ilvl="0" w:tplc="0F885826">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1">
    <w:nsid w:val="51F60FC2"/>
    <w:multiLevelType w:val="multilevel"/>
    <w:tmpl w:val="20687DBC"/>
    <w:lvl w:ilvl="0">
      <w:start w:val="1"/>
      <w:numFmt w:val="decimal"/>
      <w:suff w:val="nothing"/>
      <w:lvlText w:val="Section %1"/>
      <w:lvlJc w:val="left"/>
      <w:pPr>
        <w:ind w:left="1080" w:firstLine="0"/>
      </w:pPr>
      <w:rPr>
        <w:rFonts w:ascii="Calibri" w:hAnsi="Calibri" w:hint="default"/>
        <w:b/>
        <w:i w:val="0"/>
        <w:color w:val="1795D2"/>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261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32">
    <w:nsid w:val="532B67EC"/>
    <w:multiLevelType w:val="hybridMultilevel"/>
    <w:tmpl w:val="2D8EEC30"/>
    <w:lvl w:ilvl="0" w:tplc="6F3481C2">
      <w:start w:val="1"/>
      <w:numFmt w:val="bullet"/>
      <w:lvlText w:val="•"/>
      <w:lvlJc w:val="left"/>
      <w:pPr>
        <w:tabs>
          <w:tab w:val="num" w:pos="720"/>
        </w:tabs>
        <w:ind w:left="720" w:hanging="360"/>
      </w:pPr>
      <w:rPr>
        <w:rFonts w:ascii="Arial" w:hAnsi="Arial" w:hint="default"/>
      </w:rPr>
    </w:lvl>
    <w:lvl w:ilvl="1" w:tplc="7794F622" w:tentative="1">
      <w:start w:val="1"/>
      <w:numFmt w:val="bullet"/>
      <w:lvlText w:val="•"/>
      <w:lvlJc w:val="left"/>
      <w:pPr>
        <w:tabs>
          <w:tab w:val="num" w:pos="1440"/>
        </w:tabs>
        <w:ind w:left="1440" w:hanging="360"/>
      </w:pPr>
      <w:rPr>
        <w:rFonts w:ascii="Arial" w:hAnsi="Arial" w:hint="default"/>
      </w:rPr>
    </w:lvl>
    <w:lvl w:ilvl="2" w:tplc="1DD4B968" w:tentative="1">
      <w:start w:val="1"/>
      <w:numFmt w:val="bullet"/>
      <w:lvlText w:val="•"/>
      <w:lvlJc w:val="left"/>
      <w:pPr>
        <w:tabs>
          <w:tab w:val="num" w:pos="2160"/>
        </w:tabs>
        <w:ind w:left="2160" w:hanging="360"/>
      </w:pPr>
      <w:rPr>
        <w:rFonts w:ascii="Arial" w:hAnsi="Arial" w:hint="default"/>
      </w:rPr>
    </w:lvl>
    <w:lvl w:ilvl="3" w:tplc="6BF28DF8" w:tentative="1">
      <w:start w:val="1"/>
      <w:numFmt w:val="bullet"/>
      <w:lvlText w:val="•"/>
      <w:lvlJc w:val="left"/>
      <w:pPr>
        <w:tabs>
          <w:tab w:val="num" w:pos="2880"/>
        </w:tabs>
        <w:ind w:left="2880" w:hanging="360"/>
      </w:pPr>
      <w:rPr>
        <w:rFonts w:ascii="Arial" w:hAnsi="Arial" w:hint="default"/>
      </w:rPr>
    </w:lvl>
    <w:lvl w:ilvl="4" w:tplc="0CCAFB3E" w:tentative="1">
      <w:start w:val="1"/>
      <w:numFmt w:val="bullet"/>
      <w:lvlText w:val="•"/>
      <w:lvlJc w:val="left"/>
      <w:pPr>
        <w:tabs>
          <w:tab w:val="num" w:pos="3600"/>
        </w:tabs>
        <w:ind w:left="3600" w:hanging="360"/>
      </w:pPr>
      <w:rPr>
        <w:rFonts w:ascii="Arial" w:hAnsi="Arial" w:hint="default"/>
      </w:rPr>
    </w:lvl>
    <w:lvl w:ilvl="5" w:tplc="3E104A6C" w:tentative="1">
      <w:start w:val="1"/>
      <w:numFmt w:val="bullet"/>
      <w:lvlText w:val="•"/>
      <w:lvlJc w:val="left"/>
      <w:pPr>
        <w:tabs>
          <w:tab w:val="num" w:pos="4320"/>
        </w:tabs>
        <w:ind w:left="4320" w:hanging="360"/>
      </w:pPr>
      <w:rPr>
        <w:rFonts w:ascii="Arial" w:hAnsi="Arial" w:hint="default"/>
      </w:rPr>
    </w:lvl>
    <w:lvl w:ilvl="6" w:tplc="928EDEC2" w:tentative="1">
      <w:start w:val="1"/>
      <w:numFmt w:val="bullet"/>
      <w:lvlText w:val="•"/>
      <w:lvlJc w:val="left"/>
      <w:pPr>
        <w:tabs>
          <w:tab w:val="num" w:pos="5040"/>
        </w:tabs>
        <w:ind w:left="5040" w:hanging="360"/>
      </w:pPr>
      <w:rPr>
        <w:rFonts w:ascii="Arial" w:hAnsi="Arial" w:hint="default"/>
      </w:rPr>
    </w:lvl>
    <w:lvl w:ilvl="7" w:tplc="3354A7E2" w:tentative="1">
      <w:start w:val="1"/>
      <w:numFmt w:val="bullet"/>
      <w:lvlText w:val="•"/>
      <w:lvlJc w:val="left"/>
      <w:pPr>
        <w:tabs>
          <w:tab w:val="num" w:pos="5760"/>
        </w:tabs>
        <w:ind w:left="5760" w:hanging="360"/>
      </w:pPr>
      <w:rPr>
        <w:rFonts w:ascii="Arial" w:hAnsi="Arial" w:hint="default"/>
      </w:rPr>
    </w:lvl>
    <w:lvl w:ilvl="8" w:tplc="FF226B5E" w:tentative="1">
      <w:start w:val="1"/>
      <w:numFmt w:val="bullet"/>
      <w:lvlText w:val="•"/>
      <w:lvlJc w:val="left"/>
      <w:pPr>
        <w:tabs>
          <w:tab w:val="num" w:pos="6480"/>
        </w:tabs>
        <w:ind w:left="6480" w:hanging="360"/>
      </w:pPr>
      <w:rPr>
        <w:rFonts w:ascii="Arial" w:hAnsi="Arial" w:hint="default"/>
      </w:rPr>
    </w:lvl>
  </w:abstractNum>
  <w:abstractNum w:abstractNumId="33">
    <w:nsid w:val="53437E9E"/>
    <w:multiLevelType w:val="hybridMultilevel"/>
    <w:tmpl w:val="6F52F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5BE118C"/>
    <w:multiLevelType w:val="hybridMultilevel"/>
    <w:tmpl w:val="95A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0D4597"/>
    <w:multiLevelType w:val="hybridMultilevel"/>
    <w:tmpl w:val="E2B8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994A2B"/>
    <w:multiLevelType w:val="hybridMultilevel"/>
    <w:tmpl w:val="1AFE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7F10D9C"/>
    <w:multiLevelType w:val="hybridMultilevel"/>
    <w:tmpl w:val="BB42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6E2B25"/>
    <w:multiLevelType w:val="hybridMultilevel"/>
    <w:tmpl w:val="C86A32BC"/>
    <w:lvl w:ilvl="0" w:tplc="04090001">
      <w:start w:val="1"/>
      <w:numFmt w:val="bullet"/>
      <w:lvlText w:val=""/>
      <w:lvlJc w:val="left"/>
      <w:pPr>
        <w:tabs>
          <w:tab w:val="num" w:pos="720"/>
        </w:tabs>
        <w:ind w:left="720" w:hanging="360"/>
      </w:pPr>
      <w:rPr>
        <w:rFonts w:ascii="Symbol" w:hAnsi="Symbol" w:hint="default"/>
      </w:rPr>
    </w:lvl>
    <w:lvl w:ilvl="1" w:tplc="03E0DFAE" w:tentative="1">
      <w:start w:val="1"/>
      <w:numFmt w:val="bullet"/>
      <w:lvlText w:val="•"/>
      <w:lvlJc w:val="left"/>
      <w:pPr>
        <w:tabs>
          <w:tab w:val="num" w:pos="1440"/>
        </w:tabs>
        <w:ind w:left="1440" w:hanging="360"/>
      </w:pPr>
      <w:rPr>
        <w:rFonts w:ascii="Arial" w:hAnsi="Arial" w:hint="default"/>
      </w:rPr>
    </w:lvl>
    <w:lvl w:ilvl="2" w:tplc="A7981246" w:tentative="1">
      <w:start w:val="1"/>
      <w:numFmt w:val="bullet"/>
      <w:lvlText w:val="•"/>
      <w:lvlJc w:val="left"/>
      <w:pPr>
        <w:tabs>
          <w:tab w:val="num" w:pos="2160"/>
        </w:tabs>
        <w:ind w:left="2160" w:hanging="360"/>
      </w:pPr>
      <w:rPr>
        <w:rFonts w:ascii="Arial" w:hAnsi="Arial" w:hint="default"/>
      </w:rPr>
    </w:lvl>
    <w:lvl w:ilvl="3" w:tplc="66F40CF0" w:tentative="1">
      <w:start w:val="1"/>
      <w:numFmt w:val="bullet"/>
      <w:lvlText w:val="•"/>
      <w:lvlJc w:val="left"/>
      <w:pPr>
        <w:tabs>
          <w:tab w:val="num" w:pos="2880"/>
        </w:tabs>
        <w:ind w:left="2880" w:hanging="360"/>
      </w:pPr>
      <w:rPr>
        <w:rFonts w:ascii="Arial" w:hAnsi="Arial" w:hint="default"/>
      </w:rPr>
    </w:lvl>
    <w:lvl w:ilvl="4" w:tplc="C28E43A8" w:tentative="1">
      <w:start w:val="1"/>
      <w:numFmt w:val="bullet"/>
      <w:lvlText w:val="•"/>
      <w:lvlJc w:val="left"/>
      <w:pPr>
        <w:tabs>
          <w:tab w:val="num" w:pos="3600"/>
        </w:tabs>
        <w:ind w:left="3600" w:hanging="360"/>
      </w:pPr>
      <w:rPr>
        <w:rFonts w:ascii="Arial" w:hAnsi="Arial" w:hint="default"/>
      </w:rPr>
    </w:lvl>
    <w:lvl w:ilvl="5" w:tplc="F260E456" w:tentative="1">
      <w:start w:val="1"/>
      <w:numFmt w:val="bullet"/>
      <w:lvlText w:val="•"/>
      <w:lvlJc w:val="left"/>
      <w:pPr>
        <w:tabs>
          <w:tab w:val="num" w:pos="4320"/>
        </w:tabs>
        <w:ind w:left="4320" w:hanging="360"/>
      </w:pPr>
      <w:rPr>
        <w:rFonts w:ascii="Arial" w:hAnsi="Arial" w:hint="default"/>
      </w:rPr>
    </w:lvl>
    <w:lvl w:ilvl="6" w:tplc="424CC19E" w:tentative="1">
      <w:start w:val="1"/>
      <w:numFmt w:val="bullet"/>
      <w:lvlText w:val="•"/>
      <w:lvlJc w:val="left"/>
      <w:pPr>
        <w:tabs>
          <w:tab w:val="num" w:pos="5040"/>
        </w:tabs>
        <w:ind w:left="5040" w:hanging="360"/>
      </w:pPr>
      <w:rPr>
        <w:rFonts w:ascii="Arial" w:hAnsi="Arial" w:hint="default"/>
      </w:rPr>
    </w:lvl>
    <w:lvl w:ilvl="7" w:tplc="4246CEE0" w:tentative="1">
      <w:start w:val="1"/>
      <w:numFmt w:val="bullet"/>
      <w:lvlText w:val="•"/>
      <w:lvlJc w:val="left"/>
      <w:pPr>
        <w:tabs>
          <w:tab w:val="num" w:pos="5760"/>
        </w:tabs>
        <w:ind w:left="5760" w:hanging="360"/>
      </w:pPr>
      <w:rPr>
        <w:rFonts w:ascii="Arial" w:hAnsi="Arial" w:hint="default"/>
      </w:rPr>
    </w:lvl>
    <w:lvl w:ilvl="8" w:tplc="16EEF814" w:tentative="1">
      <w:start w:val="1"/>
      <w:numFmt w:val="bullet"/>
      <w:lvlText w:val="•"/>
      <w:lvlJc w:val="left"/>
      <w:pPr>
        <w:tabs>
          <w:tab w:val="num" w:pos="6480"/>
        </w:tabs>
        <w:ind w:left="6480" w:hanging="360"/>
      </w:pPr>
      <w:rPr>
        <w:rFonts w:ascii="Arial" w:hAnsi="Arial" w:hint="default"/>
      </w:rPr>
    </w:lvl>
  </w:abstractNum>
  <w:abstractNum w:abstractNumId="39">
    <w:nsid w:val="622316A5"/>
    <w:multiLevelType w:val="hybridMultilevel"/>
    <w:tmpl w:val="40EAD32E"/>
    <w:lvl w:ilvl="0" w:tplc="DDCEE2B2">
      <w:start w:val="3"/>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5790F72"/>
    <w:multiLevelType w:val="hybridMultilevel"/>
    <w:tmpl w:val="299E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942F5A"/>
    <w:multiLevelType w:val="hybridMultilevel"/>
    <w:tmpl w:val="7990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3B3355"/>
    <w:multiLevelType w:val="hybridMultilevel"/>
    <w:tmpl w:val="E888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5C4F6F"/>
    <w:multiLevelType w:val="hybridMultilevel"/>
    <w:tmpl w:val="1F4E7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3B9502F"/>
    <w:multiLevelType w:val="hybridMultilevel"/>
    <w:tmpl w:val="B21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70C657A"/>
    <w:multiLevelType w:val="hybridMultilevel"/>
    <w:tmpl w:val="7FF6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B0C33"/>
    <w:multiLevelType w:val="multilevel"/>
    <w:tmpl w:val="EAFC8B52"/>
    <w:lvl w:ilvl="0">
      <w:start w:val="1"/>
      <w:numFmt w:val="decimal"/>
      <w:pStyle w:val="Heading1"/>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pStyle w:val="Heading2"/>
      <w:suff w:val="space"/>
      <w:lvlText w:val="%1.%2"/>
      <w:lvlJc w:val="left"/>
      <w:pPr>
        <w:ind w:left="54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pStyle w:val="Heading4"/>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8">
    <w:nsid w:val="7AD80C57"/>
    <w:multiLevelType w:val="hybridMultilevel"/>
    <w:tmpl w:val="FA0C2C5C"/>
    <w:lvl w:ilvl="0" w:tplc="1FA8CC9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CBE46D8"/>
    <w:multiLevelType w:val="hybridMultilevel"/>
    <w:tmpl w:val="39D2A346"/>
    <w:lvl w:ilvl="0" w:tplc="4C189744">
      <w:start w:val="1"/>
      <w:numFmt w:val="bullet"/>
      <w:lvlText w:val="•"/>
      <w:lvlJc w:val="left"/>
      <w:pPr>
        <w:tabs>
          <w:tab w:val="num" w:pos="720"/>
        </w:tabs>
        <w:ind w:left="720" w:hanging="360"/>
      </w:pPr>
      <w:rPr>
        <w:rFonts w:ascii="Arial" w:hAnsi="Arial" w:hint="default"/>
      </w:rPr>
    </w:lvl>
    <w:lvl w:ilvl="1" w:tplc="98C2C15A" w:tentative="1">
      <w:start w:val="1"/>
      <w:numFmt w:val="bullet"/>
      <w:lvlText w:val="•"/>
      <w:lvlJc w:val="left"/>
      <w:pPr>
        <w:tabs>
          <w:tab w:val="num" w:pos="1440"/>
        </w:tabs>
        <w:ind w:left="1440" w:hanging="360"/>
      </w:pPr>
      <w:rPr>
        <w:rFonts w:ascii="Arial" w:hAnsi="Arial" w:hint="default"/>
      </w:rPr>
    </w:lvl>
    <w:lvl w:ilvl="2" w:tplc="35AA01AC" w:tentative="1">
      <w:start w:val="1"/>
      <w:numFmt w:val="bullet"/>
      <w:lvlText w:val="•"/>
      <w:lvlJc w:val="left"/>
      <w:pPr>
        <w:tabs>
          <w:tab w:val="num" w:pos="2160"/>
        </w:tabs>
        <w:ind w:left="2160" w:hanging="360"/>
      </w:pPr>
      <w:rPr>
        <w:rFonts w:ascii="Arial" w:hAnsi="Arial" w:hint="default"/>
      </w:rPr>
    </w:lvl>
    <w:lvl w:ilvl="3" w:tplc="6B5C17C2" w:tentative="1">
      <w:start w:val="1"/>
      <w:numFmt w:val="bullet"/>
      <w:lvlText w:val="•"/>
      <w:lvlJc w:val="left"/>
      <w:pPr>
        <w:tabs>
          <w:tab w:val="num" w:pos="2880"/>
        </w:tabs>
        <w:ind w:left="2880" w:hanging="360"/>
      </w:pPr>
      <w:rPr>
        <w:rFonts w:ascii="Arial" w:hAnsi="Arial" w:hint="default"/>
      </w:rPr>
    </w:lvl>
    <w:lvl w:ilvl="4" w:tplc="D8329C0E" w:tentative="1">
      <w:start w:val="1"/>
      <w:numFmt w:val="bullet"/>
      <w:lvlText w:val="•"/>
      <w:lvlJc w:val="left"/>
      <w:pPr>
        <w:tabs>
          <w:tab w:val="num" w:pos="3600"/>
        </w:tabs>
        <w:ind w:left="3600" w:hanging="360"/>
      </w:pPr>
      <w:rPr>
        <w:rFonts w:ascii="Arial" w:hAnsi="Arial" w:hint="default"/>
      </w:rPr>
    </w:lvl>
    <w:lvl w:ilvl="5" w:tplc="52FE665E" w:tentative="1">
      <w:start w:val="1"/>
      <w:numFmt w:val="bullet"/>
      <w:lvlText w:val="•"/>
      <w:lvlJc w:val="left"/>
      <w:pPr>
        <w:tabs>
          <w:tab w:val="num" w:pos="4320"/>
        </w:tabs>
        <w:ind w:left="4320" w:hanging="360"/>
      </w:pPr>
      <w:rPr>
        <w:rFonts w:ascii="Arial" w:hAnsi="Arial" w:hint="default"/>
      </w:rPr>
    </w:lvl>
    <w:lvl w:ilvl="6" w:tplc="7E142D56" w:tentative="1">
      <w:start w:val="1"/>
      <w:numFmt w:val="bullet"/>
      <w:lvlText w:val="•"/>
      <w:lvlJc w:val="left"/>
      <w:pPr>
        <w:tabs>
          <w:tab w:val="num" w:pos="5040"/>
        </w:tabs>
        <w:ind w:left="5040" w:hanging="360"/>
      </w:pPr>
      <w:rPr>
        <w:rFonts w:ascii="Arial" w:hAnsi="Arial" w:hint="default"/>
      </w:rPr>
    </w:lvl>
    <w:lvl w:ilvl="7" w:tplc="C4C07646" w:tentative="1">
      <w:start w:val="1"/>
      <w:numFmt w:val="bullet"/>
      <w:lvlText w:val="•"/>
      <w:lvlJc w:val="left"/>
      <w:pPr>
        <w:tabs>
          <w:tab w:val="num" w:pos="5760"/>
        </w:tabs>
        <w:ind w:left="5760" w:hanging="360"/>
      </w:pPr>
      <w:rPr>
        <w:rFonts w:ascii="Arial" w:hAnsi="Arial" w:hint="default"/>
      </w:rPr>
    </w:lvl>
    <w:lvl w:ilvl="8" w:tplc="DCB6C258" w:tentative="1">
      <w:start w:val="1"/>
      <w:numFmt w:val="bullet"/>
      <w:lvlText w:val="•"/>
      <w:lvlJc w:val="left"/>
      <w:pPr>
        <w:tabs>
          <w:tab w:val="num" w:pos="6480"/>
        </w:tabs>
        <w:ind w:left="6480" w:hanging="360"/>
      </w:pPr>
      <w:rPr>
        <w:rFonts w:ascii="Arial" w:hAnsi="Arial" w:hint="default"/>
      </w:rPr>
    </w:lvl>
  </w:abstractNum>
  <w:abstractNum w:abstractNumId="50">
    <w:nsid w:val="7EE3290F"/>
    <w:multiLevelType w:val="hybridMultilevel"/>
    <w:tmpl w:val="DBBC7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0"/>
  </w:num>
  <w:num w:numId="3">
    <w:abstractNumId w:val="40"/>
  </w:num>
  <w:num w:numId="4">
    <w:abstractNumId w:val="24"/>
  </w:num>
  <w:num w:numId="5">
    <w:abstractNumId w:val="12"/>
  </w:num>
  <w:num w:numId="6">
    <w:abstractNumId w:val="32"/>
  </w:num>
  <w:num w:numId="7">
    <w:abstractNumId w:val="10"/>
  </w:num>
  <w:num w:numId="8">
    <w:abstractNumId w:val="9"/>
  </w:num>
  <w:num w:numId="9">
    <w:abstractNumId w:val="4"/>
  </w:num>
  <w:num w:numId="10">
    <w:abstractNumId w:val="49"/>
  </w:num>
  <w:num w:numId="11">
    <w:abstractNumId w:val="39"/>
  </w:num>
  <w:num w:numId="12">
    <w:abstractNumId w:val="48"/>
  </w:num>
  <w:num w:numId="13">
    <w:abstractNumId w:val="11"/>
  </w:num>
  <w:num w:numId="14">
    <w:abstractNumId w:val="7"/>
  </w:num>
  <w:num w:numId="15">
    <w:abstractNumId w:val="33"/>
  </w:num>
  <w:num w:numId="16">
    <w:abstractNumId w:val="45"/>
  </w:num>
  <w:num w:numId="17">
    <w:abstractNumId w:val="36"/>
  </w:num>
  <w:num w:numId="18">
    <w:abstractNumId w:val="44"/>
  </w:num>
  <w:num w:numId="19">
    <w:abstractNumId w:val="3"/>
  </w:num>
  <w:num w:numId="20">
    <w:abstractNumId w:val="15"/>
  </w:num>
  <w:num w:numId="21">
    <w:abstractNumId w:val="50"/>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3"/>
  </w:num>
  <w:num w:numId="25">
    <w:abstractNumId w:val="19"/>
  </w:num>
  <w:num w:numId="26">
    <w:abstractNumId w:val="30"/>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29"/>
  </w:num>
  <w:num w:numId="33">
    <w:abstractNumId w:val="31"/>
  </w:num>
  <w:num w:numId="34">
    <w:abstractNumId w:val="31"/>
  </w:num>
  <w:num w:numId="35">
    <w:abstractNumId w:val="31"/>
  </w:num>
  <w:num w:numId="36">
    <w:abstractNumId w:val="31"/>
  </w:num>
  <w:num w:numId="37">
    <w:abstractNumId w:val="31"/>
  </w:num>
  <w:num w:numId="38">
    <w:abstractNumId w:val="31"/>
  </w:num>
  <w:num w:numId="39">
    <w:abstractNumId w:val="31"/>
  </w:num>
  <w:num w:numId="40">
    <w:abstractNumId w:val="31"/>
  </w:num>
  <w:num w:numId="41">
    <w:abstractNumId w:val="31"/>
  </w:num>
  <w:num w:numId="42">
    <w:abstractNumId w:val="35"/>
  </w:num>
  <w:num w:numId="43">
    <w:abstractNumId w:val="21"/>
  </w:num>
  <w:num w:numId="44">
    <w:abstractNumId w:val="25"/>
  </w:num>
  <w:num w:numId="45">
    <w:abstractNumId w:val="16"/>
  </w:num>
  <w:num w:numId="46">
    <w:abstractNumId w:val="1"/>
  </w:num>
  <w:num w:numId="47">
    <w:abstractNumId w:val="5"/>
  </w:num>
  <w:num w:numId="48">
    <w:abstractNumId w:val="2"/>
  </w:num>
  <w:num w:numId="49">
    <w:abstractNumId w:val="47"/>
  </w:num>
  <w:num w:numId="50">
    <w:abstractNumId w:val="6"/>
  </w:num>
  <w:num w:numId="51">
    <w:abstractNumId w:val="47"/>
  </w:num>
  <w:num w:numId="52">
    <w:abstractNumId w:val="47"/>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7"/>
  </w:num>
  <w:num w:numId="56">
    <w:abstractNumId w:val="47"/>
  </w:num>
  <w:num w:numId="57">
    <w:abstractNumId w:val="42"/>
  </w:num>
  <w:num w:numId="58">
    <w:abstractNumId w:val="46"/>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34"/>
  </w:num>
  <w:num w:numId="62">
    <w:abstractNumId w:val="18"/>
  </w:num>
  <w:num w:numId="63">
    <w:abstractNumId w:val="43"/>
  </w:num>
  <w:num w:numId="64">
    <w:abstractNumId w:val="14"/>
  </w:num>
  <w:num w:numId="65">
    <w:abstractNumId w:val="8"/>
  </w:num>
  <w:num w:numId="66">
    <w:abstractNumId w:val="22"/>
  </w:num>
  <w:num w:numId="67">
    <w:abstractNumId w:val="26"/>
  </w:num>
  <w:num w:numId="68">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61C"/>
    <w:rsid w:val="00000FF1"/>
    <w:rsid w:val="00001435"/>
    <w:rsid w:val="00001A18"/>
    <w:rsid w:val="00002361"/>
    <w:rsid w:val="00002EEC"/>
    <w:rsid w:val="000050DB"/>
    <w:rsid w:val="00005233"/>
    <w:rsid w:val="000078E8"/>
    <w:rsid w:val="000114BF"/>
    <w:rsid w:val="00011843"/>
    <w:rsid w:val="00011B23"/>
    <w:rsid w:val="00013E46"/>
    <w:rsid w:val="0001446F"/>
    <w:rsid w:val="00015351"/>
    <w:rsid w:val="0001554E"/>
    <w:rsid w:val="00015A93"/>
    <w:rsid w:val="0001628C"/>
    <w:rsid w:val="00017050"/>
    <w:rsid w:val="0002026F"/>
    <w:rsid w:val="000232AC"/>
    <w:rsid w:val="00024107"/>
    <w:rsid w:val="00024B93"/>
    <w:rsid w:val="00025098"/>
    <w:rsid w:val="00025120"/>
    <w:rsid w:val="00027943"/>
    <w:rsid w:val="00027A2B"/>
    <w:rsid w:val="00027BBD"/>
    <w:rsid w:val="00030C7B"/>
    <w:rsid w:val="0003132C"/>
    <w:rsid w:val="0003141A"/>
    <w:rsid w:val="0003260D"/>
    <w:rsid w:val="00033B2A"/>
    <w:rsid w:val="000345FD"/>
    <w:rsid w:val="00035D1A"/>
    <w:rsid w:val="00036B5C"/>
    <w:rsid w:val="00036D8F"/>
    <w:rsid w:val="000377CC"/>
    <w:rsid w:val="00037AD6"/>
    <w:rsid w:val="0004173F"/>
    <w:rsid w:val="000422A4"/>
    <w:rsid w:val="0004240A"/>
    <w:rsid w:val="00042716"/>
    <w:rsid w:val="000444B8"/>
    <w:rsid w:val="00045E73"/>
    <w:rsid w:val="000470EE"/>
    <w:rsid w:val="000508CC"/>
    <w:rsid w:val="00050A44"/>
    <w:rsid w:val="00050BDA"/>
    <w:rsid w:val="00052BDA"/>
    <w:rsid w:val="000542DF"/>
    <w:rsid w:val="00054415"/>
    <w:rsid w:val="00054D50"/>
    <w:rsid w:val="00054F82"/>
    <w:rsid w:val="00055376"/>
    <w:rsid w:val="00055598"/>
    <w:rsid w:val="000559F1"/>
    <w:rsid w:val="00055A1A"/>
    <w:rsid w:val="00055A46"/>
    <w:rsid w:val="000563B1"/>
    <w:rsid w:val="00060128"/>
    <w:rsid w:val="00060D1C"/>
    <w:rsid w:val="00061195"/>
    <w:rsid w:val="00061489"/>
    <w:rsid w:val="00061949"/>
    <w:rsid w:val="000644D9"/>
    <w:rsid w:val="00065884"/>
    <w:rsid w:val="00066267"/>
    <w:rsid w:val="00066338"/>
    <w:rsid w:val="00066598"/>
    <w:rsid w:val="000672DA"/>
    <w:rsid w:val="000705B2"/>
    <w:rsid w:val="00070840"/>
    <w:rsid w:val="0007227B"/>
    <w:rsid w:val="00072B71"/>
    <w:rsid w:val="000751F4"/>
    <w:rsid w:val="000760F5"/>
    <w:rsid w:val="0007687E"/>
    <w:rsid w:val="00077596"/>
    <w:rsid w:val="00077B17"/>
    <w:rsid w:val="00077C06"/>
    <w:rsid w:val="00080655"/>
    <w:rsid w:val="00080D67"/>
    <w:rsid w:val="00082013"/>
    <w:rsid w:val="0008640D"/>
    <w:rsid w:val="00086F6A"/>
    <w:rsid w:val="000871CB"/>
    <w:rsid w:val="000876E9"/>
    <w:rsid w:val="0008784C"/>
    <w:rsid w:val="00090D00"/>
    <w:rsid w:val="00090D47"/>
    <w:rsid w:val="0009157B"/>
    <w:rsid w:val="000948A7"/>
    <w:rsid w:val="000948C9"/>
    <w:rsid w:val="00095F22"/>
    <w:rsid w:val="0009630D"/>
    <w:rsid w:val="00097713"/>
    <w:rsid w:val="00097EFD"/>
    <w:rsid w:val="000A1399"/>
    <w:rsid w:val="000A2E2B"/>
    <w:rsid w:val="000A30CE"/>
    <w:rsid w:val="000A4793"/>
    <w:rsid w:val="000A4BB0"/>
    <w:rsid w:val="000A4D63"/>
    <w:rsid w:val="000A74FB"/>
    <w:rsid w:val="000A7D27"/>
    <w:rsid w:val="000B000C"/>
    <w:rsid w:val="000B0750"/>
    <w:rsid w:val="000B09F1"/>
    <w:rsid w:val="000B1414"/>
    <w:rsid w:val="000B1B7E"/>
    <w:rsid w:val="000B344C"/>
    <w:rsid w:val="000B41F6"/>
    <w:rsid w:val="000B431A"/>
    <w:rsid w:val="000B4587"/>
    <w:rsid w:val="000B4D37"/>
    <w:rsid w:val="000B6C8E"/>
    <w:rsid w:val="000B7248"/>
    <w:rsid w:val="000B766D"/>
    <w:rsid w:val="000C0718"/>
    <w:rsid w:val="000C0D6A"/>
    <w:rsid w:val="000C2F80"/>
    <w:rsid w:val="000C31EB"/>
    <w:rsid w:val="000C3840"/>
    <w:rsid w:val="000C3B9D"/>
    <w:rsid w:val="000C471A"/>
    <w:rsid w:val="000C790C"/>
    <w:rsid w:val="000C7C8A"/>
    <w:rsid w:val="000D16D6"/>
    <w:rsid w:val="000D1CFE"/>
    <w:rsid w:val="000D316D"/>
    <w:rsid w:val="000D38E4"/>
    <w:rsid w:val="000D3D49"/>
    <w:rsid w:val="000D4215"/>
    <w:rsid w:val="000D485C"/>
    <w:rsid w:val="000D6AC6"/>
    <w:rsid w:val="000D7361"/>
    <w:rsid w:val="000D75FE"/>
    <w:rsid w:val="000D7E88"/>
    <w:rsid w:val="000E0592"/>
    <w:rsid w:val="000E0C2D"/>
    <w:rsid w:val="000E1608"/>
    <w:rsid w:val="000E1CDB"/>
    <w:rsid w:val="000E21B9"/>
    <w:rsid w:val="000E2A7C"/>
    <w:rsid w:val="000E2FF1"/>
    <w:rsid w:val="000E365B"/>
    <w:rsid w:val="000E39B6"/>
    <w:rsid w:val="000E47E5"/>
    <w:rsid w:val="000E59ED"/>
    <w:rsid w:val="000E5B8B"/>
    <w:rsid w:val="000E6C5E"/>
    <w:rsid w:val="000E6E1E"/>
    <w:rsid w:val="000E7F20"/>
    <w:rsid w:val="000F0BFC"/>
    <w:rsid w:val="000F0C87"/>
    <w:rsid w:val="000F17EC"/>
    <w:rsid w:val="000F186A"/>
    <w:rsid w:val="000F2246"/>
    <w:rsid w:val="000F2321"/>
    <w:rsid w:val="000F308F"/>
    <w:rsid w:val="000F309E"/>
    <w:rsid w:val="000F4F5F"/>
    <w:rsid w:val="000F5C11"/>
    <w:rsid w:val="000F63CE"/>
    <w:rsid w:val="000F6BC3"/>
    <w:rsid w:val="000F7C9A"/>
    <w:rsid w:val="000F7EC2"/>
    <w:rsid w:val="001013B0"/>
    <w:rsid w:val="00101609"/>
    <w:rsid w:val="001056B0"/>
    <w:rsid w:val="00105A20"/>
    <w:rsid w:val="0010705C"/>
    <w:rsid w:val="001070DD"/>
    <w:rsid w:val="00110416"/>
    <w:rsid w:val="00110A37"/>
    <w:rsid w:val="001119F5"/>
    <w:rsid w:val="0011259E"/>
    <w:rsid w:val="00113F38"/>
    <w:rsid w:val="00114477"/>
    <w:rsid w:val="00114A22"/>
    <w:rsid w:val="0011536B"/>
    <w:rsid w:val="001154A1"/>
    <w:rsid w:val="00116AC8"/>
    <w:rsid w:val="00116B43"/>
    <w:rsid w:val="0011776B"/>
    <w:rsid w:val="001208C0"/>
    <w:rsid w:val="00120AA9"/>
    <w:rsid w:val="001215E3"/>
    <w:rsid w:val="0012171A"/>
    <w:rsid w:val="001229D2"/>
    <w:rsid w:val="00124E02"/>
    <w:rsid w:val="001262C3"/>
    <w:rsid w:val="00126B06"/>
    <w:rsid w:val="00127495"/>
    <w:rsid w:val="001274E2"/>
    <w:rsid w:val="00130C69"/>
    <w:rsid w:val="00131830"/>
    <w:rsid w:val="00131A2D"/>
    <w:rsid w:val="001320ED"/>
    <w:rsid w:val="0013358D"/>
    <w:rsid w:val="00134643"/>
    <w:rsid w:val="00135355"/>
    <w:rsid w:val="001357D0"/>
    <w:rsid w:val="00135973"/>
    <w:rsid w:val="001400DB"/>
    <w:rsid w:val="001411CB"/>
    <w:rsid w:val="00141D4E"/>
    <w:rsid w:val="001428DB"/>
    <w:rsid w:val="00142CC6"/>
    <w:rsid w:val="00142E7E"/>
    <w:rsid w:val="00143407"/>
    <w:rsid w:val="0014559B"/>
    <w:rsid w:val="00150EAB"/>
    <w:rsid w:val="0015427A"/>
    <w:rsid w:val="00154701"/>
    <w:rsid w:val="00154AF1"/>
    <w:rsid w:val="0015510E"/>
    <w:rsid w:val="00155280"/>
    <w:rsid w:val="001554A1"/>
    <w:rsid w:val="00155D40"/>
    <w:rsid w:val="00156255"/>
    <w:rsid w:val="001600B7"/>
    <w:rsid w:val="001608AD"/>
    <w:rsid w:val="00161464"/>
    <w:rsid w:val="00161604"/>
    <w:rsid w:val="00161AF7"/>
    <w:rsid w:val="00163995"/>
    <w:rsid w:val="00165890"/>
    <w:rsid w:val="00165F4A"/>
    <w:rsid w:val="001663E7"/>
    <w:rsid w:val="001664B9"/>
    <w:rsid w:val="001665B3"/>
    <w:rsid w:val="001668FB"/>
    <w:rsid w:val="00166C30"/>
    <w:rsid w:val="0017020F"/>
    <w:rsid w:val="00170EA7"/>
    <w:rsid w:val="00171C16"/>
    <w:rsid w:val="00172937"/>
    <w:rsid w:val="00173636"/>
    <w:rsid w:val="00175063"/>
    <w:rsid w:val="001750D4"/>
    <w:rsid w:val="00175828"/>
    <w:rsid w:val="00176361"/>
    <w:rsid w:val="00176657"/>
    <w:rsid w:val="00176DC4"/>
    <w:rsid w:val="00177DAA"/>
    <w:rsid w:val="001812B6"/>
    <w:rsid w:val="00181530"/>
    <w:rsid w:val="00181901"/>
    <w:rsid w:val="001825DB"/>
    <w:rsid w:val="00183025"/>
    <w:rsid w:val="00183566"/>
    <w:rsid w:val="00183C0C"/>
    <w:rsid w:val="00184148"/>
    <w:rsid w:val="00184473"/>
    <w:rsid w:val="00184B79"/>
    <w:rsid w:val="00184E00"/>
    <w:rsid w:val="00185318"/>
    <w:rsid w:val="0018565B"/>
    <w:rsid w:val="00186151"/>
    <w:rsid w:val="00186195"/>
    <w:rsid w:val="001900F5"/>
    <w:rsid w:val="001903C3"/>
    <w:rsid w:val="00190933"/>
    <w:rsid w:val="001912F6"/>
    <w:rsid w:val="001921FC"/>
    <w:rsid w:val="001A0368"/>
    <w:rsid w:val="001A0BFD"/>
    <w:rsid w:val="001A13F5"/>
    <w:rsid w:val="001A29D5"/>
    <w:rsid w:val="001A3D3C"/>
    <w:rsid w:val="001A4245"/>
    <w:rsid w:val="001A50F1"/>
    <w:rsid w:val="001A6099"/>
    <w:rsid w:val="001A65E3"/>
    <w:rsid w:val="001B03A5"/>
    <w:rsid w:val="001B0517"/>
    <w:rsid w:val="001B0A8A"/>
    <w:rsid w:val="001B0B4C"/>
    <w:rsid w:val="001B11B8"/>
    <w:rsid w:val="001B2C2F"/>
    <w:rsid w:val="001B33E7"/>
    <w:rsid w:val="001B38FF"/>
    <w:rsid w:val="001B561C"/>
    <w:rsid w:val="001B5A5A"/>
    <w:rsid w:val="001B5D3B"/>
    <w:rsid w:val="001B6F92"/>
    <w:rsid w:val="001C037E"/>
    <w:rsid w:val="001C0709"/>
    <w:rsid w:val="001C0804"/>
    <w:rsid w:val="001C0B5C"/>
    <w:rsid w:val="001C1B00"/>
    <w:rsid w:val="001C1CBE"/>
    <w:rsid w:val="001C21CF"/>
    <w:rsid w:val="001C3C69"/>
    <w:rsid w:val="001C46FF"/>
    <w:rsid w:val="001C495C"/>
    <w:rsid w:val="001C4E07"/>
    <w:rsid w:val="001C53A2"/>
    <w:rsid w:val="001C5482"/>
    <w:rsid w:val="001C62AC"/>
    <w:rsid w:val="001C6708"/>
    <w:rsid w:val="001C6BD5"/>
    <w:rsid w:val="001C7650"/>
    <w:rsid w:val="001C77DE"/>
    <w:rsid w:val="001D17ED"/>
    <w:rsid w:val="001D1920"/>
    <w:rsid w:val="001D1F41"/>
    <w:rsid w:val="001D473E"/>
    <w:rsid w:val="001D56F3"/>
    <w:rsid w:val="001D6EE3"/>
    <w:rsid w:val="001D746C"/>
    <w:rsid w:val="001E127F"/>
    <w:rsid w:val="001E144B"/>
    <w:rsid w:val="001E1BF9"/>
    <w:rsid w:val="001E2B8F"/>
    <w:rsid w:val="001E3CAD"/>
    <w:rsid w:val="001E4F42"/>
    <w:rsid w:val="001E68F8"/>
    <w:rsid w:val="001E7305"/>
    <w:rsid w:val="001E794B"/>
    <w:rsid w:val="001F16F5"/>
    <w:rsid w:val="001F18EF"/>
    <w:rsid w:val="001F1DA5"/>
    <w:rsid w:val="001F281C"/>
    <w:rsid w:val="001F3268"/>
    <w:rsid w:val="001F47E7"/>
    <w:rsid w:val="001F47FC"/>
    <w:rsid w:val="001F6280"/>
    <w:rsid w:val="001F7379"/>
    <w:rsid w:val="001F74DD"/>
    <w:rsid w:val="0020057E"/>
    <w:rsid w:val="00200B16"/>
    <w:rsid w:val="00200D26"/>
    <w:rsid w:val="00202CAB"/>
    <w:rsid w:val="002034BA"/>
    <w:rsid w:val="00203588"/>
    <w:rsid w:val="00204C1F"/>
    <w:rsid w:val="00205668"/>
    <w:rsid w:val="00205D05"/>
    <w:rsid w:val="0020676F"/>
    <w:rsid w:val="0020690D"/>
    <w:rsid w:val="00207BAF"/>
    <w:rsid w:val="00210263"/>
    <w:rsid w:val="002106ED"/>
    <w:rsid w:val="00211147"/>
    <w:rsid w:val="002113EB"/>
    <w:rsid w:val="00211AF2"/>
    <w:rsid w:val="00212428"/>
    <w:rsid w:val="00212BD7"/>
    <w:rsid w:val="00213984"/>
    <w:rsid w:val="0021505C"/>
    <w:rsid w:val="00215B81"/>
    <w:rsid w:val="00215FD1"/>
    <w:rsid w:val="002166E5"/>
    <w:rsid w:val="00216A78"/>
    <w:rsid w:val="00216B07"/>
    <w:rsid w:val="00216D21"/>
    <w:rsid w:val="00216DAE"/>
    <w:rsid w:val="002171C3"/>
    <w:rsid w:val="0021757C"/>
    <w:rsid w:val="0021759E"/>
    <w:rsid w:val="0021772D"/>
    <w:rsid w:val="002179CD"/>
    <w:rsid w:val="00217AA1"/>
    <w:rsid w:val="00217D9F"/>
    <w:rsid w:val="0022044E"/>
    <w:rsid w:val="00220877"/>
    <w:rsid w:val="002208A1"/>
    <w:rsid w:val="00221176"/>
    <w:rsid w:val="0022163C"/>
    <w:rsid w:val="00222F08"/>
    <w:rsid w:val="0022326E"/>
    <w:rsid w:val="00224488"/>
    <w:rsid w:val="0022512D"/>
    <w:rsid w:val="0022525E"/>
    <w:rsid w:val="00225404"/>
    <w:rsid w:val="00225BE5"/>
    <w:rsid w:val="002260B5"/>
    <w:rsid w:val="002264B0"/>
    <w:rsid w:val="002268F4"/>
    <w:rsid w:val="002269AD"/>
    <w:rsid w:val="002270C8"/>
    <w:rsid w:val="0022771E"/>
    <w:rsid w:val="00227CEB"/>
    <w:rsid w:val="00227E82"/>
    <w:rsid w:val="0023076C"/>
    <w:rsid w:val="00233493"/>
    <w:rsid w:val="0023632D"/>
    <w:rsid w:val="0023695F"/>
    <w:rsid w:val="00237B85"/>
    <w:rsid w:val="00240182"/>
    <w:rsid w:val="00241354"/>
    <w:rsid w:val="00242A29"/>
    <w:rsid w:val="00244552"/>
    <w:rsid w:val="002447B3"/>
    <w:rsid w:val="00244943"/>
    <w:rsid w:val="002453BF"/>
    <w:rsid w:val="00245DBE"/>
    <w:rsid w:val="00251153"/>
    <w:rsid w:val="00251E87"/>
    <w:rsid w:val="00252EE3"/>
    <w:rsid w:val="002536CA"/>
    <w:rsid w:val="00253704"/>
    <w:rsid w:val="0025396D"/>
    <w:rsid w:val="002540BB"/>
    <w:rsid w:val="0025452D"/>
    <w:rsid w:val="002549D2"/>
    <w:rsid w:val="00254E82"/>
    <w:rsid w:val="00257E27"/>
    <w:rsid w:val="0026009B"/>
    <w:rsid w:val="00260B6B"/>
    <w:rsid w:val="00261524"/>
    <w:rsid w:val="002617DB"/>
    <w:rsid w:val="002619DF"/>
    <w:rsid w:val="0026272E"/>
    <w:rsid w:val="00263B59"/>
    <w:rsid w:val="00264CD4"/>
    <w:rsid w:val="00265994"/>
    <w:rsid w:val="0026635E"/>
    <w:rsid w:val="00266EBA"/>
    <w:rsid w:val="00266F7D"/>
    <w:rsid w:val="00267ADE"/>
    <w:rsid w:val="0027022F"/>
    <w:rsid w:val="00271034"/>
    <w:rsid w:val="0027343D"/>
    <w:rsid w:val="0027364B"/>
    <w:rsid w:val="00273700"/>
    <w:rsid w:val="002737EE"/>
    <w:rsid w:val="002756DE"/>
    <w:rsid w:val="00275C7E"/>
    <w:rsid w:val="002804B8"/>
    <w:rsid w:val="00281B61"/>
    <w:rsid w:val="0028363D"/>
    <w:rsid w:val="0028375E"/>
    <w:rsid w:val="002858DB"/>
    <w:rsid w:val="00285BAF"/>
    <w:rsid w:val="00286202"/>
    <w:rsid w:val="00287576"/>
    <w:rsid w:val="00290221"/>
    <w:rsid w:val="0029037A"/>
    <w:rsid w:val="002916D3"/>
    <w:rsid w:val="0029184B"/>
    <w:rsid w:val="00291CBB"/>
    <w:rsid w:val="00292178"/>
    <w:rsid w:val="00293CCA"/>
    <w:rsid w:val="00294611"/>
    <w:rsid w:val="00296045"/>
    <w:rsid w:val="0029771C"/>
    <w:rsid w:val="00297886"/>
    <w:rsid w:val="002A081E"/>
    <w:rsid w:val="002A0BF9"/>
    <w:rsid w:val="002A0D34"/>
    <w:rsid w:val="002A11C0"/>
    <w:rsid w:val="002A195B"/>
    <w:rsid w:val="002A1F58"/>
    <w:rsid w:val="002A36D0"/>
    <w:rsid w:val="002A4DB4"/>
    <w:rsid w:val="002A5C32"/>
    <w:rsid w:val="002A679E"/>
    <w:rsid w:val="002A6D8C"/>
    <w:rsid w:val="002A7215"/>
    <w:rsid w:val="002A7576"/>
    <w:rsid w:val="002A7927"/>
    <w:rsid w:val="002A7B83"/>
    <w:rsid w:val="002A7EE0"/>
    <w:rsid w:val="002B0073"/>
    <w:rsid w:val="002B1359"/>
    <w:rsid w:val="002B1F52"/>
    <w:rsid w:val="002B25D2"/>
    <w:rsid w:val="002B27B9"/>
    <w:rsid w:val="002B33A0"/>
    <w:rsid w:val="002B3AB1"/>
    <w:rsid w:val="002B3BAC"/>
    <w:rsid w:val="002B4687"/>
    <w:rsid w:val="002B5865"/>
    <w:rsid w:val="002B6D01"/>
    <w:rsid w:val="002B76C4"/>
    <w:rsid w:val="002B7AB7"/>
    <w:rsid w:val="002C19A5"/>
    <w:rsid w:val="002C231B"/>
    <w:rsid w:val="002C2C4E"/>
    <w:rsid w:val="002C2C82"/>
    <w:rsid w:val="002C2E63"/>
    <w:rsid w:val="002C3832"/>
    <w:rsid w:val="002C5B4F"/>
    <w:rsid w:val="002D020B"/>
    <w:rsid w:val="002D0E36"/>
    <w:rsid w:val="002D2327"/>
    <w:rsid w:val="002D3777"/>
    <w:rsid w:val="002D39E7"/>
    <w:rsid w:val="002D465F"/>
    <w:rsid w:val="002D4E03"/>
    <w:rsid w:val="002D6161"/>
    <w:rsid w:val="002D621B"/>
    <w:rsid w:val="002D6565"/>
    <w:rsid w:val="002D7880"/>
    <w:rsid w:val="002E19B4"/>
    <w:rsid w:val="002E2BAA"/>
    <w:rsid w:val="002E4D0A"/>
    <w:rsid w:val="002E51D8"/>
    <w:rsid w:val="002E786E"/>
    <w:rsid w:val="002E79A2"/>
    <w:rsid w:val="002E7F54"/>
    <w:rsid w:val="002F0154"/>
    <w:rsid w:val="002F1373"/>
    <w:rsid w:val="002F3938"/>
    <w:rsid w:val="002F4047"/>
    <w:rsid w:val="002F6BD2"/>
    <w:rsid w:val="002F6F27"/>
    <w:rsid w:val="003022D1"/>
    <w:rsid w:val="00302685"/>
    <w:rsid w:val="003031B3"/>
    <w:rsid w:val="00303563"/>
    <w:rsid w:val="003045BE"/>
    <w:rsid w:val="003045D2"/>
    <w:rsid w:val="00304FA1"/>
    <w:rsid w:val="003055AD"/>
    <w:rsid w:val="003060F2"/>
    <w:rsid w:val="00307F37"/>
    <w:rsid w:val="00310057"/>
    <w:rsid w:val="003113F1"/>
    <w:rsid w:val="00312A4D"/>
    <w:rsid w:val="00313313"/>
    <w:rsid w:val="00313D17"/>
    <w:rsid w:val="00314618"/>
    <w:rsid w:val="0031489F"/>
    <w:rsid w:val="00315348"/>
    <w:rsid w:val="00315B39"/>
    <w:rsid w:val="00316063"/>
    <w:rsid w:val="00316144"/>
    <w:rsid w:val="00322BF3"/>
    <w:rsid w:val="00323268"/>
    <w:rsid w:val="00323658"/>
    <w:rsid w:val="00323D90"/>
    <w:rsid w:val="0032551A"/>
    <w:rsid w:val="00326327"/>
    <w:rsid w:val="00326931"/>
    <w:rsid w:val="00326DED"/>
    <w:rsid w:val="00326ECB"/>
    <w:rsid w:val="003301CC"/>
    <w:rsid w:val="00330C5F"/>
    <w:rsid w:val="00330C88"/>
    <w:rsid w:val="003310E2"/>
    <w:rsid w:val="00331D26"/>
    <w:rsid w:val="00332097"/>
    <w:rsid w:val="003321BE"/>
    <w:rsid w:val="00333825"/>
    <w:rsid w:val="00333D9A"/>
    <w:rsid w:val="003342BA"/>
    <w:rsid w:val="00335152"/>
    <w:rsid w:val="00335605"/>
    <w:rsid w:val="00335C10"/>
    <w:rsid w:val="00337B7F"/>
    <w:rsid w:val="003413A7"/>
    <w:rsid w:val="00342572"/>
    <w:rsid w:val="0034369E"/>
    <w:rsid w:val="00343EA7"/>
    <w:rsid w:val="003444EA"/>
    <w:rsid w:val="00344879"/>
    <w:rsid w:val="00344FCC"/>
    <w:rsid w:val="00345578"/>
    <w:rsid w:val="00345DA9"/>
    <w:rsid w:val="0034608B"/>
    <w:rsid w:val="003466C3"/>
    <w:rsid w:val="003468AE"/>
    <w:rsid w:val="00347317"/>
    <w:rsid w:val="003478FE"/>
    <w:rsid w:val="00350075"/>
    <w:rsid w:val="003504E3"/>
    <w:rsid w:val="00351B0F"/>
    <w:rsid w:val="0035223A"/>
    <w:rsid w:val="0035226C"/>
    <w:rsid w:val="00353380"/>
    <w:rsid w:val="003539CA"/>
    <w:rsid w:val="00353CEF"/>
    <w:rsid w:val="00353F32"/>
    <w:rsid w:val="003540CF"/>
    <w:rsid w:val="003552B0"/>
    <w:rsid w:val="00355448"/>
    <w:rsid w:val="00355937"/>
    <w:rsid w:val="00356372"/>
    <w:rsid w:val="0035697C"/>
    <w:rsid w:val="00356FE3"/>
    <w:rsid w:val="0036048D"/>
    <w:rsid w:val="00362482"/>
    <w:rsid w:val="0036381B"/>
    <w:rsid w:val="003651AC"/>
    <w:rsid w:val="00365E2F"/>
    <w:rsid w:val="00366879"/>
    <w:rsid w:val="00367898"/>
    <w:rsid w:val="003703BC"/>
    <w:rsid w:val="00371267"/>
    <w:rsid w:val="003734B8"/>
    <w:rsid w:val="003744A8"/>
    <w:rsid w:val="0037475B"/>
    <w:rsid w:val="00380215"/>
    <w:rsid w:val="003807E9"/>
    <w:rsid w:val="0038321F"/>
    <w:rsid w:val="00384179"/>
    <w:rsid w:val="00384D7A"/>
    <w:rsid w:val="00385649"/>
    <w:rsid w:val="00385AE3"/>
    <w:rsid w:val="00386616"/>
    <w:rsid w:val="00386E5F"/>
    <w:rsid w:val="00387C87"/>
    <w:rsid w:val="003907F0"/>
    <w:rsid w:val="00391840"/>
    <w:rsid w:val="00391FF2"/>
    <w:rsid w:val="00393A29"/>
    <w:rsid w:val="00393C9E"/>
    <w:rsid w:val="00393E98"/>
    <w:rsid w:val="0039460B"/>
    <w:rsid w:val="00395BF1"/>
    <w:rsid w:val="00395C03"/>
    <w:rsid w:val="003962D6"/>
    <w:rsid w:val="003965C5"/>
    <w:rsid w:val="003968CC"/>
    <w:rsid w:val="003A0AF8"/>
    <w:rsid w:val="003A130C"/>
    <w:rsid w:val="003A19D7"/>
    <w:rsid w:val="003A1E99"/>
    <w:rsid w:val="003A2183"/>
    <w:rsid w:val="003A228A"/>
    <w:rsid w:val="003A2471"/>
    <w:rsid w:val="003A3200"/>
    <w:rsid w:val="003A4FA7"/>
    <w:rsid w:val="003A5339"/>
    <w:rsid w:val="003A5CD3"/>
    <w:rsid w:val="003A5F49"/>
    <w:rsid w:val="003A6C58"/>
    <w:rsid w:val="003A72E2"/>
    <w:rsid w:val="003A745A"/>
    <w:rsid w:val="003A7A7D"/>
    <w:rsid w:val="003B1054"/>
    <w:rsid w:val="003B1B29"/>
    <w:rsid w:val="003B22F7"/>
    <w:rsid w:val="003B30AC"/>
    <w:rsid w:val="003B33E4"/>
    <w:rsid w:val="003B39DF"/>
    <w:rsid w:val="003B3B09"/>
    <w:rsid w:val="003B452B"/>
    <w:rsid w:val="003B5150"/>
    <w:rsid w:val="003B550D"/>
    <w:rsid w:val="003B6410"/>
    <w:rsid w:val="003B7053"/>
    <w:rsid w:val="003B7FF0"/>
    <w:rsid w:val="003C0B80"/>
    <w:rsid w:val="003C10D9"/>
    <w:rsid w:val="003C1819"/>
    <w:rsid w:val="003C27DB"/>
    <w:rsid w:val="003C3691"/>
    <w:rsid w:val="003C4E2B"/>
    <w:rsid w:val="003C5B88"/>
    <w:rsid w:val="003C66D7"/>
    <w:rsid w:val="003C6873"/>
    <w:rsid w:val="003C77BE"/>
    <w:rsid w:val="003C7F4E"/>
    <w:rsid w:val="003D1536"/>
    <w:rsid w:val="003D3B77"/>
    <w:rsid w:val="003D48D0"/>
    <w:rsid w:val="003D498B"/>
    <w:rsid w:val="003D6BF0"/>
    <w:rsid w:val="003D6C2D"/>
    <w:rsid w:val="003D7626"/>
    <w:rsid w:val="003E00A2"/>
    <w:rsid w:val="003E0A76"/>
    <w:rsid w:val="003E0CC6"/>
    <w:rsid w:val="003E128E"/>
    <w:rsid w:val="003E215E"/>
    <w:rsid w:val="003E2ABD"/>
    <w:rsid w:val="003E3972"/>
    <w:rsid w:val="003E43B4"/>
    <w:rsid w:val="003E4B82"/>
    <w:rsid w:val="003E4E16"/>
    <w:rsid w:val="003E53C9"/>
    <w:rsid w:val="003E5D61"/>
    <w:rsid w:val="003E7DBB"/>
    <w:rsid w:val="003F026B"/>
    <w:rsid w:val="003F1165"/>
    <w:rsid w:val="003F2BB0"/>
    <w:rsid w:val="003F35B6"/>
    <w:rsid w:val="003F4B45"/>
    <w:rsid w:val="003F5DB2"/>
    <w:rsid w:val="003F77F1"/>
    <w:rsid w:val="00400A32"/>
    <w:rsid w:val="004022CB"/>
    <w:rsid w:val="004025C1"/>
    <w:rsid w:val="00402665"/>
    <w:rsid w:val="004029E4"/>
    <w:rsid w:val="004030B9"/>
    <w:rsid w:val="00403158"/>
    <w:rsid w:val="004034FE"/>
    <w:rsid w:val="0040386E"/>
    <w:rsid w:val="00403A43"/>
    <w:rsid w:val="00405431"/>
    <w:rsid w:val="0040565C"/>
    <w:rsid w:val="00406DAB"/>
    <w:rsid w:val="00407D81"/>
    <w:rsid w:val="004109BB"/>
    <w:rsid w:val="00412965"/>
    <w:rsid w:val="00413FB3"/>
    <w:rsid w:val="00414010"/>
    <w:rsid w:val="004163F4"/>
    <w:rsid w:val="00416E33"/>
    <w:rsid w:val="00417E53"/>
    <w:rsid w:val="004205B1"/>
    <w:rsid w:val="004206A0"/>
    <w:rsid w:val="004206DA"/>
    <w:rsid w:val="00421275"/>
    <w:rsid w:val="00421C2A"/>
    <w:rsid w:val="0042402A"/>
    <w:rsid w:val="0042415D"/>
    <w:rsid w:val="004252FB"/>
    <w:rsid w:val="00425A9A"/>
    <w:rsid w:val="00425EC8"/>
    <w:rsid w:val="00426E19"/>
    <w:rsid w:val="004274F1"/>
    <w:rsid w:val="00427B0D"/>
    <w:rsid w:val="00427F86"/>
    <w:rsid w:val="00427F8E"/>
    <w:rsid w:val="004309FA"/>
    <w:rsid w:val="0043123A"/>
    <w:rsid w:val="0043139D"/>
    <w:rsid w:val="0043145A"/>
    <w:rsid w:val="00431516"/>
    <w:rsid w:val="00434852"/>
    <w:rsid w:val="00435162"/>
    <w:rsid w:val="00435176"/>
    <w:rsid w:val="00435EC8"/>
    <w:rsid w:val="00436A71"/>
    <w:rsid w:val="00436B73"/>
    <w:rsid w:val="004378A0"/>
    <w:rsid w:val="00437D7C"/>
    <w:rsid w:val="00440664"/>
    <w:rsid w:val="00441D8A"/>
    <w:rsid w:val="0044311D"/>
    <w:rsid w:val="00443A03"/>
    <w:rsid w:val="00444E3B"/>
    <w:rsid w:val="00444E94"/>
    <w:rsid w:val="00445A58"/>
    <w:rsid w:val="00446625"/>
    <w:rsid w:val="00446708"/>
    <w:rsid w:val="00446A96"/>
    <w:rsid w:val="00450BB3"/>
    <w:rsid w:val="00450EA3"/>
    <w:rsid w:val="00453329"/>
    <w:rsid w:val="00454153"/>
    <w:rsid w:val="004545C2"/>
    <w:rsid w:val="00456CCE"/>
    <w:rsid w:val="00456CEA"/>
    <w:rsid w:val="00457BD7"/>
    <w:rsid w:val="00457C59"/>
    <w:rsid w:val="0046379A"/>
    <w:rsid w:val="00464088"/>
    <w:rsid w:val="00464ED7"/>
    <w:rsid w:val="00464F62"/>
    <w:rsid w:val="00465586"/>
    <w:rsid w:val="00465758"/>
    <w:rsid w:val="00465783"/>
    <w:rsid w:val="0046595A"/>
    <w:rsid w:val="0046657C"/>
    <w:rsid w:val="0046679D"/>
    <w:rsid w:val="004669F4"/>
    <w:rsid w:val="004673D4"/>
    <w:rsid w:val="00467718"/>
    <w:rsid w:val="00467A1B"/>
    <w:rsid w:val="0047099D"/>
    <w:rsid w:val="00470E54"/>
    <w:rsid w:val="0047121D"/>
    <w:rsid w:val="00471C06"/>
    <w:rsid w:val="00472C70"/>
    <w:rsid w:val="00472C9A"/>
    <w:rsid w:val="004731C3"/>
    <w:rsid w:val="00474E45"/>
    <w:rsid w:val="004752A5"/>
    <w:rsid w:val="004762E9"/>
    <w:rsid w:val="00476AA7"/>
    <w:rsid w:val="00476F82"/>
    <w:rsid w:val="004775DA"/>
    <w:rsid w:val="00477D17"/>
    <w:rsid w:val="0048144E"/>
    <w:rsid w:val="00482664"/>
    <w:rsid w:val="004839A4"/>
    <w:rsid w:val="004846A9"/>
    <w:rsid w:val="004847D7"/>
    <w:rsid w:val="00485917"/>
    <w:rsid w:val="00485E19"/>
    <w:rsid w:val="00485F64"/>
    <w:rsid w:val="00486146"/>
    <w:rsid w:val="00486676"/>
    <w:rsid w:val="00486996"/>
    <w:rsid w:val="00490200"/>
    <w:rsid w:val="00491C90"/>
    <w:rsid w:val="00491CFD"/>
    <w:rsid w:val="00493C55"/>
    <w:rsid w:val="00493EC7"/>
    <w:rsid w:val="00494E03"/>
    <w:rsid w:val="0049588F"/>
    <w:rsid w:val="00495BF3"/>
    <w:rsid w:val="00497456"/>
    <w:rsid w:val="004A0482"/>
    <w:rsid w:val="004A0CC2"/>
    <w:rsid w:val="004A139C"/>
    <w:rsid w:val="004A5FA1"/>
    <w:rsid w:val="004A640D"/>
    <w:rsid w:val="004A69EE"/>
    <w:rsid w:val="004A767F"/>
    <w:rsid w:val="004A7B18"/>
    <w:rsid w:val="004B031D"/>
    <w:rsid w:val="004B07E0"/>
    <w:rsid w:val="004B0AE9"/>
    <w:rsid w:val="004B0AFE"/>
    <w:rsid w:val="004B0F7E"/>
    <w:rsid w:val="004B17B5"/>
    <w:rsid w:val="004B3018"/>
    <w:rsid w:val="004B32B3"/>
    <w:rsid w:val="004B4114"/>
    <w:rsid w:val="004B4833"/>
    <w:rsid w:val="004B5A2E"/>
    <w:rsid w:val="004B5A88"/>
    <w:rsid w:val="004B5B68"/>
    <w:rsid w:val="004B6AC4"/>
    <w:rsid w:val="004B7587"/>
    <w:rsid w:val="004B7E06"/>
    <w:rsid w:val="004C0339"/>
    <w:rsid w:val="004C0A5E"/>
    <w:rsid w:val="004C155B"/>
    <w:rsid w:val="004C1A4F"/>
    <w:rsid w:val="004C2BB9"/>
    <w:rsid w:val="004C32CD"/>
    <w:rsid w:val="004C38AF"/>
    <w:rsid w:val="004C3AB8"/>
    <w:rsid w:val="004C3BC8"/>
    <w:rsid w:val="004C41CC"/>
    <w:rsid w:val="004C4618"/>
    <w:rsid w:val="004C587F"/>
    <w:rsid w:val="004D056B"/>
    <w:rsid w:val="004D085C"/>
    <w:rsid w:val="004D0B11"/>
    <w:rsid w:val="004D1768"/>
    <w:rsid w:val="004D222D"/>
    <w:rsid w:val="004D345F"/>
    <w:rsid w:val="004D3F0D"/>
    <w:rsid w:val="004D67B9"/>
    <w:rsid w:val="004D6BFB"/>
    <w:rsid w:val="004D6E7C"/>
    <w:rsid w:val="004D7AF9"/>
    <w:rsid w:val="004E038F"/>
    <w:rsid w:val="004E0500"/>
    <w:rsid w:val="004E0EBB"/>
    <w:rsid w:val="004E14D0"/>
    <w:rsid w:val="004E23EF"/>
    <w:rsid w:val="004E3125"/>
    <w:rsid w:val="004E4339"/>
    <w:rsid w:val="004E6942"/>
    <w:rsid w:val="004E6E66"/>
    <w:rsid w:val="004E73E0"/>
    <w:rsid w:val="004F0292"/>
    <w:rsid w:val="004F09FB"/>
    <w:rsid w:val="004F1B81"/>
    <w:rsid w:val="004F24BF"/>
    <w:rsid w:val="004F2868"/>
    <w:rsid w:val="004F2A09"/>
    <w:rsid w:val="004F2B9E"/>
    <w:rsid w:val="004F2E9C"/>
    <w:rsid w:val="004F33F8"/>
    <w:rsid w:val="004F4025"/>
    <w:rsid w:val="004F431B"/>
    <w:rsid w:val="004F4BEE"/>
    <w:rsid w:val="004F4E31"/>
    <w:rsid w:val="004F4F28"/>
    <w:rsid w:val="004F5D36"/>
    <w:rsid w:val="004F65EC"/>
    <w:rsid w:val="00500269"/>
    <w:rsid w:val="00500342"/>
    <w:rsid w:val="00500D37"/>
    <w:rsid w:val="00501033"/>
    <w:rsid w:val="0050341C"/>
    <w:rsid w:val="0050381F"/>
    <w:rsid w:val="00505095"/>
    <w:rsid w:val="00505E76"/>
    <w:rsid w:val="005063DB"/>
    <w:rsid w:val="0050654F"/>
    <w:rsid w:val="00506FC2"/>
    <w:rsid w:val="005075C9"/>
    <w:rsid w:val="00507988"/>
    <w:rsid w:val="00507DF7"/>
    <w:rsid w:val="00510201"/>
    <w:rsid w:val="00510CD0"/>
    <w:rsid w:val="00510ED9"/>
    <w:rsid w:val="00512228"/>
    <w:rsid w:val="0051410A"/>
    <w:rsid w:val="00514281"/>
    <w:rsid w:val="00516FD1"/>
    <w:rsid w:val="00517045"/>
    <w:rsid w:val="0052239B"/>
    <w:rsid w:val="00524E74"/>
    <w:rsid w:val="005250E0"/>
    <w:rsid w:val="00525572"/>
    <w:rsid w:val="0052679B"/>
    <w:rsid w:val="005270B1"/>
    <w:rsid w:val="00527665"/>
    <w:rsid w:val="00527A74"/>
    <w:rsid w:val="00530363"/>
    <w:rsid w:val="00531EE6"/>
    <w:rsid w:val="005321B0"/>
    <w:rsid w:val="005330E0"/>
    <w:rsid w:val="00533224"/>
    <w:rsid w:val="005337E6"/>
    <w:rsid w:val="005339F3"/>
    <w:rsid w:val="00533ED9"/>
    <w:rsid w:val="00535B84"/>
    <w:rsid w:val="00536A99"/>
    <w:rsid w:val="00537B96"/>
    <w:rsid w:val="00537CC3"/>
    <w:rsid w:val="0054111E"/>
    <w:rsid w:val="00541EC4"/>
    <w:rsid w:val="0054390E"/>
    <w:rsid w:val="00543D34"/>
    <w:rsid w:val="00546036"/>
    <w:rsid w:val="00547897"/>
    <w:rsid w:val="00547B2E"/>
    <w:rsid w:val="00550254"/>
    <w:rsid w:val="00550E67"/>
    <w:rsid w:val="00552143"/>
    <w:rsid w:val="005521E2"/>
    <w:rsid w:val="0055268B"/>
    <w:rsid w:val="005528DC"/>
    <w:rsid w:val="005544CC"/>
    <w:rsid w:val="0055563B"/>
    <w:rsid w:val="00555FE9"/>
    <w:rsid w:val="005561E8"/>
    <w:rsid w:val="00557D3C"/>
    <w:rsid w:val="00557EA2"/>
    <w:rsid w:val="005619E4"/>
    <w:rsid w:val="0056206B"/>
    <w:rsid w:val="00562A36"/>
    <w:rsid w:val="00563FC5"/>
    <w:rsid w:val="00564244"/>
    <w:rsid w:val="0056517C"/>
    <w:rsid w:val="00565C54"/>
    <w:rsid w:val="00570D34"/>
    <w:rsid w:val="0057114E"/>
    <w:rsid w:val="0057285E"/>
    <w:rsid w:val="005729BF"/>
    <w:rsid w:val="00572C27"/>
    <w:rsid w:val="00574489"/>
    <w:rsid w:val="005746B5"/>
    <w:rsid w:val="00574800"/>
    <w:rsid w:val="00574F27"/>
    <w:rsid w:val="00575A31"/>
    <w:rsid w:val="005763B4"/>
    <w:rsid w:val="00576C0A"/>
    <w:rsid w:val="00577B53"/>
    <w:rsid w:val="0058011E"/>
    <w:rsid w:val="00580BE0"/>
    <w:rsid w:val="0058109B"/>
    <w:rsid w:val="00581566"/>
    <w:rsid w:val="00583C65"/>
    <w:rsid w:val="0058609B"/>
    <w:rsid w:val="0058799A"/>
    <w:rsid w:val="00587C42"/>
    <w:rsid w:val="00590739"/>
    <w:rsid w:val="00590DB9"/>
    <w:rsid w:val="00592149"/>
    <w:rsid w:val="00592430"/>
    <w:rsid w:val="00592F5C"/>
    <w:rsid w:val="00593016"/>
    <w:rsid w:val="0059352A"/>
    <w:rsid w:val="00593B2C"/>
    <w:rsid w:val="005946D4"/>
    <w:rsid w:val="005949D5"/>
    <w:rsid w:val="00597AE6"/>
    <w:rsid w:val="005A0952"/>
    <w:rsid w:val="005A0AFB"/>
    <w:rsid w:val="005A169C"/>
    <w:rsid w:val="005A22DA"/>
    <w:rsid w:val="005A2AF5"/>
    <w:rsid w:val="005A39B6"/>
    <w:rsid w:val="005A45E7"/>
    <w:rsid w:val="005A4FC5"/>
    <w:rsid w:val="005A564A"/>
    <w:rsid w:val="005A5E09"/>
    <w:rsid w:val="005A6AD8"/>
    <w:rsid w:val="005A7570"/>
    <w:rsid w:val="005B0833"/>
    <w:rsid w:val="005B1CB2"/>
    <w:rsid w:val="005B2887"/>
    <w:rsid w:val="005B2E64"/>
    <w:rsid w:val="005B2F22"/>
    <w:rsid w:val="005B652F"/>
    <w:rsid w:val="005B65FD"/>
    <w:rsid w:val="005B791F"/>
    <w:rsid w:val="005C015C"/>
    <w:rsid w:val="005C1C50"/>
    <w:rsid w:val="005C1C58"/>
    <w:rsid w:val="005C2BE0"/>
    <w:rsid w:val="005C30E5"/>
    <w:rsid w:val="005C3A20"/>
    <w:rsid w:val="005C3C44"/>
    <w:rsid w:val="005C5A73"/>
    <w:rsid w:val="005C5A9A"/>
    <w:rsid w:val="005C6A2E"/>
    <w:rsid w:val="005D0A54"/>
    <w:rsid w:val="005D115A"/>
    <w:rsid w:val="005D1989"/>
    <w:rsid w:val="005D2ABF"/>
    <w:rsid w:val="005D2BC2"/>
    <w:rsid w:val="005D3F50"/>
    <w:rsid w:val="005D3F7C"/>
    <w:rsid w:val="005D6A81"/>
    <w:rsid w:val="005D770B"/>
    <w:rsid w:val="005E0FF9"/>
    <w:rsid w:val="005E3843"/>
    <w:rsid w:val="005E3A67"/>
    <w:rsid w:val="005E3E74"/>
    <w:rsid w:val="005E43A5"/>
    <w:rsid w:val="005E4A4B"/>
    <w:rsid w:val="005E569A"/>
    <w:rsid w:val="005E59CA"/>
    <w:rsid w:val="005E6D89"/>
    <w:rsid w:val="005E6F20"/>
    <w:rsid w:val="005F15F1"/>
    <w:rsid w:val="005F26CC"/>
    <w:rsid w:val="005F2EA5"/>
    <w:rsid w:val="005F35A5"/>
    <w:rsid w:val="005F3DBA"/>
    <w:rsid w:val="005F5591"/>
    <w:rsid w:val="005F58A8"/>
    <w:rsid w:val="005F6292"/>
    <w:rsid w:val="005F638D"/>
    <w:rsid w:val="006000BF"/>
    <w:rsid w:val="006004C0"/>
    <w:rsid w:val="00600FB0"/>
    <w:rsid w:val="00602149"/>
    <w:rsid w:val="00602D7D"/>
    <w:rsid w:val="006036F2"/>
    <w:rsid w:val="00603A29"/>
    <w:rsid w:val="006044B5"/>
    <w:rsid w:val="006050A5"/>
    <w:rsid w:val="006061FE"/>
    <w:rsid w:val="0060637C"/>
    <w:rsid w:val="006070E1"/>
    <w:rsid w:val="00607684"/>
    <w:rsid w:val="00607BD6"/>
    <w:rsid w:val="00607FDA"/>
    <w:rsid w:val="00611620"/>
    <w:rsid w:val="0061162D"/>
    <w:rsid w:val="00611715"/>
    <w:rsid w:val="006131D2"/>
    <w:rsid w:val="00614AD7"/>
    <w:rsid w:val="00615082"/>
    <w:rsid w:val="0061795D"/>
    <w:rsid w:val="00617BAE"/>
    <w:rsid w:val="00620F83"/>
    <w:rsid w:val="00620FD0"/>
    <w:rsid w:val="00621101"/>
    <w:rsid w:val="0062158E"/>
    <w:rsid w:val="00626797"/>
    <w:rsid w:val="00626B53"/>
    <w:rsid w:val="006276B9"/>
    <w:rsid w:val="006276FA"/>
    <w:rsid w:val="006300C0"/>
    <w:rsid w:val="00630CD6"/>
    <w:rsid w:val="006325D5"/>
    <w:rsid w:val="0063321E"/>
    <w:rsid w:val="00633DAB"/>
    <w:rsid w:val="0063431C"/>
    <w:rsid w:val="00634624"/>
    <w:rsid w:val="00634BB8"/>
    <w:rsid w:val="00634D9A"/>
    <w:rsid w:val="00636732"/>
    <w:rsid w:val="00636F96"/>
    <w:rsid w:val="006377C3"/>
    <w:rsid w:val="0064026B"/>
    <w:rsid w:val="00642468"/>
    <w:rsid w:val="00642AB5"/>
    <w:rsid w:val="00642B6B"/>
    <w:rsid w:val="0064399F"/>
    <w:rsid w:val="00644294"/>
    <w:rsid w:val="006467F5"/>
    <w:rsid w:val="00646868"/>
    <w:rsid w:val="00646DAE"/>
    <w:rsid w:val="00650DF0"/>
    <w:rsid w:val="00652E14"/>
    <w:rsid w:val="00653CD6"/>
    <w:rsid w:val="00653F4A"/>
    <w:rsid w:val="006542DD"/>
    <w:rsid w:val="00654957"/>
    <w:rsid w:val="006564F7"/>
    <w:rsid w:val="00656A89"/>
    <w:rsid w:val="00657595"/>
    <w:rsid w:val="00657BCD"/>
    <w:rsid w:val="00661605"/>
    <w:rsid w:val="00661B91"/>
    <w:rsid w:val="0066244E"/>
    <w:rsid w:val="006639FF"/>
    <w:rsid w:val="00664DE6"/>
    <w:rsid w:val="00665970"/>
    <w:rsid w:val="00665E26"/>
    <w:rsid w:val="006665F9"/>
    <w:rsid w:val="00666E54"/>
    <w:rsid w:val="0066784E"/>
    <w:rsid w:val="00670FC1"/>
    <w:rsid w:val="00671547"/>
    <w:rsid w:val="0067220A"/>
    <w:rsid w:val="006734F0"/>
    <w:rsid w:val="00673C28"/>
    <w:rsid w:val="006751D9"/>
    <w:rsid w:val="0067578F"/>
    <w:rsid w:val="006758F1"/>
    <w:rsid w:val="00675FE5"/>
    <w:rsid w:val="00676776"/>
    <w:rsid w:val="006775EE"/>
    <w:rsid w:val="00677C28"/>
    <w:rsid w:val="0068269E"/>
    <w:rsid w:val="00682CA7"/>
    <w:rsid w:val="0068341F"/>
    <w:rsid w:val="00683A41"/>
    <w:rsid w:val="0068470D"/>
    <w:rsid w:val="0068481B"/>
    <w:rsid w:val="006852E2"/>
    <w:rsid w:val="006857B6"/>
    <w:rsid w:val="00685977"/>
    <w:rsid w:val="006861BC"/>
    <w:rsid w:val="00686E64"/>
    <w:rsid w:val="00687ABD"/>
    <w:rsid w:val="00690230"/>
    <w:rsid w:val="00690304"/>
    <w:rsid w:val="00690BAC"/>
    <w:rsid w:val="0069159A"/>
    <w:rsid w:val="00693793"/>
    <w:rsid w:val="006938BC"/>
    <w:rsid w:val="00693EA6"/>
    <w:rsid w:val="006943A8"/>
    <w:rsid w:val="00694770"/>
    <w:rsid w:val="00695C6D"/>
    <w:rsid w:val="006974C4"/>
    <w:rsid w:val="006975F1"/>
    <w:rsid w:val="006A02B2"/>
    <w:rsid w:val="006A20DE"/>
    <w:rsid w:val="006A386C"/>
    <w:rsid w:val="006A7365"/>
    <w:rsid w:val="006B02E5"/>
    <w:rsid w:val="006B052A"/>
    <w:rsid w:val="006B1595"/>
    <w:rsid w:val="006B16D9"/>
    <w:rsid w:val="006B3330"/>
    <w:rsid w:val="006B3874"/>
    <w:rsid w:val="006B433B"/>
    <w:rsid w:val="006B5BFA"/>
    <w:rsid w:val="006B5D73"/>
    <w:rsid w:val="006B6163"/>
    <w:rsid w:val="006B6351"/>
    <w:rsid w:val="006B7078"/>
    <w:rsid w:val="006C0F08"/>
    <w:rsid w:val="006C1F43"/>
    <w:rsid w:val="006C414F"/>
    <w:rsid w:val="006C53E2"/>
    <w:rsid w:val="006C5BEC"/>
    <w:rsid w:val="006C60E6"/>
    <w:rsid w:val="006C676A"/>
    <w:rsid w:val="006C7FC8"/>
    <w:rsid w:val="006D0784"/>
    <w:rsid w:val="006D0F2D"/>
    <w:rsid w:val="006D1198"/>
    <w:rsid w:val="006D134E"/>
    <w:rsid w:val="006D25F6"/>
    <w:rsid w:val="006D25F7"/>
    <w:rsid w:val="006D41CA"/>
    <w:rsid w:val="006D43F5"/>
    <w:rsid w:val="006D48EB"/>
    <w:rsid w:val="006D4A73"/>
    <w:rsid w:val="006D5078"/>
    <w:rsid w:val="006D5281"/>
    <w:rsid w:val="006D5BF8"/>
    <w:rsid w:val="006D69DF"/>
    <w:rsid w:val="006D6C35"/>
    <w:rsid w:val="006D6E9B"/>
    <w:rsid w:val="006D770B"/>
    <w:rsid w:val="006E17F0"/>
    <w:rsid w:val="006E23CB"/>
    <w:rsid w:val="006E242D"/>
    <w:rsid w:val="006E36C0"/>
    <w:rsid w:val="006E387B"/>
    <w:rsid w:val="006E3E66"/>
    <w:rsid w:val="006E4130"/>
    <w:rsid w:val="006E43FD"/>
    <w:rsid w:val="006E47FC"/>
    <w:rsid w:val="006E563A"/>
    <w:rsid w:val="006E7108"/>
    <w:rsid w:val="006F0896"/>
    <w:rsid w:val="006F1E08"/>
    <w:rsid w:val="006F1F56"/>
    <w:rsid w:val="006F26D9"/>
    <w:rsid w:val="006F27F9"/>
    <w:rsid w:val="006F67B0"/>
    <w:rsid w:val="006F6F28"/>
    <w:rsid w:val="006F7843"/>
    <w:rsid w:val="006F7B99"/>
    <w:rsid w:val="007021BD"/>
    <w:rsid w:val="0070248A"/>
    <w:rsid w:val="0070319E"/>
    <w:rsid w:val="00703646"/>
    <w:rsid w:val="007044F9"/>
    <w:rsid w:val="00704C6E"/>
    <w:rsid w:val="007053C7"/>
    <w:rsid w:val="00705F1A"/>
    <w:rsid w:val="00706708"/>
    <w:rsid w:val="007070CF"/>
    <w:rsid w:val="00707CDB"/>
    <w:rsid w:val="00710591"/>
    <w:rsid w:val="00710C5D"/>
    <w:rsid w:val="00711F6F"/>
    <w:rsid w:val="00712BB5"/>
    <w:rsid w:val="00712C2B"/>
    <w:rsid w:val="00712C95"/>
    <w:rsid w:val="00713398"/>
    <w:rsid w:val="007136BD"/>
    <w:rsid w:val="00713747"/>
    <w:rsid w:val="0071487C"/>
    <w:rsid w:val="007158DF"/>
    <w:rsid w:val="00716013"/>
    <w:rsid w:val="00716376"/>
    <w:rsid w:val="00716539"/>
    <w:rsid w:val="00716B31"/>
    <w:rsid w:val="00716CA6"/>
    <w:rsid w:val="00716EA4"/>
    <w:rsid w:val="00717CF6"/>
    <w:rsid w:val="00721B20"/>
    <w:rsid w:val="00721FAC"/>
    <w:rsid w:val="00722AA3"/>
    <w:rsid w:val="00722F22"/>
    <w:rsid w:val="00723ED1"/>
    <w:rsid w:val="007252D4"/>
    <w:rsid w:val="00725446"/>
    <w:rsid w:val="007259EF"/>
    <w:rsid w:val="00730435"/>
    <w:rsid w:val="00730A3A"/>
    <w:rsid w:val="00732164"/>
    <w:rsid w:val="00734F73"/>
    <w:rsid w:val="00735302"/>
    <w:rsid w:val="00735A8C"/>
    <w:rsid w:val="00735A97"/>
    <w:rsid w:val="00736633"/>
    <w:rsid w:val="007369CE"/>
    <w:rsid w:val="00736ED0"/>
    <w:rsid w:val="0074002E"/>
    <w:rsid w:val="00740D1F"/>
    <w:rsid w:val="00741273"/>
    <w:rsid w:val="0074222F"/>
    <w:rsid w:val="00744331"/>
    <w:rsid w:val="00744C20"/>
    <w:rsid w:val="00745510"/>
    <w:rsid w:val="00747264"/>
    <w:rsid w:val="00753C9D"/>
    <w:rsid w:val="0075411A"/>
    <w:rsid w:val="007572D7"/>
    <w:rsid w:val="00760305"/>
    <w:rsid w:val="00760F48"/>
    <w:rsid w:val="0076168F"/>
    <w:rsid w:val="007617A6"/>
    <w:rsid w:val="00761F82"/>
    <w:rsid w:val="007623AF"/>
    <w:rsid w:val="007627D1"/>
    <w:rsid w:val="007634D6"/>
    <w:rsid w:val="00764D5E"/>
    <w:rsid w:val="007651CA"/>
    <w:rsid w:val="007654D3"/>
    <w:rsid w:val="00766D86"/>
    <w:rsid w:val="00766DFA"/>
    <w:rsid w:val="00767359"/>
    <w:rsid w:val="007705D6"/>
    <w:rsid w:val="00770648"/>
    <w:rsid w:val="007706B4"/>
    <w:rsid w:val="0077111B"/>
    <w:rsid w:val="00771BF0"/>
    <w:rsid w:val="007721E0"/>
    <w:rsid w:val="00772398"/>
    <w:rsid w:val="0077271E"/>
    <w:rsid w:val="0077425E"/>
    <w:rsid w:val="007744A4"/>
    <w:rsid w:val="00775889"/>
    <w:rsid w:val="00775E61"/>
    <w:rsid w:val="007762F3"/>
    <w:rsid w:val="0077684E"/>
    <w:rsid w:val="007775AB"/>
    <w:rsid w:val="00777DB5"/>
    <w:rsid w:val="00780DD3"/>
    <w:rsid w:val="00780DD7"/>
    <w:rsid w:val="00783201"/>
    <w:rsid w:val="00783545"/>
    <w:rsid w:val="0078494E"/>
    <w:rsid w:val="007857E1"/>
    <w:rsid w:val="00790875"/>
    <w:rsid w:val="00790F51"/>
    <w:rsid w:val="00793028"/>
    <w:rsid w:val="00793317"/>
    <w:rsid w:val="00794D61"/>
    <w:rsid w:val="00797103"/>
    <w:rsid w:val="0079761A"/>
    <w:rsid w:val="007A00C0"/>
    <w:rsid w:val="007A1675"/>
    <w:rsid w:val="007A1C37"/>
    <w:rsid w:val="007A36F4"/>
    <w:rsid w:val="007A3DC6"/>
    <w:rsid w:val="007A4422"/>
    <w:rsid w:val="007A482A"/>
    <w:rsid w:val="007A4AF9"/>
    <w:rsid w:val="007A4BBD"/>
    <w:rsid w:val="007A4FC4"/>
    <w:rsid w:val="007B054D"/>
    <w:rsid w:val="007B0A9A"/>
    <w:rsid w:val="007B0EDB"/>
    <w:rsid w:val="007B23BC"/>
    <w:rsid w:val="007B32B8"/>
    <w:rsid w:val="007B39CB"/>
    <w:rsid w:val="007B39EE"/>
    <w:rsid w:val="007B618A"/>
    <w:rsid w:val="007B6A50"/>
    <w:rsid w:val="007B6B94"/>
    <w:rsid w:val="007B6C4C"/>
    <w:rsid w:val="007B7139"/>
    <w:rsid w:val="007B7B10"/>
    <w:rsid w:val="007B7DD5"/>
    <w:rsid w:val="007C0080"/>
    <w:rsid w:val="007C018F"/>
    <w:rsid w:val="007C02F6"/>
    <w:rsid w:val="007C04D6"/>
    <w:rsid w:val="007C15F0"/>
    <w:rsid w:val="007C18AF"/>
    <w:rsid w:val="007C1C49"/>
    <w:rsid w:val="007C1D95"/>
    <w:rsid w:val="007C2347"/>
    <w:rsid w:val="007C2975"/>
    <w:rsid w:val="007C3376"/>
    <w:rsid w:val="007C3E73"/>
    <w:rsid w:val="007C48D2"/>
    <w:rsid w:val="007C5D2C"/>
    <w:rsid w:val="007C76B6"/>
    <w:rsid w:val="007D160F"/>
    <w:rsid w:val="007D1F3F"/>
    <w:rsid w:val="007D291D"/>
    <w:rsid w:val="007D2A6F"/>
    <w:rsid w:val="007D34C0"/>
    <w:rsid w:val="007D3F19"/>
    <w:rsid w:val="007D418C"/>
    <w:rsid w:val="007D5DEA"/>
    <w:rsid w:val="007D628C"/>
    <w:rsid w:val="007D62B3"/>
    <w:rsid w:val="007D6D6A"/>
    <w:rsid w:val="007D6F06"/>
    <w:rsid w:val="007D742D"/>
    <w:rsid w:val="007E1094"/>
    <w:rsid w:val="007E1636"/>
    <w:rsid w:val="007E4BC9"/>
    <w:rsid w:val="007E66DA"/>
    <w:rsid w:val="007E6B14"/>
    <w:rsid w:val="007E756B"/>
    <w:rsid w:val="007E78E0"/>
    <w:rsid w:val="007E7FE4"/>
    <w:rsid w:val="007F05C3"/>
    <w:rsid w:val="007F1621"/>
    <w:rsid w:val="007F2C65"/>
    <w:rsid w:val="007F2FE6"/>
    <w:rsid w:val="007F42C4"/>
    <w:rsid w:val="007F4700"/>
    <w:rsid w:val="007F4D74"/>
    <w:rsid w:val="007F556F"/>
    <w:rsid w:val="007F6739"/>
    <w:rsid w:val="007F68A8"/>
    <w:rsid w:val="007F6EF4"/>
    <w:rsid w:val="007F7196"/>
    <w:rsid w:val="007F790B"/>
    <w:rsid w:val="00802052"/>
    <w:rsid w:val="008024EC"/>
    <w:rsid w:val="00802DBC"/>
    <w:rsid w:val="0080337B"/>
    <w:rsid w:val="00803B1D"/>
    <w:rsid w:val="008067C6"/>
    <w:rsid w:val="00807135"/>
    <w:rsid w:val="00807692"/>
    <w:rsid w:val="008111EC"/>
    <w:rsid w:val="0081247C"/>
    <w:rsid w:val="00812954"/>
    <w:rsid w:val="0081410F"/>
    <w:rsid w:val="008150F1"/>
    <w:rsid w:val="00815CDB"/>
    <w:rsid w:val="00816CB8"/>
    <w:rsid w:val="00817143"/>
    <w:rsid w:val="008172AE"/>
    <w:rsid w:val="00817F25"/>
    <w:rsid w:val="0082061C"/>
    <w:rsid w:val="00821097"/>
    <w:rsid w:val="00821815"/>
    <w:rsid w:val="0082374E"/>
    <w:rsid w:val="00823C71"/>
    <w:rsid w:val="00824353"/>
    <w:rsid w:val="00824717"/>
    <w:rsid w:val="00826FC4"/>
    <w:rsid w:val="008300A2"/>
    <w:rsid w:val="0083165A"/>
    <w:rsid w:val="008316D6"/>
    <w:rsid w:val="00831899"/>
    <w:rsid w:val="00834B82"/>
    <w:rsid w:val="008367F3"/>
    <w:rsid w:val="00836F52"/>
    <w:rsid w:val="00837465"/>
    <w:rsid w:val="00837F28"/>
    <w:rsid w:val="00841387"/>
    <w:rsid w:val="008433E6"/>
    <w:rsid w:val="0084364D"/>
    <w:rsid w:val="00843736"/>
    <w:rsid w:val="00843B97"/>
    <w:rsid w:val="00844903"/>
    <w:rsid w:val="0084500F"/>
    <w:rsid w:val="00845C91"/>
    <w:rsid w:val="008477F4"/>
    <w:rsid w:val="00847D3C"/>
    <w:rsid w:val="00847F1F"/>
    <w:rsid w:val="008509E9"/>
    <w:rsid w:val="00850C04"/>
    <w:rsid w:val="00851B7C"/>
    <w:rsid w:val="00852C69"/>
    <w:rsid w:val="00852FE9"/>
    <w:rsid w:val="00853EB3"/>
    <w:rsid w:val="00855DE7"/>
    <w:rsid w:val="008571CE"/>
    <w:rsid w:val="0085799C"/>
    <w:rsid w:val="008606FC"/>
    <w:rsid w:val="00860856"/>
    <w:rsid w:val="008608C8"/>
    <w:rsid w:val="00862D15"/>
    <w:rsid w:val="00862E62"/>
    <w:rsid w:val="00862F23"/>
    <w:rsid w:val="00865C42"/>
    <w:rsid w:val="00865E6E"/>
    <w:rsid w:val="0087082F"/>
    <w:rsid w:val="00870DDA"/>
    <w:rsid w:val="00872371"/>
    <w:rsid w:val="00872712"/>
    <w:rsid w:val="00872FAC"/>
    <w:rsid w:val="00873A48"/>
    <w:rsid w:val="008747DE"/>
    <w:rsid w:val="00875EE7"/>
    <w:rsid w:val="00876544"/>
    <w:rsid w:val="00876F82"/>
    <w:rsid w:val="00877E1B"/>
    <w:rsid w:val="00880A4C"/>
    <w:rsid w:val="008810B0"/>
    <w:rsid w:val="008812CE"/>
    <w:rsid w:val="00881796"/>
    <w:rsid w:val="00882EDF"/>
    <w:rsid w:val="00884755"/>
    <w:rsid w:val="00885DDE"/>
    <w:rsid w:val="008873C6"/>
    <w:rsid w:val="008926BD"/>
    <w:rsid w:val="0089271D"/>
    <w:rsid w:val="00892E10"/>
    <w:rsid w:val="00893155"/>
    <w:rsid w:val="008940C3"/>
    <w:rsid w:val="00895C03"/>
    <w:rsid w:val="0089667A"/>
    <w:rsid w:val="008A16BB"/>
    <w:rsid w:val="008A347B"/>
    <w:rsid w:val="008A62A3"/>
    <w:rsid w:val="008A6320"/>
    <w:rsid w:val="008A65DA"/>
    <w:rsid w:val="008A67CF"/>
    <w:rsid w:val="008B1544"/>
    <w:rsid w:val="008B26E1"/>
    <w:rsid w:val="008B3A8F"/>
    <w:rsid w:val="008B48D5"/>
    <w:rsid w:val="008B526B"/>
    <w:rsid w:val="008B5500"/>
    <w:rsid w:val="008C00AE"/>
    <w:rsid w:val="008C0231"/>
    <w:rsid w:val="008C05B3"/>
    <w:rsid w:val="008C11AB"/>
    <w:rsid w:val="008C25B7"/>
    <w:rsid w:val="008C4017"/>
    <w:rsid w:val="008C5BFA"/>
    <w:rsid w:val="008C6E4F"/>
    <w:rsid w:val="008D053E"/>
    <w:rsid w:val="008D0926"/>
    <w:rsid w:val="008D1239"/>
    <w:rsid w:val="008D123B"/>
    <w:rsid w:val="008D18AA"/>
    <w:rsid w:val="008D22F6"/>
    <w:rsid w:val="008D27C7"/>
    <w:rsid w:val="008D3436"/>
    <w:rsid w:val="008D399A"/>
    <w:rsid w:val="008D3D1E"/>
    <w:rsid w:val="008D4557"/>
    <w:rsid w:val="008D4C26"/>
    <w:rsid w:val="008D4D3B"/>
    <w:rsid w:val="008D4F4D"/>
    <w:rsid w:val="008E1DCB"/>
    <w:rsid w:val="008E3692"/>
    <w:rsid w:val="008E3916"/>
    <w:rsid w:val="008E3BAC"/>
    <w:rsid w:val="008E3E9E"/>
    <w:rsid w:val="008E42AD"/>
    <w:rsid w:val="008E54B0"/>
    <w:rsid w:val="008E5FE6"/>
    <w:rsid w:val="008E62F6"/>
    <w:rsid w:val="008E674C"/>
    <w:rsid w:val="008E6ED3"/>
    <w:rsid w:val="008F20B6"/>
    <w:rsid w:val="008F307D"/>
    <w:rsid w:val="008F3D22"/>
    <w:rsid w:val="008F4FBA"/>
    <w:rsid w:val="008F5D22"/>
    <w:rsid w:val="008F5F18"/>
    <w:rsid w:val="008F6973"/>
    <w:rsid w:val="008F7CB0"/>
    <w:rsid w:val="00900B6F"/>
    <w:rsid w:val="00900C72"/>
    <w:rsid w:val="00900EF2"/>
    <w:rsid w:val="00902674"/>
    <w:rsid w:val="00902738"/>
    <w:rsid w:val="00903136"/>
    <w:rsid w:val="0090390E"/>
    <w:rsid w:val="00903B5C"/>
    <w:rsid w:val="009050FC"/>
    <w:rsid w:val="0090516F"/>
    <w:rsid w:val="009054C1"/>
    <w:rsid w:val="0090564F"/>
    <w:rsid w:val="00905DFA"/>
    <w:rsid w:val="00906E7E"/>
    <w:rsid w:val="00910A63"/>
    <w:rsid w:val="00910A90"/>
    <w:rsid w:val="00911023"/>
    <w:rsid w:val="0091229F"/>
    <w:rsid w:val="00912AF1"/>
    <w:rsid w:val="009138C4"/>
    <w:rsid w:val="00913904"/>
    <w:rsid w:val="00913B68"/>
    <w:rsid w:val="00914F69"/>
    <w:rsid w:val="00915209"/>
    <w:rsid w:val="00916AFF"/>
    <w:rsid w:val="00924300"/>
    <w:rsid w:val="00924625"/>
    <w:rsid w:val="00924AED"/>
    <w:rsid w:val="00924B2E"/>
    <w:rsid w:val="0092657D"/>
    <w:rsid w:val="009270B8"/>
    <w:rsid w:val="009309A9"/>
    <w:rsid w:val="00930DF4"/>
    <w:rsid w:val="0093114D"/>
    <w:rsid w:val="0093136A"/>
    <w:rsid w:val="00931622"/>
    <w:rsid w:val="00932922"/>
    <w:rsid w:val="0093362F"/>
    <w:rsid w:val="00933649"/>
    <w:rsid w:val="00936067"/>
    <w:rsid w:val="009370A7"/>
    <w:rsid w:val="00940013"/>
    <w:rsid w:val="00940108"/>
    <w:rsid w:val="00940C25"/>
    <w:rsid w:val="00940D3B"/>
    <w:rsid w:val="0094103D"/>
    <w:rsid w:val="00942862"/>
    <w:rsid w:val="009429F4"/>
    <w:rsid w:val="0094338F"/>
    <w:rsid w:val="00944B4A"/>
    <w:rsid w:val="009451FD"/>
    <w:rsid w:val="00946245"/>
    <w:rsid w:val="009463AE"/>
    <w:rsid w:val="00946CB9"/>
    <w:rsid w:val="0094738A"/>
    <w:rsid w:val="00947B31"/>
    <w:rsid w:val="00947C7E"/>
    <w:rsid w:val="00951A7A"/>
    <w:rsid w:val="00951FFA"/>
    <w:rsid w:val="009521C3"/>
    <w:rsid w:val="00952B1C"/>
    <w:rsid w:val="00953724"/>
    <w:rsid w:val="00954067"/>
    <w:rsid w:val="009542B4"/>
    <w:rsid w:val="00954BC5"/>
    <w:rsid w:val="009551BA"/>
    <w:rsid w:val="00956735"/>
    <w:rsid w:val="00957065"/>
    <w:rsid w:val="009607A2"/>
    <w:rsid w:val="00961478"/>
    <w:rsid w:val="0096262A"/>
    <w:rsid w:val="00964030"/>
    <w:rsid w:val="009640C5"/>
    <w:rsid w:val="009643D6"/>
    <w:rsid w:val="00964473"/>
    <w:rsid w:val="00965053"/>
    <w:rsid w:val="00965508"/>
    <w:rsid w:val="00965989"/>
    <w:rsid w:val="00966239"/>
    <w:rsid w:val="0096636B"/>
    <w:rsid w:val="00966BF2"/>
    <w:rsid w:val="009710EC"/>
    <w:rsid w:val="0097122E"/>
    <w:rsid w:val="009716EF"/>
    <w:rsid w:val="0097195F"/>
    <w:rsid w:val="00971B03"/>
    <w:rsid w:val="00972525"/>
    <w:rsid w:val="00972E3F"/>
    <w:rsid w:val="009746BB"/>
    <w:rsid w:val="009749FB"/>
    <w:rsid w:val="00974EAA"/>
    <w:rsid w:val="0097683B"/>
    <w:rsid w:val="0097711B"/>
    <w:rsid w:val="009772E3"/>
    <w:rsid w:val="00977C48"/>
    <w:rsid w:val="0098110C"/>
    <w:rsid w:val="00981499"/>
    <w:rsid w:val="00981BA7"/>
    <w:rsid w:val="00981BCE"/>
    <w:rsid w:val="0098375C"/>
    <w:rsid w:val="00983E59"/>
    <w:rsid w:val="00984218"/>
    <w:rsid w:val="00984F50"/>
    <w:rsid w:val="00985BCC"/>
    <w:rsid w:val="00985E56"/>
    <w:rsid w:val="0098663A"/>
    <w:rsid w:val="00987748"/>
    <w:rsid w:val="00992D17"/>
    <w:rsid w:val="009933FA"/>
    <w:rsid w:val="009935DA"/>
    <w:rsid w:val="00994D52"/>
    <w:rsid w:val="00995A2A"/>
    <w:rsid w:val="00995CF4"/>
    <w:rsid w:val="00996442"/>
    <w:rsid w:val="009970F3"/>
    <w:rsid w:val="009A036C"/>
    <w:rsid w:val="009A046F"/>
    <w:rsid w:val="009A1801"/>
    <w:rsid w:val="009A1A08"/>
    <w:rsid w:val="009A2721"/>
    <w:rsid w:val="009A4445"/>
    <w:rsid w:val="009A4AE1"/>
    <w:rsid w:val="009A78CE"/>
    <w:rsid w:val="009B1444"/>
    <w:rsid w:val="009B2FB1"/>
    <w:rsid w:val="009B378C"/>
    <w:rsid w:val="009B3D63"/>
    <w:rsid w:val="009B61F2"/>
    <w:rsid w:val="009B76B4"/>
    <w:rsid w:val="009C039D"/>
    <w:rsid w:val="009C059A"/>
    <w:rsid w:val="009C32E4"/>
    <w:rsid w:val="009C4F90"/>
    <w:rsid w:val="009C749A"/>
    <w:rsid w:val="009C79C3"/>
    <w:rsid w:val="009C7BAB"/>
    <w:rsid w:val="009D0D60"/>
    <w:rsid w:val="009D31A4"/>
    <w:rsid w:val="009D3777"/>
    <w:rsid w:val="009D3FC9"/>
    <w:rsid w:val="009D42FB"/>
    <w:rsid w:val="009D4790"/>
    <w:rsid w:val="009D6FA2"/>
    <w:rsid w:val="009D755B"/>
    <w:rsid w:val="009D7678"/>
    <w:rsid w:val="009D76CE"/>
    <w:rsid w:val="009E03E7"/>
    <w:rsid w:val="009E06F2"/>
    <w:rsid w:val="009E1DC1"/>
    <w:rsid w:val="009E1E8B"/>
    <w:rsid w:val="009E2C66"/>
    <w:rsid w:val="009E4813"/>
    <w:rsid w:val="009E51FA"/>
    <w:rsid w:val="009E58D4"/>
    <w:rsid w:val="009E5EC4"/>
    <w:rsid w:val="009E7415"/>
    <w:rsid w:val="009F0A81"/>
    <w:rsid w:val="009F3DF8"/>
    <w:rsid w:val="009F514A"/>
    <w:rsid w:val="009F63AF"/>
    <w:rsid w:val="009F790F"/>
    <w:rsid w:val="00A005B1"/>
    <w:rsid w:val="00A0090D"/>
    <w:rsid w:val="00A01C84"/>
    <w:rsid w:val="00A02010"/>
    <w:rsid w:val="00A027C6"/>
    <w:rsid w:val="00A03267"/>
    <w:rsid w:val="00A039C8"/>
    <w:rsid w:val="00A04750"/>
    <w:rsid w:val="00A04A61"/>
    <w:rsid w:val="00A04F29"/>
    <w:rsid w:val="00A04FE3"/>
    <w:rsid w:val="00A051C2"/>
    <w:rsid w:val="00A078E5"/>
    <w:rsid w:val="00A079C2"/>
    <w:rsid w:val="00A1020D"/>
    <w:rsid w:val="00A1084C"/>
    <w:rsid w:val="00A10934"/>
    <w:rsid w:val="00A10CC9"/>
    <w:rsid w:val="00A10F5A"/>
    <w:rsid w:val="00A111F1"/>
    <w:rsid w:val="00A114FD"/>
    <w:rsid w:val="00A11C79"/>
    <w:rsid w:val="00A12F63"/>
    <w:rsid w:val="00A13907"/>
    <w:rsid w:val="00A1402F"/>
    <w:rsid w:val="00A17969"/>
    <w:rsid w:val="00A17A2C"/>
    <w:rsid w:val="00A207DC"/>
    <w:rsid w:val="00A21F24"/>
    <w:rsid w:val="00A22DDC"/>
    <w:rsid w:val="00A257C0"/>
    <w:rsid w:val="00A25B64"/>
    <w:rsid w:val="00A25CB8"/>
    <w:rsid w:val="00A3088A"/>
    <w:rsid w:val="00A3122C"/>
    <w:rsid w:val="00A331CD"/>
    <w:rsid w:val="00A3436D"/>
    <w:rsid w:val="00A34704"/>
    <w:rsid w:val="00A34742"/>
    <w:rsid w:val="00A4234E"/>
    <w:rsid w:val="00A4272C"/>
    <w:rsid w:val="00A42796"/>
    <w:rsid w:val="00A42E59"/>
    <w:rsid w:val="00A43480"/>
    <w:rsid w:val="00A43860"/>
    <w:rsid w:val="00A44642"/>
    <w:rsid w:val="00A44FFB"/>
    <w:rsid w:val="00A46E87"/>
    <w:rsid w:val="00A50363"/>
    <w:rsid w:val="00A50FF3"/>
    <w:rsid w:val="00A51B11"/>
    <w:rsid w:val="00A534E0"/>
    <w:rsid w:val="00A538E3"/>
    <w:rsid w:val="00A55169"/>
    <w:rsid w:val="00A556A8"/>
    <w:rsid w:val="00A558BF"/>
    <w:rsid w:val="00A55D46"/>
    <w:rsid w:val="00A5682A"/>
    <w:rsid w:val="00A56AC9"/>
    <w:rsid w:val="00A56E16"/>
    <w:rsid w:val="00A56EEE"/>
    <w:rsid w:val="00A57300"/>
    <w:rsid w:val="00A608E4"/>
    <w:rsid w:val="00A613D7"/>
    <w:rsid w:val="00A616B8"/>
    <w:rsid w:val="00A61940"/>
    <w:rsid w:val="00A62EB9"/>
    <w:rsid w:val="00A64265"/>
    <w:rsid w:val="00A64F4C"/>
    <w:rsid w:val="00A65E1B"/>
    <w:rsid w:val="00A66942"/>
    <w:rsid w:val="00A66B1C"/>
    <w:rsid w:val="00A66D95"/>
    <w:rsid w:val="00A67CBD"/>
    <w:rsid w:val="00A708A9"/>
    <w:rsid w:val="00A71F94"/>
    <w:rsid w:val="00A728A7"/>
    <w:rsid w:val="00A730A1"/>
    <w:rsid w:val="00A74047"/>
    <w:rsid w:val="00A7538E"/>
    <w:rsid w:val="00A75556"/>
    <w:rsid w:val="00A75A1A"/>
    <w:rsid w:val="00A75C1D"/>
    <w:rsid w:val="00A76AC3"/>
    <w:rsid w:val="00A776D3"/>
    <w:rsid w:val="00A77A78"/>
    <w:rsid w:val="00A77BA4"/>
    <w:rsid w:val="00A77BEF"/>
    <w:rsid w:val="00A81EC6"/>
    <w:rsid w:val="00A8253E"/>
    <w:rsid w:val="00A85599"/>
    <w:rsid w:val="00A85C94"/>
    <w:rsid w:val="00A862F9"/>
    <w:rsid w:val="00A90402"/>
    <w:rsid w:val="00A92E46"/>
    <w:rsid w:val="00A941B7"/>
    <w:rsid w:val="00A960CC"/>
    <w:rsid w:val="00AA1E2A"/>
    <w:rsid w:val="00AA22D3"/>
    <w:rsid w:val="00AA2742"/>
    <w:rsid w:val="00AA42DA"/>
    <w:rsid w:val="00AA61E0"/>
    <w:rsid w:val="00AA6A86"/>
    <w:rsid w:val="00AA74AF"/>
    <w:rsid w:val="00AA7ADB"/>
    <w:rsid w:val="00AB043B"/>
    <w:rsid w:val="00AB1098"/>
    <w:rsid w:val="00AB10EC"/>
    <w:rsid w:val="00AB3F9B"/>
    <w:rsid w:val="00AB4CDE"/>
    <w:rsid w:val="00AB6816"/>
    <w:rsid w:val="00AB7825"/>
    <w:rsid w:val="00AB7EC4"/>
    <w:rsid w:val="00AC02BB"/>
    <w:rsid w:val="00AC27A4"/>
    <w:rsid w:val="00AC2DD7"/>
    <w:rsid w:val="00AC3BD4"/>
    <w:rsid w:val="00AC426B"/>
    <w:rsid w:val="00AC49DB"/>
    <w:rsid w:val="00AC5A79"/>
    <w:rsid w:val="00AC60DE"/>
    <w:rsid w:val="00AC61BD"/>
    <w:rsid w:val="00AC740A"/>
    <w:rsid w:val="00AC7EC2"/>
    <w:rsid w:val="00AD0721"/>
    <w:rsid w:val="00AD0D09"/>
    <w:rsid w:val="00AD162E"/>
    <w:rsid w:val="00AD2B99"/>
    <w:rsid w:val="00AD3139"/>
    <w:rsid w:val="00AD39AC"/>
    <w:rsid w:val="00AD46C7"/>
    <w:rsid w:val="00AD63C4"/>
    <w:rsid w:val="00AD73A5"/>
    <w:rsid w:val="00AD7873"/>
    <w:rsid w:val="00AE10F2"/>
    <w:rsid w:val="00AE215E"/>
    <w:rsid w:val="00AE4C64"/>
    <w:rsid w:val="00AE5CF7"/>
    <w:rsid w:val="00AE5FDB"/>
    <w:rsid w:val="00AE6583"/>
    <w:rsid w:val="00AE6BB0"/>
    <w:rsid w:val="00AF0603"/>
    <w:rsid w:val="00AF0A6B"/>
    <w:rsid w:val="00AF124F"/>
    <w:rsid w:val="00AF1345"/>
    <w:rsid w:val="00AF2DD1"/>
    <w:rsid w:val="00AF3275"/>
    <w:rsid w:val="00AF4233"/>
    <w:rsid w:val="00AF43A3"/>
    <w:rsid w:val="00AF5898"/>
    <w:rsid w:val="00AF5BAF"/>
    <w:rsid w:val="00AF619D"/>
    <w:rsid w:val="00AF754D"/>
    <w:rsid w:val="00AF7B74"/>
    <w:rsid w:val="00B00817"/>
    <w:rsid w:val="00B0140F"/>
    <w:rsid w:val="00B016A8"/>
    <w:rsid w:val="00B01F15"/>
    <w:rsid w:val="00B028A4"/>
    <w:rsid w:val="00B028C0"/>
    <w:rsid w:val="00B0370C"/>
    <w:rsid w:val="00B042C7"/>
    <w:rsid w:val="00B04CB2"/>
    <w:rsid w:val="00B05133"/>
    <w:rsid w:val="00B0712F"/>
    <w:rsid w:val="00B074EA"/>
    <w:rsid w:val="00B077EC"/>
    <w:rsid w:val="00B1073E"/>
    <w:rsid w:val="00B11163"/>
    <w:rsid w:val="00B116A1"/>
    <w:rsid w:val="00B12115"/>
    <w:rsid w:val="00B12FCD"/>
    <w:rsid w:val="00B146F2"/>
    <w:rsid w:val="00B14EB0"/>
    <w:rsid w:val="00B14EB1"/>
    <w:rsid w:val="00B15460"/>
    <w:rsid w:val="00B17E4C"/>
    <w:rsid w:val="00B2120E"/>
    <w:rsid w:val="00B22D90"/>
    <w:rsid w:val="00B23650"/>
    <w:rsid w:val="00B2401A"/>
    <w:rsid w:val="00B24A91"/>
    <w:rsid w:val="00B25864"/>
    <w:rsid w:val="00B25C45"/>
    <w:rsid w:val="00B25CCF"/>
    <w:rsid w:val="00B26F1E"/>
    <w:rsid w:val="00B27AE6"/>
    <w:rsid w:val="00B27D9C"/>
    <w:rsid w:val="00B30DF5"/>
    <w:rsid w:val="00B3105A"/>
    <w:rsid w:val="00B31CEC"/>
    <w:rsid w:val="00B32941"/>
    <w:rsid w:val="00B3321A"/>
    <w:rsid w:val="00B34A82"/>
    <w:rsid w:val="00B36113"/>
    <w:rsid w:val="00B363BB"/>
    <w:rsid w:val="00B370AE"/>
    <w:rsid w:val="00B37837"/>
    <w:rsid w:val="00B37960"/>
    <w:rsid w:val="00B37A84"/>
    <w:rsid w:val="00B413ED"/>
    <w:rsid w:val="00B41DE4"/>
    <w:rsid w:val="00B425AF"/>
    <w:rsid w:val="00B429AC"/>
    <w:rsid w:val="00B4363D"/>
    <w:rsid w:val="00B43F0E"/>
    <w:rsid w:val="00B453EE"/>
    <w:rsid w:val="00B47A70"/>
    <w:rsid w:val="00B51A0A"/>
    <w:rsid w:val="00B533D6"/>
    <w:rsid w:val="00B54032"/>
    <w:rsid w:val="00B6138B"/>
    <w:rsid w:val="00B61654"/>
    <w:rsid w:val="00B619B9"/>
    <w:rsid w:val="00B61A6A"/>
    <w:rsid w:val="00B644A7"/>
    <w:rsid w:val="00B64E65"/>
    <w:rsid w:val="00B6591D"/>
    <w:rsid w:val="00B6645A"/>
    <w:rsid w:val="00B66BCA"/>
    <w:rsid w:val="00B672B8"/>
    <w:rsid w:val="00B70917"/>
    <w:rsid w:val="00B710EC"/>
    <w:rsid w:val="00B72F40"/>
    <w:rsid w:val="00B73D49"/>
    <w:rsid w:val="00B76B8C"/>
    <w:rsid w:val="00B80247"/>
    <w:rsid w:val="00B8037E"/>
    <w:rsid w:val="00B803EB"/>
    <w:rsid w:val="00B809F6"/>
    <w:rsid w:val="00B80ADF"/>
    <w:rsid w:val="00B8211E"/>
    <w:rsid w:val="00B82747"/>
    <w:rsid w:val="00B85378"/>
    <w:rsid w:val="00B853B6"/>
    <w:rsid w:val="00B85B31"/>
    <w:rsid w:val="00B85D2A"/>
    <w:rsid w:val="00B86E04"/>
    <w:rsid w:val="00B87C1F"/>
    <w:rsid w:val="00B93220"/>
    <w:rsid w:val="00B93589"/>
    <w:rsid w:val="00B9494B"/>
    <w:rsid w:val="00B94BAE"/>
    <w:rsid w:val="00B95DF0"/>
    <w:rsid w:val="00B95F56"/>
    <w:rsid w:val="00B963C1"/>
    <w:rsid w:val="00B972BC"/>
    <w:rsid w:val="00BA05A1"/>
    <w:rsid w:val="00BA0660"/>
    <w:rsid w:val="00BA142E"/>
    <w:rsid w:val="00BA143D"/>
    <w:rsid w:val="00BA2E05"/>
    <w:rsid w:val="00BA2EB3"/>
    <w:rsid w:val="00BA33C1"/>
    <w:rsid w:val="00BA4DDA"/>
    <w:rsid w:val="00BA5EA3"/>
    <w:rsid w:val="00BA62CD"/>
    <w:rsid w:val="00BA7077"/>
    <w:rsid w:val="00BB05D3"/>
    <w:rsid w:val="00BB0A7E"/>
    <w:rsid w:val="00BB133F"/>
    <w:rsid w:val="00BB1657"/>
    <w:rsid w:val="00BB1882"/>
    <w:rsid w:val="00BB19AA"/>
    <w:rsid w:val="00BB234B"/>
    <w:rsid w:val="00BB23A8"/>
    <w:rsid w:val="00BB2FEA"/>
    <w:rsid w:val="00BB319B"/>
    <w:rsid w:val="00BB32EE"/>
    <w:rsid w:val="00BB3750"/>
    <w:rsid w:val="00BB4161"/>
    <w:rsid w:val="00BB5177"/>
    <w:rsid w:val="00BB543F"/>
    <w:rsid w:val="00BB5F00"/>
    <w:rsid w:val="00BB7121"/>
    <w:rsid w:val="00BC1CF1"/>
    <w:rsid w:val="00BC3C0C"/>
    <w:rsid w:val="00BC4893"/>
    <w:rsid w:val="00BC4AC1"/>
    <w:rsid w:val="00BC5805"/>
    <w:rsid w:val="00BC6B57"/>
    <w:rsid w:val="00BC6C52"/>
    <w:rsid w:val="00BD1745"/>
    <w:rsid w:val="00BD1EBC"/>
    <w:rsid w:val="00BD36A5"/>
    <w:rsid w:val="00BD4370"/>
    <w:rsid w:val="00BD49EF"/>
    <w:rsid w:val="00BD53F7"/>
    <w:rsid w:val="00BE02D3"/>
    <w:rsid w:val="00BE1026"/>
    <w:rsid w:val="00BE1AD7"/>
    <w:rsid w:val="00BE3197"/>
    <w:rsid w:val="00BE3DE3"/>
    <w:rsid w:val="00BE4131"/>
    <w:rsid w:val="00BE46AC"/>
    <w:rsid w:val="00BE4A8F"/>
    <w:rsid w:val="00BE4E25"/>
    <w:rsid w:val="00BE5D85"/>
    <w:rsid w:val="00BE6501"/>
    <w:rsid w:val="00BE6D96"/>
    <w:rsid w:val="00BE6F04"/>
    <w:rsid w:val="00BE7768"/>
    <w:rsid w:val="00BE7CD5"/>
    <w:rsid w:val="00BF0F31"/>
    <w:rsid w:val="00BF1C96"/>
    <w:rsid w:val="00BF28F2"/>
    <w:rsid w:val="00BF32F8"/>
    <w:rsid w:val="00BF3959"/>
    <w:rsid w:val="00BF3FAD"/>
    <w:rsid w:val="00BF50DE"/>
    <w:rsid w:val="00BF6107"/>
    <w:rsid w:val="00BF6E02"/>
    <w:rsid w:val="00C001B4"/>
    <w:rsid w:val="00C017F7"/>
    <w:rsid w:val="00C01B5B"/>
    <w:rsid w:val="00C02F33"/>
    <w:rsid w:val="00C04515"/>
    <w:rsid w:val="00C046D7"/>
    <w:rsid w:val="00C04F46"/>
    <w:rsid w:val="00C052B7"/>
    <w:rsid w:val="00C053D8"/>
    <w:rsid w:val="00C05793"/>
    <w:rsid w:val="00C06024"/>
    <w:rsid w:val="00C0636C"/>
    <w:rsid w:val="00C07A47"/>
    <w:rsid w:val="00C10F4E"/>
    <w:rsid w:val="00C1236A"/>
    <w:rsid w:val="00C138E8"/>
    <w:rsid w:val="00C14398"/>
    <w:rsid w:val="00C15BE3"/>
    <w:rsid w:val="00C2107B"/>
    <w:rsid w:val="00C212E5"/>
    <w:rsid w:val="00C22148"/>
    <w:rsid w:val="00C225D9"/>
    <w:rsid w:val="00C2284C"/>
    <w:rsid w:val="00C22ACD"/>
    <w:rsid w:val="00C22B1F"/>
    <w:rsid w:val="00C23023"/>
    <w:rsid w:val="00C23623"/>
    <w:rsid w:val="00C2544B"/>
    <w:rsid w:val="00C32BEB"/>
    <w:rsid w:val="00C34344"/>
    <w:rsid w:val="00C34FD3"/>
    <w:rsid w:val="00C357CC"/>
    <w:rsid w:val="00C36385"/>
    <w:rsid w:val="00C37E52"/>
    <w:rsid w:val="00C42940"/>
    <w:rsid w:val="00C44D12"/>
    <w:rsid w:val="00C44FBE"/>
    <w:rsid w:val="00C46F31"/>
    <w:rsid w:val="00C473FF"/>
    <w:rsid w:val="00C474B0"/>
    <w:rsid w:val="00C51898"/>
    <w:rsid w:val="00C51DAF"/>
    <w:rsid w:val="00C5248C"/>
    <w:rsid w:val="00C53382"/>
    <w:rsid w:val="00C54261"/>
    <w:rsid w:val="00C5468B"/>
    <w:rsid w:val="00C6068F"/>
    <w:rsid w:val="00C60884"/>
    <w:rsid w:val="00C64442"/>
    <w:rsid w:val="00C65AF6"/>
    <w:rsid w:val="00C66055"/>
    <w:rsid w:val="00C66D5D"/>
    <w:rsid w:val="00C710F3"/>
    <w:rsid w:val="00C7154C"/>
    <w:rsid w:val="00C71DB6"/>
    <w:rsid w:val="00C734F0"/>
    <w:rsid w:val="00C73C51"/>
    <w:rsid w:val="00C74916"/>
    <w:rsid w:val="00C75760"/>
    <w:rsid w:val="00C77D1A"/>
    <w:rsid w:val="00C77F18"/>
    <w:rsid w:val="00C81EC2"/>
    <w:rsid w:val="00C8297B"/>
    <w:rsid w:val="00C82AF4"/>
    <w:rsid w:val="00C83581"/>
    <w:rsid w:val="00C84368"/>
    <w:rsid w:val="00C84410"/>
    <w:rsid w:val="00C863D3"/>
    <w:rsid w:val="00C87B72"/>
    <w:rsid w:val="00C87D30"/>
    <w:rsid w:val="00C92FF2"/>
    <w:rsid w:val="00C945E1"/>
    <w:rsid w:val="00C945F2"/>
    <w:rsid w:val="00C94782"/>
    <w:rsid w:val="00C94B2E"/>
    <w:rsid w:val="00C957A0"/>
    <w:rsid w:val="00C9691A"/>
    <w:rsid w:val="00C96E7C"/>
    <w:rsid w:val="00CA042E"/>
    <w:rsid w:val="00CA145E"/>
    <w:rsid w:val="00CA40BF"/>
    <w:rsid w:val="00CA4665"/>
    <w:rsid w:val="00CA5AB9"/>
    <w:rsid w:val="00CA7CD9"/>
    <w:rsid w:val="00CB0B4C"/>
    <w:rsid w:val="00CB1E78"/>
    <w:rsid w:val="00CB1FCF"/>
    <w:rsid w:val="00CB2223"/>
    <w:rsid w:val="00CB2A75"/>
    <w:rsid w:val="00CB2F9D"/>
    <w:rsid w:val="00CB612F"/>
    <w:rsid w:val="00CB7279"/>
    <w:rsid w:val="00CB7306"/>
    <w:rsid w:val="00CB7510"/>
    <w:rsid w:val="00CC0244"/>
    <w:rsid w:val="00CC02E7"/>
    <w:rsid w:val="00CC12B8"/>
    <w:rsid w:val="00CC1714"/>
    <w:rsid w:val="00CC19C2"/>
    <w:rsid w:val="00CC33AE"/>
    <w:rsid w:val="00CC3F71"/>
    <w:rsid w:val="00CC40D2"/>
    <w:rsid w:val="00CC53E7"/>
    <w:rsid w:val="00CC5511"/>
    <w:rsid w:val="00CD043A"/>
    <w:rsid w:val="00CD0479"/>
    <w:rsid w:val="00CD09C0"/>
    <w:rsid w:val="00CD1B43"/>
    <w:rsid w:val="00CD28A7"/>
    <w:rsid w:val="00CD36D5"/>
    <w:rsid w:val="00CD3A9B"/>
    <w:rsid w:val="00CD3C4D"/>
    <w:rsid w:val="00CD43FC"/>
    <w:rsid w:val="00CD4CC3"/>
    <w:rsid w:val="00CD7207"/>
    <w:rsid w:val="00CD7CC4"/>
    <w:rsid w:val="00CE037B"/>
    <w:rsid w:val="00CE228B"/>
    <w:rsid w:val="00CE4264"/>
    <w:rsid w:val="00CE4923"/>
    <w:rsid w:val="00CE7185"/>
    <w:rsid w:val="00CE75CD"/>
    <w:rsid w:val="00CF04A9"/>
    <w:rsid w:val="00CF0DC9"/>
    <w:rsid w:val="00CF5248"/>
    <w:rsid w:val="00CF615F"/>
    <w:rsid w:val="00CF6AC9"/>
    <w:rsid w:val="00CF72F2"/>
    <w:rsid w:val="00CF75E3"/>
    <w:rsid w:val="00CF7F64"/>
    <w:rsid w:val="00D0054A"/>
    <w:rsid w:val="00D00735"/>
    <w:rsid w:val="00D02506"/>
    <w:rsid w:val="00D02C81"/>
    <w:rsid w:val="00D033F2"/>
    <w:rsid w:val="00D03654"/>
    <w:rsid w:val="00D03727"/>
    <w:rsid w:val="00D04399"/>
    <w:rsid w:val="00D04654"/>
    <w:rsid w:val="00D04670"/>
    <w:rsid w:val="00D04B99"/>
    <w:rsid w:val="00D04D37"/>
    <w:rsid w:val="00D05166"/>
    <w:rsid w:val="00D05B67"/>
    <w:rsid w:val="00D065D2"/>
    <w:rsid w:val="00D0739C"/>
    <w:rsid w:val="00D0793E"/>
    <w:rsid w:val="00D101D7"/>
    <w:rsid w:val="00D122A9"/>
    <w:rsid w:val="00D1256C"/>
    <w:rsid w:val="00D1321F"/>
    <w:rsid w:val="00D136B5"/>
    <w:rsid w:val="00D14FE9"/>
    <w:rsid w:val="00D156CA"/>
    <w:rsid w:val="00D15BD3"/>
    <w:rsid w:val="00D16F77"/>
    <w:rsid w:val="00D1743C"/>
    <w:rsid w:val="00D1787E"/>
    <w:rsid w:val="00D17E2D"/>
    <w:rsid w:val="00D20FD1"/>
    <w:rsid w:val="00D223C2"/>
    <w:rsid w:val="00D22C70"/>
    <w:rsid w:val="00D2349F"/>
    <w:rsid w:val="00D238A6"/>
    <w:rsid w:val="00D23E15"/>
    <w:rsid w:val="00D24074"/>
    <w:rsid w:val="00D240A8"/>
    <w:rsid w:val="00D242A1"/>
    <w:rsid w:val="00D24498"/>
    <w:rsid w:val="00D2542B"/>
    <w:rsid w:val="00D25606"/>
    <w:rsid w:val="00D258E8"/>
    <w:rsid w:val="00D274CE"/>
    <w:rsid w:val="00D27B24"/>
    <w:rsid w:val="00D30514"/>
    <w:rsid w:val="00D30A25"/>
    <w:rsid w:val="00D32FFA"/>
    <w:rsid w:val="00D3336B"/>
    <w:rsid w:val="00D33B9A"/>
    <w:rsid w:val="00D35136"/>
    <w:rsid w:val="00D355FE"/>
    <w:rsid w:val="00D356CA"/>
    <w:rsid w:val="00D37553"/>
    <w:rsid w:val="00D4061A"/>
    <w:rsid w:val="00D41520"/>
    <w:rsid w:val="00D415DD"/>
    <w:rsid w:val="00D4327A"/>
    <w:rsid w:val="00D44547"/>
    <w:rsid w:val="00D448BC"/>
    <w:rsid w:val="00D44BAF"/>
    <w:rsid w:val="00D4541C"/>
    <w:rsid w:val="00D45D45"/>
    <w:rsid w:val="00D4617F"/>
    <w:rsid w:val="00D46F78"/>
    <w:rsid w:val="00D474AD"/>
    <w:rsid w:val="00D475FD"/>
    <w:rsid w:val="00D51B57"/>
    <w:rsid w:val="00D54B0E"/>
    <w:rsid w:val="00D54D2C"/>
    <w:rsid w:val="00D56BE8"/>
    <w:rsid w:val="00D573D8"/>
    <w:rsid w:val="00D575EB"/>
    <w:rsid w:val="00D60BF0"/>
    <w:rsid w:val="00D61790"/>
    <w:rsid w:val="00D635C1"/>
    <w:rsid w:val="00D63B8E"/>
    <w:rsid w:val="00D655EC"/>
    <w:rsid w:val="00D6618E"/>
    <w:rsid w:val="00D66944"/>
    <w:rsid w:val="00D66B2B"/>
    <w:rsid w:val="00D676BA"/>
    <w:rsid w:val="00D70166"/>
    <w:rsid w:val="00D709E3"/>
    <w:rsid w:val="00D73695"/>
    <w:rsid w:val="00D7452D"/>
    <w:rsid w:val="00D7488D"/>
    <w:rsid w:val="00D74930"/>
    <w:rsid w:val="00D754ED"/>
    <w:rsid w:val="00D76E6E"/>
    <w:rsid w:val="00D802AF"/>
    <w:rsid w:val="00D80C24"/>
    <w:rsid w:val="00D80F1D"/>
    <w:rsid w:val="00D81F96"/>
    <w:rsid w:val="00D82D0C"/>
    <w:rsid w:val="00D83D20"/>
    <w:rsid w:val="00D8532E"/>
    <w:rsid w:val="00D853AA"/>
    <w:rsid w:val="00D867F3"/>
    <w:rsid w:val="00D90161"/>
    <w:rsid w:val="00D90F71"/>
    <w:rsid w:val="00D92664"/>
    <w:rsid w:val="00D92940"/>
    <w:rsid w:val="00D92D43"/>
    <w:rsid w:val="00D93C5E"/>
    <w:rsid w:val="00D94D9F"/>
    <w:rsid w:val="00D95976"/>
    <w:rsid w:val="00D967F6"/>
    <w:rsid w:val="00D9690A"/>
    <w:rsid w:val="00D96CE9"/>
    <w:rsid w:val="00D978FF"/>
    <w:rsid w:val="00D97EA7"/>
    <w:rsid w:val="00DA0656"/>
    <w:rsid w:val="00DA0BB7"/>
    <w:rsid w:val="00DA0CA9"/>
    <w:rsid w:val="00DA0D83"/>
    <w:rsid w:val="00DA4161"/>
    <w:rsid w:val="00DA5227"/>
    <w:rsid w:val="00DA586F"/>
    <w:rsid w:val="00DA5B57"/>
    <w:rsid w:val="00DA662C"/>
    <w:rsid w:val="00DB047F"/>
    <w:rsid w:val="00DB12A7"/>
    <w:rsid w:val="00DB1DF3"/>
    <w:rsid w:val="00DB24A7"/>
    <w:rsid w:val="00DB281D"/>
    <w:rsid w:val="00DB28B8"/>
    <w:rsid w:val="00DB296C"/>
    <w:rsid w:val="00DB2D22"/>
    <w:rsid w:val="00DB3CE2"/>
    <w:rsid w:val="00DB4FE4"/>
    <w:rsid w:val="00DB5856"/>
    <w:rsid w:val="00DB727C"/>
    <w:rsid w:val="00DB75E0"/>
    <w:rsid w:val="00DB764B"/>
    <w:rsid w:val="00DB780E"/>
    <w:rsid w:val="00DB7E2F"/>
    <w:rsid w:val="00DC04DC"/>
    <w:rsid w:val="00DC2E0E"/>
    <w:rsid w:val="00DC37C4"/>
    <w:rsid w:val="00DC487D"/>
    <w:rsid w:val="00DC4BAF"/>
    <w:rsid w:val="00DC5F6B"/>
    <w:rsid w:val="00DC6B70"/>
    <w:rsid w:val="00DC6C44"/>
    <w:rsid w:val="00DC7378"/>
    <w:rsid w:val="00DC7618"/>
    <w:rsid w:val="00DC7BAF"/>
    <w:rsid w:val="00DD187E"/>
    <w:rsid w:val="00DD1D57"/>
    <w:rsid w:val="00DD1FA1"/>
    <w:rsid w:val="00DD206F"/>
    <w:rsid w:val="00DD21DB"/>
    <w:rsid w:val="00DD2474"/>
    <w:rsid w:val="00DD3167"/>
    <w:rsid w:val="00DD3CE5"/>
    <w:rsid w:val="00DD3F09"/>
    <w:rsid w:val="00DD60F1"/>
    <w:rsid w:val="00DD7BA8"/>
    <w:rsid w:val="00DD7DFD"/>
    <w:rsid w:val="00DE080C"/>
    <w:rsid w:val="00DE1678"/>
    <w:rsid w:val="00DE1841"/>
    <w:rsid w:val="00DE2967"/>
    <w:rsid w:val="00DE317F"/>
    <w:rsid w:val="00DE61F3"/>
    <w:rsid w:val="00DE7544"/>
    <w:rsid w:val="00DE75E0"/>
    <w:rsid w:val="00DF021B"/>
    <w:rsid w:val="00DF03F0"/>
    <w:rsid w:val="00DF0D52"/>
    <w:rsid w:val="00DF287A"/>
    <w:rsid w:val="00DF2A26"/>
    <w:rsid w:val="00DF48AD"/>
    <w:rsid w:val="00DF74B3"/>
    <w:rsid w:val="00DF775D"/>
    <w:rsid w:val="00DF7E7D"/>
    <w:rsid w:val="00E00264"/>
    <w:rsid w:val="00E009F0"/>
    <w:rsid w:val="00E01A12"/>
    <w:rsid w:val="00E04349"/>
    <w:rsid w:val="00E05040"/>
    <w:rsid w:val="00E058A6"/>
    <w:rsid w:val="00E05EF5"/>
    <w:rsid w:val="00E06D6D"/>
    <w:rsid w:val="00E07852"/>
    <w:rsid w:val="00E10CA8"/>
    <w:rsid w:val="00E131F0"/>
    <w:rsid w:val="00E13AC9"/>
    <w:rsid w:val="00E146F1"/>
    <w:rsid w:val="00E14AFB"/>
    <w:rsid w:val="00E15336"/>
    <w:rsid w:val="00E155B3"/>
    <w:rsid w:val="00E2005E"/>
    <w:rsid w:val="00E2044B"/>
    <w:rsid w:val="00E2050D"/>
    <w:rsid w:val="00E2236F"/>
    <w:rsid w:val="00E22BD8"/>
    <w:rsid w:val="00E237A8"/>
    <w:rsid w:val="00E23DE4"/>
    <w:rsid w:val="00E24FB8"/>
    <w:rsid w:val="00E256AD"/>
    <w:rsid w:val="00E25C1D"/>
    <w:rsid w:val="00E278A3"/>
    <w:rsid w:val="00E32089"/>
    <w:rsid w:val="00E320FD"/>
    <w:rsid w:val="00E33832"/>
    <w:rsid w:val="00E33E33"/>
    <w:rsid w:val="00E34301"/>
    <w:rsid w:val="00E36F47"/>
    <w:rsid w:val="00E37116"/>
    <w:rsid w:val="00E37172"/>
    <w:rsid w:val="00E375C3"/>
    <w:rsid w:val="00E406E6"/>
    <w:rsid w:val="00E41B84"/>
    <w:rsid w:val="00E423A6"/>
    <w:rsid w:val="00E4240B"/>
    <w:rsid w:val="00E434A2"/>
    <w:rsid w:val="00E43A3E"/>
    <w:rsid w:val="00E43F88"/>
    <w:rsid w:val="00E44421"/>
    <w:rsid w:val="00E44EEC"/>
    <w:rsid w:val="00E44F72"/>
    <w:rsid w:val="00E45A2A"/>
    <w:rsid w:val="00E45A44"/>
    <w:rsid w:val="00E46B06"/>
    <w:rsid w:val="00E46D97"/>
    <w:rsid w:val="00E47439"/>
    <w:rsid w:val="00E476E3"/>
    <w:rsid w:val="00E510F9"/>
    <w:rsid w:val="00E51452"/>
    <w:rsid w:val="00E52978"/>
    <w:rsid w:val="00E54091"/>
    <w:rsid w:val="00E54B82"/>
    <w:rsid w:val="00E54DDC"/>
    <w:rsid w:val="00E54E05"/>
    <w:rsid w:val="00E55AE3"/>
    <w:rsid w:val="00E57414"/>
    <w:rsid w:val="00E61FAA"/>
    <w:rsid w:val="00E6250A"/>
    <w:rsid w:val="00E63C8D"/>
    <w:rsid w:val="00E6514E"/>
    <w:rsid w:val="00E65447"/>
    <w:rsid w:val="00E671A5"/>
    <w:rsid w:val="00E6750C"/>
    <w:rsid w:val="00E67DE8"/>
    <w:rsid w:val="00E70444"/>
    <w:rsid w:val="00E7051F"/>
    <w:rsid w:val="00E70A72"/>
    <w:rsid w:val="00E71BFD"/>
    <w:rsid w:val="00E725A6"/>
    <w:rsid w:val="00E72782"/>
    <w:rsid w:val="00E733A9"/>
    <w:rsid w:val="00E73963"/>
    <w:rsid w:val="00E74295"/>
    <w:rsid w:val="00E74B45"/>
    <w:rsid w:val="00E7552D"/>
    <w:rsid w:val="00E75C30"/>
    <w:rsid w:val="00E75EA7"/>
    <w:rsid w:val="00E77958"/>
    <w:rsid w:val="00E77B0D"/>
    <w:rsid w:val="00E77B41"/>
    <w:rsid w:val="00E77B72"/>
    <w:rsid w:val="00E77DD9"/>
    <w:rsid w:val="00E800EA"/>
    <w:rsid w:val="00E8092B"/>
    <w:rsid w:val="00E8240C"/>
    <w:rsid w:val="00E827EF"/>
    <w:rsid w:val="00E82E1E"/>
    <w:rsid w:val="00E835B4"/>
    <w:rsid w:val="00E865A7"/>
    <w:rsid w:val="00E86E2D"/>
    <w:rsid w:val="00E86EA4"/>
    <w:rsid w:val="00E90AB6"/>
    <w:rsid w:val="00E916F0"/>
    <w:rsid w:val="00E920C8"/>
    <w:rsid w:val="00E92B3D"/>
    <w:rsid w:val="00E92D77"/>
    <w:rsid w:val="00E936AD"/>
    <w:rsid w:val="00E94592"/>
    <w:rsid w:val="00E95BDE"/>
    <w:rsid w:val="00E95C04"/>
    <w:rsid w:val="00E971FD"/>
    <w:rsid w:val="00E97AF4"/>
    <w:rsid w:val="00E97F6C"/>
    <w:rsid w:val="00EA1601"/>
    <w:rsid w:val="00EA1D30"/>
    <w:rsid w:val="00EA2197"/>
    <w:rsid w:val="00EA232B"/>
    <w:rsid w:val="00EA2DCB"/>
    <w:rsid w:val="00EA30A0"/>
    <w:rsid w:val="00EA33FB"/>
    <w:rsid w:val="00EA3908"/>
    <w:rsid w:val="00EA3BF1"/>
    <w:rsid w:val="00EA482E"/>
    <w:rsid w:val="00EA5041"/>
    <w:rsid w:val="00EA5FEB"/>
    <w:rsid w:val="00EA70CF"/>
    <w:rsid w:val="00EA7377"/>
    <w:rsid w:val="00EA773B"/>
    <w:rsid w:val="00EA7A1D"/>
    <w:rsid w:val="00EB21E5"/>
    <w:rsid w:val="00EB31B0"/>
    <w:rsid w:val="00EB347D"/>
    <w:rsid w:val="00EB4C7E"/>
    <w:rsid w:val="00EB6022"/>
    <w:rsid w:val="00EC0265"/>
    <w:rsid w:val="00EC07AD"/>
    <w:rsid w:val="00EC15AA"/>
    <w:rsid w:val="00EC18FC"/>
    <w:rsid w:val="00EC1CAD"/>
    <w:rsid w:val="00EC2CEC"/>
    <w:rsid w:val="00EC4486"/>
    <w:rsid w:val="00EC4C68"/>
    <w:rsid w:val="00EC51D1"/>
    <w:rsid w:val="00EC5A50"/>
    <w:rsid w:val="00EC785E"/>
    <w:rsid w:val="00EC7C5B"/>
    <w:rsid w:val="00ED1ADE"/>
    <w:rsid w:val="00ED1B0B"/>
    <w:rsid w:val="00ED22F6"/>
    <w:rsid w:val="00ED2940"/>
    <w:rsid w:val="00ED3AF6"/>
    <w:rsid w:val="00ED4BA2"/>
    <w:rsid w:val="00ED5874"/>
    <w:rsid w:val="00ED5E1F"/>
    <w:rsid w:val="00ED6E00"/>
    <w:rsid w:val="00ED6E18"/>
    <w:rsid w:val="00ED7E05"/>
    <w:rsid w:val="00EE06E5"/>
    <w:rsid w:val="00EE0C5D"/>
    <w:rsid w:val="00EE1A6E"/>
    <w:rsid w:val="00EE1B79"/>
    <w:rsid w:val="00EE20E8"/>
    <w:rsid w:val="00EE2A05"/>
    <w:rsid w:val="00EE3039"/>
    <w:rsid w:val="00EE30DA"/>
    <w:rsid w:val="00EE38B5"/>
    <w:rsid w:val="00EE3B33"/>
    <w:rsid w:val="00EE3B8F"/>
    <w:rsid w:val="00EE3F12"/>
    <w:rsid w:val="00EE5244"/>
    <w:rsid w:val="00EE5928"/>
    <w:rsid w:val="00EE5EBE"/>
    <w:rsid w:val="00EF021D"/>
    <w:rsid w:val="00EF06C5"/>
    <w:rsid w:val="00EF0A99"/>
    <w:rsid w:val="00EF0CA8"/>
    <w:rsid w:val="00EF139A"/>
    <w:rsid w:val="00EF14E6"/>
    <w:rsid w:val="00EF18EE"/>
    <w:rsid w:val="00EF1C1E"/>
    <w:rsid w:val="00EF3908"/>
    <w:rsid w:val="00EF4BDE"/>
    <w:rsid w:val="00EF4D71"/>
    <w:rsid w:val="00EF56DB"/>
    <w:rsid w:val="00EF5AC1"/>
    <w:rsid w:val="00EF5F69"/>
    <w:rsid w:val="00EF73FF"/>
    <w:rsid w:val="00EF7899"/>
    <w:rsid w:val="00EF7D79"/>
    <w:rsid w:val="00F00A3D"/>
    <w:rsid w:val="00F00E76"/>
    <w:rsid w:val="00F02149"/>
    <w:rsid w:val="00F026D0"/>
    <w:rsid w:val="00F048A7"/>
    <w:rsid w:val="00F04949"/>
    <w:rsid w:val="00F04D47"/>
    <w:rsid w:val="00F0510B"/>
    <w:rsid w:val="00F06232"/>
    <w:rsid w:val="00F06E29"/>
    <w:rsid w:val="00F072E2"/>
    <w:rsid w:val="00F07AA7"/>
    <w:rsid w:val="00F07CD9"/>
    <w:rsid w:val="00F07DB8"/>
    <w:rsid w:val="00F103F9"/>
    <w:rsid w:val="00F10666"/>
    <w:rsid w:val="00F10D67"/>
    <w:rsid w:val="00F12220"/>
    <w:rsid w:val="00F124D2"/>
    <w:rsid w:val="00F12CC0"/>
    <w:rsid w:val="00F13B14"/>
    <w:rsid w:val="00F14856"/>
    <w:rsid w:val="00F155CE"/>
    <w:rsid w:val="00F15D91"/>
    <w:rsid w:val="00F1651F"/>
    <w:rsid w:val="00F177B4"/>
    <w:rsid w:val="00F230D3"/>
    <w:rsid w:val="00F237B0"/>
    <w:rsid w:val="00F2528C"/>
    <w:rsid w:val="00F259F4"/>
    <w:rsid w:val="00F25B49"/>
    <w:rsid w:val="00F2684D"/>
    <w:rsid w:val="00F26FE8"/>
    <w:rsid w:val="00F27687"/>
    <w:rsid w:val="00F2794C"/>
    <w:rsid w:val="00F30B85"/>
    <w:rsid w:val="00F31794"/>
    <w:rsid w:val="00F31F6A"/>
    <w:rsid w:val="00F320EB"/>
    <w:rsid w:val="00F33118"/>
    <w:rsid w:val="00F3375B"/>
    <w:rsid w:val="00F34D0F"/>
    <w:rsid w:val="00F356A5"/>
    <w:rsid w:val="00F35CF9"/>
    <w:rsid w:val="00F40257"/>
    <w:rsid w:val="00F407B5"/>
    <w:rsid w:val="00F40A8F"/>
    <w:rsid w:val="00F40FDB"/>
    <w:rsid w:val="00F41C19"/>
    <w:rsid w:val="00F421A5"/>
    <w:rsid w:val="00F4282E"/>
    <w:rsid w:val="00F42858"/>
    <w:rsid w:val="00F43A43"/>
    <w:rsid w:val="00F44397"/>
    <w:rsid w:val="00F450B8"/>
    <w:rsid w:val="00F46C20"/>
    <w:rsid w:val="00F507A6"/>
    <w:rsid w:val="00F51119"/>
    <w:rsid w:val="00F532B2"/>
    <w:rsid w:val="00F5524A"/>
    <w:rsid w:val="00F55F33"/>
    <w:rsid w:val="00F56A14"/>
    <w:rsid w:val="00F609EB"/>
    <w:rsid w:val="00F60BBD"/>
    <w:rsid w:val="00F60EF8"/>
    <w:rsid w:val="00F613F0"/>
    <w:rsid w:val="00F61B55"/>
    <w:rsid w:val="00F637C1"/>
    <w:rsid w:val="00F64FF5"/>
    <w:rsid w:val="00F659D5"/>
    <w:rsid w:val="00F6724E"/>
    <w:rsid w:val="00F6745B"/>
    <w:rsid w:val="00F67D51"/>
    <w:rsid w:val="00F7004A"/>
    <w:rsid w:val="00F71DE3"/>
    <w:rsid w:val="00F721EF"/>
    <w:rsid w:val="00F7355B"/>
    <w:rsid w:val="00F74B6E"/>
    <w:rsid w:val="00F74CD0"/>
    <w:rsid w:val="00F75E3E"/>
    <w:rsid w:val="00F76810"/>
    <w:rsid w:val="00F77B9E"/>
    <w:rsid w:val="00F812DE"/>
    <w:rsid w:val="00F825AC"/>
    <w:rsid w:val="00F828DC"/>
    <w:rsid w:val="00F830BE"/>
    <w:rsid w:val="00F84200"/>
    <w:rsid w:val="00F84A87"/>
    <w:rsid w:val="00F8579C"/>
    <w:rsid w:val="00F858A2"/>
    <w:rsid w:val="00F85BAC"/>
    <w:rsid w:val="00F85E4D"/>
    <w:rsid w:val="00F866BC"/>
    <w:rsid w:val="00F87357"/>
    <w:rsid w:val="00F91253"/>
    <w:rsid w:val="00F91730"/>
    <w:rsid w:val="00F92CD3"/>
    <w:rsid w:val="00F93790"/>
    <w:rsid w:val="00F942A1"/>
    <w:rsid w:val="00F94349"/>
    <w:rsid w:val="00F94C9D"/>
    <w:rsid w:val="00F960C5"/>
    <w:rsid w:val="00F966CC"/>
    <w:rsid w:val="00F973BB"/>
    <w:rsid w:val="00FA004B"/>
    <w:rsid w:val="00FA024B"/>
    <w:rsid w:val="00FA07BF"/>
    <w:rsid w:val="00FA0A88"/>
    <w:rsid w:val="00FA1A75"/>
    <w:rsid w:val="00FA2E1A"/>
    <w:rsid w:val="00FA41A4"/>
    <w:rsid w:val="00FA5E56"/>
    <w:rsid w:val="00FA6815"/>
    <w:rsid w:val="00FA712A"/>
    <w:rsid w:val="00FA7C97"/>
    <w:rsid w:val="00FB02B4"/>
    <w:rsid w:val="00FB072F"/>
    <w:rsid w:val="00FB15B8"/>
    <w:rsid w:val="00FB185F"/>
    <w:rsid w:val="00FB24B1"/>
    <w:rsid w:val="00FB4A88"/>
    <w:rsid w:val="00FB4DC3"/>
    <w:rsid w:val="00FB4EC7"/>
    <w:rsid w:val="00FB65C6"/>
    <w:rsid w:val="00FB6F73"/>
    <w:rsid w:val="00FB7A7A"/>
    <w:rsid w:val="00FC0A0B"/>
    <w:rsid w:val="00FC37C8"/>
    <w:rsid w:val="00FC422A"/>
    <w:rsid w:val="00FC429E"/>
    <w:rsid w:val="00FC66A6"/>
    <w:rsid w:val="00FC7145"/>
    <w:rsid w:val="00FC79EB"/>
    <w:rsid w:val="00FC7C8B"/>
    <w:rsid w:val="00FD0124"/>
    <w:rsid w:val="00FD0370"/>
    <w:rsid w:val="00FD08B5"/>
    <w:rsid w:val="00FD1E55"/>
    <w:rsid w:val="00FD3BF0"/>
    <w:rsid w:val="00FD425C"/>
    <w:rsid w:val="00FD5669"/>
    <w:rsid w:val="00FD619F"/>
    <w:rsid w:val="00FD6509"/>
    <w:rsid w:val="00FE038C"/>
    <w:rsid w:val="00FE0FF3"/>
    <w:rsid w:val="00FE28CE"/>
    <w:rsid w:val="00FE44DC"/>
    <w:rsid w:val="00FE4F0E"/>
    <w:rsid w:val="00FE51A4"/>
    <w:rsid w:val="00FE5CB3"/>
    <w:rsid w:val="00FE7243"/>
    <w:rsid w:val="00FE72C2"/>
    <w:rsid w:val="00FF240E"/>
    <w:rsid w:val="00FF339B"/>
    <w:rsid w:val="00FF36FB"/>
    <w:rsid w:val="00FF4446"/>
    <w:rsid w:val="00FF44F2"/>
    <w:rsid w:val="00FF4BE1"/>
    <w:rsid w:val="00FF552B"/>
    <w:rsid w:val="00FF6928"/>
    <w:rsid w:val="00FF760D"/>
    <w:rsid w:val="00FF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28CE"/>
    <w:pPr>
      <w:spacing w:after="240" w:line="260" w:lineRule="atLeast"/>
    </w:pPr>
    <w:rPr>
      <w:rFonts w:ascii="Cambria" w:hAnsi="Cambria"/>
      <w:sz w:val="22"/>
      <w:szCs w:val="22"/>
    </w:rPr>
  </w:style>
  <w:style w:type="paragraph" w:styleId="Heading1">
    <w:name w:val="heading 1"/>
    <w:basedOn w:val="Normal"/>
    <w:next w:val="Normal"/>
    <w:link w:val="Heading1Char"/>
    <w:autoRedefine/>
    <w:qFormat/>
    <w:rsid w:val="003E43B4"/>
    <w:pPr>
      <w:keepNext/>
      <w:keepLines/>
      <w:pageBreakBefore/>
      <w:numPr>
        <w:numId w:val="49"/>
      </w:numPr>
      <w:outlineLvl w:val="0"/>
    </w:pPr>
    <w:rPr>
      <w:rFonts w:ascii="Calibri" w:eastAsia="Times New Roman" w:hAnsi="Calibri"/>
      <w:b/>
      <w:bCs/>
      <w:color w:val="0070C0"/>
      <w:sz w:val="36"/>
      <w:szCs w:val="28"/>
    </w:rPr>
  </w:style>
  <w:style w:type="paragraph" w:styleId="Heading2">
    <w:name w:val="heading 2"/>
    <w:basedOn w:val="Normal"/>
    <w:next w:val="Normal"/>
    <w:link w:val="Heading2Char"/>
    <w:autoRedefine/>
    <w:qFormat/>
    <w:rsid w:val="00457BD7"/>
    <w:pPr>
      <w:keepNext/>
      <w:keepLines/>
      <w:numPr>
        <w:ilvl w:val="1"/>
        <w:numId w:val="49"/>
      </w:numPr>
      <w:pBdr>
        <w:bottom w:val="single" w:sz="2" w:space="0" w:color="auto"/>
      </w:pBdr>
      <w:spacing w:after="120"/>
      <w:ind w:left="0"/>
      <w:outlineLvl w:val="1"/>
    </w:pPr>
    <w:rPr>
      <w:rFonts w:ascii="Calibri" w:eastAsia="Times New Roman" w:hAnsi="Calibri"/>
      <w:b/>
      <w:sz w:val="24"/>
      <w14:scene3d>
        <w14:camera w14:prst="orthographicFront"/>
        <w14:lightRig w14:rig="threePt" w14:dir="t">
          <w14:rot w14:lat="0" w14:lon="0" w14:rev="0"/>
        </w14:lightRig>
      </w14:scene3d>
    </w:rPr>
  </w:style>
  <w:style w:type="paragraph" w:styleId="Heading3">
    <w:name w:val="heading 3"/>
    <w:basedOn w:val="Normal"/>
    <w:next w:val="Normal"/>
    <w:link w:val="Heading3Char1"/>
    <w:unhideWhenUsed/>
    <w:qFormat/>
    <w:rsid w:val="00705F1A"/>
    <w:pPr>
      <w:keepNext/>
      <w:keepLines/>
      <w:numPr>
        <w:ilvl w:val="2"/>
        <w:numId w:val="49"/>
      </w:numPr>
      <w:spacing w:after="120"/>
      <w:outlineLvl w:val="2"/>
    </w:pPr>
    <w:rPr>
      <w:rFonts w:ascii="Calibri" w:eastAsia="Times New Roman" w:hAnsi="Calibri"/>
      <w:b/>
      <w:bCs/>
      <w:sz w:val="20"/>
      <w:szCs w:val="20"/>
    </w:rPr>
  </w:style>
  <w:style w:type="paragraph" w:styleId="Heading4">
    <w:name w:val="heading 4"/>
    <w:basedOn w:val="Normal"/>
    <w:next w:val="Normal"/>
    <w:link w:val="Heading4Char"/>
    <w:unhideWhenUsed/>
    <w:qFormat/>
    <w:rsid w:val="00177DAA"/>
    <w:pPr>
      <w:keepNext/>
      <w:keepLines/>
      <w:numPr>
        <w:ilvl w:val="3"/>
        <w:numId w:val="49"/>
      </w:numPr>
      <w:spacing w:after="120"/>
      <w:outlineLvl w:val="3"/>
    </w:pPr>
    <w:rPr>
      <w:rFonts w:ascii="Calibri" w:eastAsia="Times New Roman" w:hAnsi="Calibr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Calibri" w:eastAsia="Times New Roman" w:hAnsi="Calibri"/>
      <w:color w:val="0B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tblPr>
      <w:tblStyleRowBandSize w:val="1"/>
      <w:tblStyleColBandSize w:val="1"/>
      <w:tblBorders>
        <w:top w:val="single" w:sz="8" w:space="0" w:color="77BD2A"/>
        <w:left w:val="single" w:sz="8" w:space="0" w:color="77BD2A"/>
        <w:bottom w:val="single" w:sz="8" w:space="0" w:color="77BD2A"/>
        <w:right w:val="single" w:sz="8" w:space="0" w:color="77BD2A"/>
        <w:insideH w:val="single" w:sz="8" w:space="0" w:color="77BD2A"/>
        <w:insideV w:val="single" w:sz="8" w:space="0" w:color="77BD2A"/>
      </w:tblBorders>
    </w:tblPr>
    <w:tblStylePr w:type="firstRow">
      <w:pPr>
        <w:spacing w:before="0" w:after="0" w:line="240" w:lineRule="auto"/>
      </w:pPr>
      <w:rPr>
        <w:rFonts w:ascii="Calibri" w:eastAsia="Times New Roman" w:hAnsi="Calibri" w:cs="Times New Roman"/>
        <w:b/>
        <w:bCs/>
      </w:rPr>
      <w:tblPr/>
      <w:tcPr>
        <w:tcBorders>
          <w:top w:val="single" w:sz="8" w:space="0" w:color="77BD2A"/>
          <w:left w:val="single" w:sz="8" w:space="0" w:color="77BD2A"/>
          <w:bottom w:val="single" w:sz="18" w:space="0" w:color="77BD2A"/>
          <w:right w:val="single" w:sz="8" w:space="0" w:color="77BD2A"/>
          <w:insideH w:val="nil"/>
          <w:insideV w:val="single" w:sz="8" w:space="0" w:color="77BD2A"/>
        </w:tcBorders>
      </w:tcPr>
    </w:tblStylePr>
    <w:tblStylePr w:type="lastRow">
      <w:pPr>
        <w:spacing w:before="0" w:after="0" w:line="240" w:lineRule="auto"/>
      </w:pPr>
      <w:rPr>
        <w:rFonts w:ascii="Calibri" w:eastAsia="Times New Roman" w:hAnsi="Calibri" w:cs="Times New Roman"/>
        <w:b/>
        <w:bCs/>
      </w:rPr>
      <w:tblPr/>
      <w:tcPr>
        <w:tcBorders>
          <w:top w:val="double" w:sz="6" w:space="0" w:color="77BD2A"/>
          <w:left w:val="single" w:sz="8" w:space="0" w:color="77BD2A"/>
          <w:bottom w:val="single" w:sz="8" w:space="0" w:color="77BD2A"/>
          <w:right w:val="single" w:sz="8" w:space="0" w:color="77BD2A"/>
          <w:insideH w:val="nil"/>
          <w:insideV w:val="single" w:sz="8" w:space="0" w:color="77BD2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7BD2A"/>
          <w:left w:val="single" w:sz="8" w:space="0" w:color="77BD2A"/>
          <w:bottom w:val="single" w:sz="8" w:space="0" w:color="77BD2A"/>
          <w:right w:val="single" w:sz="8" w:space="0" w:color="77BD2A"/>
        </w:tcBorders>
      </w:tcPr>
    </w:tblStylePr>
    <w:tblStylePr w:type="band1Vert">
      <w:tblPr/>
      <w:tcPr>
        <w:tcBorders>
          <w:top w:val="single" w:sz="8" w:space="0" w:color="77BD2A"/>
          <w:left w:val="single" w:sz="8" w:space="0" w:color="77BD2A"/>
          <w:bottom w:val="single" w:sz="8" w:space="0" w:color="77BD2A"/>
          <w:right w:val="single" w:sz="8" w:space="0" w:color="77BD2A"/>
        </w:tcBorders>
        <w:shd w:val="clear" w:color="auto" w:fill="DDF2C6"/>
      </w:tcPr>
    </w:tblStylePr>
    <w:tblStylePr w:type="band1Horz">
      <w:tblPr/>
      <w:tcPr>
        <w:tcBorders>
          <w:top w:val="single" w:sz="8" w:space="0" w:color="77BD2A"/>
          <w:left w:val="single" w:sz="8" w:space="0" w:color="77BD2A"/>
          <w:bottom w:val="single" w:sz="8" w:space="0" w:color="77BD2A"/>
          <w:right w:val="single" w:sz="8" w:space="0" w:color="77BD2A"/>
          <w:insideV w:val="single" w:sz="8" w:space="0" w:color="77BD2A"/>
        </w:tcBorders>
        <w:shd w:val="clear" w:color="auto" w:fill="DDF2C6"/>
      </w:tcPr>
    </w:tblStylePr>
    <w:tblStylePr w:type="band2Horz">
      <w:tblPr/>
      <w:tcPr>
        <w:tcBorders>
          <w:top w:val="single" w:sz="8" w:space="0" w:color="77BD2A"/>
          <w:left w:val="single" w:sz="8" w:space="0" w:color="77BD2A"/>
          <w:bottom w:val="single" w:sz="8" w:space="0" w:color="77BD2A"/>
          <w:right w:val="single" w:sz="8" w:space="0" w:color="77BD2A"/>
          <w:insideV w:val="single" w:sz="8" w:space="0" w:color="77BD2A"/>
        </w:tcBorders>
      </w:tcPr>
    </w:tblStylePr>
  </w:style>
  <w:style w:type="character" w:customStyle="1" w:styleId="Heading1Char">
    <w:name w:val="Heading 1 Char"/>
    <w:basedOn w:val="DefaultParagraphFont"/>
    <w:link w:val="Heading1"/>
    <w:rsid w:val="003E43B4"/>
    <w:rPr>
      <w:rFonts w:eastAsia="Times New Roman"/>
      <w:b/>
      <w:bCs/>
      <w:color w:val="0070C0"/>
      <w:sz w:val="36"/>
      <w:szCs w:val="28"/>
    </w:rPr>
  </w:style>
  <w:style w:type="character" w:customStyle="1" w:styleId="Heading2Char">
    <w:name w:val="Heading 2 Char"/>
    <w:basedOn w:val="DefaultParagraphFont"/>
    <w:link w:val="Heading2"/>
    <w:rsid w:val="00457BD7"/>
    <w:rPr>
      <w:rFonts w:eastAsia="Times New Roman"/>
      <w:b/>
      <w:sz w:val="24"/>
      <w:szCs w:val="22"/>
      <w14:scene3d>
        <w14:camera w14:prst="orthographicFront"/>
        <w14:lightRig w14:rig="threePt" w14:dir="t">
          <w14:rot w14:lat="0" w14:lon="0" w14:rev="0"/>
        </w14:lightRig>
      </w14:scene3d>
    </w:rPr>
  </w:style>
  <w:style w:type="character" w:customStyle="1" w:styleId="Heading3Char">
    <w:name w:val="Heading 3 Char"/>
    <w:basedOn w:val="DefaultParagraphFont"/>
    <w:uiPriority w:val="9"/>
    <w:semiHidden/>
    <w:rsid w:val="00C65AF6"/>
    <w:rPr>
      <w:rFonts w:ascii="Calibri" w:eastAsia="Times New Roman" w:hAnsi="Calibri" w:cs="Times New Roman"/>
      <w:b/>
      <w:bCs/>
      <w:color w:val="1795D2"/>
    </w:rPr>
  </w:style>
  <w:style w:type="character" w:customStyle="1" w:styleId="Heading4Char">
    <w:name w:val="Heading 4 Char"/>
    <w:basedOn w:val="DefaultParagraphFont"/>
    <w:link w:val="Heading4"/>
    <w:rsid w:val="00177DAA"/>
    <w:rPr>
      <w:rFonts w:eastAsia="Times New Roman"/>
      <w:bCs/>
      <w:i/>
      <w:iCs/>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qFormat/>
    <w:rsid w:val="00AF0603"/>
    <w:pPr>
      <w:keepNext/>
      <w:keepLines/>
      <w:tabs>
        <w:tab w:val="left" w:pos="7830"/>
      </w:tabs>
      <w:spacing w:after="80" w:line="240" w:lineRule="auto"/>
    </w:pPr>
    <w:rPr>
      <w:rFonts w:eastAsia="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qFormat/>
    <w:rsid w:val="00AF0603"/>
    <w:rPr>
      <w:rFonts w:ascii="Cambria" w:eastAsia="Times New Roman" w:hAnsi="Cambria"/>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77DAA"/>
    <w:pPr>
      <w:adjustRightInd w:val="0"/>
      <w:textAlignment w:val="baseline"/>
    </w:pPr>
  </w:style>
  <w:style w:type="character" w:customStyle="1" w:styleId="FoonoteTextChar">
    <w:name w:val="Foonote Text Char"/>
    <w:basedOn w:val="FootnoteTextChar"/>
    <w:link w:val="FoonoteText"/>
    <w:locked/>
    <w:rsid w:val="00177DAA"/>
    <w:rPr>
      <w:rFonts w:ascii="Calibri" w:eastAsia="Times New Roman" w:hAnsi="Calibr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705F1A"/>
    <w:rPr>
      <w:rFonts w:eastAsia="Times New Roman"/>
      <w:b/>
      <w:bCs/>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nhideWhenUsed/>
    <w:qFormat/>
    <w:rsid w:val="002A0D34"/>
    <w:pPr>
      <w:spacing w:before="120" w:line="240" w:lineRule="auto"/>
      <w:jc w:val="center"/>
    </w:pPr>
    <w:rPr>
      <w:rFonts w:ascii="Calibri" w:hAnsi="Calibri"/>
      <w:b/>
      <w:bCs/>
      <w:sz w:val="20"/>
      <w:szCs w:val="18"/>
    </w:rPr>
  </w:style>
  <w:style w:type="paragraph" w:customStyle="1" w:styleId="ISOBullets2">
    <w:name w:val="ISO Bullets 2"/>
    <w:basedOn w:val="Normal"/>
    <w:rsid w:val="00E6250A"/>
    <w:pPr>
      <w:numPr>
        <w:numId w:val="3"/>
      </w:numPr>
      <w:spacing w:line="240" w:lineRule="auto"/>
    </w:pPr>
    <w:rPr>
      <w:rFonts w:eastAsia="Times New Roman"/>
      <w:sz w:val="20"/>
      <w:szCs w:val="20"/>
    </w:rPr>
  </w:style>
  <w:style w:type="character" w:customStyle="1" w:styleId="CaptionChar">
    <w:name w:val="Caption Char"/>
    <w:basedOn w:val="DefaultParagraphFont"/>
    <w:link w:val="Caption"/>
    <w:locked/>
    <w:rsid w:val="002A0D34"/>
    <w:rPr>
      <w:rFonts w:ascii="Calibri" w:hAnsi="Calibri" w:cs="Times New Roman"/>
      <w:b/>
      <w:bCs/>
      <w:sz w:val="20"/>
      <w:szCs w:val="18"/>
    </w:rPr>
  </w:style>
  <w:style w:type="table" w:customStyle="1" w:styleId="20122tableformat1">
    <w:name w:val="2012 2 table format1"/>
    <w:basedOn w:val="TableNormal"/>
    <w:uiPriority w:val="63"/>
    <w:rsid w:val="00E6250A"/>
    <w:rPr>
      <w:color w:val="62777F"/>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75411A"/>
    <w:rPr>
      <w:sz w:val="22"/>
      <w:szCs w:val="22"/>
    </w:r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spacing w:before="480" w:after="0" w:line="276" w:lineRule="auto"/>
      <w:outlineLvl w:val="9"/>
    </w:pPr>
    <w:rPr>
      <w:color w:val="116E9D"/>
      <w:sz w:val="28"/>
    </w:rPr>
  </w:style>
  <w:style w:type="paragraph" w:styleId="TOC1">
    <w:name w:val="toc 1"/>
    <w:basedOn w:val="Normal"/>
    <w:next w:val="Normal"/>
    <w:autoRedefine/>
    <w:uiPriority w:val="39"/>
    <w:unhideWhenUsed/>
    <w:qFormat/>
    <w:rsid w:val="00177DAA"/>
    <w:pPr>
      <w:tabs>
        <w:tab w:val="right" w:leader="dot" w:pos="9350"/>
      </w:tabs>
      <w:spacing w:after="120" w:line="240" w:lineRule="auto"/>
    </w:pPr>
    <w:rPr>
      <w:rFonts w:ascii="Calibri" w:hAnsi="Calibri"/>
      <w:b/>
      <w:bCs/>
      <w:noProof/>
      <w:color w:val="000000"/>
      <w:sz w:val="20"/>
      <w:szCs w:val="36"/>
    </w:rPr>
  </w:style>
  <w:style w:type="paragraph" w:styleId="TOC2">
    <w:name w:val="toc 2"/>
    <w:basedOn w:val="Normal"/>
    <w:next w:val="Normal"/>
    <w:autoRedefine/>
    <w:uiPriority w:val="39"/>
    <w:unhideWhenUsed/>
    <w:qFormat/>
    <w:rsid w:val="00177DAA"/>
    <w:pPr>
      <w:tabs>
        <w:tab w:val="right" w:leader="dot" w:pos="9350"/>
      </w:tabs>
      <w:spacing w:after="120" w:line="240" w:lineRule="auto"/>
      <w:ind w:left="216"/>
    </w:pPr>
    <w:rPr>
      <w:rFonts w:ascii="Calibri" w:hAnsi="Calibri"/>
      <w:noProof/>
      <w:color w:val="000000"/>
      <w:sz w:val="20"/>
      <w:szCs w:val="20"/>
    </w:rPr>
  </w:style>
  <w:style w:type="paragraph" w:styleId="TOC3">
    <w:name w:val="toc 3"/>
    <w:basedOn w:val="Normal"/>
    <w:next w:val="Normal"/>
    <w:autoRedefine/>
    <w:uiPriority w:val="39"/>
    <w:unhideWhenUsed/>
    <w:qFormat/>
    <w:rsid w:val="00177DAA"/>
    <w:pPr>
      <w:tabs>
        <w:tab w:val="right" w:leader="dot" w:pos="9350"/>
      </w:tabs>
      <w:spacing w:after="120" w:line="240" w:lineRule="auto"/>
      <w:ind w:left="446"/>
    </w:pPr>
    <w:rPr>
      <w:rFonts w:ascii="Calibri" w:hAnsi="Calibri"/>
      <w:iCs/>
      <w:noProof/>
      <w:color w:val="000000"/>
      <w:sz w:val="20"/>
      <w:szCs w:val="20"/>
    </w:rPr>
  </w:style>
  <w:style w:type="paragraph" w:styleId="TOC4">
    <w:name w:val="toc 4"/>
    <w:basedOn w:val="Normal"/>
    <w:next w:val="Normal"/>
    <w:autoRedefine/>
    <w:uiPriority w:val="39"/>
    <w:unhideWhenUsed/>
    <w:rsid w:val="00177DAA"/>
    <w:pPr>
      <w:spacing w:after="0"/>
      <w:ind w:left="660"/>
    </w:pPr>
    <w:rPr>
      <w:color w:val="000000"/>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semiHidden/>
    <w:unhideWhenUsed/>
    <w:rsid w:val="00BA142E"/>
    <w:rPr>
      <w:sz w:val="16"/>
      <w:szCs w:val="16"/>
    </w:rPr>
  </w:style>
  <w:style w:type="paragraph" w:styleId="CommentText">
    <w:name w:val="annotation text"/>
    <w:basedOn w:val="Normal"/>
    <w:link w:val="CommentTextChar"/>
    <w:uiPriority w:val="99"/>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rPr>
      <w:sz w:val="22"/>
      <w:szCs w:val="22"/>
    </w:r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u w:val="single"/>
    </w:rPr>
  </w:style>
  <w:style w:type="table" w:styleId="MediumShading1-Accent3">
    <w:name w:val="Medium Shading 1 Accent 3"/>
    <w:basedOn w:val="TableNormal"/>
    <w:uiPriority w:val="63"/>
    <w:rsid w:val="008C5BFA"/>
    <w:tblPr>
      <w:tblStyleRowBandSize w:val="1"/>
      <w:tblStyleColBandSize w:val="1"/>
      <w:tblBorders>
        <w:top w:val="single" w:sz="8" w:space="0" w:color="99D954"/>
        <w:left w:val="single" w:sz="8" w:space="0" w:color="99D954"/>
        <w:bottom w:val="single" w:sz="8" w:space="0" w:color="99D954"/>
        <w:right w:val="single" w:sz="8" w:space="0" w:color="99D954"/>
        <w:insideH w:val="single" w:sz="8" w:space="0" w:color="99D954"/>
      </w:tblBorders>
    </w:tblPr>
    <w:tblStylePr w:type="firstRow">
      <w:pPr>
        <w:spacing w:before="0" w:after="0" w:line="240" w:lineRule="auto"/>
      </w:pPr>
      <w:rPr>
        <w:b/>
        <w:bCs/>
        <w:color w:val="FFFFFF"/>
      </w:rPr>
      <w:tblPr/>
      <w:tcPr>
        <w:tcBorders>
          <w:top w:val="single" w:sz="8" w:space="0" w:color="99D954"/>
          <w:left w:val="single" w:sz="8" w:space="0" w:color="99D954"/>
          <w:bottom w:val="single" w:sz="8" w:space="0" w:color="99D954"/>
          <w:right w:val="single" w:sz="8" w:space="0" w:color="99D954"/>
          <w:insideH w:val="nil"/>
          <w:insideV w:val="nil"/>
        </w:tcBorders>
        <w:shd w:val="clear" w:color="auto" w:fill="77BD2A"/>
      </w:tcPr>
    </w:tblStylePr>
    <w:tblStylePr w:type="lastRow">
      <w:pPr>
        <w:spacing w:before="0" w:after="0" w:line="240" w:lineRule="auto"/>
      </w:pPr>
      <w:rPr>
        <w:b/>
        <w:bCs/>
      </w:rPr>
      <w:tblPr/>
      <w:tcPr>
        <w:tcBorders>
          <w:top w:val="double" w:sz="6" w:space="0" w:color="99D954"/>
          <w:left w:val="single" w:sz="8" w:space="0" w:color="99D954"/>
          <w:bottom w:val="single" w:sz="8" w:space="0" w:color="99D954"/>
          <w:right w:val="single" w:sz="8" w:space="0" w:color="99D954"/>
          <w:insideH w:val="nil"/>
          <w:insideV w:val="nil"/>
        </w:tcBorders>
      </w:tcPr>
    </w:tblStylePr>
    <w:tblStylePr w:type="firstCol">
      <w:rPr>
        <w:b/>
        <w:bCs/>
      </w:rPr>
    </w:tblStylePr>
    <w:tblStylePr w:type="lastCol">
      <w:rPr>
        <w:b/>
        <w:bCs/>
      </w:rPr>
    </w:tblStylePr>
    <w:tblStylePr w:type="band1Vert">
      <w:tblPr/>
      <w:tcPr>
        <w:shd w:val="clear" w:color="auto" w:fill="DDF2C6"/>
      </w:tcPr>
    </w:tblStylePr>
    <w:tblStylePr w:type="band1Horz">
      <w:tblPr/>
      <w:tcPr>
        <w:tcBorders>
          <w:insideH w:val="nil"/>
          <w:insideV w:val="nil"/>
        </w:tcBorders>
        <w:shd w:val="clear" w:color="auto" w:fill="DDF2C6"/>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tblPr>
      <w:tblStyleRowBandSize w:val="1"/>
      <w:tblStyleColBandSize w:val="1"/>
      <w:tblBorders>
        <w:top w:val="single" w:sz="8" w:space="0" w:color="1795D2"/>
        <w:left w:val="single" w:sz="8" w:space="0" w:color="1795D2"/>
        <w:bottom w:val="single" w:sz="8" w:space="0" w:color="1795D2"/>
        <w:right w:val="single" w:sz="8" w:space="0" w:color="1795D2"/>
      </w:tblBorders>
    </w:tblPr>
    <w:tblStylePr w:type="firstRow">
      <w:pPr>
        <w:spacing w:before="0" w:after="0" w:line="240" w:lineRule="auto"/>
      </w:pPr>
      <w:rPr>
        <w:b/>
        <w:bCs/>
        <w:color w:val="FFFFFF"/>
      </w:rPr>
      <w:tblPr/>
      <w:tcPr>
        <w:shd w:val="clear" w:color="auto" w:fill="1795D2"/>
      </w:tcPr>
    </w:tblStylePr>
    <w:tblStylePr w:type="lastRow">
      <w:pPr>
        <w:spacing w:before="0" w:after="0" w:line="240" w:lineRule="auto"/>
      </w:pPr>
      <w:rPr>
        <w:b/>
        <w:bCs/>
      </w:rPr>
      <w:tblPr/>
      <w:tcPr>
        <w:tcBorders>
          <w:top w:val="double" w:sz="6" w:space="0" w:color="1795D2"/>
          <w:left w:val="single" w:sz="8" w:space="0" w:color="1795D2"/>
          <w:bottom w:val="single" w:sz="8" w:space="0" w:color="1795D2"/>
          <w:right w:val="single" w:sz="8" w:space="0" w:color="1795D2"/>
        </w:tcBorders>
      </w:tcPr>
    </w:tblStylePr>
    <w:tblStylePr w:type="firstCol">
      <w:rPr>
        <w:b/>
        <w:bCs/>
      </w:rPr>
    </w:tblStylePr>
    <w:tblStylePr w:type="lastCol">
      <w:rPr>
        <w:b/>
        <w:bCs/>
      </w:rPr>
    </w:tblStylePr>
    <w:tblStylePr w:type="band1Vert">
      <w:tblPr/>
      <w:tcPr>
        <w:tcBorders>
          <w:top w:val="single" w:sz="8" w:space="0" w:color="1795D2"/>
          <w:left w:val="single" w:sz="8" w:space="0" w:color="1795D2"/>
          <w:bottom w:val="single" w:sz="8" w:space="0" w:color="1795D2"/>
          <w:right w:val="single" w:sz="8" w:space="0" w:color="1795D2"/>
        </w:tcBorders>
      </w:tcPr>
    </w:tblStylePr>
    <w:tblStylePr w:type="band1Horz">
      <w:tblPr/>
      <w:tcPr>
        <w:tcBorders>
          <w:top w:val="single" w:sz="8" w:space="0" w:color="1795D2"/>
          <w:left w:val="single" w:sz="8" w:space="0" w:color="1795D2"/>
          <w:bottom w:val="single" w:sz="8" w:space="0" w:color="1795D2"/>
          <w:right w:val="single" w:sz="8" w:space="0" w:color="1795D2"/>
        </w:tcBorders>
      </w:tcPr>
    </w:tblStylePr>
  </w:style>
  <w:style w:type="table" w:customStyle="1" w:styleId="MediumShading1-Accent11">
    <w:name w:val="Medium Shading 1 - Accent 11"/>
    <w:basedOn w:val="TableNormal"/>
    <w:uiPriority w:val="63"/>
    <w:rsid w:val="000F6BC3"/>
    <w:tblPr>
      <w:tblStyleRowBandSize w:val="1"/>
      <w:tblStyleColBandSize w:val="1"/>
      <w:tblBorders>
        <w:top w:val="single" w:sz="8" w:space="0" w:color="43B3EA"/>
        <w:left w:val="single" w:sz="8" w:space="0" w:color="43B3EA"/>
        <w:bottom w:val="single" w:sz="8" w:space="0" w:color="43B3EA"/>
        <w:right w:val="single" w:sz="8" w:space="0" w:color="43B3EA"/>
        <w:insideH w:val="single" w:sz="8" w:space="0" w:color="43B3EA"/>
      </w:tblBorders>
    </w:tblPr>
    <w:tblStylePr w:type="firstRow">
      <w:pPr>
        <w:spacing w:before="0" w:after="0" w:line="240" w:lineRule="auto"/>
      </w:pPr>
      <w:rPr>
        <w:b/>
        <w:bCs/>
        <w:color w:val="FFFFFF"/>
      </w:rPr>
      <w:tblPr/>
      <w:tcPr>
        <w:tcBorders>
          <w:top w:val="single" w:sz="8" w:space="0" w:color="43B3EA"/>
          <w:left w:val="single" w:sz="8" w:space="0" w:color="43B3EA"/>
          <w:bottom w:val="single" w:sz="8" w:space="0" w:color="43B3EA"/>
          <w:right w:val="single" w:sz="8" w:space="0" w:color="43B3EA"/>
          <w:insideH w:val="nil"/>
          <w:insideV w:val="nil"/>
        </w:tcBorders>
        <w:shd w:val="clear" w:color="auto" w:fill="1795D2"/>
      </w:tcPr>
    </w:tblStylePr>
    <w:tblStylePr w:type="lastRow">
      <w:pPr>
        <w:spacing w:before="0" w:after="0" w:line="240" w:lineRule="auto"/>
      </w:pPr>
      <w:rPr>
        <w:b/>
        <w:bCs/>
      </w:rPr>
      <w:tblPr/>
      <w:tcPr>
        <w:tcBorders>
          <w:top w:val="double" w:sz="6" w:space="0" w:color="43B3EA"/>
          <w:left w:val="single" w:sz="8" w:space="0" w:color="43B3EA"/>
          <w:bottom w:val="single" w:sz="8" w:space="0" w:color="43B3EA"/>
          <w:right w:val="single" w:sz="8" w:space="0" w:color="43B3EA"/>
          <w:insideH w:val="nil"/>
          <w:insideV w:val="nil"/>
        </w:tcBorders>
      </w:tcPr>
    </w:tblStylePr>
    <w:tblStylePr w:type="firstCol">
      <w:rPr>
        <w:b/>
        <w:bCs/>
      </w:rPr>
    </w:tblStylePr>
    <w:tblStylePr w:type="lastCol">
      <w:rPr>
        <w:b/>
        <w:bCs/>
      </w:rPr>
    </w:tblStylePr>
    <w:tblStylePr w:type="band1Vert">
      <w:tblPr/>
      <w:tcPr>
        <w:shd w:val="clear" w:color="auto" w:fill="C1E6F8"/>
      </w:tcPr>
    </w:tblStylePr>
    <w:tblStylePr w:type="band1Horz">
      <w:tblPr/>
      <w:tcPr>
        <w:tcBorders>
          <w:insideH w:val="nil"/>
          <w:insideV w:val="nil"/>
        </w:tcBorders>
        <w:shd w:val="clear" w:color="auto" w:fill="C1E6F8"/>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imes New Roman" w:hAnsi="Whitney-Book" w:cs="Whitney-Book"/>
      <w:color w:val="000000"/>
      <w:sz w:val="18"/>
      <w:szCs w:val="18"/>
    </w:rPr>
  </w:style>
  <w:style w:type="character" w:customStyle="1" w:styleId="Heading5Char">
    <w:name w:val="Heading 5 Char"/>
    <w:basedOn w:val="DefaultParagraphFont"/>
    <w:link w:val="Heading5"/>
    <w:uiPriority w:val="9"/>
    <w:rsid w:val="009716EF"/>
    <w:rPr>
      <w:rFonts w:ascii="Calibri" w:eastAsia="Times New Roman" w:hAnsi="Calibri" w:cs="Times New Roman"/>
      <w:color w:val="0B4968"/>
    </w:rPr>
  </w:style>
  <w:style w:type="table" w:styleId="TableGrid">
    <w:name w:val="Table Grid"/>
    <w:basedOn w:val="TableNormal"/>
    <w:rsid w:val="00965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97EA7"/>
    <w:rPr>
      <w:rFonts w:ascii="Cambria" w:hAnsi="Cambria"/>
      <w:sz w:val="22"/>
      <w:szCs w:val="22"/>
    </w:rPr>
  </w:style>
  <w:style w:type="table" w:customStyle="1" w:styleId="TableGrid1">
    <w:name w:val="Table Grid1"/>
    <w:basedOn w:val="TableNormal"/>
    <w:next w:val="TableGrid"/>
    <w:rsid w:val="004A5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7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fCHeading">
    <w:name w:val="TofCHeading"/>
    <w:basedOn w:val="Normal"/>
    <w:rsid w:val="00AB3F9B"/>
    <w:pPr>
      <w:spacing w:line="240" w:lineRule="auto"/>
      <w:jc w:val="center"/>
      <w:outlineLvl w:val="0"/>
    </w:pPr>
    <w:rPr>
      <w:rFonts w:ascii="Arial" w:eastAsia="Times New Roman" w:hAnsi="Arial" w:cs="Arial"/>
      <w:b/>
      <w:bCs/>
      <w:sz w:val="36"/>
      <w:szCs w:val="24"/>
    </w:rPr>
  </w:style>
  <w:style w:type="table" w:customStyle="1" w:styleId="TableGrid3">
    <w:name w:val="Table Grid3"/>
    <w:basedOn w:val="TableNormal"/>
    <w:next w:val="TableGrid"/>
    <w:uiPriority w:val="59"/>
    <w:rsid w:val="008B52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28CE"/>
    <w:pPr>
      <w:spacing w:after="240" w:line="260" w:lineRule="atLeast"/>
    </w:pPr>
    <w:rPr>
      <w:rFonts w:ascii="Cambria" w:hAnsi="Cambria"/>
      <w:sz w:val="22"/>
      <w:szCs w:val="22"/>
    </w:rPr>
  </w:style>
  <w:style w:type="paragraph" w:styleId="Heading1">
    <w:name w:val="heading 1"/>
    <w:basedOn w:val="Normal"/>
    <w:next w:val="Normal"/>
    <w:link w:val="Heading1Char"/>
    <w:autoRedefine/>
    <w:qFormat/>
    <w:rsid w:val="003E43B4"/>
    <w:pPr>
      <w:keepNext/>
      <w:keepLines/>
      <w:pageBreakBefore/>
      <w:numPr>
        <w:numId w:val="49"/>
      </w:numPr>
      <w:outlineLvl w:val="0"/>
    </w:pPr>
    <w:rPr>
      <w:rFonts w:ascii="Calibri" w:eastAsia="Times New Roman" w:hAnsi="Calibri"/>
      <w:b/>
      <w:bCs/>
      <w:color w:val="0070C0"/>
      <w:sz w:val="36"/>
      <w:szCs w:val="28"/>
    </w:rPr>
  </w:style>
  <w:style w:type="paragraph" w:styleId="Heading2">
    <w:name w:val="heading 2"/>
    <w:basedOn w:val="Normal"/>
    <w:next w:val="Normal"/>
    <w:link w:val="Heading2Char"/>
    <w:autoRedefine/>
    <w:qFormat/>
    <w:rsid w:val="00457BD7"/>
    <w:pPr>
      <w:keepNext/>
      <w:keepLines/>
      <w:numPr>
        <w:ilvl w:val="1"/>
        <w:numId w:val="49"/>
      </w:numPr>
      <w:pBdr>
        <w:bottom w:val="single" w:sz="2" w:space="0" w:color="auto"/>
      </w:pBdr>
      <w:spacing w:after="120"/>
      <w:ind w:left="0"/>
      <w:outlineLvl w:val="1"/>
    </w:pPr>
    <w:rPr>
      <w:rFonts w:ascii="Calibri" w:eastAsia="Times New Roman" w:hAnsi="Calibri"/>
      <w:b/>
      <w:sz w:val="24"/>
      <w14:scene3d>
        <w14:camera w14:prst="orthographicFront"/>
        <w14:lightRig w14:rig="threePt" w14:dir="t">
          <w14:rot w14:lat="0" w14:lon="0" w14:rev="0"/>
        </w14:lightRig>
      </w14:scene3d>
    </w:rPr>
  </w:style>
  <w:style w:type="paragraph" w:styleId="Heading3">
    <w:name w:val="heading 3"/>
    <w:basedOn w:val="Normal"/>
    <w:next w:val="Normal"/>
    <w:link w:val="Heading3Char1"/>
    <w:unhideWhenUsed/>
    <w:qFormat/>
    <w:rsid w:val="00705F1A"/>
    <w:pPr>
      <w:keepNext/>
      <w:keepLines/>
      <w:numPr>
        <w:ilvl w:val="2"/>
        <w:numId w:val="49"/>
      </w:numPr>
      <w:spacing w:after="120"/>
      <w:outlineLvl w:val="2"/>
    </w:pPr>
    <w:rPr>
      <w:rFonts w:ascii="Calibri" w:eastAsia="Times New Roman" w:hAnsi="Calibri"/>
      <w:b/>
      <w:bCs/>
      <w:sz w:val="20"/>
      <w:szCs w:val="20"/>
    </w:rPr>
  </w:style>
  <w:style w:type="paragraph" w:styleId="Heading4">
    <w:name w:val="heading 4"/>
    <w:basedOn w:val="Normal"/>
    <w:next w:val="Normal"/>
    <w:link w:val="Heading4Char"/>
    <w:unhideWhenUsed/>
    <w:qFormat/>
    <w:rsid w:val="00177DAA"/>
    <w:pPr>
      <w:keepNext/>
      <w:keepLines/>
      <w:numPr>
        <w:ilvl w:val="3"/>
        <w:numId w:val="49"/>
      </w:numPr>
      <w:spacing w:after="120"/>
      <w:outlineLvl w:val="3"/>
    </w:pPr>
    <w:rPr>
      <w:rFonts w:ascii="Calibri" w:eastAsia="Times New Roman" w:hAnsi="Calibr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Calibri" w:eastAsia="Times New Roman" w:hAnsi="Calibri"/>
      <w:color w:val="0B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tblPr>
      <w:tblStyleRowBandSize w:val="1"/>
      <w:tblStyleColBandSize w:val="1"/>
      <w:tblBorders>
        <w:top w:val="single" w:sz="8" w:space="0" w:color="77BD2A"/>
        <w:left w:val="single" w:sz="8" w:space="0" w:color="77BD2A"/>
        <w:bottom w:val="single" w:sz="8" w:space="0" w:color="77BD2A"/>
        <w:right w:val="single" w:sz="8" w:space="0" w:color="77BD2A"/>
        <w:insideH w:val="single" w:sz="8" w:space="0" w:color="77BD2A"/>
        <w:insideV w:val="single" w:sz="8" w:space="0" w:color="77BD2A"/>
      </w:tblBorders>
    </w:tblPr>
    <w:tblStylePr w:type="firstRow">
      <w:pPr>
        <w:spacing w:before="0" w:after="0" w:line="240" w:lineRule="auto"/>
      </w:pPr>
      <w:rPr>
        <w:rFonts w:ascii="Calibri" w:eastAsia="Times New Roman" w:hAnsi="Calibri" w:cs="Times New Roman"/>
        <w:b/>
        <w:bCs/>
      </w:rPr>
      <w:tblPr/>
      <w:tcPr>
        <w:tcBorders>
          <w:top w:val="single" w:sz="8" w:space="0" w:color="77BD2A"/>
          <w:left w:val="single" w:sz="8" w:space="0" w:color="77BD2A"/>
          <w:bottom w:val="single" w:sz="18" w:space="0" w:color="77BD2A"/>
          <w:right w:val="single" w:sz="8" w:space="0" w:color="77BD2A"/>
          <w:insideH w:val="nil"/>
          <w:insideV w:val="single" w:sz="8" w:space="0" w:color="77BD2A"/>
        </w:tcBorders>
      </w:tcPr>
    </w:tblStylePr>
    <w:tblStylePr w:type="lastRow">
      <w:pPr>
        <w:spacing w:before="0" w:after="0" w:line="240" w:lineRule="auto"/>
      </w:pPr>
      <w:rPr>
        <w:rFonts w:ascii="Calibri" w:eastAsia="Times New Roman" w:hAnsi="Calibri" w:cs="Times New Roman"/>
        <w:b/>
        <w:bCs/>
      </w:rPr>
      <w:tblPr/>
      <w:tcPr>
        <w:tcBorders>
          <w:top w:val="double" w:sz="6" w:space="0" w:color="77BD2A"/>
          <w:left w:val="single" w:sz="8" w:space="0" w:color="77BD2A"/>
          <w:bottom w:val="single" w:sz="8" w:space="0" w:color="77BD2A"/>
          <w:right w:val="single" w:sz="8" w:space="0" w:color="77BD2A"/>
          <w:insideH w:val="nil"/>
          <w:insideV w:val="single" w:sz="8" w:space="0" w:color="77BD2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7BD2A"/>
          <w:left w:val="single" w:sz="8" w:space="0" w:color="77BD2A"/>
          <w:bottom w:val="single" w:sz="8" w:space="0" w:color="77BD2A"/>
          <w:right w:val="single" w:sz="8" w:space="0" w:color="77BD2A"/>
        </w:tcBorders>
      </w:tcPr>
    </w:tblStylePr>
    <w:tblStylePr w:type="band1Vert">
      <w:tblPr/>
      <w:tcPr>
        <w:tcBorders>
          <w:top w:val="single" w:sz="8" w:space="0" w:color="77BD2A"/>
          <w:left w:val="single" w:sz="8" w:space="0" w:color="77BD2A"/>
          <w:bottom w:val="single" w:sz="8" w:space="0" w:color="77BD2A"/>
          <w:right w:val="single" w:sz="8" w:space="0" w:color="77BD2A"/>
        </w:tcBorders>
        <w:shd w:val="clear" w:color="auto" w:fill="DDF2C6"/>
      </w:tcPr>
    </w:tblStylePr>
    <w:tblStylePr w:type="band1Horz">
      <w:tblPr/>
      <w:tcPr>
        <w:tcBorders>
          <w:top w:val="single" w:sz="8" w:space="0" w:color="77BD2A"/>
          <w:left w:val="single" w:sz="8" w:space="0" w:color="77BD2A"/>
          <w:bottom w:val="single" w:sz="8" w:space="0" w:color="77BD2A"/>
          <w:right w:val="single" w:sz="8" w:space="0" w:color="77BD2A"/>
          <w:insideV w:val="single" w:sz="8" w:space="0" w:color="77BD2A"/>
        </w:tcBorders>
        <w:shd w:val="clear" w:color="auto" w:fill="DDF2C6"/>
      </w:tcPr>
    </w:tblStylePr>
    <w:tblStylePr w:type="band2Horz">
      <w:tblPr/>
      <w:tcPr>
        <w:tcBorders>
          <w:top w:val="single" w:sz="8" w:space="0" w:color="77BD2A"/>
          <w:left w:val="single" w:sz="8" w:space="0" w:color="77BD2A"/>
          <w:bottom w:val="single" w:sz="8" w:space="0" w:color="77BD2A"/>
          <w:right w:val="single" w:sz="8" w:space="0" w:color="77BD2A"/>
          <w:insideV w:val="single" w:sz="8" w:space="0" w:color="77BD2A"/>
        </w:tcBorders>
      </w:tcPr>
    </w:tblStylePr>
  </w:style>
  <w:style w:type="character" w:customStyle="1" w:styleId="Heading1Char">
    <w:name w:val="Heading 1 Char"/>
    <w:basedOn w:val="DefaultParagraphFont"/>
    <w:link w:val="Heading1"/>
    <w:rsid w:val="003E43B4"/>
    <w:rPr>
      <w:rFonts w:eastAsia="Times New Roman"/>
      <w:b/>
      <w:bCs/>
      <w:color w:val="0070C0"/>
      <w:sz w:val="36"/>
      <w:szCs w:val="28"/>
    </w:rPr>
  </w:style>
  <w:style w:type="character" w:customStyle="1" w:styleId="Heading2Char">
    <w:name w:val="Heading 2 Char"/>
    <w:basedOn w:val="DefaultParagraphFont"/>
    <w:link w:val="Heading2"/>
    <w:rsid w:val="00457BD7"/>
    <w:rPr>
      <w:rFonts w:eastAsia="Times New Roman"/>
      <w:b/>
      <w:sz w:val="24"/>
      <w:szCs w:val="22"/>
      <w14:scene3d>
        <w14:camera w14:prst="orthographicFront"/>
        <w14:lightRig w14:rig="threePt" w14:dir="t">
          <w14:rot w14:lat="0" w14:lon="0" w14:rev="0"/>
        </w14:lightRig>
      </w14:scene3d>
    </w:rPr>
  </w:style>
  <w:style w:type="character" w:customStyle="1" w:styleId="Heading3Char">
    <w:name w:val="Heading 3 Char"/>
    <w:basedOn w:val="DefaultParagraphFont"/>
    <w:uiPriority w:val="9"/>
    <w:semiHidden/>
    <w:rsid w:val="00C65AF6"/>
    <w:rPr>
      <w:rFonts w:ascii="Calibri" w:eastAsia="Times New Roman" w:hAnsi="Calibri" w:cs="Times New Roman"/>
      <w:b/>
      <w:bCs/>
      <w:color w:val="1795D2"/>
    </w:rPr>
  </w:style>
  <w:style w:type="character" w:customStyle="1" w:styleId="Heading4Char">
    <w:name w:val="Heading 4 Char"/>
    <w:basedOn w:val="DefaultParagraphFont"/>
    <w:link w:val="Heading4"/>
    <w:rsid w:val="00177DAA"/>
    <w:rPr>
      <w:rFonts w:eastAsia="Times New Roman"/>
      <w:bCs/>
      <w:i/>
      <w:iCs/>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qFormat/>
    <w:rsid w:val="00AF0603"/>
    <w:pPr>
      <w:keepNext/>
      <w:keepLines/>
      <w:tabs>
        <w:tab w:val="left" w:pos="7830"/>
      </w:tabs>
      <w:spacing w:after="80" w:line="240" w:lineRule="auto"/>
    </w:pPr>
    <w:rPr>
      <w:rFonts w:eastAsia="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qFormat/>
    <w:rsid w:val="00AF0603"/>
    <w:rPr>
      <w:rFonts w:ascii="Cambria" w:eastAsia="Times New Roman" w:hAnsi="Cambria"/>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77DAA"/>
    <w:pPr>
      <w:adjustRightInd w:val="0"/>
      <w:textAlignment w:val="baseline"/>
    </w:pPr>
  </w:style>
  <w:style w:type="character" w:customStyle="1" w:styleId="FoonoteTextChar">
    <w:name w:val="Foonote Text Char"/>
    <w:basedOn w:val="FootnoteTextChar"/>
    <w:link w:val="FoonoteText"/>
    <w:locked/>
    <w:rsid w:val="00177DAA"/>
    <w:rPr>
      <w:rFonts w:ascii="Calibri" w:eastAsia="Times New Roman" w:hAnsi="Calibr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705F1A"/>
    <w:rPr>
      <w:rFonts w:eastAsia="Times New Roman"/>
      <w:b/>
      <w:bCs/>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nhideWhenUsed/>
    <w:qFormat/>
    <w:rsid w:val="002A0D34"/>
    <w:pPr>
      <w:spacing w:before="120" w:line="240" w:lineRule="auto"/>
      <w:jc w:val="center"/>
    </w:pPr>
    <w:rPr>
      <w:rFonts w:ascii="Calibri" w:hAnsi="Calibri"/>
      <w:b/>
      <w:bCs/>
      <w:sz w:val="20"/>
      <w:szCs w:val="18"/>
    </w:rPr>
  </w:style>
  <w:style w:type="paragraph" w:customStyle="1" w:styleId="ISOBullets2">
    <w:name w:val="ISO Bullets 2"/>
    <w:basedOn w:val="Normal"/>
    <w:rsid w:val="00E6250A"/>
    <w:pPr>
      <w:numPr>
        <w:numId w:val="3"/>
      </w:numPr>
      <w:spacing w:line="240" w:lineRule="auto"/>
    </w:pPr>
    <w:rPr>
      <w:rFonts w:eastAsia="Times New Roman"/>
      <w:sz w:val="20"/>
      <w:szCs w:val="20"/>
    </w:rPr>
  </w:style>
  <w:style w:type="character" w:customStyle="1" w:styleId="CaptionChar">
    <w:name w:val="Caption Char"/>
    <w:basedOn w:val="DefaultParagraphFont"/>
    <w:link w:val="Caption"/>
    <w:locked/>
    <w:rsid w:val="002A0D34"/>
    <w:rPr>
      <w:rFonts w:ascii="Calibri" w:hAnsi="Calibri" w:cs="Times New Roman"/>
      <w:b/>
      <w:bCs/>
      <w:sz w:val="20"/>
      <w:szCs w:val="18"/>
    </w:rPr>
  </w:style>
  <w:style w:type="table" w:customStyle="1" w:styleId="20122tableformat1">
    <w:name w:val="2012 2 table format1"/>
    <w:basedOn w:val="TableNormal"/>
    <w:uiPriority w:val="63"/>
    <w:rsid w:val="00E6250A"/>
    <w:rPr>
      <w:color w:val="62777F"/>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75411A"/>
    <w:rPr>
      <w:sz w:val="22"/>
      <w:szCs w:val="22"/>
    </w:r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spacing w:before="480" w:after="0" w:line="276" w:lineRule="auto"/>
      <w:outlineLvl w:val="9"/>
    </w:pPr>
    <w:rPr>
      <w:color w:val="116E9D"/>
      <w:sz w:val="28"/>
    </w:rPr>
  </w:style>
  <w:style w:type="paragraph" w:styleId="TOC1">
    <w:name w:val="toc 1"/>
    <w:basedOn w:val="Normal"/>
    <w:next w:val="Normal"/>
    <w:autoRedefine/>
    <w:uiPriority w:val="39"/>
    <w:unhideWhenUsed/>
    <w:qFormat/>
    <w:rsid w:val="00177DAA"/>
    <w:pPr>
      <w:tabs>
        <w:tab w:val="right" w:leader="dot" w:pos="9350"/>
      </w:tabs>
      <w:spacing w:after="120" w:line="240" w:lineRule="auto"/>
    </w:pPr>
    <w:rPr>
      <w:rFonts w:ascii="Calibri" w:hAnsi="Calibri"/>
      <w:b/>
      <w:bCs/>
      <w:noProof/>
      <w:color w:val="000000"/>
      <w:sz w:val="20"/>
      <w:szCs w:val="36"/>
    </w:rPr>
  </w:style>
  <w:style w:type="paragraph" w:styleId="TOC2">
    <w:name w:val="toc 2"/>
    <w:basedOn w:val="Normal"/>
    <w:next w:val="Normal"/>
    <w:autoRedefine/>
    <w:uiPriority w:val="39"/>
    <w:unhideWhenUsed/>
    <w:qFormat/>
    <w:rsid w:val="00177DAA"/>
    <w:pPr>
      <w:tabs>
        <w:tab w:val="right" w:leader="dot" w:pos="9350"/>
      </w:tabs>
      <w:spacing w:after="120" w:line="240" w:lineRule="auto"/>
      <w:ind w:left="216"/>
    </w:pPr>
    <w:rPr>
      <w:rFonts w:ascii="Calibri" w:hAnsi="Calibri"/>
      <w:noProof/>
      <w:color w:val="000000"/>
      <w:sz w:val="20"/>
      <w:szCs w:val="20"/>
    </w:rPr>
  </w:style>
  <w:style w:type="paragraph" w:styleId="TOC3">
    <w:name w:val="toc 3"/>
    <w:basedOn w:val="Normal"/>
    <w:next w:val="Normal"/>
    <w:autoRedefine/>
    <w:uiPriority w:val="39"/>
    <w:unhideWhenUsed/>
    <w:qFormat/>
    <w:rsid w:val="00177DAA"/>
    <w:pPr>
      <w:tabs>
        <w:tab w:val="right" w:leader="dot" w:pos="9350"/>
      </w:tabs>
      <w:spacing w:after="120" w:line="240" w:lineRule="auto"/>
      <w:ind w:left="446"/>
    </w:pPr>
    <w:rPr>
      <w:rFonts w:ascii="Calibri" w:hAnsi="Calibri"/>
      <w:iCs/>
      <w:noProof/>
      <w:color w:val="000000"/>
      <w:sz w:val="20"/>
      <w:szCs w:val="20"/>
    </w:rPr>
  </w:style>
  <w:style w:type="paragraph" w:styleId="TOC4">
    <w:name w:val="toc 4"/>
    <w:basedOn w:val="Normal"/>
    <w:next w:val="Normal"/>
    <w:autoRedefine/>
    <w:uiPriority w:val="39"/>
    <w:unhideWhenUsed/>
    <w:rsid w:val="00177DAA"/>
    <w:pPr>
      <w:spacing w:after="0"/>
      <w:ind w:left="660"/>
    </w:pPr>
    <w:rPr>
      <w:color w:val="000000"/>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semiHidden/>
    <w:unhideWhenUsed/>
    <w:rsid w:val="00BA142E"/>
    <w:rPr>
      <w:sz w:val="16"/>
      <w:szCs w:val="16"/>
    </w:rPr>
  </w:style>
  <w:style w:type="paragraph" w:styleId="CommentText">
    <w:name w:val="annotation text"/>
    <w:basedOn w:val="Normal"/>
    <w:link w:val="CommentTextChar"/>
    <w:uiPriority w:val="99"/>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rPr>
      <w:sz w:val="22"/>
      <w:szCs w:val="22"/>
    </w:r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u w:val="single"/>
    </w:rPr>
  </w:style>
  <w:style w:type="table" w:styleId="MediumShading1-Accent3">
    <w:name w:val="Medium Shading 1 Accent 3"/>
    <w:basedOn w:val="TableNormal"/>
    <w:uiPriority w:val="63"/>
    <w:rsid w:val="008C5BFA"/>
    <w:tblPr>
      <w:tblStyleRowBandSize w:val="1"/>
      <w:tblStyleColBandSize w:val="1"/>
      <w:tblBorders>
        <w:top w:val="single" w:sz="8" w:space="0" w:color="99D954"/>
        <w:left w:val="single" w:sz="8" w:space="0" w:color="99D954"/>
        <w:bottom w:val="single" w:sz="8" w:space="0" w:color="99D954"/>
        <w:right w:val="single" w:sz="8" w:space="0" w:color="99D954"/>
        <w:insideH w:val="single" w:sz="8" w:space="0" w:color="99D954"/>
      </w:tblBorders>
    </w:tblPr>
    <w:tblStylePr w:type="firstRow">
      <w:pPr>
        <w:spacing w:before="0" w:after="0" w:line="240" w:lineRule="auto"/>
      </w:pPr>
      <w:rPr>
        <w:b/>
        <w:bCs/>
        <w:color w:val="FFFFFF"/>
      </w:rPr>
      <w:tblPr/>
      <w:tcPr>
        <w:tcBorders>
          <w:top w:val="single" w:sz="8" w:space="0" w:color="99D954"/>
          <w:left w:val="single" w:sz="8" w:space="0" w:color="99D954"/>
          <w:bottom w:val="single" w:sz="8" w:space="0" w:color="99D954"/>
          <w:right w:val="single" w:sz="8" w:space="0" w:color="99D954"/>
          <w:insideH w:val="nil"/>
          <w:insideV w:val="nil"/>
        </w:tcBorders>
        <w:shd w:val="clear" w:color="auto" w:fill="77BD2A"/>
      </w:tcPr>
    </w:tblStylePr>
    <w:tblStylePr w:type="lastRow">
      <w:pPr>
        <w:spacing w:before="0" w:after="0" w:line="240" w:lineRule="auto"/>
      </w:pPr>
      <w:rPr>
        <w:b/>
        <w:bCs/>
      </w:rPr>
      <w:tblPr/>
      <w:tcPr>
        <w:tcBorders>
          <w:top w:val="double" w:sz="6" w:space="0" w:color="99D954"/>
          <w:left w:val="single" w:sz="8" w:space="0" w:color="99D954"/>
          <w:bottom w:val="single" w:sz="8" w:space="0" w:color="99D954"/>
          <w:right w:val="single" w:sz="8" w:space="0" w:color="99D954"/>
          <w:insideH w:val="nil"/>
          <w:insideV w:val="nil"/>
        </w:tcBorders>
      </w:tcPr>
    </w:tblStylePr>
    <w:tblStylePr w:type="firstCol">
      <w:rPr>
        <w:b/>
        <w:bCs/>
      </w:rPr>
    </w:tblStylePr>
    <w:tblStylePr w:type="lastCol">
      <w:rPr>
        <w:b/>
        <w:bCs/>
      </w:rPr>
    </w:tblStylePr>
    <w:tblStylePr w:type="band1Vert">
      <w:tblPr/>
      <w:tcPr>
        <w:shd w:val="clear" w:color="auto" w:fill="DDF2C6"/>
      </w:tcPr>
    </w:tblStylePr>
    <w:tblStylePr w:type="band1Horz">
      <w:tblPr/>
      <w:tcPr>
        <w:tcBorders>
          <w:insideH w:val="nil"/>
          <w:insideV w:val="nil"/>
        </w:tcBorders>
        <w:shd w:val="clear" w:color="auto" w:fill="DDF2C6"/>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tblPr>
      <w:tblStyleRowBandSize w:val="1"/>
      <w:tblStyleColBandSize w:val="1"/>
      <w:tblBorders>
        <w:top w:val="single" w:sz="8" w:space="0" w:color="1795D2"/>
        <w:left w:val="single" w:sz="8" w:space="0" w:color="1795D2"/>
        <w:bottom w:val="single" w:sz="8" w:space="0" w:color="1795D2"/>
        <w:right w:val="single" w:sz="8" w:space="0" w:color="1795D2"/>
      </w:tblBorders>
    </w:tblPr>
    <w:tblStylePr w:type="firstRow">
      <w:pPr>
        <w:spacing w:before="0" w:after="0" w:line="240" w:lineRule="auto"/>
      </w:pPr>
      <w:rPr>
        <w:b/>
        <w:bCs/>
        <w:color w:val="FFFFFF"/>
      </w:rPr>
      <w:tblPr/>
      <w:tcPr>
        <w:shd w:val="clear" w:color="auto" w:fill="1795D2"/>
      </w:tcPr>
    </w:tblStylePr>
    <w:tblStylePr w:type="lastRow">
      <w:pPr>
        <w:spacing w:before="0" w:after="0" w:line="240" w:lineRule="auto"/>
      </w:pPr>
      <w:rPr>
        <w:b/>
        <w:bCs/>
      </w:rPr>
      <w:tblPr/>
      <w:tcPr>
        <w:tcBorders>
          <w:top w:val="double" w:sz="6" w:space="0" w:color="1795D2"/>
          <w:left w:val="single" w:sz="8" w:space="0" w:color="1795D2"/>
          <w:bottom w:val="single" w:sz="8" w:space="0" w:color="1795D2"/>
          <w:right w:val="single" w:sz="8" w:space="0" w:color="1795D2"/>
        </w:tcBorders>
      </w:tcPr>
    </w:tblStylePr>
    <w:tblStylePr w:type="firstCol">
      <w:rPr>
        <w:b/>
        <w:bCs/>
      </w:rPr>
    </w:tblStylePr>
    <w:tblStylePr w:type="lastCol">
      <w:rPr>
        <w:b/>
        <w:bCs/>
      </w:rPr>
    </w:tblStylePr>
    <w:tblStylePr w:type="band1Vert">
      <w:tblPr/>
      <w:tcPr>
        <w:tcBorders>
          <w:top w:val="single" w:sz="8" w:space="0" w:color="1795D2"/>
          <w:left w:val="single" w:sz="8" w:space="0" w:color="1795D2"/>
          <w:bottom w:val="single" w:sz="8" w:space="0" w:color="1795D2"/>
          <w:right w:val="single" w:sz="8" w:space="0" w:color="1795D2"/>
        </w:tcBorders>
      </w:tcPr>
    </w:tblStylePr>
    <w:tblStylePr w:type="band1Horz">
      <w:tblPr/>
      <w:tcPr>
        <w:tcBorders>
          <w:top w:val="single" w:sz="8" w:space="0" w:color="1795D2"/>
          <w:left w:val="single" w:sz="8" w:space="0" w:color="1795D2"/>
          <w:bottom w:val="single" w:sz="8" w:space="0" w:color="1795D2"/>
          <w:right w:val="single" w:sz="8" w:space="0" w:color="1795D2"/>
        </w:tcBorders>
      </w:tcPr>
    </w:tblStylePr>
  </w:style>
  <w:style w:type="table" w:customStyle="1" w:styleId="MediumShading1-Accent11">
    <w:name w:val="Medium Shading 1 - Accent 11"/>
    <w:basedOn w:val="TableNormal"/>
    <w:uiPriority w:val="63"/>
    <w:rsid w:val="000F6BC3"/>
    <w:tblPr>
      <w:tblStyleRowBandSize w:val="1"/>
      <w:tblStyleColBandSize w:val="1"/>
      <w:tblBorders>
        <w:top w:val="single" w:sz="8" w:space="0" w:color="43B3EA"/>
        <w:left w:val="single" w:sz="8" w:space="0" w:color="43B3EA"/>
        <w:bottom w:val="single" w:sz="8" w:space="0" w:color="43B3EA"/>
        <w:right w:val="single" w:sz="8" w:space="0" w:color="43B3EA"/>
        <w:insideH w:val="single" w:sz="8" w:space="0" w:color="43B3EA"/>
      </w:tblBorders>
    </w:tblPr>
    <w:tblStylePr w:type="firstRow">
      <w:pPr>
        <w:spacing w:before="0" w:after="0" w:line="240" w:lineRule="auto"/>
      </w:pPr>
      <w:rPr>
        <w:b/>
        <w:bCs/>
        <w:color w:val="FFFFFF"/>
      </w:rPr>
      <w:tblPr/>
      <w:tcPr>
        <w:tcBorders>
          <w:top w:val="single" w:sz="8" w:space="0" w:color="43B3EA"/>
          <w:left w:val="single" w:sz="8" w:space="0" w:color="43B3EA"/>
          <w:bottom w:val="single" w:sz="8" w:space="0" w:color="43B3EA"/>
          <w:right w:val="single" w:sz="8" w:space="0" w:color="43B3EA"/>
          <w:insideH w:val="nil"/>
          <w:insideV w:val="nil"/>
        </w:tcBorders>
        <w:shd w:val="clear" w:color="auto" w:fill="1795D2"/>
      </w:tcPr>
    </w:tblStylePr>
    <w:tblStylePr w:type="lastRow">
      <w:pPr>
        <w:spacing w:before="0" w:after="0" w:line="240" w:lineRule="auto"/>
      </w:pPr>
      <w:rPr>
        <w:b/>
        <w:bCs/>
      </w:rPr>
      <w:tblPr/>
      <w:tcPr>
        <w:tcBorders>
          <w:top w:val="double" w:sz="6" w:space="0" w:color="43B3EA"/>
          <w:left w:val="single" w:sz="8" w:space="0" w:color="43B3EA"/>
          <w:bottom w:val="single" w:sz="8" w:space="0" w:color="43B3EA"/>
          <w:right w:val="single" w:sz="8" w:space="0" w:color="43B3EA"/>
          <w:insideH w:val="nil"/>
          <w:insideV w:val="nil"/>
        </w:tcBorders>
      </w:tcPr>
    </w:tblStylePr>
    <w:tblStylePr w:type="firstCol">
      <w:rPr>
        <w:b/>
        <w:bCs/>
      </w:rPr>
    </w:tblStylePr>
    <w:tblStylePr w:type="lastCol">
      <w:rPr>
        <w:b/>
        <w:bCs/>
      </w:rPr>
    </w:tblStylePr>
    <w:tblStylePr w:type="band1Vert">
      <w:tblPr/>
      <w:tcPr>
        <w:shd w:val="clear" w:color="auto" w:fill="C1E6F8"/>
      </w:tcPr>
    </w:tblStylePr>
    <w:tblStylePr w:type="band1Horz">
      <w:tblPr/>
      <w:tcPr>
        <w:tcBorders>
          <w:insideH w:val="nil"/>
          <w:insideV w:val="nil"/>
        </w:tcBorders>
        <w:shd w:val="clear" w:color="auto" w:fill="C1E6F8"/>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imes New Roman" w:hAnsi="Whitney-Book" w:cs="Whitney-Book"/>
      <w:color w:val="000000"/>
      <w:sz w:val="18"/>
      <w:szCs w:val="18"/>
    </w:rPr>
  </w:style>
  <w:style w:type="character" w:customStyle="1" w:styleId="Heading5Char">
    <w:name w:val="Heading 5 Char"/>
    <w:basedOn w:val="DefaultParagraphFont"/>
    <w:link w:val="Heading5"/>
    <w:uiPriority w:val="9"/>
    <w:rsid w:val="009716EF"/>
    <w:rPr>
      <w:rFonts w:ascii="Calibri" w:eastAsia="Times New Roman" w:hAnsi="Calibri" w:cs="Times New Roman"/>
      <w:color w:val="0B4968"/>
    </w:rPr>
  </w:style>
  <w:style w:type="table" w:styleId="TableGrid">
    <w:name w:val="Table Grid"/>
    <w:basedOn w:val="TableNormal"/>
    <w:rsid w:val="00965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97EA7"/>
    <w:rPr>
      <w:rFonts w:ascii="Cambria" w:hAnsi="Cambria"/>
      <w:sz w:val="22"/>
      <w:szCs w:val="22"/>
    </w:rPr>
  </w:style>
  <w:style w:type="table" w:customStyle="1" w:styleId="TableGrid1">
    <w:name w:val="Table Grid1"/>
    <w:basedOn w:val="TableNormal"/>
    <w:next w:val="TableGrid"/>
    <w:rsid w:val="004A5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7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fCHeading">
    <w:name w:val="TofCHeading"/>
    <w:basedOn w:val="Normal"/>
    <w:rsid w:val="00AB3F9B"/>
    <w:pPr>
      <w:spacing w:line="240" w:lineRule="auto"/>
      <w:jc w:val="center"/>
      <w:outlineLvl w:val="0"/>
    </w:pPr>
    <w:rPr>
      <w:rFonts w:ascii="Arial" w:eastAsia="Times New Roman" w:hAnsi="Arial" w:cs="Arial"/>
      <w:b/>
      <w:bCs/>
      <w:sz w:val="36"/>
      <w:szCs w:val="24"/>
    </w:rPr>
  </w:style>
  <w:style w:type="table" w:customStyle="1" w:styleId="TableGrid3">
    <w:name w:val="Table Grid3"/>
    <w:basedOn w:val="TableNormal"/>
    <w:next w:val="TableGrid"/>
    <w:uiPriority w:val="59"/>
    <w:rsid w:val="008B52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57">
      <w:bodyDiv w:val="1"/>
      <w:marLeft w:val="0"/>
      <w:marRight w:val="0"/>
      <w:marTop w:val="0"/>
      <w:marBottom w:val="0"/>
      <w:divBdr>
        <w:top w:val="none" w:sz="0" w:space="0" w:color="auto"/>
        <w:left w:val="none" w:sz="0" w:space="0" w:color="auto"/>
        <w:bottom w:val="none" w:sz="0" w:space="0" w:color="auto"/>
        <w:right w:val="none" w:sz="0" w:space="0" w:color="auto"/>
      </w:divBdr>
    </w:div>
    <w:div w:id="21513617">
      <w:bodyDiv w:val="1"/>
      <w:marLeft w:val="0"/>
      <w:marRight w:val="0"/>
      <w:marTop w:val="0"/>
      <w:marBottom w:val="0"/>
      <w:divBdr>
        <w:top w:val="none" w:sz="0" w:space="0" w:color="auto"/>
        <w:left w:val="none" w:sz="0" w:space="0" w:color="auto"/>
        <w:bottom w:val="none" w:sz="0" w:space="0" w:color="auto"/>
        <w:right w:val="none" w:sz="0" w:space="0" w:color="auto"/>
      </w:divBdr>
    </w:div>
    <w:div w:id="42294172">
      <w:bodyDiv w:val="1"/>
      <w:marLeft w:val="0"/>
      <w:marRight w:val="0"/>
      <w:marTop w:val="0"/>
      <w:marBottom w:val="0"/>
      <w:divBdr>
        <w:top w:val="none" w:sz="0" w:space="0" w:color="auto"/>
        <w:left w:val="none" w:sz="0" w:space="0" w:color="auto"/>
        <w:bottom w:val="none" w:sz="0" w:space="0" w:color="auto"/>
        <w:right w:val="none" w:sz="0" w:space="0" w:color="auto"/>
      </w:divBdr>
    </w:div>
    <w:div w:id="64954962">
      <w:bodyDiv w:val="1"/>
      <w:marLeft w:val="0"/>
      <w:marRight w:val="0"/>
      <w:marTop w:val="0"/>
      <w:marBottom w:val="0"/>
      <w:divBdr>
        <w:top w:val="none" w:sz="0" w:space="0" w:color="auto"/>
        <w:left w:val="none" w:sz="0" w:space="0" w:color="auto"/>
        <w:bottom w:val="none" w:sz="0" w:space="0" w:color="auto"/>
        <w:right w:val="none" w:sz="0" w:space="0" w:color="auto"/>
      </w:divBdr>
    </w:div>
    <w:div w:id="88816501">
      <w:bodyDiv w:val="1"/>
      <w:marLeft w:val="0"/>
      <w:marRight w:val="0"/>
      <w:marTop w:val="0"/>
      <w:marBottom w:val="0"/>
      <w:divBdr>
        <w:top w:val="none" w:sz="0" w:space="0" w:color="auto"/>
        <w:left w:val="none" w:sz="0" w:space="0" w:color="auto"/>
        <w:bottom w:val="none" w:sz="0" w:space="0" w:color="auto"/>
        <w:right w:val="none" w:sz="0" w:space="0" w:color="auto"/>
      </w:divBdr>
    </w:div>
    <w:div w:id="101538837">
      <w:bodyDiv w:val="1"/>
      <w:marLeft w:val="0"/>
      <w:marRight w:val="0"/>
      <w:marTop w:val="0"/>
      <w:marBottom w:val="0"/>
      <w:divBdr>
        <w:top w:val="none" w:sz="0" w:space="0" w:color="auto"/>
        <w:left w:val="none" w:sz="0" w:space="0" w:color="auto"/>
        <w:bottom w:val="none" w:sz="0" w:space="0" w:color="auto"/>
        <w:right w:val="none" w:sz="0" w:space="0" w:color="auto"/>
      </w:divBdr>
    </w:div>
    <w:div w:id="102917607">
      <w:bodyDiv w:val="1"/>
      <w:marLeft w:val="0"/>
      <w:marRight w:val="0"/>
      <w:marTop w:val="0"/>
      <w:marBottom w:val="0"/>
      <w:divBdr>
        <w:top w:val="none" w:sz="0" w:space="0" w:color="auto"/>
        <w:left w:val="none" w:sz="0" w:space="0" w:color="auto"/>
        <w:bottom w:val="none" w:sz="0" w:space="0" w:color="auto"/>
        <w:right w:val="none" w:sz="0" w:space="0" w:color="auto"/>
      </w:divBdr>
    </w:div>
    <w:div w:id="153684481">
      <w:bodyDiv w:val="1"/>
      <w:marLeft w:val="0"/>
      <w:marRight w:val="0"/>
      <w:marTop w:val="0"/>
      <w:marBottom w:val="0"/>
      <w:divBdr>
        <w:top w:val="none" w:sz="0" w:space="0" w:color="auto"/>
        <w:left w:val="none" w:sz="0" w:space="0" w:color="auto"/>
        <w:bottom w:val="none" w:sz="0" w:space="0" w:color="auto"/>
        <w:right w:val="none" w:sz="0" w:space="0" w:color="auto"/>
      </w:divBdr>
    </w:div>
    <w:div w:id="168182988">
      <w:bodyDiv w:val="1"/>
      <w:marLeft w:val="0"/>
      <w:marRight w:val="0"/>
      <w:marTop w:val="0"/>
      <w:marBottom w:val="0"/>
      <w:divBdr>
        <w:top w:val="none" w:sz="0" w:space="0" w:color="auto"/>
        <w:left w:val="none" w:sz="0" w:space="0" w:color="auto"/>
        <w:bottom w:val="none" w:sz="0" w:space="0" w:color="auto"/>
        <w:right w:val="none" w:sz="0" w:space="0" w:color="auto"/>
      </w:divBdr>
    </w:div>
    <w:div w:id="178814901">
      <w:bodyDiv w:val="1"/>
      <w:marLeft w:val="0"/>
      <w:marRight w:val="0"/>
      <w:marTop w:val="0"/>
      <w:marBottom w:val="0"/>
      <w:divBdr>
        <w:top w:val="none" w:sz="0" w:space="0" w:color="auto"/>
        <w:left w:val="none" w:sz="0" w:space="0" w:color="auto"/>
        <w:bottom w:val="none" w:sz="0" w:space="0" w:color="auto"/>
        <w:right w:val="none" w:sz="0" w:space="0" w:color="auto"/>
      </w:divBdr>
      <w:divsChild>
        <w:div w:id="216167920">
          <w:marLeft w:val="547"/>
          <w:marRight w:val="0"/>
          <w:marTop w:val="240"/>
          <w:marBottom w:val="0"/>
          <w:divBdr>
            <w:top w:val="none" w:sz="0" w:space="0" w:color="auto"/>
            <w:left w:val="none" w:sz="0" w:space="0" w:color="auto"/>
            <w:bottom w:val="none" w:sz="0" w:space="0" w:color="auto"/>
            <w:right w:val="none" w:sz="0" w:space="0" w:color="auto"/>
          </w:divBdr>
        </w:div>
        <w:div w:id="338897794">
          <w:marLeft w:val="547"/>
          <w:marRight w:val="0"/>
          <w:marTop w:val="240"/>
          <w:marBottom w:val="0"/>
          <w:divBdr>
            <w:top w:val="none" w:sz="0" w:space="0" w:color="auto"/>
            <w:left w:val="none" w:sz="0" w:space="0" w:color="auto"/>
            <w:bottom w:val="none" w:sz="0" w:space="0" w:color="auto"/>
            <w:right w:val="none" w:sz="0" w:space="0" w:color="auto"/>
          </w:divBdr>
        </w:div>
        <w:div w:id="634216141">
          <w:marLeft w:val="547"/>
          <w:marRight w:val="0"/>
          <w:marTop w:val="240"/>
          <w:marBottom w:val="0"/>
          <w:divBdr>
            <w:top w:val="none" w:sz="0" w:space="0" w:color="auto"/>
            <w:left w:val="none" w:sz="0" w:space="0" w:color="auto"/>
            <w:bottom w:val="none" w:sz="0" w:space="0" w:color="auto"/>
            <w:right w:val="none" w:sz="0" w:space="0" w:color="auto"/>
          </w:divBdr>
        </w:div>
        <w:div w:id="826868550">
          <w:marLeft w:val="547"/>
          <w:marRight w:val="0"/>
          <w:marTop w:val="240"/>
          <w:marBottom w:val="0"/>
          <w:divBdr>
            <w:top w:val="none" w:sz="0" w:space="0" w:color="auto"/>
            <w:left w:val="none" w:sz="0" w:space="0" w:color="auto"/>
            <w:bottom w:val="none" w:sz="0" w:space="0" w:color="auto"/>
            <w:right w:val="none" w:sz="0" w:space="0" w:color="auto"/>
          </w:divBdr>
        </w:div>
        <w:div w:id="898052750">
          <w:marLeft w:val="547"/>
          <w:marRight w:val="0"/>
          <w:marTop w:val="240"/>
          <w:marBottom w:val="0"/>
          <w:divBdr>
            <w:top w:val="none" w:sz="0" w:space="0" w:color="auto"/>
            <w:left w:val="none" w:sz="0" w:space="0" w:color="auto"/>
            <w:bottom w:val="none" w:sz="0" w:space="0" w:color="auto"/>
            <w:right w:val="none" w:sz="0" w:space="0" w:color="auto"/>
          </w:divBdr>
        </w:div>
        <w:div w:id="1310328930">
          <w:marLeft w:val="547"/>
          <w:marRight w:val="0"/>
          <w:marTop w:val="240"/>
          <w:marBottom w:val="0"/>
          <w:divBdr>
            <w:top w:val="none" w:sz="0" w:space="0" w:color="auto"/>
            <w:left w:val="none" w:sz="0" w:space="0" w:color="auto"/>
            <w:bottom w:val="none" w:sz="0" w:space="0" w:color="auto"/>
            <w:right w:val="none" w:sz="0" w:space="0" w:color="auto"/>
          </w:divBdr>
        </w:div>
        <w:div w:id="2006007297">
          <w:marLeft w:val="547"/>
          <w:marRight w:val="0"/>
          <w:marTop w:val="240"/>
          <w:marBottom w:val="0"/>
          <w:divBdr>
            <w:top w:val="none" w:sz="0" w:space="0" w:color="auto"/>
            <w:left w:val="none" w:sz="0" w:space="0" w:color="auto"/>
            <w:bottom w:val="none" w:sz="0" w:space="0" w:color="auto"/>
            <w:right w:val="none" w:sz="0" w:space="0" w:color="auto"/>
          </w:divBdr>
        </w:div>
      </w:divsChild>
    </w:div>
    <w:div w:id="201093936">
      <w:bodyDiv w:val="1"/>
      <w:marLeft w:val="0"/>
      <w:marRight w:val="0"/>
      <w:marTop w:val="0"/>
      <w:marBottom w:val="0"/>
      <w:divBdr>
        <w:top w:val="none" w:sz="0" w:space="0" w:color="auto"/>
        <w:left w:val="none" w:sz="0" w:space="0" w:color="auto"/>
        <w:bottom w:val="none" w:sz="0" w:space="0" w:color="auto"/>
        <w:right w:val="none" w:sz="0" w:space="0" w:color="auto"/>
      </w:divBdr>
    </w:div>
    <w:div w:id="202522539">
      <w:bodyDiv w:val="1"/>
      <w:marLeft w:val="0"/>
      <w:marRight w:val="0"/>
      <w:marTop w:val="0"/>
      <w:marBottom w:val="0"/>
      <w:divBdr>
        <w:top w:val="none" w:sz="0" w:space="0" w:color="auto"/>
        <w:left w:val="none" w:sz="0" w:space="0" w:color="auto"/>
        <w:bottom w:val="none" w:sz="0" w:space="0" w:color="auto"/>
        <w:right w:val="none" w:sz="0" w:space="0" w:color="auto"/>
      </w:divBdr>
    </w:div>
    <w:div w:id="203179909">
      <w:bodyDiv w:val="1"/>
      <w:marLeft w:val="0"/>
      <w:marRight w:val="0"/>
      <w:marTop w:val="0"/>
      <w:marBottom w:val="0"/>
      <w:divBdr>
        <w:top w:val="none" w:sz="0" w:space="0" w:color="auto"/>
        <w:left w:val="none" w:sz="0" w:space="0" w:color="auto"/>
        <w:bottom w:val="none" w:sz="0" w:space="0" w:color="auto"/>
        <w:right w:val="none" w:sz="0" w:space="0" w:color="auto"/>
      </w:divBdr>
    </w:div>
    <w:div w:id="254674034">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297612629">
      <w:bodyDiv w:val="1"/>
      <w:marLeft w:val="0"/>
      <w:marRight w:val="0"/>
      <w:marTop w:val="0"/>
      <w:marBottom w:val="0"/>
      <w:divBdr>
        <w:top w:val="none" w:sz="0" w:space="0" w:color="auto"/>
        <w:left w:val="none" w:sz="0" w:space="0" w:color="auto"/>
        <w:bottom w:val="none" w:sz="0" w:space="0" w:color="auto"/>
        <w:right w:val="none" w:sz="0" w:space="0" w:color="auto"/>
      </w:divBdr>
    </w:div>
    <w:div w:id="329060416">
      <w:bodyDiv w:val="1"/>
      <w:marLeft w:val="0"/>
      <w:marRight w:val="0"/>
      <w:marTop w:val="0"/>
      <w:marBottom w:val="0"/>
      <w:divBdr>
        <w:top w:val="none" w:sz="0" w:space="0" w:color="auto"/>
        <w:left w:val="none" w:sz="0" w:space="0" w:color="auto"/>
        <w:bottom w:val="none" w:sz="0" w:space="0" w:color="auto"/>
        <w:right w:val="none" w:sz="0" w:space="0" w:color="auto"/>
      </w:divBdr>
      <w:divsChild>
        <w:div w:id="1742756727">
          <w:marLeft w:val="547"/>
          <w:marRight w:val="0"/>
          <w:marTop w:val="240"/>
          <w:marBottom w:val="0"/>
          <w:divBdr>
            <w:top w:val="none" w:sz="0" w:space="0" w:color="auto"/>
            <w:left w:val="none" w:sz="0" w:space="0" w:color="auto"/>
            <w:bottom w:val="none" w:sz="0" w:space="0" w:color="auto"/>
            <w:right w:val="none" w:sz="0" w:space="0" w:color="auto"/>
          </w:divBdr>
        </w:div>
      </w:divsChild>
    </w:div>
    <w:div w:id="390541621">
      <w:bodyDiv w:val="1"/>
      <w:marLeft w:val="0"/>
      <w:marRight w:val="0"/>
      <w:marTop w:val="0"/>
      <w:marBottom w:val="0"/>
      <w:divBdr>
        <w:top w:val="none" w:sz="0" w:space="0" w:color="auto"/>
        <w:left w:val="none" w:sz="0" w:space="0" w:color="auto"/>
        <w:bottom w:val="none" w:sz="0" w:space="0" w:color="auto"/>
        <w:right w:val="none" w:sz="0" w:space="0" w:color="auto"/>
      </w:divBdr>
      <w:divsChild>
        <w:div w:id="63576141">
          <w:marLeft w:val="547"/>
          <w:marRight w:val="0"/>
          <w:marTop w:val="240"/>
          <w:marBottom w:val="0"/>
          <w:divBdr>
            <w:top w:val="none" w:sz="0" w:space="0" w:color="auto"/>
            <w:left w:val="none" w:sz="0" w:space="0" w:color="auto"/>
            <w:bottom w:val="none" w:sz="0" w:space="0" w:color="auto"/>
            <w:right w:val="none" w:sz="0" w:space="0" w:color="auto"/>
          </w:divBdr>
        </w:div>
        <w:div w:id="368997321">
          <w:marLeft w:val="547"/>
          <w:marRight w:val="0"/>
          <w:marTop w:val="240"/>
          <w:marBottom w:val="0"/>
          <w:divBdr>
            <w:top w:val="none" w:sz="0" w:space="0" w:color="auto"/>
            <w:left w:val="none" w:sz="0" w:space="0" w:color="auto"/>
            <w:bottom w:val="none" w:sz="0" w:space="0" w:color="auto"/>
            <w:right w:val="none" w:sz="0" w:space="0" w:color="auto"/>
          </w:divBdr>
        </w:div>
        <w:div w:id="911502331">
          <w:marLeft w:val="547"/>
          <w:marRight w:val="0"/>
          <w:marTop w:val="240"/>
          <w:marBottom w:val="0"/>
          <w:divBdr>
            <w:top w:val="none" w:sz="0" w:space="0" w:color="auto"/>
            <w:left w:val="none" w:sz="0" w:space="0" w:color="auto"/>
            <w:bottom w:val="none" w:sz="0" w:space="0" w:color="auto"/>
            <w:right w:val="none" w:sz="0" w:space="0" w:color="auto"/>
          </w:divBdr>
        </w:div>
        <w:div w:id="914784097">
          <w:marLeft w:val="547"/>
          <w:marRight w:val="0"/>
          <w:marTop w:val="240"/>
          <w:marBottom w:val="0"/>
          <w:divBdr>
            <w:top w:val="none" w:sz="0" w:space="0" w:color="auto"/>
            <w:left w:val="none" w:sz="0" w:space="0" w:color="auto"/>
            <w:bottom w:val="none" w:sz="0" w:space="0" w:color="auto"/>
            <w:right w:val="none" w:sz="0" w:space="0" w:color="auto"/>
          </w:divBdr>
        </w:div>
        <w:div w:id="1405643471">
          <w:marLeft w:val="547"/>
          <w:marRight w:val="0"/>
          <w:marTop w:val="240"/>
          <w:marBottom w:val="0"/>
          <w:divBdr>
            <w:top w:val="none" w:sz="0" w:space="0" w:color="auto"/>
            <w:left w:val="none" w:sz="0" w:space="0" w:color="auto"/>
            <w:bottom w:val="none" w:sz="0" w:space="0" w:color="auto"/>
            <w:right w:val="none" w:sz="0" w:space="0" w:color="auto"/>
          </w:divBdr>
        </w:div>
        <w:div w:id="1575045547">
          <w:marLeft w:val="547"/>
          <w:marRight w:val="0"/>
          <w:marTop w:val="240"/>
          <w:marBottom w:val="0"/>
          <w:divBdr>
            <w:top w:val="none" w:sz="0" w:space="0" w:color="auto"/>
            <w:left w:val="none" w:sz="0" w:space="0" w:color="auto"/>
            <w:bottom w:val="none" w:sz="0" w:space="0" w:color="auto"/>
            <w:right w:val="none" w:sz="0" w:space="0" w:color="auto"/>
          </w:divBdr>
        </w:div>
      </w:divsChild>
    </w:div>
    <w:div w:id="403602199">
      <w:bodyDiv w:val="1"/>
      <w:marLeft w:val="0"/>
      <w:marRight w:val="0"/>
      <w:marTop w:val="0"/>
      <w:marBottom w:val="0"/>
      <w:divBdr>
        <w:top w:val="none" w:sz="0" w:space="0" w:color="auto"/>
        <w:left w:val="none" w:sz="0" w:space="0" w:color="auto"/>
        <w:bottom w:val="none" w:sz="0" w:space="0" w:color="auto"/>
        <w:right w:val="none" w:sz="0" w:space="0" w:color="auto"/>
      </w:divBdr>
    </w:div>
    <w:div w:id="440882118">
      <w:bodyDiv w:val="1"/>
      <w:marLeft w:val="0"/>
      <w:marRight w:val="0"/>
      <w:marTop w:val="0"/>
      <w:marBottom w:val="0"/>
      <w:divBdr>
        <w:top w:val="none" w:sz="0" w:space="0" w:color="auto"/>
        <w:left w:val="none" w:sz="0" w:space="0" w:color="auto"/>
        <w:bottom w:val="none" w:sz="0" w:space="0" w:color="auto"/>
        <w:right w:val="none" w:sz="0" w:space="0" w:color="auto"/>
      </w:divBdr>
    </w:div>
    <w:div w:id="456682181">
      <w:bodyDiv w:val="1"/>
      <w:marLeft w:val="0"/>
      <w:marRight w:val="0"/>
      <w:marTop w:val="0"/>
      <w:marBottom w:val="0"/>
      <w:divBdr>
        <w:top w:val="none" w:sz="0" w:space="0" w:color="auto"/>
        <w:left w:val="none" w:sz="0" w:space="0" w:color="auto"/>
        <w:bottom w:val="none" w:sz="0" w:space="0" w:color="auto"/>
        <w:right w:val="none" w:sz="0" w:space="0" w:color="auto"/>
      </w:divBdr>
    </w:div>
    <w:div w:id="460654359">
      <w:bodyDiv w:val="1"/>
      <w:marLeft w:val="0"/>
      <w:marRight w:val="0"/>
      <w:marTop w:val="0"/>
      <w:marBottom w:val="0"/>
      <w:divBdr>
        <w:top w:val="none" w:sz="0" w:space="0" w:color="auto"/>
        <w:left w:val="none" w:sz="0" w:space="0" w:color="auto"/>
        <w:bottom w:val="none" w:sz="0" w:space="0" w:color="auto"/>
        <w:right w:val="none" w:sz="0" w:space="0" w:color="auto"/>
      </w:divBdr>
      <w:divsChild>
        <w:div w:id="709720947">
          <w:marLeft w:val="547"/>
          <w:marRight w:val="0"/>
          <w:marTop w:val="240"/>
          <w:marBottom w:val="0"/>
          <w:divBdr>
            <w:top w:val="none" w:sz="0" w:space="0" w:color="auto"/>
            <w:left w:val="none" w:sz="0" w:space="0" w:color="auto"/>
            <w:bottom w:val="none" w:sz="0" w:space="0" w:color="auto"/>
            <w:right w:val="none" w:sz="0" w:space="0" w:color="auto"/>
          </w:divBdr>
        </w:div>
        <w:div w:id="742992845">
          <w:marLeft w:val="547"/>
          <w:marRight w:val="0"/>
          <w:marTop w:val="240"/>
          <w:marBottom w:val="0"/>
          <w:divBdr>
            <w:top w:val="none" w:sz="0" w:space="0" w:color="auto"/>
            <w:left w:val="none" w:sz="0" w:space="0" w:color="auto"/>
            <w:bottom w:val="none" w:sz="0" w:space="0" w:color="auto"/>
            <w:right w:val="none" w:sz="0" w:space="0" w:color="auto"/>
          </w:divBdr>
        </w:div>
        <w:div w:id="1632979664">
          <w:marLeft w:val="547"/>
          <w:marRight w:val="0"/>
          <w:marTop w:val="240"/>
          <w:marBottom w:val="0"/>
          <w:divBdr>
            <w:top w:val="none" w:sz="0" w:space="0" w:color="auto"/>
            <w:left w:val="none" w:sz="0" w:space="0" w:color="auto"/>
            <w:bottom w:val="none" w:sz="0" w:space="0" w:color="auto"/>
            <w:right w:val="none" w:sz="0" w:space="0" w:color="auto"/>
          </w:divBdr>
        </w:div>
        <w:div w:id="1856385554">
          <w:marLeft w:val="547"/>
          <w:marRight w:val="0"/>
          <w:marTop w:val="240"/>
          <w:marBottom w:val="0"/>
          <w:divBdr>
            <w:top w:val="none" w:sz="0" w:space="0" w:color="auto"/>
            <w:left w:val="none" w:sz="0" w:space="0" w:color="auto"/>
            <w:bottom w:val="none" w:sz="0" w:space="0" w:color="auto"/>
            <w:right w:val="none" w:sz="0" w:space="0" w:color="auto"/>
          </w:divBdr>
        </w:div>
        <w:div w:id="1899436355">
          <w:marLeft w:val="547"/>
          <w:marRight w:val="0"/>
          <w:marTop w:val="240"/>
          <w:marBottom w:val="0"/>
          <w:divBdr>
            <w:top w:val="none" w:sz="0" w:space="0" w:color="auto"/>
            <w:left w:val="none" w:sz="0" w:space="0" w:color="auto"/>
            <w:bottom w:val="none" w:sz="0" w:space="0" w:color="auto"/>
            <w:right w:val="none" w:sz="0" w:space="0" w:color="auto"/>
          </w:divBdr>
        </w:div>
      </w:divsChild>
    </w:div>
    <w:div w:id="516042330">
      <w:bodyDiv w:val="1"/>
      <w:marLeft w:val="0"/>
      <w:marRight w:val="0"/>
      <w:marTop w:val="0"/>
      <w:marBottom w:val="0"/>
      <w:divBdr>
        <w:top w:val="none" w:sz="0" w:space="0" w:color="auto"/>
        <w:left w:val="none" w:sz="0" w:space="0" w:color="auto"/>
        <w:bottom w:val="none" w:sz="0" w:space="0" w:color="auto"/>
        <w:right w:val="none" w:sz="0" w:space="0" w:color="auto"/>
      </w:divBdr>
      <w:divsChild>
        <w:div w:id="387538839">
          <w:marLeft w:val="1166"/>
          <w:marRight w:val="0"/>
          <w:marTop w:val="0"/>
          <w:marBottom w:val="0"/>
          <w:divBdr>
            <w:top w:val="none" w:sz="0" w:space="0" w:color="auto"/>
            <w:left w:val="none" w:sz="0" w:space="0" w:color="auto"/>
            <w:bottom w:val="none" w:sz="0" w:space="0" w:color="auto"/>
            <w:right w:val="none" w:sz="0" w:space="0" w:color="auto"/>
          </w:divBdr>
        </w:div>
        <w:div w:id="885338038">
          <w:marLeft w:val="547"/>
          <w:marRight w:val="0"/>
          <w:marTop w:val="240"/>
          <w:marBottom w:val="0"/>
          <w:divBdr>
            <w:top w:val="none" w:sz="0" w:space="0" w:color="auto"/>
            <w:left w:val="none" w:sz="0" w:space="0" w:color="auto"/>
            <w:bottom w:val="none" w:sz="0" w:space="0" w:color="auto"/>
            <w:right w:val="none" w:sz="0" w:space="0" w:color="auto"/>
          </w:divBdr>
        </w:div>
        <w:div w:id="1009483704">
          <w:marLeft w:val="547"/>
          <w:marRight w:val="0"/>
          <w:marTop w:val="240"/>
          <w:marBottom w:val="0"/>
          <w:divBdr>
            <w:top w:val="none" w:sz="0" w:space="0" w:color="auto"/>
            <w:left w:val="none" w:sz="0" w:space="0" w:color="auto"/>
            <w:bottom w:val="none" w:sz="0" w:space="0" w:color="auto"/>
            <w:right w:val="none" w:sz="0" w:space="0" w:color="auto"/>
          </w:divBdr>
        </w:div>
        <w:div w:id="1375695864">
          <w:marLeft w:val="547"/>
          <w:marRight w:val="0"/>
          <w:marTop w:val="240"/>
          <w:marBottom w:val="0"/>
          <w:divBdr>
            <w:top w:val="none" w:sz="0" w:space="0" w:color="auto"/>
            <w:left w:val="none" w:sz="0" w:space="0" w:color="auto"/>
            <w:bottom w:val="none" w:sz="0" w:space="0" w:color="auto"/>
            <w:right w:val="none" w:sz="0" w:space="0" w:color="auto"/>
          </w:divBdr>
        </w:div>
        <w:div w:id="2124030855">
          <w:marLeft w:val="547"/>
          <w:marRight w:val="0"/>
          <w:marTop w:val="240"/>
          <w:marBottom w:val="0"/>
          <w:divBdr>
            <w:top w:val="none" w:sz="0" w:space="0" w:color="auto"/>
            <w:left w:val="none" w:sz="0" w:space="0" w:color="auto"/>
            <w:bottom w:val="none" w:sz="0" w:space="0" w:color="auto"/>
            <w:right w:val="none" w:sz="0" w:space="0" w:color="auto"/>
          </w:divBdr>
        </w:div>
      </w:divsChild>
    </w:div>
    <w:div w:id="631400760">
      <w:bodyDiv w:val="1"/>
      <w:marLeft w:val="0"/>
      <w:marRight w:val="0"/>
      <w:marTop w:val="0"/>
      <w:marBottom w:val="0"/>
      <w:divBdr>
        <w:top w:val="none" w:sz="0" w:space="0" w:color="auto"/>
        <w:left w:val="none" w:sz="0" w:space="0" w:color="auto"/>
        <w:bottom w:val="none" w:sz="0" w:space="0" w:color="auto"/>
        <w:right w:val="none" w:sz="0" w:space="0" w:color="auto"/>
      </w:divBdr>
    </w:div>
    <w:div w:id="650134845">
      <w:bodyDiv w:val="1"/>
      <w:marLeft w:val="0"/>
      <w:marRight w:val="0"/>
      <w:marTop w:val="0"/>
      <w:marBottom w:val="0"/>
      <w:divBdr>
        <w:top w:val="none" w:sz="0" w:space="0" w:color="auto"/>
        <w:left w:val="none" w:sz="0" w:space="0" w:color="auto"/>
        <w:bottom w:val="none" w:sz="0" w:space="0" w:color="auto"/>
        <w:right w:val="none" w:sz="0" w:space="0" w:color="auto"/>
      </w:divBdr>
      <w:divsChild>
        <w:div w:id="391739341">
          <w:marLeft w:val="547"/>
          <w:marRight w:val="0"/>
          <w:marTop w:val="240"/>
          <w:marBottom w:val="0"/>
          <w:divBdr>
            <w:top w:val="none" w:sz="0" w:space="0" w:color="auto"/>
            <w:left w:val="none" w:sz="0" w:space="0" w:color="auto"/>
            <w:bottom w:val="none" w:sz="0" w:space="0" w:color="auto"/>
            <w:right w:val="none" w:sz="0" w:space="0" w:color="auto"/>
          </w:divBdr>
        </w:div>
        <w:div w:id="450444243">
          <w:marLeft w:val="547"/>
          <w:marRight w:val="0"/>
          <w:marTop w:val="240"/>
          <w:marBottom w:val="0"/>
          <w:divBdr>
            <w:top w:val="none" w:sz="0" w:space="0" w:color="auto"/>
            <w:left w:val="none" w:sz="0" w:space="0" w:color="auto"/>
            <w:bottom w:val="none" w:sz="0" w:space="0" w:color="auto"/>
            <w:right w:val="none" w:sz="0" w:space="0" w:color="auto"/>
          </w:divBdr>
        </w:div>
        <w:div w:id="797574167">
          <w:marLeft w:val="547"/>
          <w:marRight w:val="0"/>
          <w:marTop w:val="240"/>
          <w:marBottom w:val="0"/>
          <w:divBdr>
            <w:top w:val="none" w:sz="0" w:space="0" w:color="auto"/>
            <w:left w:val="none" w:sz="0" w:space="0" w:color="auto"/>
            <w:bottom w:val="none" w:sz="0" w:space="0" w:color="auto"/>
            <w:right w:val="none" w:sz="0" w:space="0" w:color="auto"/>
          </w:divBdr>
        </w:div>
        <w:div w:id="1218933702">
          <w:marLeft w:val="547"/>
          <w:marRight w:val="0"/>
          <w:marTop w:val="240"/>
          <w:marBottom w:val="0"/>
          <w:divBdr>
            <w:top w:val="none" w:sz="0" w:space="0" w:color="auto"/>
            <w:left w:val="none" w:sz="0" w:space="0" w:color="auto"/>
            <w:bottom w:val="none" w:sz="0" w:space="0" w:color="auto"/>
            <w:right w:val="none" w:sz="0" w:space="0" w:color="auto"/>
          </w:divBdr>
        </w:div>
        <w:div w:id="2051681235">
          <w:marLeft w:val="547"/>
          <w:marRight w:val="0"/>
          <w:marTop w:val="240"/>
          <w:marBottom w:val="0"/>
          <w:divBdr>
            <w:top w:val="none" w:sz="0" w:space="0" w:color="auto"/>
            <w:left w:val="none" w:sz="0" w:space="0" w:color="auto"/>
            <w:bottom w:val="none" w:sz="0" w:space="0" w:color="auto"/>
            <w:right w:val="none" w:sz="0" w:space="0" w:color="auto"/>
          </w:divBdr>
        </w:div>
      </w:divsChild>
    </w:div>
    <w:div w:id="660428658">
      <w:bodyDiv w:val="1"/>
      <w:marLeft w:val="0"/>
      <w:marRight w:val="0"/>
      <w:marTop w:val="0"/>
      <w:marBottom w:val="0"/>
      <w:divBdr>
        <w:top w:val="none" w:sz="0" w:space="0" w:color="auto"/>
        <w:left w:val="none" w:sz="0" w:space="0" w:color="auto"/>
        <w:bottom w:val="none" w:sz="0" w:space="0" w:color="auto"/>
        <w:right w:val="none" w:sz="0" w:space="0" w:color="auto"/>
      </w:divBdr>
      <w:divsChild>
        <w:div w:id="426577497">
          <w:marLeft w:val="547"/>
          <w:marRight w:val="0"/>
          <w:marTop w:val="240"/>
          <w:marBottom w:val="0"/>
          <w:divBdr>
            <w:top w:val="none" w:sz="0" w:space="0" w:color="auto"/>
            <w:left w:val="none" w:sz="0" w:space="0" w:color="auto"/>
            <w:bottom w:val="none" w:sz="0" w:space="0" w:color="auto"/>
            <w:right w:val="none" w:sz="0" w:space="0" w:color="auto"/>
          </w:divBdr>
        </w:div>
        <w:div w:id="965699221">
          <w:marLeft w:val="547"/>
          <w:marRight w:val="0"/>
          <w:marTop w:val="240"/>
          <w:marBottom w:val="0"/>
          <w:divBdr>
            <w:top w:val="none" w:sz="0" w:space="0" w:color="auto"/>
            <w:left w:val="none" w:sz="0" w:space="0" w:color="auto"/>
            <w:bottom w:val="none" w:sz="0" w:space="0" w:color="auto"/>
            <w:right w:val="none" w:sz="0" w:space="0" w:color="auto"/>
          </w:divBdr>
        </w:div>
        <w:div w:id="1512377663">
          <w:marLeft w:val="547"/>
          <w:marRight w:val="0"/>
          <w:marTop w:val="240"/>
          <w:marBottom w:val="0"/>
          <w:divBdr>
            <w:top w:val="none" w:sz="0" w:space="0" w:color="auto"/>
            <w:left w:val="none" w:sz="0" w:space="0" w:color="auto"/>
            <w:bottom w:val="none" w:sz="0" w:space="0" w:color="auto"/>
            <w:right w:val="none" w:sz="0" w:space="0" w:color="auto"/>
          </w:divBdr>
        </w:div>
        <w:div w:id="1900826951">
          <w:marLeft w:val="547"/>
          <w:marRight w:val="0"/>
          <w:marTop w:val="240"/>
          <w:marBottom w:val="0"/>
          <w:divBdr>
            <w:top w:val="none" w:sz="0" w:space="0" w:color="auto"/>
            <w:left w:val="none" w:sz="0" w:space="0" w:color="auto"/>
            <w:bottom w:val="none" w:sz="0" w:space="0" w:color="auto"/>
            <w:right w:val="none" w:sz="0" w:space="0" w:color="auto"/>
          </w:divBdr>
        </w:div>
      </w:divsChild>
    </w:div>
    <w:div w:id="666829364">
      <w:bodyDiv w:val="1"/>
      <w:marLeft w:val="0"/>
      <w:marRight w:val="0"/>
      <w:marTop w:val="0"/>
      <w:marBottom w:val="0"/>
      <w:divBdr>
        <w:top w:val="none" w:sz="0" w:space="0" w:color="auto"/>
        <w:left w:val="none" w:sz="0" w:space="0" w:color="auto"/>
        <w:bottom w:val="none" w:sz="0" w:space="0" w:color="auto"/>
        <w:right w:val="none" w:sz="0" w:space="0" w:color="auto"/>
      </w:divBdr>
    </w:div>
    <w:div w:id="770707534">
      <w:bodyDiv w:val="1"/>
      <w:marLeft w:val="0"/>
      <w:marRight w:val="0"/>
      <w:marTop w:val="0"/>
      <w:marBottom w:val="0"/>
      <w:divBdr>
        <w:top w:val="none" w:sz="0" w:space="0" w:color="auto"/>
        <w:left w:val="none" w:sz="0" w:space="0" w:color="auto"/>
        <w:bottom w:val="none" w:sz="0" w:space="0" w:color="auto"/>
        <w:right w:val="none" w:sz="0" w:space="0" w:color="auto"/>
      </w:divBdr>
    </w:div>
    <w:div w:id="877396207">
      <w:bodyDiv w:val="1"/>
      <w:marLeft w:val="0"/>
      <w:marRight w:val="0"/>
      <w:marTop w:val="0"/>
      <w:marBottom w:val="0"/>
      <w:divBdr>
        <w:top w:val="none" w:sz="0" w:space="0" w:color="auto"/>
        <w:left w:val="none" w:sz="0" w:space="0" w:color="auto"/>
        <w:bottom w:val="none" w:sz="0" w:space="0" w:color="auto"/>
        <w:right w:val="none" w:sz="0" w:space="0" w:color="auto"/>
      </w:divBdr>
    </w:div>
    <w:div w:id="985938434">
      <w:bodyDiv w:val="1"/>
      <w:marLeft w:val="0"/>
      <w:marRight w:val="0"/>
      <w:marTop w:val="0"/>
      <w:marBottom w:val="0"/>
      <w:divBdr>
        <w:top w:val="none" w:sz="0" w:space="0" w:color="auto"/>
        <w:left w:val="none" w:sz="0" w:space="0" w:color="auto"/>
        <w:bottom w:val="none" w:sz="0" w:space="0" w:color="auto"/>
        <w:right w:val="none" w:sz="0" w:space="0" w:color="auto"/>
      </w:divBdr>
    </w:div>
    <w:div w:id="1003631658">
      <w:bodyDiv w:val="1"/>
      <w:marLeft w:val="0"/>
      <w:marRight w:val="0"/>
      <w:marTop w:val="0"/>
      <w:marBottom w:val="0"/>
      <w:divBdr>
        <w:top w:val="none" w:sz="0" w:space="0" w:color="auto"/>
        <w:left w:val="none" w:sz="0" w:space="0" w:color="auto"/>
        <w:bottom w:val="none" w:sz="0" w:space="0" w:color="auto"/>
        <w:right w:val="none" w:sz="0" w:space="0" w:color="auto"/>
      </w:divBdr>
    </w:div>
    <w:div w:id="1004868208">
      <w:bodyDiv w:val="1"/>
      <w:marLeft w:val="0"/>
      <w:marRight w:val="0"/>
      <w:marTop w:val="0"/>
      <w:marBottom w:val="0"/>
      <w:divBdr>
        <w:top w:val="none" w:sz="0" w:space="0" w:color="auto"/>
        <w:left w:val="none" w:sz="0" w:space="0" w:color="auto"/>
        <w:bottom w:val="none" w:sz="0" w:space="0" w:color="auto"/>
        <w:right w:val="none" w:sz="0" w:space="0" w:color="auto"/>
      </w:divBdr>
    </w:div>
    <w:div w:id="10050875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547">
          <w:marLeft w:val="806"/>
          <w:marRight w:val="0"/>
          <w:marTop w:val="0"/>
          <w:marBottom w:val="0"/>
          <w:divBdr>
            <w:top w:val="none" w:sz="0" w:space="0" w:color="auto"/>
            <w:left w:val="none" w:sz="0" w:space="0" w:color="auto"/>
            <w:bottom w:val="none" w:sz="0" w:space="0" w:color="auto"/>
            <w:right w:val="none" w:sz="0" w:space="0" w:color="auto"/>
          </w:divBdr>
        </w:div>
        <w:div w:id="2031485106">
          <w:marLeft w:val="806"/>
          <w:marRight w:val="0"/>
          <w:marTop w:val="0"/>
          <w:marBottom w:val="0"/>
          <w:divBdr>
            <w:top w:val="none" w:sz="0" w:space="0" w:color="auto"/>
            <w:left w:val="none" w:sz="0" w:space="0" w:color="auto"/>
            <w:bottom w:val="none" w:sz="0" w:space="0" w:color="auto"/>
            <w:right w:val="none" w:sz="0" w:space="0" w:color="auto"/>
          </w:divBdr>
        </w:div>
      </w:divsChild>
    </w:div>
    <w:div w:id="1012143797">
      <w:bodyDiv w:val="1"/>
      <w:marLeft w:val="0"/>
      <w:marRight w:val="0"/>
      <w:marTop w:val="0"/>
      <w:marBottom w:val="0"/>
      <w:divBdr>
        <w:top w:val="none" w:sz="0" w:space="0" w:color="auto"/>
        <w:left w:val="none" w:sz="0" w:space="0" w:color="auto"/>
        <w:bottom w:val="none" w:sz="0" w:space="0" w:color="auto"/>
        <w:right w:val="none" w:sz="0" w:space="0" w:color="auto"/>
      </w:divBdr>
    </w:div>
    <w:div w:id="1110970635">
      <w:bodyDiv w:val="1"/>
      <w:marLeft w:val="0"/>
      <w:marRight w:val="0"/>
      <w:marTop w:val="0"/>
      <w:marBottom w:val="0"/>
      <w:divBdr>
        <w:top w:val="none" w:sz="0" w:space="0" w:color="auto"/>
        <w:left w:val="none" w:sz="0" w:space="0" w:color="auto"/>
        <w:bottom w:val="none" w:sz="0" w:space="0" w:color="auto"/>
        <w:right w:val="none" w:sz="0" w:space="0" w:color="auto"/>
      </w:divBdr>
      <w:divsChild>
        <w:div w:id="257955859">
          <w:marLeft w:val="0"/>
          <w:marRight w:val="0"/>
          <w:marTop w:val="0"/>
          <w:marBottom w:val="0"/>
          <w:divBdr>
            <w:top w:val="none" w:sz="0" w:space="0" w:color="auto"/>
            <w:left w:val="none" w:sz="0" w:space="0" w:color="auto"/>
            <w:bottom w:val="none" w:sz="0" w:space="0" w:color="auto"/>
            <w:right w:val="none" w:sz="0" w:space="0" w:color="auto"/>
          </w:divBdr>
        </w:div>
        <w:div w:id="441388595">
          <w:marLeft w:val="0"/>
          <w:marRight w:val="0"/>
          <w:marTop w:val="0"/>
          <w:marBottom w:val="0"/>
          <w:divBdr>
            <w:top w:val="none" w:sz="0" w:space="0" w:color="auto"/>
            <w:left w:val="none" w:sz="0" w:space="0" w:color="auto"/>
            <w:bottom w:val="none" w:sz="0" w:space="0" w:color="auto"/>
            <w:right w:val="none" w:sz="0" w:space="0" w:color="auto"/>
          </w:divBdr>
        </w:div>
        <w:div w:id="511260746">
          <w:marLeft w:val="0"/>
          <w:marRight w:val="0"/>
          <w:marTop w:val="0"/>
          <w:marBottom w:val="0"/>
          <w:divBdr>
            <w:top w:val="none" w:sz="0" w:space="0" w:color="auto"/>
            <w:left w:val="none" w:sz="0" w:space="0" w:color="auto"/>
            <w:bottom w:val="none" w:sz="0" w:space="0" w:color="auto"/>
            <w:right w:val="none" w:sz="0" w:space="0" w:color="auto"/>
          </w:divBdr>
        </w:div>
        <w:div w:id="895164449">
          <w:marLeft w:val="0"/>
          <w:marRight w:val="0"/>
          <w:marTop w:val="0"/>
          <w:marBottom w:val="0"/>
          <w:divBdr>
            <w:top w:val="none" w:sz="0" w:space="0" w:color="auto"/>
            <w:left w:val="none" w:sz="0" w:space="0" w:color="auto"/>
            <w:bottom w:val="none" w:sz="0" w:space="0" w:color="auto"/>
            <w:right w:val="none" w:sz="0" w:space="0" w:color="auto"/>
          </w:divBdr>
        </w:div>
        <w:div w:id="1290238676">
          <w:marLeft w:val="0"/>
          <w:marRight w:val="0"/>
          <w:marTop w:val="0"/>
          <w:marBottom w:val="0"/>
          <w:divBdr>
            <w:top w:val="none" w:sz="0" w:space="0" w:color="auto"/>
            <w:left w:val="none" w:sz="0" w:space="0" w:color="auto"/>
            <w:bottom w:val="none" w:sz="0" w:space="0" w:color="auto"/>
            <w:right w:val="none" w:sz="0" w:space="0" w:color="auto"/>
          </w:divBdr>
        </w:div>
        <w:div w:id="1383823237">
          <w:marLeft w:val="0"/>
          <w:marRight w:val="0"/>
          <w:marTop w:val="0"/>
          <w:marBottom w:val="0"/>
          <w:divBdr>
            <w:top w:val="none" w:sz="0" w:space="0" w:color="auto"/>
            <w:left w:val="none" w:sz="0" w:space="0" w:color="auto"/>
            <w:bottom w:val="none" w:sz="0" w:space="0" w:color="auto"/>
            <w:right w:val="none" w:sz="0" w:space="0" w:color="auto"/>
          </w:divBdr>
        </w:div>
        <w:div w:id="1731225805">
          <w:marLeft w:val="0"/>
          <w:marRight w:val="0"/>
          <w:marTop w:val="0"/>
          <w:marBottom w:val="0"/>
          <w:divBdr>
            <w:top w:val="none" w:sz="0" w:space="0" w:color="auto"/>
            <w:left w:val="none" w:sz="0" w:space="0" w:color="auto"/>
            <w:bottom w:val="none" w:sz="0" w:space="0" w:color="auto"/>
            <w:right w:val="none" w:sz="0" w:space="0" w:color="auto"/>
          </w:divBdr>
        </w:div>
        <w:div w:id="1796825491">
          <w:marLeft w:val="0"/>
          <w:marRight w:val="0"/>
          <w:marTop w:val="0"/>
          <w:marBottom w:val="0"/>
          <w:divBdr>
            <w:top w:val="none" w:sz="0" w:space="0" w:color="auto"/>
            <w:left w:val="none" w:sz="0" w:space="0" w:color="auto"/>
            <w:bottom w:val="none" w:sz="0" w:space="0" w:color="auto"/>
            <w:right w:val="none" w:sz="0" w:space="0" w:color="auto"/>
          </w:divBdr>
        </w:div>
      </w:divsChild>
    </w:div>
    <w:div w:id="1137144016">
      <w:bodyDiv w:val="1"/>
      <w:marLeft w:val="0"/>
      <w:marRight w:val="0"/>
      <w:marTop w:val="0"/>
      <w:marBottom w:val="0"/>
      <w:divBdr>
        <w:top w:val="none" w:sz="0" w:space="0" w:color="auto"/>
        <w:left w:val="none" w:sz="0" w:space="0" w:color="auto"/>
        <w:bottom w:val="none" w:sz="0" w:space="0" w:color="auto"/>
        <w:right w:val="none" w:sz="0" w:space="0" w:color="auto"/>
      </w:divBdr>
    </w:div>
    <w:div w:id="1150639316">
      <w:bodyDiv w:val="1"/>
      <w:marLeft w:val="0"/>
      <w:marRight w:val="0"/>
      <w:marTop w:val="0"/>
      <w:marBottom w:val="0"/>
      <w:divBdr>
        <w:top w:val="none" w:sz="0" w:space="0" w:color="auto"/>
        <w:left w:val="none" w:sz="0" w:space="0" w:color="auto"/>
        <w:bottom w:val="none" w:sz="0" w:space="0" w:color="auto"/>
        <w:right w:val="none" w:sz="0" w:space="0" w:color="auto"/>
      </w:divBdr>
    </w:div>
    <w:div w:id="1237787305">
      <w:bodyDiv w:val="1"/>
      <w:marLeft w:val="0"/>
      <w:marRight w:val="0"/>
      <w:marTop w:val="0"/>
      <w:marBottom w:val="0"/>
      <w:divBdr>
        <w:top w:val="none" w:sz="0" w:space="0" w:color="auto"/>
        <w:left w:val="none" w:sz="0" w:space="0" w:color="auto"/>
        <w:bottom w:val="none" w:sz="0" w:space="0" w:color="auto"/>
        <w:right w:val="none" w:sz="0" w:space="0" w:color="auto"/>
      </w:divBdr>
    </w:div>
    <w:div w:id="1251234928">
      <w:bodyDiv w:val="1"/>
      <w:marLeft w:val="0"/>
      <w:marRight w:val="0"/>
      <w:marTop w:val="0"/>
      <w:marBottom w:val="0"/>
      <w:divBdr>
        <w:top w:val="none" w:sz="0" w:space="0" w:color="auto"/>
        <w:left w:val="none" w:sz="0" w:space="0" w:color="auto"/>
        <w:bottom w:val="none" w:sz="0" w:space="0" w:color="auto"/>
        <w:right w:val="none" w:sz="0" w:space="0" w:color="auto"/>
      </w:divBdr>
      <w:divsChild>
        <w:div w:id="267927699">
          <w:marLeft w:val="547"/>
          <w:marRight w:val="0"/>
          <w:marTop w:val="240"/>
          <w:marBottom w:val="0"/>
          <w:divBdr>
            <w:top w:val="none" w:sz="0" w:space="0" w:color="auto"/>
            <w:left w:val="none" w:sz="0" w:space="0" w:color="auto"/>
            <w:bottom w:val="none" w:sz="0" w:space="0" w:color="auto"/>
            <w:right w:val="none" w:sz="0" w:space="0" w:color="auto"/>
          </w:divBdr>
        </w:div>
        <w:div w:id="556164185">
          <w:marLeft w:val="547"/>
          <w:marRight w:val="0"/>
          <w:marTop w:val="240"/>
          <w:marBottom w:val="0"/>
          <w:divBdr>
            <w:top w:val="none" w:sz="0" w:space="0" w:color="auto"/>
            <w:left w:val="none" w:sz="0" w:space="0" w:color="auto"/>
            <w:bottom w:val="none" w:sz="0" w:space="0" w:color="auto"/>
            <w:right w:val="none" w:sz="0" w:space="0" w:color="auto"/>
          </w:divBdr>
        </w:div>
        <w:div w:id="1301305401">
          <w:marLeft w:val="547"/>
          <w:marRight w:val="0"/>
          <w:marTop w:val="240"/>
          <w:marBottom w:val="0"/>
          <w:divBdr>
            <w:top w:val="none" w:sz="0" w:space="0" w:color="auto"/>
            <w:left w:val="none" w:sz="0" w:space="0" w:color="auto"/>
            <w:bottom w:val="none" w:sz="0" w:space="0" w:color="auto"/>
            <w:right w:val="none" w:sz="0" w:space="0" w:color="auto"/>
          </w:divBdr>
        </w:div>
        <w:div w:id="1490320148">
          <w:marLeft w:val="547"/>
          <w:marRight w:val="0"/>
          <w:marTop w:val="240"/>
          <w:marBottom w:val="0"/>
          <w:divBdr>
            <w:top w:val="none" w:sz="0" w:space="0" w:color="auto"/>
            <w:left w:val="none" w:sz="0" w:space="0" w:color="auto"/>
            <w:bottom w:val="none" w:sz="0" w:space="0" w:color="auto"/>
            <w:right w:val="none" w:sz="0" w:space="0" w:color="auto"/>
          </w:divBdr>
        </w:div>
        <w:div w:id="1794516686">
          <w:marLeft w:val="547"/>
          <w:marRight w:val="0"/>
          <w:marTop w:val="240"/>
          <w:marBottom w:val="0"/>
          <w:divBdr>
            <w:top w:val="none" w:sz="0" w:space="0" w:color="auto"/>
            <w:left w:val="none" w:sz="0" w:space="0" w:color="auto"/>
            <w:bottom w:val="none" w:sz="0" w:space="0" w:color="auto"/>
            <w:right w:val="none" w:sz="0" w:space="0" w:color="auto"/>
          </w:divBdr>
        </w:div>
      </w:divsChild>
    </w:div>
    <w:div w:id="1273975420">
      <w:bodyDiv w:val="1"/>
      <w:marLeft w:val="0"/>
      <w:marRight w:val="0"/>
      <w:marTop w:val="0"/>
      <w:marBottom w:val="0"/>
      <w:divBdr>
        <w:top w:val="none" w:sz="0" w:space="0" w:color="auto"/>
        <w:left w:val="none" w:sz="0" w:space="0" w:color="auto"/>
        <w:bottom w:val="none" w:sz="0" w:space="0" w:color="auto"/>
        <w:right w:val="none" w:sz="0" w:space="0" w:color="auto"/>
      </w:divBdr>
    </w:div>
    <w:div w:id="1282299666">
      <w:bodyDiv w:val="1"/>
      <w:marLeft w:val="0"/>
      <w:marRight w:val="0"/>
      <w:marTop w:val="0"/>
      <w:marBottom w:val="0"/>
      <w:divBdr>
        <w:top w:val="none" w:sz="0" w:space="0" w:color="auto"/>
        <w:left w:val="none" w:sz="0" w:space="0" w:color="auto"/>
        <w:bottom w:val="none" w:sz="0" w:space="0" w:color="auto"/>
        <w:right w:val="none" w:sz="0" w:space="0" w:color="auto"/>
      </w:divBdr>
    </w:div>
    <w:div w:id="1330602307">
      <w:bodyDiv w:val="1"/>
      <w:marLeft w:val="0"/>
      <w:marRight w:val="0"/>
      <w:marTop w:val="0"/>
      <w:marBottom w:val="0"/>
      <w:divBdr>
        <w:top w:val="none" w:sz="0" w:space="0" w:color="auto"/>
        <w:left w:val="none" w:sz="0" w:space="0" w:color="auto"/>
        <w:bottom w:val="none" w:sz="0" w:space="0" w:color="auto"/>
        <w:right w:val="none" w:sz="0" w:space="0" w:color="auto"/>
      </w:divBdr>
      <w:divsChild>
        <w:div w:id="544758726">
          <w:marLeft w:val="547"/>
          <w:marRight w:val="0"/>
          <w:marTop w:val="240"/>
          <w:marBottom w:val="0"/>
          <w:divBdr>
            <w:top w:val="none" w:sz="0" w:space="0" w:color="auto"/>
            <w:left w:val="none" w:sz="0" w:space="0" w:color="auto"/>
            <w:bottom w:val="none" w:sz="0" w:space="0" w:color="auto"/>
            <w:right w:val="none" w:sz="0" w:space="0" w:color="auto"/>
          </w:divBdr>
        </w:div>
        <w:div w:id="599217804">
          <w:marLeft w:val="547"/>
          <w:marRight w:val="0"/>
          <w:marTop w:val="240"/>
          <w:marBottom w:val="0"/>
          <w:divBdr>
            <w:top w:val="none" w:sz="0" w:space="0" w:color="auto"/>
            <w:left w:val="none" w:sz="0" w:space="0" w:color="auto"/>
            <w:bottom w:val="none" w:sz="0" w:space="0" w:color="auto"/>
            <w:right w:val="none" w:sz="0" w:space="0" w:color="auto"/>
          </w:divBdr>
        </w:div>
        <w:div w:id="1363046288">
          <w:marLeft w:val="547"/>
          <w:marRight w:val="0"/>
          <w:marTop w:val="240"/>
          <w:marBottom w:val="0"/>
          <w:divBdr>
            <w:top w:val="none" w:sz="0" w:space="0" w:color="auto"/>
            <w:left w:val="none" w:sz="0" w:space="0" w:color="auto"/>
            <w:bottom w:val="none" w:sz="0" w:space="0" w:color="auto"/>
            <w:right w:val="none" w:sz="0" w:space="0" w:color="auto"/>
          </w:divBdr>
        </w:div>
        <w:div w:id="1558709853">
          <w:marLeft w:val="547"/>
          <w:marRight w:val="0"/>
          <w:marTop w:val="240"/>
          <w:marBottom w:val="0"/>
          <w:divBdr>
            <w:top w:val="none" w:sz="0" w:space="0" w:color="auto"/>
            <w:left w:val="none" w:sz="0" w:space="0" w:color="auto"/>
            <w:bottom w:val="none" w:sz="0" w:space="0" w:color="auto"/>
            <w:right w:val="none" w:sz="0" w:space="0" w:color="auto"/>
          </w:divBdr>
        </w:div>
        <w:div w:id="2080591019">
          <w:marLeft w:val="547"/>
          <w:marRight w:val="0"/>
          <w:marTop w:val="240"/>
          <w:marBottom w:val="0"/>
          <w:divBdr>
            <w:top w:val="none" w:sz="0" w:space="0" w:color="auto"/>
            <w:left w:val="none" w:sz="0" w:space="0" w:color="auto"/>
            <w:bottom w:val="none" w:sz="0" w:space="0" w:color="auto"/>
            <w:right w:val="none" w:sz="0" w:space="0" w:color="auto"/>
          </w:divBdr>
        </w:div>
      </w:divsChild>
    </w:div>
    <w:div w:id="1368410174">
      <w:bodyDiv w:val="1"/>
      <w:marLeft w:val="0"/>
      <w:marRight w:val="0"/>
      <w:marTop w:val="0"/>
      <w:marBottom w:val="0"/>
      <w:divBdr>
        <w:top w:val="none" w:sz="0" w:space="0" w:color="auto"/>
        <w:left w:val="none" w:sz="0" w:space="0" w:color="auto"/>
        <w:bottom w:val="none" w:sz="0" w:space="0" w:color="auto"/>
        <w:right w:val="none" w:sz="0" w:space="0" w:color="auto"/>
      </w:divBdr>
    </w:div>
    <w:div w:id="1371567042">
      <w:bodyDiv w:val="1"/>
      <w:marLeft w:val="0"/>
      <w:marRight w:val="0"/>
      <w:marTop w:val="0"/>
      <w:marBottom w:val="0"/>
      <w:divBdr>
        <w:top w:val="none" w:sz="0" w:space="0" w:color="auto"/>
        <w:left w:val="none" w:sz="0" w:space="0" w:color="auto"/>
        <w:bottom w:val="none" w:sz="0" w:space="0" w:color="auto"/>
        <w:right w:val="none" w:sz="0" w:space="0" w:color="auto"/>
      </w:divBdr>
    </w:div>
    <w:div w:id="1381780603">
      <w:bodyDiv w:val="1"/>
      <w:marLeft w:val="0"/>
      <w:marRight w:val="0"/>
      <w:marTop w:val="0"/>
      <w:marBottom w:val="0"/>
      <w:divBdr>
        <w:top w:val="none" w:sz="0" w:space="0" w:color="auto"/>
        <w:left w:val="none" w:sz="0" w:space="0" w:color="auto"/>
        <w:bottom w:val="none" w:sz="0" w:space="0" w:color="auto"/>
        <w:right w:val="none" w:sz="0" w:space="0" w:color="auto"/>
      </w:divBdr>
    </w:div>
    <w:div w:id="1419014183">
      <w:bodyDiv w:val="1"/>
      <w:marLeft w:val="0"/>
      <w:marRight w:val="0"/>
      <w:marTop w:val="0"/>
      <w:marBottom w:val="0"/>
      <w:divBdr>
        <w:top w:val="none" w:sz="0" w:space="0" w:color="auto"/>
        <w:left w:val="none" w:sz="0" w:space="0" w:color="auto"/>
        <w:bottom w:val="none" w:sz="0" w:space="0" w:color="auto"/>
        <w:right w:val="none" w:sz="0" w:space="0" w:color="auto"/>
      </w:divBdr>
    </w:div>
    <w:div w:id="1466199645">
      <w:bodyDiv w:val="1"/>
      <w:marLeft w:val="0"/>
      <w:marRight w:val="0"/>
      <w:marTop w:val="0"/>
      <w:marBottom w:val="0"/>
      <w:divBdr>
        <w:top w:val="none" w:sz="0" w:space="0" w:color="auto"/>
        <w:left w:val="none" w:sz="0" w:space="0" w:color="auto"/>
        <w:bottom w:val="none" w:sz="0" w:space="0" w:color="auto"/>
        <w:right w:val="none" w:sz="0" w:space="0" w:color="auto"/>
      </w:divBdr>
    </w:div>
    <w:div w:id="1501653139">
      <w:bodyDiv w:val="1"/>
      <w:marLeft w:val="0"/>
      <w:marRight w:val="0"/>
      <w:marTop w:val="0"/>
      <w:marBottom w:val="0"/>
      <w:divBdr>
        <w:top w:val="none" w:sz="0" w:space="0" w:color="auto"/>
        <w:left w:val="none" w:sz="0" w:space="0" w:color="auto"/>
        <w:bottom w:val="none" w:sz="0" w:space="0" w:color="auto"/>
        <w:right w:val="none" w:sz="0" w:space="0" w:color="auto"/>
      </w:divBdr>
      <w:divsChild>
        <w:div w:id="38600759">
          <w:marLeft w:val="547"/>
          <w:marRight w:val="0"/>
          <w:marTop w:val="240"/>
          <w:marBottom w:val="0"/>
          <w:divBdr>
            <w:top w:val="none" w:sz="0" w:space="0" w:color="auto"/>
            <w:left w:val="none" w:sz="0" w:space="0" w:color="auto"/>
            <w:bottom w:val="none" w:sz="0" w:space="0" w:color="auto"/>
            <w:right w:val="none" w:sz="0" w:space="0" w:color="auto"/>
          </w:divBdr>
        </w:div>
        <w:div w:id="1069376908">
          <w:marLeft w:val="547"/>
          <w:marRight w:val="0"/>
          <w:marTop w:val="240"/>
          <w:marBottom w:val="0"/>
          <w:divBdr>
            <w:top w:val="none" w:sz="0" w:space="0" w:color="auto"/>
            <w:left w:val="none" w:sz="0" w:space="0" w:color="auto"/>
            <w:bottom w:val="none" w:sz="0" w:space="0" w:color="auto"/>
            <w:right w:val="none" w:sz="0" w:space="0" w:color="auto"/>
          </w:divBdr>
        </w:div>
        <w:div w:id="1166286838">
          <w:marLeft w:val="547"/>
          <w:marRight w:val="0"/>
          <w:marTop w:val="240"/>
          <w:marBottom w:val="0"/>
          <w:divBdr>
            <w:top w:val="none" w:sz="0" w:space="0" w:color="auto"/>
            <w:left w:val="none" w:sz="0" w:space="0" w:color="auto"/>
            <w:bottom w:val="none" w:sz="0" w:space="0" w:color="auto"/>
            <w:right w:val="none" w:sz="0" w:space="0" w:color="auto"/>
          </w:divBdr>
        </w:div>
        <w:div w:id="1245996825">
          <w:marLeft w:val="547"/>
          <w:marRight w:val="0"/>
          <w:marTop w:val="240"/>
          <w:marBottom w:val="0"/>
          <w:divBdr>
            <w:top w:val="none" w:sz="0" w:space="0" w:color="auto"/>
            <w:left w:val="none" w:sz="0" w:space="0" w:color="auto"/>
            <w:bottom w:val="none" w:sz="0" w:space="0" w:color="auto"/>
            <w:right w:val="none" w:sz="0" w:space="0" w:color="auto"/>
          </w:divBdr>
        </w:div>
        <w:div w:id="1253709177">
          <w:marLeft w:val="547"/>
          <w:marRight w:val="0"/>
          <w:marTop w:val="240"/>
          <w:marBottom w:val="0"/>
          <w:divBdr>
            <w:top w:val="none" w:sz="0" w:space="0" w:color="auto"/>
            <w:left w:val="none" w:sz="0" w:space="0" w:color="auto"/>
            <w:bottom w:val="none" w:sz="0" w:space="0" w:color="auto"/>
            <w:right w:val="none" w:sz="0" w:space="0" w:color="auto"/>
          </w:divBdr>
        </w:div>
        <w:div w:id="1511750975">
          <w:marLeft w:val="547"/>
          <w:marRight w:val="0"/>
          <w:marTop w:val="240"/>
          <w:marBottom w:val="0"/>
          <w:divBdr>
            <w:top w:val="none" w:sz="0" w:space="0" w:color="auto"/>
            <w:left w:val="none" w:sz="0" w:space="0" w:color="auto"/>
            <w:bottom w:val="none" w:sz="0" w:space="0" w:color="auto"/>
            <w:right w:val="none" w:sz="0" w:space="0" w:color="auto"/>
          </w:divBdr>
        </w:div>
      </w:divsChild>
    </w:div>
    <w:div w:id="1538542916">
      <w:bodyDiv w:val="1"/>
      <w:marLeft w:val="0"/>
      <w:marRight w:val="0"/>
      <w:marTop w:val="0"/>
      <w:marBottom w:val="0"/>
      <w:divBdr>
        <w:top w:val="none" w:sz="0" w:space="0" w:color="auto"/>
        <w:left w:val="none" w:sz="0" w:space="0" w:color="auto"/>
        <w:bottom w:val="none" w:sz="0" w:space="0" w:color="auto"/>
        <w:right w:val="none" w:sz="0" w:space="0" w:color="auto"/>
      </w:divBdr>
    </w:div>
    <w:div w:id="1565991626">
      <w:bodyDiv w:val="1"/>
      <w:marLeft w:val="0"/>
      <w:marRight w:val="0"/>
      <w:marTop w:val="0"/>
      <w:marBottom w:val="0"/>
      <w:divBdr>
        <w:top w:val="none" w:sz="0" w:space="0" w:color="auto"/>
        <w:left w:val="none" w:sz="0" w:space="0" w:color="auto"/>
        <w:bottom w:val="none" w:sz="0" w:space="0" w:color="auto"/>
        <w:right w:val="none" w:sz="0" w:space="0" w:color="auto"/>
      </w:divBdr>
    </w:div>
    <w:div w:id="1573276765">
      <w:bodyDiv w:val="1"/>
      <w:marLeft w:val="0"/>
      <w:marRight w:val="0"/>
      <w:marTop w:val="0"/>
      <w:marBottom w:val="0"/>
      <w:divBdr>
        <w:top w:val="none" w:sz="0" w:space="0" w:color="auto"/>
        <w:left w:val="none" w:sz="0" w:space="0" w:color="auto"/>
        <w:bottom w:val="none" w:sz="0" w:space="0" w:color="auto"/>
        <w:right w:val="none" w:sz="0" w:space="0" w:color="auto"/>
      </w:divBdr>
    </w:div>
    <w:div w:id="1595435595">
      <w:bodyDiv w:val="1"/>
      <w:marLeft w:val="0"/>
      <w:marRight w:val="0"/>
      <w:marTop w:val="0"/>
      <w:marBottom w:val="0"/>
      <w:divBdr>
        <w:top w:val="none" w:sz="0" w:space="0" w:color="auto"/>
        <w:left w:val="none" w:sz="0" w:space="0" w:color="auto"/>
        <w:bottom w:val="none" w:sz="0" w:space="0" w:color="auto"/>
        <w:right w:val="none" w:sz="0" w:space="0" w:color="auto"/>
      </w:divBdr>
    </w:div>
    <w:div w:id="1611469151">
      <w:bodyDiv w:val="1"/>
      <w:marLeft w:val="0"/>
      <w:marRight w:val="0"/>
      <w:marTop w:val="0"/>
      <w:marBottom w:val="0"/>
      <w:divBdr>
        <w:top w:val="none" w:sz="0" w:space="0" w:color="auto"/>
        <w:left w:val="none" w:sz="0" w:space="0" w:color="auto"/>
        <w:bottom w:val="none" w:sz="0" w:space="0" w:color="auto"/>
        <w:right w:val="none" w:sz="0" w:space="0" w:color="auto"/>
      </w:divBdr>
      <w:divsChild>
        <w:div w:id="38360099">
          <w:marLeft w:val="1166"/>
          <w:marRight w:val="0"/>
          <w:marTop w:val="0"/>
          <w:marBottom w:val="0"/>
          <w:divBdr>
            <w:top w:val="none" w:sz="0" w:space="0" w:color="auto"/>
            <w:left w:val="none" w:sz="0" w:space="0" w:color="auto"/>
            <w:bottom w:val="none" w:sz="0" w:space="0" w:color="auto"/>
            <w:right w:val="none" w:sz="0" w:space="0" w:color="auto"/>
          </w:divBdr>
        </w:div>
        <w:div w:id="1151290679">
          <w:marLeft w:val="547"/>
          <w:marRight w:val="0"/>
          <w:marTop w:val="240"/>
          <w:marBottom w:val="0"/>
          <w:divBdr>
            <w:top w:val="none" w:sz="0" w:space="0" w:color="auto"/>
            <w:left w:val="none" w:sz="0" w:space="0" w:color="auto"/>
            <w:bottom w:val="none" w:sz="0" w:space="0" w:color="auto"/>
            <w:right w:val="none" w:sz="0" w:space="0" w:color="auto"/>
          </w:divBdr>
        </w:div>
        <w:div w:id="1770467013">
          <w:marLeft w:val="547"/>
          <w:marRight w:val="0"/>
          <w:marTop w:val="240"/>
          <w:marBottom w:val="0"/>
          <w:divBdr>
            <w:top w:val="none" w:sz="0" w:space="0" w:color="auto"/>
            <w:left w:val="none" w:sz="0" w:space="0" w:color="auto"/>
            <w:bottom w:val="none" w:sz="0" w:space="0" w:color="auto"/>
            <w:right w:val="none" w:sz="0" w:space="0" w:color="auto"/>
          </w:divBdr>
        </w:div>
        <w:div w:id="1893496090">
          <w:marLeft w:val="547"/>
          <w:marRight w:val="0"/>
          <w:marTop w:val="240"/>
          <w:marBottom w:val="0"/>
          <w:divBdr>
            <w:top w:val="none" w:sz="0" w:space="0" w:color="auto"/>
            <w:left w:val="none" w:sz="0" w:space="0" w:color="auto"/>
            <w:bottom w:val="none" w:sz="0" w:space="0" w:color="auto"/>
            <w:right w:val="none" w:sz="0" w:space="0" w:color="auto"/>
          </w:divBdr>
        </w:div>
      </w:divsChild>
    </w:div>
    <w:div w:id="1621842333">
      <w:bodyDiv w:val="1"/>
      <w:marLeft w:val="0"/>
      <w:marRight w:val="0"/>
      <w:marTop w:val="0"/>
      <w:marBottom w:val="0"/>
      <w:divBdr>
        <w:top w:val="none" w:sz="0" w:space="0" w:color="auto"/>
        <w:left w:val="none" w:sz="0" w:space="0" w:color="auto"/>
        <w:bottom w:val="none" w:sz="0" w:space="0" w:color="auto"/>
        <w:right w:val="none" w:sz="0" w:space="0" w:color="auto"/>
      </w:divBdr>
    </w:div>
    <w:div w:id="1651208344">
      <w:bodyDiv w:val="1"/>
      <w:marLeft w:val="0"/>
      <w:marRight w:val="0"/>
      <w:marTop w:val="0"/>
      <w:marBottom w:val="0"/>
      <w:divBdr>
        <w:top w:val="none" w:sz="0" w:space="0" w:color="auto"/>
        <w:left w:val="none" w:sz="0" w:space="0" w:color="auto"/>
        <w:bottom w:val="none" w:sz="0" w:space="0" w:color="auto"/>
        <w:right w:val="none" w:sz="0" w:space="0" w:color="auto"/>
      </w:divBdr>
      <w:divsChild>
        <w:div w:id="147598379">
          <w:marLeft w:val="547"/>
          <w:marRight w:val="0"/>
          <w:marTop w:val="240"/>
          <w:marBottom w:val="0"/>
          <w:divBdr>
            <w:top w:val="none" w:sz="0" w:space="0" w:color="auto"/>
            <w:left w:val="none" w:sz="0" w:space="0" w:color="auto"/>
            <w:bottom w:val="none" w:sz="0" w:space="0" w:color="auto"/>
            <w:right w:val="none" w:sz="0" w:space="0" w:color="auto"/>
          </w:divBdr>
        </w:div>
        <w:div w:id="489104515">
          <w:marLeft w:val="547"/>
          <w:marRight w:val="0"/>
          <w:marTop w:val="240"/>
          <w:marBottom w:val="0"/>
          <w:divBdr>
            <w:top w:val="none" w:sz="0" w:space="0" w:color="auto"/>
            <w:left w:val="none" w:sz="0" w:space="0" w:color="auto"/>
            <w:bottom w:val="none" w:sz="0" w:space="0" w:color="auto"/>
            <w:right w:val="none" w:sz="0" w:space="0" w:color="auto"/>
          </w:divBdr>
        </w:div>
        <w:div w:id="1032457536">
          <w:marLeft w:val="547"/>
          <w:marRight w:val="0"/>
          <w:marTop w:val="240"/>
          <w:marBottom w:val="0"/>
          <w:divBdr>
            <w:top w:val="none" w:sz="0" w:space="0" w:color="auto"/>
            <w:left w:val="none" w:sz="0" w:space="0" w:color="auto"/>
            <w:bottom w:val="none" w:sz="0" w:space="0" w:color="auto"/>
            <w:right w:val="none" w:sz="0" w:space="0" w:color="auto"/>
          </w:divBdr>
        </w:div>
        <w:div w:id="1486245159">
          <w:marLeft w:val="547"/>
          <w:marRight w:val="0"/>
          <w:marTop w:val="240"/>
          <w:marBottom w:val="0"/>
          <w:divBdr>
            <w:top w:val="none" w:sz="0" w:space="0" w:color="auto"/>
            <w:left w:val="none" w:sz="0" w:space="0" w:color="auto"/>
            <w:bottom w:val="none" w:sz="0" w:space="0" w:color="auto"/>
            <w:right w:val="none" w:sz="0" w:space="0" w:color="auto"/>
          </w:divBdr>
        </w:div>
        <w:div w:id="2061317725">
          <w:marLeft w:val="547"/>
          <w:marRight w:val="0"/>
          <w:marTop w:val="240"/>
          <w:marBottom w:val="0"/>
          <w:divBdr>
            <w:top w:val="none" w:sz="0" w:space="0" w:color="auto"/>
            <w:left w:val="none" w:sz="0" w:space="0" w:color="auto"/>
            <w:bottom w:val="none" w:sz="0" w:space="0" w:color="auto"/>
            <w:right w:val="none" w:sz="0" w:space="0" w:color="auto"/>
          </w:divBdr>
        </w:div>
      </w:divsChild>
    </w:div>
    <w:div w:id="1695958546">
      <w:bodyDiv w:val="1"/>
      <w:marLeft w:val="0"/>
      <w:marRight w:val="0"/>
      <w:marTop w:val="0"/>
      <w:marBottom w:val="0"/>
      <w:divBdr>
        <w:top w:val="none" w:sz="0" w:space="0" w:color="auto"/>
        <w:left w:val="none" w:sz="0" w:space="0" w:color="auto"/>
        <w:bottom w:val="none" w:sz="0" w:space="0" w:color="auto"/>
        <w:right w:val="none" w:sz="0" w:space="0" w:color="auto"/>
      </w:divBdr>
    </w:div>
    <w:div w:id="1696617790">
      <w:bodyDiv w:val="1"/>
      <w:marLeft w:val="0"/>
      <w:marRight w:val="0"/>
      <w:marTop w:val="0"/>
      <w:marBottom w:val="0"/>
      <w:divBdr>
        <w:top w:val="none" w:sz="0" w:space="0" w:color="auto"/>
        <w:left w:val="none" w:sz="0" w:space="0" w:color="auto"/>
        <w:bottom w:val="none" w:sz="0" w:space="0" w:color="auto"/>
        <w:right w:val="none" w:sz="0" w:space="0" w:color="auto"/>
      </w:divBdr>
    </w:div>
    <w:div w:id="1699504512">
      <w:bodyDiv w:val="1"/>
      <w:marLeft w:val="0"/>
      <w:marRight w:val="0"/>
      <w:marTop w:val="0"/>
      <w:marBottom w:val="0"/>
      <w:divBdr>
        <w:top w:val="none" w:sz="0" w:space="0" w:color="auto"/>
        <w:left w:val="none" w:sz="0" w:space="0" w:color="auto"/>
        <w:bottom w:val="none" w:sz="0" w:space="0" w:color="auto"/>
        <w:right w:val="none" w:sz="0" w:space="0" w:color="auto"/>
      </w:divBdr>
    </w:div>
    <w:div w:id="1710645538">
      <w:bodyDiv w:val="1"/>
      <w:marLeft w:val="0"/>
      <w:marRight w:val="0"/>
      <w:marTop w:val="0"/>
      <w:marBottom w:val="0"/>
      <w:divBdr>
        <w:top w:val="none" w:sz="0" w:space="0" w:color="auto"/>
        <w:left w:val="none" w:sz="0" w:space="0" w:color="auto"/>
        <w:bottom w:val="none" w:sz="0" w:space="0" w:color="auto"/>
        <w:right w:val="none" w:sz="0" w:space="0" w:color="auto"/>
      </w:divBdr>
    </w:div>
    <w:div w:id="1769622164">
      <w:bodyDiv w:val="1"/>
      <w:marLeft w:val="0"/>
      <w:marRight w:val="0"/>
      <w:marTop w:val="0"/>
      <w:marBottom w:val="0"/>
      <w:divBdr>
        <w:top w:val="none" w:sz="0" w:space="0" w:color="auto"/>
        <w:left w:val="none" w:sz="0" w:space="0" w:color="auto"/>
        <w:bottom w:val="none" w:sz="0" w:space="0" w:color="auto"/>
        <w:right w:val="none" w:sz="0" w:space="0" w:color="auto"/>
      </w:divBdr>
      <w:divsChild>
        <w:div w:id="3872880">
          <w:marLeft w:val="547"/>
          <w:marRight w:val="0"/>
          <w:marTop w:val="240"/>
          <w:marBottom w:val="0"/>
          <w:divBdr>
            <w:top w:val="none" w:sz="0" w:space="0" w:color="auto"/>
            <w:left w:val="none" w:sz="0" w:space="0" w:color="auto"/>
            <w:bottom w:val="none" w:sz="0" w:space="0" w:color="auto"/>
            <w:right w:val="none" w:sz="0" w:space="0" w:color="auto"/>
          </w:divBdr>
        </w:div>
        <w:div w:id="246161411">
          <w:marLeft w:val="547"/>
          <w:marRight w:val="0"/>
          <w:marTop w:val="240"/>
          <w:marBottom w:val="0"/>
          <w:divBdr>
            <w:top w:val="none" w:sz="0" w:space="0" w:color="auto"/>
            <w:left w:val="none" w:sz="0" w:space="0" w:color="auto"/>
            <w:bottom w:val="none" w:sz="0" w:space="0" w:color="auto"/>
            <w:right w:val="none" w:sz="0" w:space="0" w:color="auto"/>
          </w:divBdr>
        </w:div>
        <w:div w:id="807741038">
          <w:marLeft w:val="547"/>
          <w:marRight w:val="0"/>
          <w:marTop w:val="240"/>
          <w:marBottom w:val="0"/>
          <w:divBdr>
            <w:top w:val="none" w:sz="0" w:space="0" w:color="auto"/>
            <w:left w:val="none" w:sz="0" w:space="0" w:color="auto"/>
            <w:bottom w:val="none" w:sz="0" w:space="0" w:color="auto"/>
            <w:right w:val="none" w:sz="0" w:space="0" w:color="auto"/>
          </w:divBdr>
        </w:div>
        <w:div w:id="1429735428">
          <w:marLeft w:val="547"/>
          <w:marRight w:val="0"/>
          <w:marTop w:val="240"/>
          <w:marBottom w:val="0"/>
          <w:divBdr>
            <w:top w:val="none" w:sz="0" w:space="0" w:color="auto"/>
            <w:left w:val="none" w:sz="0" w:space="0" w:color="auto"/>
            <w:bottom w:val="none" w:sz="0" w:space="0" w:color="auto"/>
            <w:right w:val="none" w:sz="0" w:space="0" w:color="auto"/>
          </w:divBdr>
        </w:div>
      </w:divsChild>
    </w:div>
    <w:div w:id="1779063624">
      <w:bodyDiv w:val="1"/>
      <w:marLeft w:val="0"/>
      <w:marRight w:val="0"/>
      <w:marTop w:val="0"/>
      <w:marBottom w:val="0"/>
      <w:divBdr>
        <w:top w:val="none" w:sz="0" w:space="0" w:color="auto"/>
        <w:left w:val="none" w:sz="0" w:space="0" w:color="auto"/>
        <w:bottom w:val="none" w:sz="0" w:space="0" w:color="auto"/>
        <w:right w:val="none" w:sz="0" w:space="0" w:color="auto"/>
      </w:divBdr>
      <w:divsChild>
        <w:div w:id="462889395">
          <w:marLeft w:val="547"/>
          <w:marRight w:val="0"/>
          <w:marTop w:val="240"/>
          <w:marBottom w:val="0"/>
          <w:divBdr>
            <w:top w:val="none" w:sz="0" w:space="0" w:color="auto"/>
            <w:left w:val="none" w:sz="0" w:space="0" w:color="auto"/>
            <w:bottom w:val="none" w:sz="0" w:space="0" w:color="auto"/>
            <w:right w:val="none" w:sz="0" w:space="0" w:color="auto"/>
          </w:divBdr>
        </w:div>
        <w:div w:id="644503988">
          <w:marLeft w:val="547"/>
          <w:marRight w:val="0"/>
          <w:marTop w:val="240"/>
          <w:marBottom w:val="0"/>
          <w:divBdr>
            <w:top w:val="none" w:sz="0" w:space="0" w:color="auto"/>
            <w:left w:val="none" w:sz="0" w:space="0" w:color="auto"/>
            <w:bottom w:val="none" w:sz="0" w:space="0" w:color="auto"/>
            <w:right w:val="none" w:sz="0" w:space="0" w:color="auto"/>
          </w:divBdr>
        </w:div>
        <w:div w:id="1551382506">
          <w:marLeft w:val="547"/>
          <w:marRight w:val="0"/>
          <w:marTop w:val="240"/>
          <w:marBottom w:val="0"/>
          <w:divBdr>
            <w:top w:val="none" w:sz="0" w:space="0" w:color="auto"/>
            <w:left w:val="none" w:sz="0" w:space="0" w:color="auto"/>
            <w:bottom w:val="none" w:sz="0" w:space="0" w:color="auto"/>
            <w:right w:val="none" w:sz="0" w:space="0" w:color="auto"/>
          </w:divBdr>
        </w:div>
        <w:div w:id="1859460717">
          <w:marLeft w:val="547"/>
          <w:marRight w:val="0"/>
          <w:marTop w:val="240"/>
          <w:marBottom w:val="0"/>
          <w:divBdr>
            <w:top w:val="none" w:sz="0" w:space="0" w:color="auto"/>
            <w:left w:val="none" w:sz="0" w:space="0" w:color="auto"/>
            <w:bottom w:val="none" w:sz="0" w:space="0" w:color="auto"/>
            <w:right w:val="none" w:sz="0" w:space="0" w:color="auto"/>
          </w:divBdr>
        </w:div>
        <w:div w:id="1992370346">
          <w:marLeft w:val="547"/>
          <w:marRight w:val="0"/>
          <w:marTop w:val="240"/>
          <w:marBottom w:val="0"/>
          <w:divBdr>
            <w:top w:val="none" w:sz="0" w:space="0" w:color="auto"/>
            <w:left w:val="none" w:sz="0" w:space="0" w:color="auto"/>
            <w:bottom w:val="none" w:sz="0" w:space="0" w:color="auto"/>
            <w:right w:val="none" w:sz="0" w:space="0" w:color="auto"/>
          </w:divBdr>
        </w:div>
      </w:divsChild>
    </w:div>
    <w:div w:id="1791626323">
      <w:bodyDiv w:val="1"/>
      <w:marLeft w:val="0"/>
      <w:marRight w:val="0"/>
      <w:marTop w:val="0"/>
      <w:marBottom w:val="0"/>
      <w:divBdr>
        <w:top w:val="none" w:sz="0" w:space="0" w:color="auto"/>
        <w:left w:val="none" w:sz="0" w:space="0" w:color="auto"/>
        <w:bottom w:val="none" w:sz="0" w:space="0" w:color="auto"/>
        <w:right w:val="none" w:sz="0" w:space="0" w:color="auto"/>
      </w:divBdr>
      <w:divsChild>
        <w:div w:id="919143654">
          <w:marLeft w:val="806"/>
          <w:marRight w:val="0"/>
          <w:marTop w:val="0"/>
          <w:marBottom w:val="0"/>
          <w:divBdr>
            <w:top w:val="none" w:sz="0" w:space="0" w:color="auto"/>
            <w:left w:val="none" w:sz="0" w:space="0" w:color="auto"/>
            <w:bottom w:val="none" w:sz="0" w:space="0" w:color="auto"/>
            <w:right w:val="none" w:sz="0" w:space="0" w:color="auto"/>
          </w:divBdr>
        </w:div>
        <w:div w:id="1880391543">
          <w:marLeft w:val="806"/>
          <w:marRight w:val="0"/>
          <w:marTop w:val="0"/>
          <w:marBottom w:val="0"/>
          <w:divBdr>
            <w:top w:val="none" w:sz="0" w:space="0" w:color="auto"/>
            <w:left w:val="none" w:sz="0" w:space="0" w:color="auto"/>
            <w:bottom w:val="none" w:sz="0" w:space="0" w:color="auto"/>
            <w:right w:val="none" w:sz="0" w:space="0" w:color="auto"/>
          </w:divBdr>
        </w:div>
      </w:divsChild>
    </w:div>
    <w:div w:id="1795564933">
      <w:bodyDiv w:val="1"/>
      <w:marLeft w:val="0"/>
      <w:marRight w:val="0"/>
      <w:marTop w:val="0"/>
      <w:marBottom w:val="0"/>
      <w:divBdr>
        <w:top w:val="none" w:sz="0" w:space="0" w:color="auto"/>
        <w:left w:val="none" w:sz="0" w:space="0" w:color="auto"/>
        <w:bottom w:val="none" w:sz="0" w:space="0" w:color="auto"/>
        <w:right w:val="none" w:sz="0" w:space="0" w:color="auto"/>
      </w:divBdr>
      <w:divsChild>
        <w:div w:id="282661218">
          <w:marLeft w:val="547"/>
          <w:marRight w:val="0"/>
          <w:marTop w:val="240"/>
          <w:marBottom w:val="0"/>
          <w:divBdr>
            <w:top w:val="none" w:sz="0" w:space="0" w:color="auto"/>
            <w:left w:val="none" w:sz="0" w:space="0" w:color="auto"/>
            <w:bottom w:val="none" w:sz="0" w:space="0" w:color="auto"/>
            <w:right w:val="none" w:sz="0" w:space="0" w:color="auto"/>
          </w:divBdr>
        </w:div>
        <w:div w:id="1210799750">
          <w:marLeft w:val="547"/>
          <w:marRight w:val="0"/>
          <w:marTop w:val="240"/>
          <w:marBottom w:val="0"/>
          <w:divBdr>
            <w:top w:val="none" w:sz="0" w:space="0" w:color="auto"/>
            <w:left w:val="none" w:sz="0" w:space="0" w:color="auto"/>
            <w:bottom w:val="none" w:sz="0" w:space="0" w:color="auto"/>
            <w:right w:val="none" w:sz="0" w:space="0" w:color="auto"/>
          </w:divBdr>
        </w:div>
        <w:div w:id="1689596778">
          <w:marLeft w:val="547"/>
          <w:marRight w:val="0"/>
          <w:marTop w:val="240"/>
          <w:marBottom w:val="0"/>
          <w:divBdr>
            <w:top w:val="none" w:sz="0" w:space="0" w:color="auto"/>
            <w:left w:val="none" w:sz="0" w:space="0" w:color="auto"/>
            <w:bottom w:val="none" w:sz="0" w:space="0" w:color="auto"/>
            <w:right w:val="none" w:sz="0" w:space="0" w:color="auto"/>
          </w:divBdr>
        </w:div>
        <w:div w:id="1850872790">
          <w:marLeft w:val="547"/>
          <w:marRight w:val="0"/>
          <w:marTop w:val="240"/>
          <w:marBottom w:val="0"/>
          <w:divBdr>
            <w:top w:val="none" w:sz="0" w:space="0" w:color="auto"/>
            <w:left w:val="none" w:sz="0" w:space="0" w:color="auto"/>
            <w:bottom w:val="none" w:sz="0" w:space="0" w:color="auto"/>
            <w:right w:val="none" w:sz="0" w:space="0" w:color="auto"/>
          </w:divBdr>
        </w:div>
        <w:div w:id="2090731256">
          <w:marLeft w:val="547"/>
          <w:marRight w:val="0"/>
          <w:marTop w:val="240"/>
          <w:marBottom w:val="0"/>
          <w:divBdr>
            <w:top w:val="none" w:sz="0" w:space="0" w:color="auto"/>
            <w:left w:val="none" w:sz="0" w:space="0" w:color="auto"/>
            <w:bottom w:val="none" w:sz="0" w:space="0" w:color="auto"/>
            <w:right w:val="none" w:sz="0" w:space="0" w:color="auto"/>
          </w:divBdr>
        </w:div>
      </w:divsChild>
    </w:div>
    <w:div w:id="1820728949">
      <w:bodyDiv w:val="1"/>
      <w:marLeft w:val="0"/>
      <w:marRight w:val="0"/>
      <w:marTop w:val="0"/>
      <w:marBottom w:val="0"/>
      <w:divBdr>
        <w:top w:val="none" w:sz="0" w:space="0" w:color="auto"/>
        <w:left w:val="none" w:sz="0" w:space="0" w:color="auto"/>
        <w:bottom w:val="none" w:sz="0" w:space="0" w:color="auto"/>
        <w:right w:val="none" w:sz="0" w:space="0" w:color="auto"/>
      </w:divBdr>
    </w:div>
    <w:div w:id="1841042625">
      <w:bodyDiv w:val="1"/>
      <w:marLeft w:val="0"/>
      <w:marRight w:val="0"/>
      <w:marTop w:val="0"/>
      <w:marBottom w:val="0"/>
      <w:divBdr>
        <w:top w:val="none" w:sz="0" w:space="0" w:color="auto"/>
        <w:left w:val="none" w:sz="0" w:space="0" w:color="auto"/>
        <w:bottom w:val="none" w:sz="0" w:space="0" w:color="auto"/>
        <w:right w:val="none" w:sz="0" w:space="0" w:color="auto"/>
      </w:divBdr>
    </w:div>
    <w:div w:id="1941251926">
      <w:bodyDiv w:val="1"/>
      <w:marLeft w:val="0"/>
      <w:marRight w:val="0"/>
      <w:marTop w:val="0"/>
      <w:marBottom w:val="0"/>
      <w:divBdr>
        <w:top w:val="none" w:sz="0" w:space="0" w:color="auto"/>
        <w:left w:val="none" w:sz="0" w:space="0" w:color="auto"/>
        <w:bottom w:val="none" w:sz="0" w:space="0" w:color="auto"/>
        <w:right w:val="none" w:sz="0" w:space="0" w:color="auto"/>
      </w:divBdr>
      <w:divsChild>
        <w:div w:id="1645887392">
          <w:marLeft w:val="0"/>
          <w:marRight w:val="0"/>
          <w:marTop w:val="0"/>
          <w:marBottom w:val="0"/>
          <w:divBdr>
            <w:top w:val="none" w:sz="0" w:space="0" w:color="auto"/>
            <w:left w:val="none" w:sz="0" w:space="0" w:color="auto"/>
            <w:bottom w:val="none" w:sz="0" w:space="0" w:color="auto"/>
            <w:right w:val="none" w:sz="0" w:space="0" w:color="auto"/>
          </w:divBdr>
          <w:divsChild>
            <w:div w:id="1723014275">
              <w:marLeft w:val="0"/>
              <w:marRight w:val="0"/>
              <w:marTop w:val="0"/>
              <w:marBottom w:val="0"/>
              <w:divBdr>
                <w:top w:val="none" w:sz="0" w:space="0" w:color="auto"/>
                <w:left w:val="none" w:sz="0" w:space="0" w:color="auto"/>
                <w:bottom w:val="none" w:sz="0" w:space="0" w:color="auto"/>
                <w:right w:val="none" w:sz="0" w:space="0" w:color="auto"/>
              </w:divBdr>
              <w:divsChild>
                <w:div w:id="136075159">
                  <w:marLeft w:val="0"/>
                  <w:marRight w:val="0"/>
                  <w:marTop w:val="0"/>
                  <w:marBottom w:val="0"/>
                  <w:divBdr>
                    <w:top w:val="none" w:sz="0" w:space="0" w:color="auto"/>
                    <w:left w:val="none" w:sz="0" w:space="0" w:color="auto"/>
                    <w:bottom w:val="none" w:sz="0" w:space="0" w:color="auto"/>
                    <w:right w:val="none" w:sz="0" w:space="0" w:color="auto"/>
                  </w:divBdr>
                  <w:divsChild>
                    <w:div w:id="1075319406">
                      <w:marLeft w:val="0"/>
                      <w:marRight w:val="0"/>
                      <w:marTop w:val="0"/>
                      <w:marBottom w:val="0"/>
                      <w:divBdr>
                        <w:top w:val="none" w:sz="0" w:space="0" w:color="auto"/>
                        <w:left w:val="none" w:sz="0" w:space="0" w:color="auto"/>
                        <w:bottom w:val="none" w:sz="0" w:space="0" w:color="auto"/>
                        <w:right w:val="none" w:sz="0" w:space="0" w:color="auto"/>
                      </w:divBdr>
                      <w:divsChild>
                        <w:div w:id="897666962">
                          <w:marLeft w:val="0"/>
                          <w:marRight w:val="0"/>
                          <w:marTop w:val="0"/>
                          <w:marBottom w:val="0"/>
                          <w:divBdr>
                            <w:top w:val="none" w:sz="0" w:space="0" w:color="auto"/>
                            <w:left w:val="none" w:sz="0" w:space="0" w:color="auto"/>
                            <w:bottom w:val="none" w:sz="0" w:space="0" w:color="auto"/>
                            <w:right w:val="none" w:sz="0" w:space="0" w:color="auto"/>
                          </w:divBdr>
                          <w:divsChild>
                            <w:div w:id="11997850">
                              <w:marLeft w:val="0"/>
                              <w:marRight w:val="0"/>
                              <w:marTop w:val="0"/>
                              <w:marBottom w:val="0"/>
                              <w:divBdr>
                                <w:top w:val="none" w:sz="0" w:space="0" w:color="auto"/>
                                <w:left w:val="none" w:sz="0" w:space="0" w:color="auto"/>
                                <w:bottom w:val="none" w:sz="0" w:space="0" w:color="auto"/>
                                <w:right w:val="none" w:sz="0" w:space="0" w:color="auto"/>
                              </w:divBdr>
                            </w:div>
                            <w:div w:id="21346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238280">
      <w:bodyDiv w:val="1"/>
      <w:marLeft w:val="0"/>
      <w:marRight w:val="0"/>
      <w:marTop w:val="0"/>
      <w:marBottom w:val="0"/>
      <w:divBdr>
        <w:top w:val="none" w:sz="0" w:space="0" w:color="auto"/>
        <w:left w:val="none" w:sz="0" w:space="0" w:color="auto"/>
        <w:bottom w:val="none" w:sz="0" w:space="0" w:color="auto"/>
        <w:right w:val="none" w:sz="0" w:space="0" w:color="auto"/>
      </w:divBdr>
    </w:div>
    <w:div w:id="1977368121">
      <w:bodyDiv w:val="1"/>
      <w:marLeft w:val="0"/>
      <w:marRight w:val="0"/>
      <w:marTop w:val="0"/>
      <w:marBottom w:val="0"/>
      <w:divBdr>
        <w:top w:val="none" w:sz="0" w:space="0" w:color="auto"/>
        <w:left w:val="none" w:sz="0" w:space="0" w:color="auto"/>
        <w:bottom w:val="none" w:sz="0" w:space="0" w:color="auto"/>
        <w:right w:val="none" w:sz="0" w:space="0" w:color="auto"/>
      </w:divBdr>
    </w:div>
    <w:div w:id="2007201760">
      <w:bodyDiv w:val="1"/>
      <w:marLeft w:val="0"/>
      <w:marRight w:val="0"/>
      <w:marTop w:val="0"/>
      <w:marBottom w:val="0"/>
      <w:divBdr>
        <w:top w:val="none" w:sz="0" w:space="0" w:color="auto"/>
        <w:left w:val="none" w:sz="0" w:space="0" w:color="auto"/>
        <w:bottom w:val="none" w:sz="0" w:space="0" w:color="auto"/>
        <w:right w:val="none" w:sz="0" w:space="0" w:color="auto"/>
      </w:divBdr>
    </w:div>
    <w:div w:id="2032994395">
      <w:bodyDiv w:val="1"/>
      <w:marLeft w:val="0"/>
      <w:marRight w:val="0"/>
      <w:marTop w:val="0"/>
      <w:marBottom w:val="0"/>
      <w:divBdr>
        <w:top w:val="none" w:sz="0" w:space="0" w:color="auto"/>
        <w:left w:val="none" w:sz="0" w:space="0" w:color="auto"/>
        <w:bottom w:val="none" w:sz="0" w:space="0" w:color="auto"/>
        <w:right w:val="none" w:sz="0" w:space="0" w:color="auto"/>
      </w:divBdr>
    </w:div>
    <w:div w:id="2045404836">
      <w:bodyDiv w:val="1"/>
      <w:marLeft w:val="0"/>
      <w:marRight w:val="0"/>
      <w:marTop w:val="0"/>
      <w:marBottom w:val="0"/>
      <w:divBdr>
        <w:top w:val="none" w:sz="0" w:space="0" w:color="auto"/>
        <w:left w:val="none" w:sz="0" w:space="0" w:color="auto"/>
        <w:bottom w:val="none" w:sz="0" w:space="0" w:color="auto"/>
        <w:right w:val="none" w:sz="0" w:space="0" w:color="auto"/>
      </w:divBdr>
    </w:div>
    <w:div w:id="2120442497">
      <w:bodyDiv w:val="1"/>
      <w:marLeft w:val="0"/>
      <w:marRight w:val="0"/>
      <w:marTop w:val="0"/>
      <w:marBottom w:val="0"/>
      <w:divBdr>
        <w:top w:val="none" w:sz="0" w:space="0" w:color="auto"/>
        <w:left w:val="none" w:sz="0" w:space="0" w:color="auto"/>
        <w:bottom w:val="none" w:sz="0" w:space="0" w:color="auto"/>
        <w:right w:val="none" w:sz="0" w:space="0" w:color="auto"/>
      </w:divBdr>
      <w:divsChild>
        <w:div w:id="1675255958">
          <w:marLeft w:val="547"/>
          <w:marRight w:val="0"/>
          <w:marTop w:val="240"/>
          <w:marBottom w:val="0"/>
          <w:divBdr>
            <w:top w:val="none" w:sz="0" w:space="0" w:color="auto"/>
            <w:left w:val="none" w:sz="0" w:space="0" w:color="auto"/>
            <w:bottom w:val="none" w:sz="0" w:space="0" w:color="auto"/>
            <w:right w:val="none" w:sz="0" w:space="0" w:color="auto"/>
          </w:divBdr>
        </w:div>
        <w:div w:id="2006321666">
          <w:marLeft w:val="547"/>
          <w:marRight w:val="0"/>
          <w:marTop w:val="240"/>
          <w:marBottom w:val="0"/>
          <w:divBdr>
            <w:top w:val="none" w:sz="0" w:space="0" w:color="auto"/>
            <w:left w:val="none" w:sz="0" w:space="0" w:color="auto"/>
            <w:bottom w:val="none" w:sz="0" w:space="0" w:color="auto"/>
            <w:right w:val="none" w:sz="0" w:space="0" w:color="auto"/>
          </w:divBdr>
        </w:div>
        <w:div w:id="2065635189">
          <w:marLeft w:val="547"/>
          <w:marRight w:val="0"/>
          <w:marTop w:val="240"/>
          <w:marBottom w:val="0"/>
          <w:divBdr>
            <w:top w:val="none" w:sz="0" w:space="0" w:color="auto"/>
            <w:left w:val="none" w:sz="0" w:space="0" w:color="auto"/>
            <w:bottom w:val="none" w:sz="0" w:space="0" w:color="auto"/>
            <w:right w:val="none" w:sz="0" w:space="0" w:color="auto"/>
          </w:divBdr>
        </w:div>
        <w:div w:id="2113359170">
          <w:marLeft w:val="547"/>
          <w:marRight w:val="0"/>
          <w:marTop w:val="240"/>
          <w:marBottom w:val="0"/>
          <w:divBdr>
            <w:top w:val="none" w:sz="0" w:space="0" w:color="auto"/>
            <w:left w:val="none" w:sz="0" w:space="0" w:color="auto"/>
            <w:bottom w:val="none" w:sz="0" w:space="0" w:color="auto"/>
            <w:right w:val="none" w:sz="0" w:space="0" w:color="auto"/>
          </w:divBdr>
        </w:div>
        <w:div w:id="2121411457">
          <w:marLeft w:val="547"/>
          <w:marRight w:val="0"/>
          <w:marTop w:val="240"/>
          <w:marBottom w:val="0"/>
          <w:divBdr>
            <w:top w:val="none" w:sz="0" w:space="0" w:color="auto"/>
            <w:left w:val="none" w:sz="0" w:space="0" w:color="auto"/>
            <w:bottom w:val="none" w:sz="0" w:space="0" w:color="auto"/>
            <w:right w:val="none" w:sz="0" w:space="0" w:color="auto"/>
          </w:divBdr>
        </w:div>
      </w:divsChild>
    </w:div>
    <w:div w:id="21349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7.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4.emf"/><Relationship Id="rId42" Type="http://schemas.openxmlformats.org/officeDocument/2006/relationships/image" Target="media/image22.w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hyperlink" Target="http://www.iso-ne.com/static-assets/documents/rules_proceds/operating/isone/op4/op4_rto_final.pdf" TargetMode="Externa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oleObject" Target="embeddings/oleObject1.bin"/><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so-ne.com/static-assets/documents/2015/04/maine_upgrades_eco_study_request.pdf" TargetMode="External"/><Relationship Id="rId13" Type="http://schemas.openxmlformats.org/officeDocument/2006/relationships/hyperlink" Target="http://www.iso-ne.com/static-assets/documents/2016/03/a3_2015_economic_studies_on_shore_wind_reference.pdf" TargetMode="External"/><Relationship Id="rId18" Type="http://schemas.openxmlformats.org/officeDocument/2006/relationships/hyperlink" Target="http://www.eia.gov/forecasts/aeo/pdf/0383(2015).pdf" TargetMode="External"/><Relationship Id="rId3" Type="http://schemas.openxmlformats.org/officeDocument/2006/relationships/hyperlink" Target="http://www.iso-ne.com/static-assets/documents/2015/04/maine_upgrades_eco_study_request.pdf" TargetMode="External"/><Relationship Id="rId21" Type="http://schemas.openxmlformats.org/officeDocument/2006/relationships/hyperlink" Target="http://www.iso-ne.com/static-assets/documents/rules_proceds/operating/isone/op14/op14_rto_final.pdf" TargetMode="External"/><Relationship Id="rId7" Type="http://schemas.openxmlformats.org/officeDocument/2006/relationships/hyperlink" Target="http://www.iso-ne.com/participate/rules-procedures/tariff/oatt" TargetMode="External"/><Relationship Id="rId12" Type="http://schemas.openxmlformats.org/officeDocument/2006/relationships/hyperlink" Target="http://www.iso-ne.com/static-assets/documents/2015/06/a9_2015_economic_studies_on_shore_wind_integration_scope_of_work_revised_draft.pdf" TargetMode="External"/><Relationship Id="rId17" Type="http://schemas.openxmlformats.org/officeDocument/2006/relationships/hyperlink" Target="http://www.nerc.com/pa/Stand/Reliability%20Standards/TPL-001-4.pdf" TargetMode="External"/><Relationship Id="rId25" Type="http://schemas.openxmlformats.org/officeDocument/2006/relationships/hyperlink" Target="http://www.iso-ne.com/static-assets/documents/2015/06/final_rsp15_project_list_may_2015.xls" TargetMode="External"/><Relationship Id="rId2" Type="http://schemas.openxmlformats.org/officeDocument/2006/relationships/hyperlink" Target="https://smd.iso-ne.com/committees/comm_wkgrps/prtcpnts_comm/pac/ceii/mtrls/2014/may212014/a4_strategic_transmission_analysis_wind_power_update.pdf" TargetMode="External"/><Relationship Id="rId16" Type="http://schemas.openxmlformats.org/officeDocument/2006/relationships/hyperlink" Target="http://www.iso-ne.com/static-assets/documents/2015/05/isone_fcst_data_2015.xls" TargetMode="External"/><Relationship Id="rId20" Type="http://schemas.openxmlformats.org/officeDocument/2006/relationships/hyperlink" Target="http://www.nrel.gov/electricity/transmission/eastern_renewable.html" TargetMode="External"/><Relationship Id="rId1" Type="http://schemas.openxmlformats.org/officeDocument/2006/relationships/hyperlink" Target="https://smd.iso-ne.com/committees/comm_wkgrps/prtcpnts_comm/pac/ceii/mtrls/2013/dec182013/a4_wind_study.pdf" TargetMode="External"/><Relationship Id="rId6" Type="http://schemas.openxmlformats.org/officeDocument/2006/relationships/hyperlink" Target="http://www.iso-ne.com/committees/planning/planning-advisory" TargetMode="External"/><Relationship Id="rId11" Type="http://schemas.openxmlformats.org/officeDocument/2006/relationships/hyperlink" Target="http://www.iso-ne.com/static-assets/documents/2015/06/final_rsp15_project_list_may_2015.xls" TargetMode="External"/><Relationship Id="rId24" Type="http://schemas.openxmlformats.org/officeDocument/2006/relationships/hyperlink" Target="http://www.iso-ne.com/static-assets/documents/2015/07/final_summary_of_steady_state_basecases_for_tpl_001_4.pdf" TargetMode="External"/><Relationship Id="rId5" Type="http://schemas.openxmlformats.org/officeDocument/2006/relationships/hyperlink" Target="http://www.iso-ne.com/regulatory/tariff/sect_2/oatt/sect_ii.pdf" TargetMode="External"/><Relationship Id="rId15" Type="http://schemas.openxmlformats.org/officeDocument/2006/relationships/hyperlink" Target="http://www.iso-ne.com/system-planning/system-plans-studies/rsp" TargetMode="External"/><Relationship Id="rId23" Type="http://schemas.openxmlformats.org/officeDocument/2006/relationships/hyperlink" Target="http://www.iso-ne.com/static-assets/documents/2016/01/2014_emissions_report.pdf" TargetMode="External"/><Relationship Id="rId10" Type="http://schemas.openxmlformats.org/officeDocument/2006/relationships/hyperlink" Target="https://smd.iso-ne.com/committees/comm_wkgrps/prtcpnts_comm/pac/ceii/mtrls/2014/may212014/a4_strategic_transmission_analysis_wind_power_update.pdf" TargetMode="External"/><Relationship Id="rId19" Type="http://schemas.openxmlformats.org/officeDocument/2006/relationships/hyperlink" Target="http://www.iso-ne.com/static-assets/documents/2015/04/iso_ne_final_2015_ee_forecast_2019_2024.pdf" TargetMode="External"/><Relationship Id="rId4" Type="http://schemas.openxmlformats.org/officeDocument/2006/relationships/hyperlink" Target="http://www.iso-ne.com/static-assets/documents/2016/03/a3_2015_economic_study_on_shore_wind_presentation.pdf" TargetMode="External"/><Relationship Id="rId9" Type="http://schemas.openxmlformats.org/officeDocument/2006/relationships/hyperlink" Target="https://smd.iso-ne.com/committees/comm_wkgrps/prtcpnts_comm/pac/ceii/mtrls/2013/dec182013/a4_wind_study.pdf" TargetMode="External"/><Relationship Id="rId14" Type="http://schemas.openxmlformats.org/officeDocument/2006/relationships/hyperlink" Target="http://www.iso-ne.com/static-assets/documents/2014/09/interconnection_request_queue.pdf" TargetMode="External"/><Relationship Id="rId22" Type="http://schemas.openxmlformats.org/officeDocument/2006/relationships/hyperlink" Target="http://www.nrel.gov/electricity/transmission/eastern_wind_methodolog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wendel\AppData\Roaming\Microsoft\Templates\iso_report%20template_internal%20use.dotx"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DA193-61DF-43F5-85CA-755BE85B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iso_report template_internal use</Template>
  <TotalTime>0</TotalTime>
  <Pages>57</Pages>
  <Words>15200</Words>
  <Characters>86645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101642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wcoste</dc:creator>
  <cp:lastModifiedBy>Carol Wendel</cp:lastModifiedBy>
  <cp:revision>2</cp:revision>
  <cp:lastPrinted>2016-08-25T17:41:00Z</cp:lastPrinted>
  <dcterms:created xsi:type="dcterms:W3CDTF">2016-09-02T16:24:00Z</dcterms:created>
  <dcterms:modified xsi:type="dcterms:W3CDTF">2016-09-02T16:24:00Z</dcterms:modified>
</cp:coreProperties>
</file>