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C81" w:rsidRPr="00716539" w:rsidRDefault="00B630EF" w:rsidP="00716539">
      <w:pPr>
        <w:pStyle w:val="body"/>
        <w:spacing w:before="0" w:after="120" w:line="192" w:lineRule="auto"/>
        <w:rPr>
          <w:rFonts w:ascii="Calibri" w:hAnsi="Calibri" w:cs="OpenSans-Bold"/>
          <w:b/>
          <w:bCs/>
          <w:color w:val="3D484C"/>
          <w:sz w:val="80"/>
          <w:szCs w:val="80"/>
        </w:rPr>
        <w:sectPr w:rsidR="00D02C81" w:rsidRPr="00716539" w:rsidSect="00F637C1">
          <w:headerReference w:type="even" r:id="rId9"/>
          <w:headerReference w:type="default" r:id="rId10"/>
          <w:footerReference w:type="even" r:id="rId11"/>
          <w:footerReference w:type="default" r:id="rId12"/>
          <w:headerReference w:type="first" r:id="rId13"/>
          <w:footerReference w:type="first" r:id="rId14"/>
          <w:type w:val="continuous"/>
          <w:pgSz w:w="12240" w:h="15840"/>
          <w:pgMar w:top="900" w:right="1440" w:bottom="1440" w:left="1440" w:header="720" w:footer="720" w:gutter="0"/>
          <w:pgNumType w:fmt="lowerRoman" w:start="2"/>
          <w:cols w:space="720"/>
          <w:titlePg/>
          <w:docGrid w:linePitch="360"/>
        </w:sectPr>
      </w:pPr>
      <w:r>
        <w:rPr>
          <w:rFonts w:ascii="Calibri" w:hAnsi="Calibri" w:cs="OpenSans-Bold"/>
          <w:b/>
          <w:bCs/>
          <w:noProof/>
          <w:color w:val="3D484C"/>
          <w:sz w:val="80"/>
          <w:szCs w:val="80"/>
        </w:rPr>
        <mc:AlternateContent>
          <mc:Choice Requires="wps">
            <w:drawing>
              <wp:anchor distT="0" distB="0" distL="114300" distR="114300" simplePos="0" relativeHeight="251663360" behindDoc="0" locked="0" layoutInCell="1" allowOverlap="1" wp14:anchorId="596CB823" wp14:editId="3AE0F02E">
                <wp:simplePos x="0" y="0"/>
                <wp:positionH relativeFrom="column">
                  <wp:posOffset>128905</wp:posOffset>
                </wp:positionH>
                <wp:positionV relativeFrom="paragraph">
                  <wp:posOffset>2252345</wp:posOffset>
                </wp:positionV>
                <wp:extent cx="6163310" cy="2926080"/>
                <wp:effectExtent l="0" t="4445" r="3810" b="31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3310" cy="292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2CCE" w:rsidRPr="00523C7A" w:rsidRDefault="003D2CCE" w:rsidP="00523C7A">
                            <w:pPr>
                              <w:pStyle w:val="body"/>
                              <w:spacing w:after="120" w:line="192" w:lineRule="auto"/>
                              <w:rPr>
                                <w:rFonts w:ascii="Calibri" w:hAnsi="Calibri" w:cs="OpenSans-Bold"/>
                                <w:b/>
                                <w:bCs/>
                                <w:color w:val="62777F"/>
                                <w:sz w:val="56"/>
                                <w:szCs w:val="56"/>
                              </w:rPr>
                            </w:pPr>
                            <w:r w:rsidRPr="00523C7A">
                              <w:rPr>
                                <w:rFonts w:ascii="Calibri" w:hAnsi="Calibri" w:cs="OpenSans-Bold"/>
                                <w:b/>
                                <w:bCs/>
                                <w:color w:val="62777F"/>
                                <w:sz w:val="56"/>
                                <w:szCs w:val="56"/>
                              </w:rPr>
                              <w:t>Wholesale Markets Project Plan</w:t>
                            </w:r>
                          </w:p>
                          <w:p w:rsidR="003D2CCE" w:rsidRPr="00523C7A" w:rsidRDefault="003D2CCE" w:rsidP="00523C7A">
                            <w:pPr>
                              <w:pStyle w:val="body"/>
                              <w:spacing w:after="120" w:line="192" w:lineRule="auto"/>
                              <w:rPr>
                                <w:rFonts w:ascii="Calibri" w:hAnsi="Calibri" w:cs="OpenSans-Bold"/>
                                <w:b/>
                                <w:bCs/>
                                <w:color w:val="62777F"/>
                                <w:sz w:val="56"/>
                                <w:szCs w:val="56"/>
                              </w:rPr>
                            </w:pPr>
                            <w:r w:rsidRPr="00523C7A">
                              <w:rPr>
                                <w:rFonts w:ascii="Calibri" w:hAnsi="Calibri" w:cs="OpenSans-Bold"/>
                                <w:b/>
                                <w:bCs/>
                                <w:color w:val="62777F"/>
                                <w:sz w:val="56"/>
                                <w:szCs w:val="56"/>
                              </w:rPr>
                              <w:t xml:space="preserve">Closed Market Design Projects </w:t>
                            </w:r>
                          </w:p>
                          <w:p w:rsidR="003D2CCE" w:rsidRDefault="003D2CCE" w:rsidP="00523C7A">
                            <w:pPr>
                              <w:pStyle w:val="body"/>
                              <w:spacing w:before="0" w:after="240" w:line="192" w:lineRule="auto"/>
                              <w:ind w:left="90"/>
                              <w:rPr>
                                <w:rFonts w:ascii="Calibri" w:hAnsi="Calibri" w:cs="OpenSans-Bold"/>
                                <w:b/>
                                <w:bCs/>
                                <w:caps/>
                                <w:color w:val="62777F"/>
                                <w:sz w:val="24"/>
                                <w:szCs w:val="24"/>
                              </w:rPr>
                            </w:pPr>
                            <w:r>
                              <w:rPr>
                                <w:rFonts w:ascii="Calibri" w:hAnsi="Calibri" w:cs="OpenSans-Bold"/>
                                <w:b/>
                                <w:bCs/>
                                <w:color w:val="62777F"/>
                                <w:spacing w:val="-2"/>
                                <w:sz w:val="32"/>
                                <w:szCs w:val="32"/>
                              </w:rPr>
                              <w:t>© ISO New England Inc.</w:t>
                            </w:r>
                          </w:p>
                          <w:p w:rsidR="003D2CCE" w:rsidRPr="00716539" w:rsidRDefault="00153508" w:rsidP="00523C7A">
                            <w:pPr>
                              <w:pStyle w:val="body"/>
                              <w:spacing w:before="0" w:after="240" w:line="192" w:lineRule="auto"/>
                              <w:ind w:left="90"/>
                              <w:rPr>
                                <w:color w:val="62777F"/>
                              </w:rPr>
                            </w:pPr>
                            <w:r>
                              <w:rPr>
                                <w:rFonts w:ascii="Calibri" w:hAnsi="Calibri" w:cs="OpenSans-Bold"/>
                                <w:b/>
                                <w:bCs/>
                                <w:caps/>
                                <w:color w:val="62777F"/>
                                <w:sz w:val="24"/>
                                <w:szCs w:val="24"/>
                              </w:rPr>
                              <w:t>DEcember</w:t>
                            </w:r>
                            <w:bookmarkStart w:id="0" w:name="_GoBack"/>
                            <w:bookmarkEnd w:id="0"/>
                            <w:r w:rsidR="003D2CCE">
                              <w:rPr>
                                <w:rFonts w:ascii="Calibri" w:hAnsi="Calibri" w:cs="OpenSans-Bold"/>
                                <w:b/>
                                <w:bCs/>
                                <w:caps/>
                                <w:color w:val="62777F"/>
                                <w:sz w:val="24"/>
                                <w:szCs w:val="24"/>
                              </w:rPr>
                              <w:t xml:space="preserve"> 2017</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15pt;margin-top:177.35pt;width:485.3pt;height:230.4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OLntQIAALo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" filled="f" stroked="f">
                <v:textbox style="mso-fit-shape-to-text:t">
                  <w:txbxContent>
                    <w:p w:rsidR="003D2CCE" w:rsidRPr="00523C7A" w:rsidRDefault="003D2CCE" w:rsidP="00523C7A">
                      <w:pPr>
                        <w:pStyle w:val="body"/>
                        <w:spacing w:after="120" w:line="192" w:lineRule="auto"/>
                        <w:rPr>
                          <w:rFonts w:ascii="Calibri" w:hAnsi="Calibri" w:cs="OpenSans-Bold"/>
                          <w:b/>
                          <w:bCs/>
                          <w:color w:val="62777F"/>
                          <w:sz w:val="56"/>
                          <w:szCs w:val="56"/>
                        </w:rPr>
                      </w:pPr>
                      <w:r w:rsidRPr="00523C7A">
                        <w:rPr>
                          <w:rFonts w:ascii="Calibri" w:hAnsi="Calibri" w:cs="OpenSans-Bold"/>
                          <w:b/>
                          <w:bCs/>
                          <w:color w:val="62777F"/>
                          <w:sz w:val="56"/>
                          <w:szCs w:val="56"/>
                        </w:rPr>
                        <w:t>Wholesale Markets Project Plan</w:t>
                      </w:r>
                    </w:p>
                    <w:p w:rsidR="003D2CCE" w:rsidRPr="00523C7A" w:rsidRDefault="003D2CCE" w:rsidP="00523C7A">
                      <w:pPr>
                        <w:pStyle w:val="body"/>
                        <w:spacing w:after="120" w:line="192" w:lineRule="auto"/>
                        <w:rPr>
                          <w:rFonts w:ascii="Calibri" w:hAnsi="Calibri" w:cs="OpenSans-Bold"/>
                          <w:b/>
                          <w:bCs/>
                          <w:color w:val="62777F"/>
                          <w:sz w:val="56"/>
                          <w:szCs w:val="56"/>
                        </w:rPr>
                      </w:pPr>
                      <w:r w:rsidRPr="00523C7A">
                        <w:rPr>
                          <w:rFonts w:ascii="Calibri" w:hAnsi="Calibri" w:cs="OpenSans-Bold"/>
                          <w:b/>
                          <w:bCs/>
                          <w:color w:val="62777F"/>
                          <w:sz w:val="56"/>
                          <w:szCs w:val="56"/>
                        </w:rPr>
                        <w:t xml:space="preserve">Closed Market Design Projects </w:t>
                      </w:r>
                    </w:p>
                    <w:p w:rsidR="003D2CCE" w:rsidRDefault="003D2CCE" w:rsidP="00523C7A">
                      <w:pPr>
                        <w:pStyle w:val="body"/>
                        <w:spacing w:before="0" w:after="240" w:line="192" w:lineRule="auto"/>
                        <w:ind w:left="90"/>
                        <w:rPr>
                          <w:rFonts w:ascii="Calibri" w:hAnsi="Calibri" w:cs="OpenSans-Bold"/>
                          <w:b/>
                          <w:bCs/>
                          <w:caps/>
                          <w:color w:val="62777F"/>
                          <w:sz w:val="24"/>
                          <w:szCs w:val="24"/>
                        </w:rPr>
                      </w:pPr>
                      <w:r>
                        <w:rPr>
                          <w:rFonts w:ascii="Calibri" w:hAnsi="Calibri" w:cs="OpenSans-Bold"/>
                          <w:b/>
                          <w:bCs/>
                          <w:color w:val="62777F"/>
                          <w:spacing w:val="-2"/>
                          <w:sz w:val="32"/>
                          <w:szCs w:val="32"/>
                        </w:rPr>
                        <w:t>© ISO New England Inc.</w:t>
                      </w:r>
                    </w:p>
                    <w:p w:rsidR="003D2CCE" w:rsidRPr="00716539" w:rsidRDefault="00153508" w:rsidP="00523C7A">
                      <w:pPr>
                        <w:pStyle w:val="body"/>
                        <w:spacing w:before="0" w:after="240" w:line="192" w:lineRule="auto"/>
                        <w:ind w:left="90"/>
                        <w:rPr>
                          <w:color w:val="62777F"/>
                        </w:rPr>
                      </w:pPr>
                      <w:r>
                        <w:rPr>
                          <w:rFonts w:ascii="Calibri" w:hAnsi="Calibri" w:cs="OpenSans-Bold"/>
                          <w:b/>
                          <w:bCs/>
                          <w:caps/>
                          <w:color w:val="62777F"/>
                          <w:sz w:val="24"/>
                          <w:szCs w:val="24"/>
                        </w:rPr>
                        <w:t>DEcember</w:t>
                      </w:r>
                      <w:bookmarkStart w:id="1" w:name="_GoBack"/>
                      <w:bookmarkEnd w:id="1"/>
                      <w:r w:rsidR="003D2CCE">
                        <w:rPr>
                          <w:rFonts w:ascii="Calibri" w:hAnsi="Calibri" w:cs="OpenSans-Bold"/>
                          <w:b/>
                          <w:bCs/>
                          <w:caps/>
                          <w:color w:val="62777F"/>
                          <w:sz w:val="24"/>
                          <w:szCs w:val="24"/>
                        </w:rPr>
                        <w:t xml:space="preserve"> 2017</w:t>
                      </w:r>
                    </w:p>
                  </w:txbxContent>
                </v:textbox>
              </v:shape>
            </w:pict>
          </mc:Fallback>
        </mc:AlternateContent>
      </w:r>
      <w:r>
        <w:rPr>
          <w:rFonts w:ascii="Calibri" w:hAnsi="Calibri" w:cs="OpenSans-Bold"/>
          <w:b/>
          <w:bCs/>
          <w:noProof/>
          <w:color w:val="3D484C"/>
          <w:sz w:val="80"/>
          <w:szCs w:val="80"/>
        </w:rPr>
        <mc:AlternateContent>
          <mc:Choice Requires="wps">
            <w:drawing>
              <wp:anchor distT="0" distB="0" distL="114300" distR="114300" simplePos="0" relativeHeight="251662336" behindDoc="0" locked="0" layoutInCell="1" allowOverlap="1" wp14:anchorId="626AE9E7" wp14:editId="3A9C30EA">
                <wp:simplePos x="0" y="0"/>
                <wp:positionH relativeFrom="column">
                  <wp:posOffset>-753745</wp:posOffset>
                </wp:positionH>
                <wp:positionV relativeFrom="paragraph">
                  <wp:posOffset>6433185</wp:posOffset>
                </wp:positionV>
                <wp:extent cx="7315200" cy="3429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315200" cy="3429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rsidR="003D2CCE" w:rsidRPr="00716539" w:rsidRDefault="003D2CCE" w:rsidP="003055AD">
                            <w:pPr>
                              <w:widowControl w:val="0"/>
                              <w:suppressAutoHyphens/>
                              <w:autoSpaceDE w:val="0"/>
                              <w:autoSpaceDN w:val="0"/>
                              <w:adjustRightInd w:val="0"/>
                              <w:jc w:val="center"/>
                              <w:textAlignment w:val="center"/>
                              <w:rPr>
                                <w:rFonts w:ascii="Calibri" w:hAnsi="Calibri" w:cs="OpenSans-Bold"/>
                                <w:b/>
                                <w:bCs/>
                                <w:caps/>
                                <w:color w:val="62777F"/>
                                <w:sz w:val="14"/>
                                <w:szCs w:val="14"/>
                              </w:rPr>
                            </w:pPr>
                            <w:r w:rsidRPr="00716539">
                              <w:rPr>
                                <w:rFonts w:ascii="Calibri" w:hAnsi="Calibri" w:cs="OpenSans-Bold"/>
                                <w:b/>
                                <w:bCs/>
                                <w:caps/>
                                <w:color w:val="62777F"/>
                                <w:sz w:val="14"/>
                                <w:szCs w:val="14"/>
                              </w:rPr>
                              <w:t xml:space="preserve">ISO-NE </w:t>
                            </w:r>
                            <w:r>
                              <w:rPr>
                                <w:rFonts w:ascii="Calibri" w:hAnsi="Calibri" w:cs="OpenSans-Bold"/>
                                <w:b/>
                                <w:bCs/>
                                <w:caps/>
                                <w:color w:val="62777F"/>
                                <w:sz w:val="14"/>
                                <w:szCs w:val="14"/>
                              </w:rPr>
                              <w:t>PUBLIC</w:t>
                            </w:r>
                          </w:p>
                          <w:p w:rsidR="003D2CCE" w:rsidRPr="004759C4" w:rsidRDefault="003D2CCE" w:rsidP="003055AD">
                            <w:pPr>
                              <w:rPr>
                                <w:rFonts w:ascii="Calibri" w:hAnsi="Calibri"/>
                                <w:color w:val="787B7F"/>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27" type="#_x0000_t202" style="position:absolute;margin-left:-59.35pt;margin-top:506.55pt;width:8in;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" filled="f" stroked="f">
                <v:path arrowok="t"/>
                <v:textbox>
                  <w:txbxContent>
                    <w:p w:rsidR="003D2CCE" w:rsidRPr="00716539" w:rsidRDefault="003D2CCE" w:rsidP="003055AD">
                      <w:pPr>
                        <w:widowControl w:val="0"/>
                        <w:suppressAutoHyphens/>
                        <w:autoSpaceDE w:val="0"/>
                        <w:autoSpaceDN w:val="0"/>
                        <w:adjustRightInd w:val="0"/>
                        <w:jc w:val="center"/>
                        <w:textAlignment w:val="center"/>
                        <w:rPr>
                          <w:rFonts w:ascii="Calibri" w:hAnsi="Calibri" w:cs="OpenSans-Bold"/>
                          <w:b/>
                          <w:bCs/>
                          <w:caps/>
                          <w:color w:val="62777F"/>
                          <w:sz w:val="14"/>
                          <w:szCs w:val="14"/>
                        </w:rPr>
                      </w:pPr>
                      <w:r w:rsidRPr="00716539">
                        <w:rPr>
                          <w:rFonts w:ascii="Calibri" w:hAnsi="Calibri" w:cs="OpenSans-Bold"/>
                          <w:b/>
                          <w:bCs/>
                          <w:caps/>
                          <w:color w:val="62777F"/>
                          <w:sz w:val="14"/>
                          <w:szCs w:val="14"/>
                        </w:rPr>
                        <w:t xml:space="preserve">ISO-NE </w:t>
                      </w:r>
                      <w:r>
                        <w:rPr>
                          <w:rFonts w:ascii="Calibri" w:hAnsi="Calibri" w:cs="OpenSans-Bold"/>
                          <w:b/>
                          <w:bCs/>
                          <w:caps/>
                          <w:color w:val="62777F"/>
                          <w:sz w:val="14"/>
                          <w:szCs w:val="14"/>
                        </w:rPr>
                        <w:t>PUBLIC</w:t>
                      </w:r>
                    </w:p>
                    <w:p w:rsidR="003D2CCE" w:rsidRPr="004759C4" w:rsidRDefault="003D2CCE" w:rsidP="003055AD">
                      <w:pPr>
                        <w:rPr>
                          <w:rFonts w:ascii="Calibri" w:hAnsi="Calibri"/>
                          <w:color w:val="787B7F"/>
                          <w:sz w:val="14"/>
                          <w:szCs w:val="14"/>
                        </w:rPr>
                      </w:pPr>
                    </w:p>
                  </w:txbxContent>
                </v:textbox>
                <w10:wrap type="square"/>
              </v:shape>
            </w:pict>
          </mc:Fallback>
        </mc:AlternateContent>
      </w:r>
      <w:r w:rsidR="003055AD">
        <w:rPr>
          <w:rFonts w:ascii="Calibri" w:hAnsi="Calibri" w:cs="OpenSans-Bold"/>
          <w:b/>
          <w:bCs/>
          <w:noProof/>
          <w:color w:val="3D484C"/>
          <w:sz w:val="80"/>
          <w:szCs w:val="80"/>
        </w:rPr>
        <w:drawing>
          <wp:anchor distT="0" distB="0" distL="114300" distR="114300" simplePos="0" relativeHeight="251659263" behindDoc="1" locked="0" layoutInCell="1" allowOverlap="1" wp14:anchorId="150D4D5D" wp14:editId="3A5D9FC8">
            <wp:simplePos x="0" y="0"/>
            <wp:positionH relativeFrom="page">
              <wp:posOffset>0</wp:posOffset>
            </wp:positionH>
            <wp:positionV relativeFrom="page">
              <wp:posOffset>0</wp:posOffset>
            </wp:positionV>
            <wp:extent cx="7772400" cy="10058400"/>
            <wp:effectExtent l="19050" t="0" r="0" b="0"/>
            <wp:wrapNone/>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ameshindle:Dropbox (TAF):CURRENT CLIENTS (2):  ISO_ISO New England: OPEN:ISO049 2015 Templates:Cover Backgrounds:ISO049-report-covers-d2.png"/>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7772400" cy="1005840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a:ext>
                    </a:extLst>
                  </pic:spPr>
                </pic:pic>
              </a:graphicData>
            </a:graphic>
          </wp:anchor>
        </w:drawing>
      </w:r>
    </w:p>
    <w:p w:rsidR="00523C7A" w:rsidRPr="002E364A" w:rsidRDefault="00523C7A" w:rsidP="002E364A">
      <w:pPr>
        <w:pStyle w:val="Heading1"/>
        <w:rPr>
          <w:szCs w:val="36"/>
        </w:rPr>
      </w:pPr>
      <w:bookmarkStart w:id="2" w:name="_Toc314732124"/>
      <w:bookmarkStart w:id="3" w:name="_Toc326051517"/>
      <w:bookmarkStart w:id="4" w:name="_Toc453760796"/>
      <w:bookmarkStart w:id="5" w:name="_Toc418682038"/>
      <w:r w:rsidRPr="002E364A">
        <w:rPr>
          <w:szCs w:val="36"/>
        </w:rPr>
        <w:lastRenderedPageBreak/>
        <w:t>Preface</w:t>
      </w:r>
      <w:bookmarkEnd w:id="2"/>
      <w:bookmarkEnd w:id="3"/>
      <w:bookmarkEnd w:id="4"/>
    </w:p>
    <w:p w:rsidR="00523C7A" w:rsidRPr="002E364A" w:rsidRDefault="00523C7A" w:rsidP="00523C7A">
      <w:pPr>
        <w:autoSpaceDE w:val="0"/>
        <w:autoSpaceDN w:val="0"/>
        <w:adjustRightInd w:val="0"/>
        <w:rPr>
          <w:rFonts w:eastAsia="Calibri" w:cs="Times New Roman"/>
        </w:rPr>
      </w:pPr>
      <w:r w:rsidRPr="002E364A">
        <w:rPr>
          <w:rFonts w:eastAsia="Calibri" w:cs="Times New Roman"/>
        </w:rPr>
        <w:t xml:space="preserve">ISO New England publishes the </w:t>
      </w:r>
      <w:r w:rsidRPr="002E364A">
        <w:rPr>
          <w:rFonts w:eastAsia="Calibri" w:cs="Times New Roman"/>
          <w:i/>
        </w:rPr>
        <w:t xml:space="preserve">Wholesale Markets Project Plan </w:t>
      </w:r>
      <w:r w:rsidRPr="002E364A">
        <w:rPr>
          <w:rFonts w:eastAsia="Calibri" w:cs="Times New Roman"/>
        </w:rPr>
        <w:t>(WMPP) on a biannual basis to communicate changes and advancements on the scope and status of key market initiatives and to identify new efforts to ensure an efficient and reliable electricity system in New England. The WMPP is available on ISO New England’s website (</w:t>
      </w:r>
      <w:hyperlink r:id="rId16" w:history="1">
        <w:r w:rsidRPr="002E364A">
          <w:rPr>
            <w:rFonts w:eastAsia="Calibri" w:cs="Times New Roman"/>
            <w:color w:val="0000FF"/>
            <w:u w:val="single"/>
          </w:rPr>
          <w:t>http://www.iso-ne.com</w:t>
        </w:r>
      </w:hyperlink>
      <w:r w:rsidRPr="002E364A">
        <w:rPr>
          <w:rFonts w:eastAsia="Calibri" w:cs="Times New Roman"/>
        </w:rPr>
        <w:t xml:space="preserve">). This document, the </w:t>
      </w:r>
      <w:r w:rsidRPr="002E364A">
        <w:rPr>
          <w:rFonts w:eastAsia="Calibri" w:cs="Times New Roman"/>
          <w:i/>
        </w:rPr>
        <w:t xml:space="preserve">Wholesale Markets Project Plan: Closed Market Design </w:t>
      </w:r>
      <w:proofErr w:type="gramStart"/>
      <w:r w:rsidRPr="002E364A">
        <w:rPr>
          <w:rFonts w:eastAsia="Calibri" w:cs="Times New Roman"/>
          <w:i/>
        </w:rPr>
        <w:t>Projects</w:t>
      </w:r>
      <w:r w:rsidRPr="002E364A">
        <w:rPr>
          <w:rFonts w:eastAsia="Calibri" w:cs="Times New Roman"/>
        </w:rPr>
        <w:t>,</w:t>
      </w:r>
      <w:proofErr w:type="gramEnd"/>
      <w:r w:rsidRPr="002E364A">
        <w:rPr>
          <w:rFonts w:eastAsia="Calibri" w:cs="Times New Roman"/>
        </w:rPr>
        <w:t xml:space="preserve"> includes information on closed WMPP projects. </w:t>
      </w:r>
    </w:p>
    <w:p w:rsidR="00523C7A" w:rsidRPr="00523C7A" w:rsidRDefault="00523C7A" w:rsidP="00523C7A">
      <w:pPr>
        <w:rPr>
          <w:rFonts w:ascii="Calibri" w:eastAsia="Calibri" w:hAnsi="Calibri" w:cs="Times New Roman"/>
          <w:b/>
          <w:bCs/>
          <w:color w:val="11479D"/>
          <w:sz w:val="32"/>
          <w:szCs w:val="28"/>
        </w:rPr>
        <w:sectPr w:rsidR="00523C7A" w:rsidRPr="00523C7A" w:rsidSect="00523C7A">
          <w:footerReference w:type="default" r:id="rId17"/>
          <w:endnotePr>
            <w:numFmt w:val="decimal"/>
          </w:endnotePr>
          <w:pgSz w:w="12240" w:h="15840"/>
          <w:pgMar w:top="1350" w:right="1440" w:bottom="1170" w:left="1440" w:header="720" w:footer="449" w:gutter="0"/>
          <w:pgNumType w:fmt="lowerRoman" w:start="1"/>
          <w:cols w:space="720"/>
          <w:titlePg/>
          <w:docGrid w:linePitch="360"/>
        </w:sectPr>
      </w:pPr>
    </w:p>
    <w:p w:rsidR="00523C7A" w:rsidRPr="002E364A" w:rsidRDefault="00523C7A" w:rsidP="002E364A">
      <w:pPr>
        <w:pStyle w:val="Heading1"/>
        <w:rPr>
          <w:szCs w:val="36"/>
        </w:rPr>
      </w:pPr>
      <w:r w:rsidRPr="002E364A">
        <w:rPr>
          <w:szCs w:val="36"/>
        </w:rPr>
        <w:lastRenderedPageBreak/>
        <w:t>Contents</w:t>
      </w:r>
    </w:p>
    <w:p w:rsidR="00523C7A" w:rsidRPr="002E364A" w:rsidRDefault="00523C7A">
      <w:pPr>
        <w:pStyle w:val="TOC1"/>
        <w:rPr>
          <w:rFonts w:eastAsiaTheme="minorEastAsia" w:cstheme="minorBidi"/>
          <w:b w:val="0"/>
          <w:bCs w:val="0"/>
          <w:color w:val="auto"/>
          <w:sz w:val="22"/>
          <w:szCs w:val="22"/>
        </w:rPr>
      </w:pPr>
      <w:r w:rsidRPr="002E364A">
        <w:rPr>
          <w:rFonts w:ascii="Calibri" w:eastAsia="Times New Roman" w:hAnsi="Calibri"/>
          <w:color w:val="11479D"/>
          <w:sz w:val="22"/>
          <w:szCs w:val="22"/>
        </w:rPr>
        <w:fldChar w:fldCharType="begin"/>
      </w:r>
      <w:r w:rsidRPr="002E364A">
        <w:rPr>
          <w:rFonts w:ascii="Calibri" w:eastAsia="Times New Roman" w:hAnsi="Calibri"/>
          <w:color w:val="11479D"/>
          <w:sz w:val="22"/>
          <w:szCs w:val="22"/>
        </w:rPr>
        <w:instrText xml:space="preserve"> TOC \o "1-2" \h \z \u </w:instrText>
      </w:r>
      <w:r w:rsidRPr="002E364A">
        <w:rPr>
          <w:rFonts w:ascii="Calibri" w:eastAsia="Times New Roman" w:hAnsi="Calibri"/>
          <w:color w:val="11479D"/>
          <w:sz w:val="22"/>
          <w:szCs w:val="22"/>
        </w:rPr>
        <w:fldChar w:fldCharType="separate"/>
      </w:r>
      <w:hyperlink w:anchor="_Toc453760796" w:history="1">
        <w:r w:rsidRPr="002E364A">
          <w:rPr>
            <w:rStyle w:val="Hyperlink"/>
            <w:rFonts w:ascii="Calibri" w:eastAsia="Times New Roman" w:hAnsi="Calibri"/>
            <w:sz w:val="22"/>
            <w:szCs w:val="22"/>
          </w:rPr>
          <w:t>Preface</w:t>
        </w:r>
        <w:r w:rsidRPr="002E364A">
          <w:rPr>
            <w:webHidden/>
            <w:sz w:val="22"/>
            <w:szCs w:val="22"/>
          </w:rPr>
          <w:tab/>
        </w:r>
        <w:r w:rsidRPr="002E364A">
          <w:rPr>
            <w:webHidden/>
            <w:sz w:val="22"/>
            <w:szCs w:val="22"/>
          </w:rPr>
          <w:fldChar w:fldCharType="begin"/>
        </w:r>
        <w:r w:rsidRPr="002E364A">
          <w:rPr>
            <w:webHidden/>
            <w:sz w:val="22"/>
            <w:szCs w:val="22"/>
          </w:rPr>
          <w:instrText xml:space="preserve"> PAGEREF _Toc453760796 \h </w:instrText>
        </w:r>
        <w:r w:rsidRPr="002E364A">
          <w:rPr>
            <w:webHidden/>
            <w:sz w:val="22"/>
            <w:szCs w:val="22"/>
          </w:rPr>
        </w:r>
        <w:r w:rsidRPr="002E364A">
          <w:rPr>
            <w:webHidden/>
            <w:sz w:val="22"/>
            <w:szCs w:val="22"/>
          </w:rPr>
          <w:fldChar w:fldCharType="separate"/>
        </w:r>
        <w:r w:rsidR="00910E6C">
          <w:rPr>
            <w:webHidden/>
            <w:sz w:val="22"/>
            <w:szCs w:val="22"/>
          </w:rPr>
          <w:t>i</w:t>
        </w:r>
        <w:r w:rsidRPr="002E364A">
          <w:rPr>
            <w:webHidden/>
            <w:sz w:val="22"/>
            <w:szCs w:val="22"/>
          </w:rPr>
          <w:fldChar w:fldCharType="end"/>
        </w:r>
      </w:hyperlink>
    </w:p>
    <w:p w:rsidR="00523C7A" w:rsidRPr="002E364A" w:rsidRDefault="00A45A50">
      <w:pPr>
        <w:pStyle w:val="TOC1"/>
        <w:rPr>
          <w:rFonts w:eastAsiaTheme="minorEastAsia" w:cstheme="minorBidi"/>
          <w:b w:val="0"/>
          <w:bCs w:val="0"/>
          <w:color w:val="auto"/>
          <w:sz w:val="22"/>
          <w:szCs w:val="22"/>
        </w:rPr>
      </w:pPr>
      <w:hyperlink w:anchor="_Toc453760797" w:history="1">
        <w:r w:rsidR="00523C7A" w:rsidRPr="002E364A">
          <w:rPr>
            <w:rStyle w:val="Hyperlink"/>
            <w:rFonts w:ascii="Calibri" w:eastAsia="Times New Roman" w:hAnsi="Calibri"/>
            <w:sz w:val="22"/>
            <w:szCs w:val="22"/>
          </w:rPr>
          <w:t>Closed Market Design Projects</w:t>
        </w:r>
        <w:r w:rsidR="00523C7A" w:rsidRPr="002E364A">
          <w:rPr>
            <w:webHidden/>
            <w:sz w:val="22"/>
            <w:szCs w:val="22"/>
          </w:rPr>
          <w:tab/>
        </w:r>
        <w:r w:rsidR="00523C7A" w:rsidRPr="002E364A">
          <w:rPr>
            <w:webHidden/>
            <w:sz w:val="22"/>
            <w:szCs w:val="22"/>
          </w:rPr>
          <w:fldChar w:fldCharType="begin"/>
        </w:r>
        <w:r w:rsidR="00523C7A" w:rsidRPr="002E364A">
          <w:rPr>
            <w:webHidden/>
            <w:sz w:val="22"/>
            <w:szCs w:val="22"/>
          </w:rPr>
          <w:instrText xml:space="preserve"> PAGEREF _Toc453760797 \h </w:instrText>
        </w:r>
        <w:r w:rsidR="00523C7A" w:rsidRPr="002E364A">
          <w:rPr>
            <w:webHidden/>
            <w:sz w:val="22"/>
            <w:szCs w:val="22"/>
          </w:rPr>
        </w:r>
        <w:r w:rsidR="00523C7A" w:rsidRPr="002E364A">
          <w:rPr>
            <w:webHidden/>
            <w:sz w:val="22"/>
            <w:szCs w:val="22"/>
          </w:rPr>
          <w:fldChar w:fldCharType="separate"/>
        </w:r>
        <w:r w:rsidR="00910E6C">
          <w:rPr>
            <w:webHidden/>
            <w:sz w:val="22"/>
            <w:szCs w:val="22"/>
          </w:rPr>
          <w:t>iii</w:t>
        </w:r>
        <w:r w:rsidR="00523C7A" w:rsidRPr="002E364A">
          <w:rPr>
            <w:webHidden/>
            <w:sz w:val="22"/>
            <w:szCs w:val="22"/>
          </w:rPr>
          <w:fldChar w:fldCharType="end"/>
        </w:r>
      </w:hyperlink>
    </w:p>
    <w:p w:rsidR="00523C7A" w:rsidRPr="00523C7A" w:rsidRDefault="00523C7A" w:rsidP="00523C7A">
      <w:pPr>
        <w:tabs>
          <w:tab w:val="right" w:leader="dot" w:pos="9350"/>
        </w:tabs>
        <w:rPr>
          <w:rFonts w:ascii="Calibri" w:eastAsia="Times New Roman" w:hAnsi="Calibri" w:cs="Times New Roman"/>
          <w:b/>
          <w:bCs/>
          <w:noProof/>
          <w:color w:val="11479D"/>
        </w:rPr>
        <w:sectPr w:rsidR="00523C7A" w:rsidRPr="00523C7A" w:rsidSect="00121D2A">
          <w:footerReference w:type="first" r:id="rId18"/>
          <w:endnotePr>
            <w:numFmt w:val="decimal"/>
          </w:endnotePr>
          <w:pgSz w:w="12240" w:h="15840"/>
          <w:pgMar w:top="1440" w:right="1440" w:bottom="1260" w:left="1440" w:header="720" w:footer="649" w:gutter="0"/>
          <w:pgNumType w:fmt="lowerRoman"/>
          <w:cols w:space="720"/>
          <w:titlePg/>
          <w:docGrid w:linePitch="360"/>
        </w:sectPr>
      </w:pPr>
      <w:r w:rsidRPr="002E364A">
        <w:rPr>
          <w:rFonts w:ascii="Calibri" w:eastAsia="Times New Roman" w:hAnsi="Calibri" w:cs="Times New Roman"/>
          <w:b/>
          <w:bCs/>
          <w:noProof/>
          <w:color w:val="11479D"/>
        </w:rPr>
        <w:fldChar w:fldCharType="end"/>
      </w:r>
    </w:p>
    <w:p w:rsidR="00523C7A" w:rsidRPr="002E364A" w:rsidRDefault="00523C7A" w:rsidP="002E364A">
      <w:pPr>
        <w:pStyle w:val="Heading1"/>
        <w:rPr>
          <w:szCs w:val="36"/>
        </w:rPr>
      </w:pPr>
      <w:bookmarkStart w:id="6" w:name="_Toc453760797"/>
      <w:r w:rsidRPr="002E364A">
        <w:rPr>
          <w:szCs w:val="36"/>
        </w:rPr>
        <w:lastRenderedPageBreak/>
        <w:t>Closed Market Design Projects</w:t>
      </w:r>
      <w:bookmarkEnd w:id="6"/>
    </w:p>
    <w:p w:rsidR="00523C7A" w:rsidRPr="002E364A" w:rsidRDefault="00523C7A" w:rsidP="00523C7A">
      <w:pPr>
        <w:rPr>
          <w:rFonts w:eastAsia="Calibri" w:cs="Times New Roman"/>
        </w:rPr>
      </w:pPr>
      <w:r w:rsidRPr="002E364A">
        <w:rPr>
          <w:rFonts w:eastAsia="Calibri" w:cs="Times New Roman"/>
        </w:rPr>
        <w:t>The ISO has closed the following projects, either by modifying the market design and tariff or by determining that no further action is required</w:t>
      </w:r>
      <w:r w:rsidR="00681DBF">
        <w:rPr>
          <w:rFonts w:eastAsia="Calibri" w:cs="Times New Roman"/>
        </w:rPr>
        <w:t xml:space="preserve"> at this time</w:t>
      </w:r>
      <w:r w:rsidRPr="002E364A">
        <w:rPr>
          <w:rFonts w:eastAsia="Calibri" w:cs="Times New Roman"/>
        </w:rPr>
        <w:t>. Market design projects are moved to this document when the effective date has passed and the projects have been implemented. Market design projects that did not result in</w:t>
      </w:r>
      <w:r w:rsidR="00681DBF">
        <w:rPr>
          <w:rFonts w:eastAsia="Calibri" w:cs="Times New Roman"/>
        </w:rPr>
        <w:t xml:space="preserve"> near-term design</w:t>
      </w:r>
      <w:r w:rsidRPr="002E364A">
        <w:rPr>
          <w:rFonts w:eastAsia="Calibri" w:cs="Times New Roman"/>
        </w:rPr>
        <w:t xml:space="preserve"> changes are also shown in this section. The ISO maintains a historical repository of Federal Energy Regulatory Commission (FERC) by month and year located at </w:t>
      </w:r>
      <w:hyperlink w:history="1"/>
      <w:hyperlink r:id="rId19" w:history="1">
        <w:r w:rsidRPr="002E364A">
          <w:rPr>
            <w:rFonts w:eastAsia="Calibri" w:cs="Times New Roman"/>
            <w:color w:val="0000FF"/>
            <w:u w:val="single"/>
          </w:rPr>
          <w:t>http://www.iso-ne.com/participate/filings-orders</w:t>
        </w:r>
      </w:hyperlink>
      <w:r w:rsidRPr="002E364A">
        <w:rPr>
          <w:rFonts w:eastAsia="Calibri" w:cs="Times New Roman"/>
        </w:rPr>
        <w:t xml:space="preserve">. </w:t>
      </w:r>
    </w:p>
    <w:p w:rsidR="00523C7A" w:rsidRPr="00523C7A" w:rsidRDefault="00523C7A" w:rsidP="00523C7A">
      <w:pPr>
        <w:keepNext/>
        <w:spacing w:before="240" w:after="120" w:line="240" w:lineRule="auto"/>
        <w:jc w:val="center"/>
        <w:rPr>
          <w:rFonts w:ascii="Calibri" w:eastAsia="Calibri" w:hAnsi="Calibri" w:cs="Times New Roman"/>
          <w:b/>
          <w:bCs/>
          <w:sz w:val="16"/>
          <w:szCs w:val="18"/>
        </w:rPr>
      </w:pPr>
      <w:bookmarkStart w:id="7" w:name="_Toc315163146"/>
      <w:r w:rsidRPr="00523C7A">
        <w:rPr>
          <w:rFonts w:ascii="Calibri" w:eastAsia="Calibri" w:hAnsi="Calibri" w:cs="Times New Roman"/>
          <w:b/>
          <w:bCs/>
          <w:sz w:val="20"/>
          <w:szCs w:val="18"/>
        </w:rPr>
        <w:t xml:space="preserve">Summary of Completed Market Design </w:t>
      </w:r>
      <w:bookmarkEnd w:id="7"/>
      <w:r w:rsidR="00BF5698" w:rsidRPr="00523C7A">
        <w:rPr>
          <w:rFonts w:ascii="Calibri" w:eastAsia="Calibri" w:hAnsi="Calibri" w:cs="Times New Roman"/>
          <w:b/>
          <w:bCs/>
          <w:sz w:val="20"/>
          <w:szCs w:val="18"/>
        </w:rPr>
        <w:t xml:space="preserve">Projects </w:t>
      </w:r>
      <w:r w:rsidRPr="00523C7A">
        <w:rPr>
          <w:rFonts w:ascii="Calibri" w:eastAsia="Calibri" w:hAnsi="Calibri" w:cs="Times New Roman"/>
          <w:b/>
          <w:bCs/>
          <w:sz w:val="20"/>
          <w:szCs w:val="18"/>
        </w:rPr>
        <w:br/>
      </w:r>
      <w:r w:rsidRPr="00523C7A">
        <w:rPr>
          <w:rFonts w:ascii="Calibri" w:eastAsia="Calibri" w:hAnsi="Calibri" w:cs="Times New Roman"/>
          <w:b/>
          <w:bCs/>
          <w:sz w:val="16"/>
          <w:szCs w:val="18"/>
        </w:rPr>
        <w:t>(Listed by Estimated Earliest Effective Date)</w:t>
      </w:r>
    </w:p>
    <w:tbl>
      <w:tblPr>
        <w:tblStyle w:val="WMPPTable"/>
        <w:tblW w:w="5004" w:type="pct"/>
        <w:jc w:val="center"/>
        <w:tblInd w:w="-135" w:type="dxa"/>
        <w:tblLayout w:type="fixed"/>
        <w:tblCellMar>
          <w:top w:w="0" w:type="dxa"/>
          <w:bottom w:w="0" w:type="dxa"/>
        </w:tblCellMar>
        <w:tblLook w:val="0000" w:firstRow="0" w:lastRow="0" w:firstColumn="0" w:lastColumn="0" w:noHBand="0" w:noVBand="0"/>
      </w:tblPr>
      <w:tblGrid>
        <w:gridCol w:w="9"/>
        <w:gridCol w:w="984"/>
        <w:gridCol w:w="3492"/>
        <w:gridCol w:w="1835"/>
        <w:gridCol w:w="1968"/>
        <w:gridCol w:w="1300"/>
        <w:gridCol w:w="10"/>
      </w:tblGrid>
      <w:tr w:rsidR="00523C7A" w:rsidRPr="00523C7A" w:rsidTr="00121D2A">
        <w:trPr>
          <w:cnfStyle w:val="000000010000" w:firstRow="0" w:lastRow="0" w:firstColumn="0" w:lastColumn="0" w:oddVBand="0" w:evenVBand="0" w:oddHBand="0" w:evenHBand="1" w:firstRowFirstColumn="0" w:firstRowLastColumn="0" w:lastRowFirstColumn="0" w:lastRowLastColumn="0"/>
          <w:tblHeader/>
          <w:jc w:val="center"/>
        </w:trPr>
        <w:tc>
          <w:tcPr>
            <w:tcW w:w="517" w:type="pct"/>
            <w:gridSpan w:val="2"/>
            <w:shd w:val="clear" w:color="auto" w:fill="A6A6A6" w:themeFill="background1" w:themeFillShade="A6"/>
            <w:vAlign w:val="center"/>
          </w:tcPr>
          <w:p w:rsidR="00523C7A" w:rsidRPr="00523C7A" w:rsidRDefault="00523C7A" w:rsidP="00523C7A">
            <w:pPr>
              <w:spacing w:before="60" w:after="60" w:line="240" w:lineRule="auto"/>
              <w:jc w:val="center"/>
              <w:rPr>
                <w:rFonts w:ascii="Calibri" w:hAnsi="Calibri" w:cs="Arial"/>
                <w:b/>
                <w:bCs/>
                <w:color w:val="000000"/>
                <w:sz w:val="18"/>
                <w:szCs w:val="18"/>
              </w:rPr>
            </w:pPr>
            <w:r w:rsidRPr="00523C7A">
              <w:rPr>
                <w:rFonts w:ascii="Calibri" w:hAnsi="Calibri" w:cs="Arial"/>
                <w:b/>
                <w:bCs/>
                <w:color w:val="000000"/>
                <w:sz w:val="18"/>
                <w:szCs w:val="18"/>
              </w:rPr>
              <w:t>Project ID</w:t>
            </w:r>
          </w:p>
        </w:tc>
        <w:tc>
          <w:tcPr>
            <w:tcW w:w="1819" w:type="pct"/>
            <w:shd w:val="clear" w:color="auto" w:fill="A6A6A6" w:themeFill="background1" w:themeFillShade="A6"/>
            <w:vAlign w:val="center"/>
          </w:tcPr>
          <w:p w:rsidR="00523C7A" w:rsidRPr="00523C7A" w:rsidRDefault="00523C7A" w:rsidP="00523C7A">
            <w:pPr>
              <w:spacing w:before="60" w:after="60" w:line="240" w:lineRule="auto"/>
              <w:jc w:val="center"/>
              <w:rPr>
                <w:rFonts w:ascii="Calibri" w:hAnsi="Calibri" w:cs="Arial"/>
                <w:b/>
                <w:bCs/>
                <w:color w:val="000000"/>
                <w:sz w:val="18"/>
              </w:rPr>
            </w:pPr>
            <w:r w:rsidRPr="00523C7A">
              <w:rPr>
                <w:rFonts w:ascii="Calibri" w:hAnsi="Calibri" w:cs="Arial"/>
                <w:b/>
                <w:bCs/>
                <w:color w:val="000000"/>
                <w:sz w:val="18"/>
                <w:szCs w:val="18"/>
              </w:rPr>
              <w:t>Market Design Project</w:t>
            </w:r>
          </w:p>
        </w:tc>
        <w:tc>
          <w:tcPr>
            <w:tcW w:w="956" w:type="pct"/>
            <w:shd w:val="clear" w:color="auto" w:fill="A6A6A6" w:themeFill="background1" w:themeFillShade="A6"/>
            <w:vAlign w:val="center"/>
          </w:tcPr>
          <w:p w:rsidR="00523C7A" w:rsidRPr="00523C7A" w:rsidRDefault="00523C7A" w:rsidP="00523C7A">
            <w:pPr>
              <w:spacing w:before="60" w:after="60" w:line="240" w:lineRule="auto"/>
              <w:jc w:val="center"/>
              <w:rPr>
                <w:rFonts w:ascii="Calibri" w:eastAsia="Calibri" w:hAnsi="Calibri" w:cs="Arial"/>
                <w:b/>
                <w:bCs/>
                <w:color w:val="000000"/>
                <w:sz w:val="18"/>
              </w:rPr>
            </w:pPr>
            <w:r w:rsidRPr="00523C7A">
              <w:rPr>
                <w:rFonts w:ascii="Calibri" w:eastAsia="Calibri" w:hAnsi="Calibri" w:cs="Arial"/>
                <w:b/>
                <w:bCs/>
                <w:color w:val="000000"/>
                <w:sz w:val="18"/>
              </w:rPr>
              <w:t>Estimated Earliest Effective Date</w:t>
            </w:r>
          </w:p>
        </w:tc>
        <w:tc>
          <w:tcPr>
            <w:tcW w:w="1025" w:type="pct"/>
            <w:shd w:val="clear" w:color="auto" w:fill="A6A6A6" w:themeFill="background1" w:themeFillShade="A6"/>
            <w:vAlign w:val="center"/>
          </w:tcPr>
          <w:p w:rsidR="00523C7A" w:rsidRPr="00523C7A" w:rsidRDefault="00523C7A" w:rsidP="00523C7A">
            <w:pPr>
              <w:spacing w:before="60" w:after="60" w:line="240" w:lineRule="auto"/>
              <w:jc w:val="center"/>
              <w:rPr>
                <w:rFonts w:ascii="Calibri" w:eastAsia="Calibri" w:hAnsi="Calibri" w:cs="Arial"/>
                <w:b/>
                <w:bCs/>
                <w:color w:val="000000"/>
                <w:sz w:val="18"/>
              </w:rPr>
            </w:pPr>
            <w:r w:rsidRPr="00523C7A">
              <w:rPr>
                <w:rFonts w:ascii="Calibri" w:eastAsia="Calibri" w:hAnsi="Calibri" w:cs="Arial"/>
                <w:b/>
                <w:bCs/>
                <w:color w:val="000000"/>
                <w:sz w:val="18"/>
              </w:rPr>
              <w:t xml:space="preserve">Docket No. </w:t>
            </w:r>
            <w:r w:rsidRPr="00523C7A">
              <w:rPr>
                <w:rFonts w:ascii="Calibri" w:eastAsia="Calibri" w:hAnsi="Calibri" w:cs="Arial"/>
                <w:b/>
                <w:bCs/>
                <w:color w:val="000000"/>
                <w:sz w:val="18"/>
              </w:rPr>
              <w:br/>
              <w:t>(Filing Date)</w:t>
            </w:r>
          </w:p>
        </w:tc>
        <w:tc>
          <w:tcPr>
            <w:tcW w:w="682" w:type="pct"/>
            <w:gridSpan w:val="2"/>
            <w:shd w:val="clear" w:color="auto" w:fill="A6A6A6" w:themeFill="background1" w:themeFillShade="A6"/>
            <w:vAlign w:val="center"/>
          </w:tcPr>
          <w:p w:rsidR="00523C7A" w:rsidRPr="00523C7A" w:rsidRDefault="00523C7A" w:rsidP="00523C7A">
            <w:pPr>
              <w:spacing w:before="60" w:after="60" w:line="240" w:lineRule="auto"/>
              <w:jc w:val="center"/>
              <w:rPr>
                <w:rFonts w:ascii="Calibri" w:eastAsia="Calibri" w:hAnsi="Calibri" w:cs="Arial"/>
                <w:b/>
                <w:bCs/>
                <w:color w:val="000000"/>
                <w:sz w:val="18"/>
              </w:rPr>
            </w:pPr>
            <w:r w:rsidRPr="00523C7A">
              <w:rPr>
                <w:rFonts w:ascii="Calibri" w:eastAsia="Calibri" w:hAnsi="Calibri" w:cs="Arial"/>
                <w:b/>
                <w:bCs/>
                <w:color w:val="000000"/>
                <w:sz w:val="18"/>
              </w:rPr>
              <w:t>Design Status</w:t>
            </w:r>
          </w:p>
        </w:tc>
      </w:tr>
      <w:tr w:rsidR="00523C7A" w:rsidRPr="00523C7A" w:rsidTr="00121D2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jc w:val="center"/>
              <w:rPr>
                <w:rFonts w:ascii="Calibri" w:hAnsi="Calibri" w:cs="Arial"/>
                <w:bCs w:val="0"/>
                <w:color w:val="000000"/>
                <w:sz w:val="18"/>
                <w:szCs w:val="18"/>
              </w:rPr>
            </w:pPr>
            <w:r w:rsidRPr="00523C7A">
              <w:rPr>
                <w:rFonts w:cs="Arial"/>
                <w:bCs w:val="0"/>
                <w:color w:val="000000"/>
                <w:sz w:val="18"/>
                <w:szCs w:val="18"/>
              </w:rPr>
              <w:t>―</w:t>
            </w:r>
          </w:p>
        </w:tc>
        <w:tc>
          <w:tcPr>
            <w:tcW w:w="1819" w:type="pct"/>
          </w:tcPr>
          <w:p w:rsidR="00523C7A" w:rsidRPr="00523C7A" w:rsidRDefault="00523C7A" w:rsidP="00523C7A">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Financial Transmission Right Auction Enhancements</w:t>
            </w:r>
          </w:p>
        </w:tc>
        <w:tc>
          <w:tcPr>
            <w:tcW w:w="956" w:type="pct"/>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szCs w:val="18"/>
              </w:rPr>
            </w:pPr>
            <w:r w:rsidRPr="00523C7A">
              <w:rPr>
                <w:rFonts w:ascii="Calibri" w:eastAsia="Calibri" w:hAnsi="Calibri"/>
                <w:bCs/>
                <w:color w:val="000000"/>
                <w:sz w:val="18"/>
                <w:szCs w:val="18"/>
              </w:rPr>
              <w:t>January 2012</w:t>
            </w:r>
          </w:p>
        </w:tc>
        <w:tc>
          <w:tcPr>
            <w:tcW w:w="1025" w:type="pct"/>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szCs w:val="18"/>
              </w:rPr>
            </w:pPr>
            <w:r w:rsidRPr="00523C7A">
              <w:rPr>
                <w:rFonts w:ascii="Calibri" w:eastAsia="Calibri" w:hAnsi="Calibri"/>
                <w:bCs/>
                <w:color w:val="000000"/>
                <w:sz w:val="18"/>
                <w:szCs w:val="18"/>
              </w:rPr>
              <w:t>ER11-3568-000</w:t>
            </w:r>
            <w:r w:rsidRPr="00523C7A">
              <w:rPr>
                <w:rFonts w:ascii="Calibri" w:eastAsia="Calibri" w:hAnsi="Calibri"/>
                <w:bCs/>
                <w:color w:val="000000"/>
                <w:sz w:val="18"/>
                <w:szCs w:val="18"/>
              </w:rPr>
              <w:br/>
              <w:t>(May 13, 2011)</w:t>
            </w:r>
          </w:p>
        </w:tc>
        <w:tc>
          <w:tcPr>
            <w:tcW w:w="682" w:type="pct"/>
            <w:gridSpan w:val="2"/>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szCs w:val="18"/>
              </w:rPr>
            </w:pPr>
            <w:r w:rsidRPr="00523C7A">
              <w:rPr>
                <w:rFonts w:ascii="Calibri" w:eastAsia="Calibri" w:hAnsi="Calibri"/>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jc w:val="center"/>
              <w:rPr>
                <w:rFonts w:ascii="Calibri" w:hAnsi="Calibri" w:cs="Arial"/>
                <w:bCs w:val="0"/>
                <w:color w:val="000000"/>
                <w:sz w:val="18"/>
                <w:szCs w:val="18"/>
              </w:rPr>
            </w:pPr>
            <w:r w:rsidRPr="00523C7A">
              <w:rPr>
                <w:rFonts w:cs="Arial"/>
                <w:bCs w:val="0"/>
                <w:color w:val="000000"/>
                <w:sz w:val="18"/>
                <w:szCs w:val="18"/>
              </w:rPr>
              <w:t>―</w:t>
            </w:r>
          </w:p>
        </w:tc>
        <w:tc>
          <w:tcPr>
            <w:tcW w:w="1819" w:type="pct"/>
          </w:tcPr>
          <w:p w:rsidR="00523C7A" w:rsidRPr="00523C7A" w:rsidRDefault="00523C7A" w:rsidP="00523C7A">
            <w:pPr>
              <w:spacing w:before="60" w:after="60" w:line="240" w:lineRule="auto"/>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Reopen Regulation Market Pilot</w:t>
            </w:r>
          </w:p>
        </w:tc>
        <w:tc>
          <w:tcPr>
            <w:tcW w:w="956" w:type="pct"/>
          </w:tcPr>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February 2012</w:t>
            </w:r>
          </w:p>
        </w:tc>
        <w:tc>
          <w:tcPr>
            <w:tcW w:w="1025" w:type="pct"/>
          </w:tcPr>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rPr>
            </w:pPr>
            <w:r w:rsidRPr="00523C7A">
              <w:rPr>
                <w:rFonts w:ascii="Calibri" w:eastAsia="Calibri" w:hAnsi="Calibri"/>
                <w:bCs/>
                <w:color w:val="000000"/>
                <w:sz w:val="18"/>
              </w:rPr>
              <w:t>ER12-505-000</w:t>
            </w:r>
            <w:r w:rsidRPr="00523C7A">
              <w:rPr>
                <w:rFonts w:ascii="Calibri" w:eastAsia="Calibri" w:hAnsi="Calibri"/>
                <w:bCs/>
                <w:color w:val="000000"/>
                <w:sz w:val="18"/>
              </w:rPr>
              <w:br/>
              <w:t>(December 1, 2011)</w:t>
            </w:r>
          </w:p>
        </w:tc>
        <w:tc>
          <w:tcPr>
            <w:tcW w:w="682" w:type="pct"/>
            <w:gridSpan w:val="2"/>
          </w:tcPr>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eastAsia="Calibri" w:hAnsi="Calibri"/>
                <w:bCs/>
                <w:color w:val="000000"/>
                <w:sz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jc w:val="center"/>
              <w:rPr>
                <w:rFonts w:ascii="Calibri" w:hAnsi="Calibri" w:cs="Arial"/>
                <w:bCs w:val="0"/>
                <w:color w:val="000000"/>
                <w:sz w:val="18"/>
                <w:szCs w:val="18"/>
              </w:rPr>
            </w:pPr>
            <w:r w:rsidRPr="00523C7A">
              <w:rPr>
                <w:rFonts w:cs="Arial"/>
                <w:bCs w:val="0"/>
                <w:color w:val="000000"/>
                <w:sz w:val="18"/>
                <w:szCs w:val="18"/>
              </w:rPr>
              <w:t>―</w:t>
            </w:r>
          </w:p>
        </w:tc>
        <w:tc>
          <w:tcPr>
            <w:tcW w:w="1819" w:type="pct"/>
          </w:tcPr>
          <w:p w:rsidR="00523C7A" w:rsidRPr="00523C7A" w:rsidRDefault="00523C7A" w:rsidP="00523C7A">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Load Reconstitution</w:t>
            </w:r>
          </w:p>
        </w:tc>
        <w:tc>
          <w:tcPr>
            <w:tcW w:w="956" w:type="pct"/>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sz w:val="18"/>
                <w:szCs w:val="18"/>
              </w:rPr>
            </w:pPr>
            <w:r w:rsidRPr="00523C7A">
              <w:rPr>
                <w:rFonts w:ascii="Calibri" w:eastAsia="Calibri" w:hAnsi="Calibri"/>
                <w:bCs/>
                <w:sz w:val="18"/>
                <w:szCs w:val="18"/>
              </w:rPr>
              <w:t>March 2012</w:t>
            </w:r>
          </w:p>
        </w:tc>
        <w:tc>
          <w:tcPr>
            <w:tcW w:w="1025" w:type="pct"/>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rPr>
            </w:pPr>
            <w:r w:rsidRPr="00523C7A">
              <w:rPr>
                <w:rFonts w:ascii="Calibri" w:eastAsia="Calibri" w:hAnsi="Calibri"/>
                <w:bCs/>
                <w:color w:val="000000"/>
                <w:sz w:val="18"/>
              </w:rPr>
              <w:t>ER10-1653-000</w:t>
            </w:r>
            <w:r w:rsidRPr="00523C7A">
              <w:rPr>
                <w:rFonts w:ascii="Calibri" w:eastAsia="Calibri" w:hAnsi="Calibri"/>
                <w:bCs/>
                <w:color w:val="000000"/>
                <w:sz w:val="18"/>
              </w:rPr>
              <w:br/>
              <w:t>(June 30, 2010)</w:t>
            </w:r>
          </w:p>
        </w:tc>
        <w:tc>
          <w:tcPr>
            <w:tcW w:w="682" w:type="pct"/>
            <w:gridSpan w:val="2"/>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szCs w:val="18"/>
              </w:rPr>
            </w:pPr>
            <w:r w:rsidRPr="00523C7A">
              <w:rPr>
                <w:rFonts w:ascii="Calibri" w:eastAsia="Calibri" w:hAnsi="Calibri"/>
                <w:bCs/>
                <w:color w:val="000000"/>
                <w:sz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jc w:val="center"/>
              <w:rPr>
                <w:rFonts w:ascii="Calibri" w:hAnsi="Calibri" w:cs="Arial"/>
                <w:bCs w:val="0"/>
                <w:color w:val="000000"/>
                <w:sz w:val="18"/>
                <w:szCs w:val="18"/>
              </w:rPr>
            </w:pPr>
            <w:r w:rsidRPr="00523C7A">
              <w:rPr>
                <w:rFonts w:cs="Arial"/>
                <w:bCs w:val="0"/>
                <w:color w:val="000000"/>
                <w:sz w:val="18"/>
                <w:szCs w:val="18"/>
              </w:rPr>
              <w:t>―</w:t>
            </w:r>
          </w:p>
        </w:tc>
        <w:tc>
          <w:tcPr>
            <w:tcW w:w="1819" w:type="pct"/>
          </w:tcPr>
          <w:p w:rsidR="00523C7A" w:rsidRPr="00523C7A" w:rsidRDefault="00523C7A" w:rsidP="00523C7A">
            <w:pPr>
              <w:spacing w:before="60" w:after="60" w:line="240" w:lineRule="auto"/>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FCM Design Reforms Extension</w:t>
            </w:r>
          </w:p>
        </w:tc>
        <w:tc>
          <w:tcPr>
            <w:tcW w:w="956" w:type="pct"/>
          </w:tcPr>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April 2012</w:t>
            </w:r>
          </w:p>
        </w:tc>
        <w:tc>
          <w:tcPr>
            <w:tcW w:w="1025" w:type="pct"/>
          </w:tcPr>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ER12-953-000</w:t>
            </w:r>
            <w:r w:rsidRPr="00523C7A">
              <w:rPr>
                <w:rFonts w:ascii="Calibri" w:hAnsi="Calibri" w:cs="Arial"/>
                <w:bCs/>
                <w:color w:val="000000"/>
                <w:sz w:val="18"/>
                <w:szCs w:val="18"/>
              </w:rPr>
              <w:br/>
              <w:t>(January 31, 2012)</w:t>
            </w:r>
          </w:p>
        </w:tc>
        <w:tc>
          <w:tcPr>
            <w:tcW w:w="682" w:type="pct"/>
            <w:gridSpan w:val="2"/>
          </w:tcPr>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jc w:val="center"/>
              <w:rPr>
                <w:rFonts w:ascii="Calibri" w:hAnsi="Calibri" w:cs="Arial"/>
                <w:bCs w:val="0"/>
                <w:color w:val="000000"/>
                <w:sz w:val="18"/>
              </w:rPr>
            </w:pPr>
            <w:r w:rsidRPr="00523C7A">
              <w:rPr>
                <w:rFonts w:cs="Arial"/>
                <w:bCs w:val="0"/>
                <w:color w:val="000000"/>
                <w:sz w:val="18"/>
                <w:szCs w:val="18"/>
              </w:rPr>
              <w:t>―</w:t>
            </w:r>
          </w:p>
        </w:tc>
        <w:tc>
          <w:tcPr>
            <w:tcW w:w="1819" w:type="pct"/>
          </w:tcPr>
          <w:p w:rsidR="00523C7A" w:rsidRPr="00523C7A" w:rsidRDefault="00523C7A" w:rsidP="00523C7A">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rPr>
            </w:pPr>
            <w:r w:rsidRPr="00523C7A">
              <w:rPr>
                <w:rFonts w:ascii="Calibri" w:hAnsi="Calibri" w:cs="Arial"/>
                <w:bCs/>
                <w:color w:val="000000"/>
                <w:sz w:val="18"/>
              </w:rPr>
              <w:t>Start-Up and No-Load Reoffer Changes</w:t>
            </w:r>
          </w:p>
        </w:tc>
        <w:tc>
          <w:tcPr>
            <w:tcW w:w="956" w:type="pct"/>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rPr>
            </w:pPr>
            <w:r w:rsidRPr="00523C7A">
              <w:rPr>
                <w:rFonts w:ascii="Calibri" w:eastAsia="Calibri" w:hAnsi="Calibri"/>
                <w:bCs/>
                <w:color w:val="000000"/>
                <w:sz w:val="18"/>
              </w:rPr>
              <w:t>April 2012</w:t>
            </w:r>
          </w:p>
        </w:tc>
        <w:tc>
          <w:tcPr>
            <w:tcW w:w="1025" w:type="pct"/>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rPr>
            </w:pPr>
            <w:r w:rsidRPr="00523C7A">
              <w:rPr>
                <w:rFonts w:ascii="Calibri" w:eastAsia="Calibri" w:hAnsi="Calibri"/>
                <w:bCs/>
                <w:color w:val="000000"/>
                <w:sz w:val="18"/>
              </w:rPr>
              <w:t>N/A</w:t>
            </w:r>
          </w:p>
        </w:tc>
        <w:tc>
          <w:tcPr>
            <w:tcW w:w="682" w:type="pct"/>
            <w:gridSpan w:val="2"/>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rPr>
            </w:pPr>
            <w:r w:rsidRPr="00523C7A">
              <w:rPr>
                <w:rFonts w:ascii="Calibri" w:eastAsia="Calibri" w:hAnsi="Calibri"/>
                <w:bCs/>
                <w:color w:val="000000"/>
                <w:sz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jc w:val="center"/>
              <w:rPr>
                <w:rFonts w:ascii="Calibri" w:hAnsi="Calibri" w:cs="Arial"/>
                <w:bCs w:val="0"/>
                <w:color w:val="000000"/>
                <w:sz w:val="18"/>
              </w:rPr>
            </w:pPr>
            <w:r w:rsidRPr="00523C7A">
              <w:rPr>
                <w:rFonts w:cs="Arial"/>
                <w:bCs w:val="0"/>
                <w:color w:val="000000"/>
                <w:sz w:val="18"/>
                <w:szCs w:val="18"/>
              </w:rPr>
              <w:t>―</w:t>
            </w:r>
          </w:p>
        </w:tc>
        <w:tc>
          <w:tcPr>
            <w:tcW w:w="1819" w:type="pct"/>
          </w:tcPr>
          <w:p w:rsidR="00523C7A" w:rsidRPr="00523C7A" w:rsidRDefault="00523C7A" w:rsidP="00523C7A">
            <w:pPr>
              <w:spacing w:before="60" w:after="60" w:line="240" w:lineRule="auto"/>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rPr>
            </w:pPr>
            <w:r w:rsidRPr="00523C7A">
              <w:rPr>
                <w:rFonts w:ascii="Calibri" w:hAnsi="Calibri" w:cs="Arial"/>
                <w:bCs/>
                <w:color w:val="000000"/>
                <w:sz w:val="18"/>
              </w:rPr>
              <w:t>Virtual Transaction Submission Limits</w:t>
            </w:r>
          </w:p>
        </w:tc>
        <w:tc>
          <w:tcPr>
            <w:tcW w:w="956" w:type="pct"/>
          </w:tcPr>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rPr>
            </w:pPr>
            <w:r w:rsidRPr="00523C7A">
              <w:rPr>
                <w:rFonts w:ascii="Calibri" w:eastAsia="Calibri" w:hAnsi="Calibri"/>
                <w:bCs/>
                <w:color w:val="000000"/>
                <w:sz w:val="18"/>
              </w:rPr>
              <w:t>April 2012</w:t>
            </w:r>
          </w:p>
        </w:tc>
        <w:tc>
          <w:tcPr>
            <w:tcW w:w="1025" w:type="pct"/>
          </w:tcPr>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rPr>
            </w:pPr>
            <w:r w:rsidRPr="00523C7A">
              <w:rPr>
                <w:rFonts w:ascii="Calibri" w:eastAsia="Calibri" w:hAnsi="Calibri"/>
                <w:bCs/>
                <w:color w:val="000000"/>
                <w:sz w:val="18"/>
              </w:rPr>
              <w:t>N/A</w:t>
            </w:r>
          </w:p>
        </w:tc>
        <w:tc>
          <w:tcPr>
            <w:tcW w:w="682" w:type="pct"/>
            <w:gridSpan w:val="2"/>
          </w:tcPr>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rPr>
            </w:pPr>
            <w:r w:rsidRPr="00523C7A">
              <w:rPr>
                <w:rFonts w:ascii="Calibri" w:eastAsia="Calibri" w:hAnsi="Calibri"/>
                <w:bCs/>
                <w:color w:val="000000"/>
                <w:sz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after="0" w:line="240" w:lineRule="auto"/>
              <w:jc w:val="center"/>
              <w:rPr>
                <w:rFonts w:ascii="Calibri" w:hAnsi="Calibri" w:cs="Arial"/>
                <w:bCs w:val="0"/>
                <w:color w:val="000000"/>
                <w:sz w:val="18"/>
                <w:szCs w:val="18"/>
              </w:rPr>
            </w:pPr>
            <w:r w:rsidRPr="00523C7A">
              <w:rPr>
                <w:rFonts w:cs="Arial"/>
                <w:bCs w:val="0"/>
                <w:color w:val="000000"/>
                <w:sz w:val="18"/>
                <w:szCs w:val="18"/>
              </w:rPr>
              <w:t>―</w:t>
            </w:r>
          </w:p>
        </w:tc>
        <w:tc>
          <w:tcPr>
            <w:tcW w:w="1819" w:type="pct"/>
          </w:tcPr>
          <w:p w:rsidR="00523C7A" w:rsidRPr="00523C7A" w:rsidRDefault="00523C7A" w:rsidP="00523C7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NCPC: Weekly Posturing Rules</w:t>
            </w:r>
          </w:p>
        </w:tc>
        <w:tc>
          <w:tcPr>
            <w:tcW w:w="956" w:type="pct"/>
          </w:tcPr>
          <w:p w:rsidR="00523C7A" w:rsidRPr="00523C7A" w:rsidRDefault="00523C7A" w:rsidP="00523C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May 2012</w:t>
            </w:r>
          </w:p>
        </w:tc>
        <w:tc>
          <w:tcPr>
            <w:tcW w:w="1025" w:type="pct"/>
          </w:tcPr>
          <w:p w:rsidR="00523C7A" w:rsidRPr="00523C7A" w:rsidRDefault="00523C7A" w:rsidP="00523C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bCs/>
                <w:color w:val="000000"/>
                <w:sz w:val="18"/>
                <w:szCs w:val="18"/>
              </w:rPr>
            </w:pPr>
            <w:r w:rsidRPr="00523C7A">
              <w:rPr>
                <w:rFonts w:ascii="Calibri" w:hAnsi="Calibri"/>
                <w:bCs/>
                <w:color w:val="000000"/>
                <w:sz w:val="18"/>
                <w:szCs w:val="18"/>
              </w:rPr>
              <w:t>ER12-1809-000</w:t>
            </w:r>
          </w:p>
          <w:p w:rsidR="00523C7A" w:rsidRPr="00523C7A" w:rsidRDefault="00523C7A" w:rsidP="00523C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bCs/>
                <w:color w:val="000000"/>
                <w:sz w:val="18"/>
                <w:szCs w:val="18"/>
              </w:rPr>
              <w:t>(May 17, 2012)</w:t>
            </w:r>
          </w:p>
        </w:tc>
        <w:tc>
          <w:tcPr>
            <w:tcW w:w="682" w:type="pct"/>
            <w:gridSpan w:val="2"/>
          </w:tcPr>
          <w:p w:rsidR="00523C7A" w:rsidRPr="00523C7A" w:rsidRDefault="00523C7A" w:rsidP="00523C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after="0" w:line="240" w:lineRule="auto"/>
              <w:jc w:val="center"/>
              <w:rPr>
                <w:rFonts w:ascii="Calibri" w:hAnsi="Calibri" w:cs="Arial"/>
                <w:bCs w:val="0"/>
                <w:color w:val="000000"/>
                <w:sz w:val="18"/>
                <w:szCs w:val="18"/>
              </w:rPr>
            </w:pPr>
            <w:r w:rsidRPr="00523C7A">
              <w:rPr>
                <w:rFonts w:cs="Arial"/>
                <w:bCs w:val="0"/>
                <w:color w:val="000000"/>
                <w:sz w:val="18"/>
                <w:szCs w:val="18"/>
              </w:rPr>
              <w:t>―</w:t>
            </w:r>
          </w:p>
        </w:tc>
        <w:tc>
          <w:tcPr>
            <w:tcW w:w="1819" w:type="pct"/>
          </w:tcPr>
          <w:p w:rsidR="00523C7A" w:rsidRPr="00523C7A" w:rsidRDefault="00523C7A" w:rsidP="00523C7A">
            <w:pPr>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NCPC: Weekly Posturing Rules Compliance</w:t>
            </w:r>
          </w:p>
        </w:tc>
        <w:tc>
          <w:tcPr>
            <w:tcW w:w="956" w:type="pct"/>
          </w:tcPr>
          <w:p w:rsidR="00523C7A" w:rsidRPr="00523C7A" w:rsidRDefault="00523C7A" w:rsidP="00523C7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May 2012</w:t>
            </w:r>
          </w:p>
        </w:tc>
        <w:tc>
          <w:tcPr>
            <w:tcW w:w="1025" w:type="pct"/>
          </w:tcPr>
          <w:p w:rsidR="00523C7A" w:rsidRPr="00523C7A" w:rsidRDefault="00523C7A" w:rsidP="00523C7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ER12-1809-001</w:t>
            </w:r>
          </w:p>
          <w:p w:rsidR="00523C7A" w:rsidRPr="00523C7A" w:rsidRDefault="00523C7A" w:rsidP="00523C7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ER12-1809-002</w:t>
            </w:r>
          </w:p>
          <w:p w:rsidR="00523C7A" w:rsidRPr="00523C7A" w:rsidRDefault="00523C7A" w:rsidP="00523C7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(July 30, 2012)</w:t>
            </w:r>
          </w:p>
        </w:tc>
        <w:tc>
          <w:tcPr>
            <w:tcW w:w="682" w:type="pct"/>
            <w:gridSpan w:val="2"/>
          </w:tcPr>
          <w:p w:rsidR="00523C7A" w:rsidRPr="00523C7A" w:rsidRDefault="00523C7A" w:rsidP="00523C7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szCs w:val="18"/>
              </w:rPr>
            </w:pPr>
            <w:r w:rsidRPr="00523C7A">
              <w:rPr>
                <w:rFonts w:ascii="Calibri" w:eastAsia="Calibri" w:hAnsi="Calibri"/>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jc w:val="center"/>
              <w:rPr>
                <w:rFonts w:ascii="Calibri" w:hAnsi="Calibri" w:cs="Arial"/>
                <w:bCs w:val="0"/>
                <w:color w:val="000000"/>
                <w:sz w:val="18"/>
                <w:szCs w:val="18"/>
              </w:rPr>
            </w:pPr>
            <w:r w:rsidRPr="00523C7A">
              <w:rPr>
                <w:rFonts w:cs="Arial"/>
                <w:bCs w:val="0"/>
                <w:color w:val="000000"/>
                <w:sz w:val="18"/>
                <w:szCs w:val="18"/>
              </w:rPr>
              <w:t>―</w:t>
            </w:r>
          </w:p>
        </w:tc>
        <w:tc>
          <w:tcPr>
            <w:tcW w:w="1819" w:type="pct"/>
          </w:tcPr>
          <w:p w:rsidR="00523C7A" w:rsidRPr="00523C7A" w:rsidRDefault="00523C7A" w:rsidP="00523C7A">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End-Use Customer Aggregation (Order 745 Compliance)</w:t>
            </w:r>
          </w:p>
        </w:tc>
        <w:tc>
          <w:tcPr>
            <w:tcW w:w="956" w:type="pct"/>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June 2012</w:t>
            </w:r>
          </w:p>
        </w:tc>
        <w:tc>
          <w:tcPr>
            <w:tcW w:w="1025" w:type="pct"/>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ER11-4336-005</w:t>
            </w:r>
            <w:r w:rsidRPr="00523C7A">
              <w:rPr>
                <w:rFonts w:ascii="Calibri" w:hAnsi="Calibri" w:cs="Arial"/>
                <w:bCs/>
                <w:color w:val="000000"/>
                <w:sz w:val="18"/>
                <w:szCs w:val="18"/>
              </w:rPr>
              <w:br/>
              <w:t>(March 26, 2012)</w:t>
            </w:r>
          </w:p>
        </w:tc>
        <w:tc>
          <w:tcPr>
            <w:tcW w:w="682" w:type="pct"/>
            <w:gridSpan w:val="2"/>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jc w:val="center"/>
              <w:rPr>
                <w:rFonts w:ascii="Calibri" w:hAnsi="Calibri" w:cs="Arial"/>
                <w:bCs w:val="0"/>
                <w:color w:val="000000"/>
                <w:sz w:val="18"/>
                <w:szCs w:val="18"/>
              </w:rPr>
            </w:pPr>
            <w:r w:rsidRPr="00523C7A">
              <w:rPr>
                <w:rFonts w:cs="Arial"/>
                <w:bCs w:val="0"/>
                <w:color w:val="000000"/>
                <w:sz w:val="18"/>
                <w:szCs w:val="18"/>
              </w:rPr>
              <w:t>―</w:t>
            </w:r>
          </w:p>
        </w:tc>
        <w:tc>
          <w:tcPr>
            <w:tcW w:w="1819" w:type="pct"/>
          </w:tcPr>
          <w:p w:rsidR="00523C7A" w:rsidRPr="00523C7A" w:rsidRDefault="00523C7A" w:rsidP="00523C7A">
            <w:pPr>
              <w:spacing w:before="60" w:after="60" w:line="240" w:lineRule="auto"/>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FCA Informational Publishing</w:t>
            </w:r>
          </w:p>
        </w:tc>
        <w:tc>
          <w:tcPr>
            <w:tcW w:w="956" w:type="pct"/>
          </w:tcPr>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June 2012</w:t>
            </w:r>
          </w:p>
        </w:tc>
        <w:tc>
          <w:tcPr>
            <w:tcW w:w="1025" w:type="pct"/>
          </w:tcPr>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ER12-1455-000</w:t>
            </w:r>
            <w:r w:rsidRPr="00523C7A">
              <w:rPr>
                <w:rFonts w:ascii="Calibri" w:hAnsi="Calibri" w:cs="Arial"/>
                <w:bCs/>
                <w:color w:val="000000"/>
                <w:sz w:val="18"/>
                <w:szCs w:val="18"/>
              </w:rPr>
              <w:br/>
              <w:t>(April 6, 2012)</w:t>
            </w:r>
          </w:p>
        </w:tc>
        <w:tc>
          <w:tcPr>
            <w:tcW w:w="682" w:type="pct"/>
            <w:gridSpan w:val="2"/>
          </w:tcPr>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after="0" w:line="240" w:lineRule="auto"/>
              <w:jc w:val="center"/>
              <w:rPr>
                <w:rFonts w:ascii="Calibri" w:hAnsi="Calibri" w:cs="Arial"/>
                <w:bCs w:val="0"/>
                <w:color w:val="000000"/>
                <w:sz w:val="18"/>
                <w:szCs w:val="18"/>
              </w:rPr>
            </w:pPr>
            <w:r w:rsidRPr="00523C7A">
              <w:rPr>
                <w:rFonts w:cs="Arial"/>
                <w:bCs w:val="0"/>
                <w:color w:val="000000"/>
                <w:sz w:val="18"/>
                <w:szCs w:val="18"/>
              </w:rPr>
              <w:t>―</w:t>
            </w:r>
          </w:p>
        </w:tc>
        <w:tc>
          <w:tcPr>
            <w:tcW w:w="1819" w:type="pct"/>
          </w:tcPr>
          <w:p w:rsidR="00523C7A" w:rsidRPr="00523C7A" w:rsidRDefault="00523C7A" w:rsidP="00523C7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FCA Informational Publishing Compliance</w:t>
            </w:r>
          </w:p>
        </w:tc>
        <w:tc>
          <w:tcPr>
            <w:tcW w:w="956" w:type="pct"/>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szCs w:val="18"/>
              </w:rPr>
            </w:pPr>
            <w:r w:rsidRPr="00523C7A">
              <w:rPr>
                <w:rFonts w:ascii="Calibri" w:hAnsi="Calibri" w:cs="Arial"/>
                <w:bCs/>
                <w:color w:val="000000"/>
                <w:sz w:val="18"/>
                <w:szCs w:val="18"/>
              </w:rPr>
              <w:t>June 2012</w:t>
            </w:r>
          </w:p>
        </w:tc>
        <w:tc>
          <w:tcPr>
            <w:tcW w:w="1025" w:type="pct"/>
          </w:tcPr>
          <w:p w:rsidR="00523C7A" w:rsidRPr="00523C7A" w:rsidRDefault="00523C7A" w:rsidP="00523C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ER12-1455-001</w:t>
            </w:r>
          </w:p>
          <w:p w:rsidR="00523C7A" w:rsidRPr="00523C7A" w:rsidRDefault="00523C7A" w:rsidP="00523C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bCs/>
                <w:color w:val="000000"/>
                <w:sz w:val="18"/>
                <w:szCs w:val="18"/>
              </w:rPr>
            </w:pPr>
            <w:r w:rsidRPr="00523C7A">
              <w:rPr>
                <w:rFonts w:ascii="Calibri" w:hAnsi="Calibri" w:cs="Arial"/>
                <w:bCs/>
                <w:color w:val="000000"/>
                <w:sz w:val="18"/>
                <w:szCs w:val="18"/>
              </w:rPr>
              <w:t>(July 2, 2012)</w:t>
            </w:r>
          </w:p>
        </w:tc>
        <w:tc>
          <w:tcPr>
            <w:tcW w:w="682" w:type="pct"/>
            <w:gridSpan w:val="2"/>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szCs w:val="18"/>
              </w:rPr>
            </w:pPr>
            <w:r w:rsidRPr="00523C7A">
              <w:rPr>
                <w:rFonts w:ascii="Calibri" w:hAnsi="Calibri" w:cs="Arial"/>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jc w:val="center"/>
              <w:rPr>
                <w:rFonts w:ascii="Calibri" w:hAnsi="Calibri" w:cs="Arial"/>
                <w:bCs w:val="0"/>
                <w:color w:val="000000"/>
                <w:sz w:val="18"/>
                <w:szCs w:val="18"/>
              </w:rPr>
            </w:pPr>
            <w:r w:rsidRPr="00523C7A">
              <w:rPr>
                <w:rFonts w:cs="Arial"/>
                <w:bCs w:val="0"/>
                <w:color w:val="000000"/>
                <w:sz w:val="18"/>
                <w:szCs w:val="18"/>
              </w:rPr>
              <w:t>―</w:t>
            </w:r>
          </w:p>
        </w:tc>
        <w:tc>
          <w:tcPr>
            <w:tcW w:w="1819" w:type="pct"/>
          </w:tcPr>
          <w:p w:rsidR="00523C7A" w:rsidRPr="00523C7A" w:rsidRDefault="00523C7A" w:rsidP="00523C7A">
            <w:pPr>
              <w:spacing w:before="60" w:after="60" w:line="240" w:lineRule="auto"/>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FCM Capacity Transfer Rights (CTRs)</w:t>
            </w:r>
          </w:p>
        </w:tc>
        <w:tc>
          <w:tcPr>
            <w:tcW w:w="956" w:type="pct"/>
          </w:tcPr>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bCs/>
                <w:color w:val="000000"/>
                <w:sz w:val="18"/>
                <w:szCs w:val="18"/>
              </w:rPr>
            </w:pPr>
            <w:r w:rsidRPr="00523C7A">
              <w:rPr>
                <w:rFonts w:ascii="Calibri" w:hAnsi="Calibri"/>
                <w:bCs/>
                <w:color w:val="000000"/>
                <w:sz w:val="18"/>
                <w:szCs w:val="18"/>
              </w:rPr>
              <w:t>June 2012</w:t>
            </w:r>
          </w:p>
        </w:tc>
        <w:tc>
          <w:tcPr>
            <w:tcW w:w="1025" w:type="pct"/>
          </w:tcPr>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rPr>
            </w:pPr>
            <w:r w:rsidRPr="00523C7A">
              <w:rPr>
                <w:rFonts w:ascii="Calibri" w:eastAsia="Calibri" w:hAnsi="Calibri"/>
                <w:bCs/>
                <w:color w:val="000000"/>
                <w:sz w:val="18"/>
              </w:rPr>
              <w:t>ER12-1234-000</w:t>
            </w:r>
          </w:p>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rPr>
            </w:pPr>
            <w:r w:rsidRPr="00523C7A">
              <w:rPr>
                <w:rFonts w:ascii="Calibri" w:eastAsia="Calibri" w:hAnsi="Calibri"/>
                <w:bCs/>
                <w:color w:val="000000"/>
                <w:sz w:val="18"/>
              </w:rPr>
              <w:t>(March 9, 2012)</w:t>
            </w:r>
          </w:p>
        </w:tc>
        <w:tc>
          <w:tcPr>
            <w:tcW w:w="682" w:type="pct"/>
            <w:gridSpan w:val="2"/>
          </w:tcPr>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rPr>
            </w:pPr>
            <w:r w:rsidRPr="00523C7A">
              <w:rPr>
                <w:rFonts w:ascii="Calibri" w:eastAsia="Calibri" w:hAnsi="Calibri"/>
                <w:bCs/>
                <w:color w:val="000000"/>
                <w:sz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jc w:val="center"/>
              <w:rPr>
                <w:rFonts w:ascii="Calibri" w:hAnsi="Calibri" w:cs="Arial"/>
                <w:bCs w:val="0"/>
                <w:color w:val="000000"/>
                <w:sz w:val="18"/>
                <w:szCs w:val="18"/>
              </w:rPr>
            </w:pPr>
            <w:r w:rsidRPr="00523C7A">
              <w:rPr>
                <w:rFonts w:cs="Arial"/>
                <w:bCs w:val="0"/>
                <w:color w:val="000000"/>
                <w:sz w:val="18"/>
                <w:szCs w:val="18"/>
              </w:rPr>
              <w:t>―</w:t>
            </w:r>
          </w:p>
        </w:tc>
        <w:tc>
          <w:tcPr>
            <w:tcW w:w="1819" w:type="pct"/>
          </w:tcPr>
          <w:p w:rsidR="00523C7A" w:rsidRPr="00523C7A" w:rsidRDefault="00523C7A" w:rsidP="00523C7A">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FCM Demand-Resource Capacity</w:t>
            </w:r>
            <w:r w:rsidRPr="00523C7A">
              <w:rPr>
                <w:rFonts w:ascii="Calibri" w:hAnsi="Calibri" w:cs="Arial"/>
                <w:bCs/>
                <w:color w:val="000000"/>
                <w:sz w:val="18"/>
                <w:szCs w:val="18"/>
              </w:rPr>
              <w:br/>
              <w:t xml:space="preserve"> Auditing</w:t>
            </w:r>
          </w:p>
        </w:tc>
        <w:tc>
          <w:tcPr>
            <w:tcW w:w="956" w:type="pct"/>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szCs w:val="18"/>
              </w:rPr>
            </w:pPr>
            <w:r w:rsidRPr="00523C7A">
              <w:rPr>
                <w:rFonts w:ascii="Calibri" w:eastAsia="Calibri" w:hAnsi="Calibri"/>
                <w:bCs/>
                <w:color w:val="000000"/>
                <w:sz w:val="18"/>
                <w:szCs w:val="18"/>
              </w:rPr>
              <w:t>June 2012</w:t>
            </w:r>
          </w:p>
        </w:tc>
        <w:tc>
          <w:tcPr>
            <w:tcW w:w="1025" w:type="pct"/>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szCs w:val="18"/>
              </w:rPr>
            </w:pPr>
            <w:r w:rsidRPr="00523C7A">
              <w:rPr>
                <w:rFonts w:ascii="Calibri" w:eastAsia="Calibri" w:hAnsi="Calibri"/>
                <w:bCs/>
                <w:color w:val="000000"/>
                <w:sz w:val="18"/>
                <w:szCs w:val="18"/>
              </w:rPr>
              <w:t>ER12-1389-000</w:t>
            </w:r>
            <w:r w:rsidRPr="00523C7A">
              <w:rPr>
                <w:rFonts w:ascii="Calibri" w:eastAsia="Calibri" w:hAnsi="Calibri"/>
                <w:bCs/>
                <w:color w:val="000000"/>
                <w:sz w:val="18"/>
                <w:szCs w:val="18"/>
              </w:rPr>
              <w:br/>
              <w:t>(March 29, 2012)</w:t>
            </w:r>
          </w:p>
        </w:tc>
        <w:tc>
          <w:tcPr>
            <w:tcW w:w="682" w:type="pct"/>
            <w:gridSpan w:val="2"/>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szCs w:val="18"/>
              </w:rPr>
            </w:pPr>
            <w:r w:rsidRPr="00523C7A">
              <w:rPr>
                <w:rFonts w:ascii="Calibri" w:eastAsia="Calibri" w:hAnsi="Calibri"/>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jc w:val="center"/>
              <w:rPr>
                <w:rFonts w:ascii="Calibri" w:hAnsi="Calibri" w:cs="Arial"/>
                <w:bCs w:val="0"/>
                <w:color w:val="000000"/>
                <w:sz w:val="18"/>
                <w:szCs w:val="18"/>
              </w:rPr>
            </w:pPr>
            <w:r w:rsidRPr="00523C7A">
              <w:rPr>
                <w:rFonts w:cs="Arial"/>
                <w:bCs w:val="0"/>
                <w:color w:val="000000"/>
                <w:sz w:val="18"/>
                <w:szCs w:val="18"/>
              </w:rPr>
              <w:t>―</w:t>
            </w:r>
          </w:p>
        </w:tc>
        <w:tc>
          <w:tcPr>
            <w:tcW w:w="1819" w:type="pct"/>
          </w:tcPr>
          <w:p w:rsidR="00523C7A" w:rsidRPr="00523C7A" w:rsidRDefault="00523C7A" w:rsidP="00523C7A">
            <w:pPr>
              <w:spacing w:before="60" w:after="60" w:line="240" w:lineRule="auto"/>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FCM Demand-Resource Performance Incentives</w:t>
            </w:r>
          </w:p>
        </w:tc>
        <w:tc>
          <w:tcPr>
            <w:tcW w:w="956" w:type="pct"/>
          </w:tcPr>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June 2012</w:t>
            </w:r>
          </w:p>
        </w:tc>
        <w:tc>
          <w:tcPr>
            <w:tcW w:w="1025" w:type="pct"/>
          </w:tcPr>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rPr>
            </w:pPr>
            <w:r w:rsidRPr="00523C7A">
              <w:rPr>
                <w:rFonts w:ascii="Calibri" w:eastAsia="Calibri" w:hAnsi="Calibri"/>
                <w:bCs/>
                <w:color w:val="000000"/>
                <w:sz w:val="18"/>
              </w:rPr>
              <w:t>ER12-1392-000</w:t>
            </w:r>
            <w:r w:rsidRPr="00523C7A">
              <w:rPr>
                <w:rFonts w:ascii="Calibri" w:eastAsia="Calibri" w:hAnsi="Calibri"/>
                <w:bCs/>
                <w:color w:val="000000"/>
                <w:sz w:val="18"/>
              </w:rPr>
              <w:br/>
              <w:t>(March 29, 2012)</w:t>
            </w:r>
          </w:p>
        </w:tc>
        <w:tc>
          <w:tcPr>
            <w:tcW w:w="682" w:type="pct"/>
            <w:gridSpan w:val="2"/>
          </w:tcPr>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eastAsia="Calibri" w:hAnsi="Calibri"/>
                <w:bCs/>
                <w:color w:val="000000"/>
                <w:sz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jc w:val="center"/>
              <w:rPr>
                <w:rFonts w:ascii="Calibri" w:hAnsi="Calibri" w:cs="Arial"/>
                <w:bCs w:val="0"/>
                <w:color w:val="000000"/>
                <w:sz w:val="18"/>
                <w:szCs w:val="18"/>
              </w:rPr>
            </w:pPr>
            <w:r w:rsidRPr="00523C7A">
              <w:rPr>
                <w:rFonts w:cs="Arial"/>
                <w:bCs w:val="0"/>
                <w:color w:val="000000"/>
                <w:sz w:val="18"/>
                <w:szCs w:val="18"/>
              </w:rPr>
              <w:t>―</w:t>
            </w:r>
          </w:p>
        </w:tc>
        <w:tc>
          <w:tcPr>
            <w:tcW w:w="1819" w:type="pct"/>
          </w:tcPr>
          <w:p w:rsidR="00523C7A" w:rsidRPr="00523C7A" w:rsidRDefault="00523C7A" w:rsidP="00523C7A">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 xml:space="preserve">FCM Net Regional Clearing Price (NRCP) </w:t>
            </w:r>
          </w:p>
        </w:tc>
        <w:tc>
          <w:tcPr>
            <w:tcW w:w="956" w:type="pct"/>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June 2012</w:t>
            </w:r>
          </w:p>
        </w:tc>
        <w:tc>
          <w:tcPr>
            <w:tcW w:w="1025" w:type="pct"/>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rPr>
            </w:pPr>
            <w:r w:rsidRPr="00523C7A">
              <w:rPr>
                <w:rFonts w:ascii="Calibri" w:eastAsia="Calibri" w:hAnsi="Calibri"/>
                <w:bCs/>
                <w:color w:val="000000"/>
                <w:sz w:val="18"/>
              </w:rPr>
              <w:t>ER12-1325-000</w:t>
            </w:r>
            <w:r w:rsidRPr="00523C7A">
              <w:rPr>
                <w:rFonts w:ascii="Calibri" w:eastAsia="Calibri" w:hAnsi="Calibri"/>
                <w:bCs/>
                <w:color w:val="000000"/>
                <w:sz w:val="18"/>
              </w:rPr>
              <w:br/>
            </w:r>
            <w:r w:rsidRPr="00523C7A">
              <w:rPr>
                <w:rFonts w:ascii="Calibri" w:eastAsia="Calibri" w:hAnsi="Calibri"/>
                <w:bCs/>
                <w:color w:val="000000"/>
                <w:sz w:val="18"/>
              </w:rPr>
              <w:lastRenderedPageBreak/>
              <w:t>(March 23, 2012)</w:t>
            </w:r>
          </w:p>
        </w:tc>
        <w:tc>
          <w:tcPr>
            <w:tcW w:w="682" w:type="pct"/>
            <w:gridSpan w:val="2"/>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rPr>
            </w:pPr>
            <w:r w:rsidRPr="00523C7A">
              <w:rPr>
                <w:rFonts w:ascii="Calibri" w:eastAsia="Calibri" w:hAnsi="Calibri"/>
                <w:bCs/>
                <w:color w:val="000000"/>
                <w:sz w:val="18"/>
              </w:rPr>
              <w:lastRenderedPageBreak/>
              <w:t>Complete</w:t>
            </w:r>
          </w:p>
        </w:tc>
      </w:tr>
      <w:tr w:rsidR="00523C7A" w:rsidRPr="00523C7A" w:rsidTr="00121D2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jc w:val="center"/>
              <w:rPr>
                <w:rFonts w:ascii="Calibri" w:hAnsi="Calibri" w:cs="Arial"/>
                <w:bCs w:val="0"/>
                <w:color w:val="000000"/>
                <w:sz w:val="18"/>
                <w:szCs w:val="18"/>
              </w:rPr>
            </w:pPr>
            <w:r w:rsidRPr="00523C7A">
              <w:rPr>
                <w:rFonts w:cs="Arial"/>
                <w:bCs w:val="0"/>
                <w:color w:val="000000"/>
                <w:sz w:val="18"/>
                <w:szCs w:val="18"/>
              </w:rPr>
              <w:lastRenderedPageBreak/>
              <w:t>―</w:t>
            </w:r>
          </w:p>
        </w:tc>
        <w:tc>
          <w:tcPr>
            <w:tcW w:w="1819" w:type="pct"/>
          </w:tcPr>
          <w:p w:rsidR="00523C7A" w:rsidRPr="00523C7A" w:rsidRDefault="00523C7A" w:rsidP="00523C7A">
            <w:pPr>
              <w:spacing w:before="60" w:after="60" w:line="240" w:lineRule="auto"/>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FCM Supplemental Availability Bilateral Transactions</w:t>
            </w:r>
          </w:p>
        </w:tc>
        <w:tc>
          <w:tcPr>
            <w:tcW w:w="956" w:type="pct"/>
          </w:tcPr>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bCs/>
                <w:color w:val="000000"/>
                <w:sz w:val="18"/>
                <w:szCs w:val="18"/>
              </w:rPr>
            </w:pPr>
            <w:r w:rsidRPr="00523C7A">
              <w:rPr>
                <w:rFonts w:ascii="Calibri" w:hAnsi="Calibri"/>
                <w:bCs/>
                <w:color w:val="000000"/>
                <w:sz w:val="18"/>
                <w:szCs w:val="18"/>
              </w:rPr>
              <w:t>June 2012</w:t>
            </w:r>
          </w:p>
        </w:tc>
        <w:tc>
          <w:tcPr>
            <w:tcW w:w="1025" w:type="pct"/>
          </w:tcPr>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rPr>
            </w:pPr>
            <w:r w:rsidRPr="00523C7A">
              <w:rPr>
                <w:rFonts w:ascii="Calibri" w:eastAsia="Calibri" w:hAnsi="Calibri"/>
                <w:bCs/>
                <w:color w:val="000000"/>
                <w:sz w:val="18"/>
              </w:rPr>
              <w:t>ER12-1382-000</w:t>
            </w:r>
            <w:r w:rsidRPr="00523C7A">
              <w:rPr>
                <w:rFonts w:ascii="Calibri" w:eastAsia="Calibri" w:hAnsi="Calibri"/>
                <w:bCs/>
                <w:color w:val="000000"/>
                <w:sz w:val="18"/>
              </w:rPr>
              <w:br/>
              <w:t>(March 29, 2012)</w:t>
            </w:r>
          </w:p>
        </w:tc>
        <w:tc>
          <w:tcPr>
            <w:tcW w:w="682" w:type="pct"/>
            <w:gridSpan w:val="2"/>
          </w:tcPr>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szCs w:val="18"/>
              </w:rPr>
            </w:pPr>
            <w:r w:rsidRPr="00523C7A">
              <w:rPr>
                <w:rFonts w:ascii="Calibri" w:eastAsia="Calibri" w:hAnsi="Calibri"/>
                <w:bCs/>
                <w:color w:val="000000"/>
                <w:sz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jc w:val="center"/>
              <w:rPr>
                <w:rFonts w:ascii="Calibri" w:hAnsi="Calibri" w:cs="Arial"/>
                <w:bCs w:val="0"/>
                <w:color w:val="000000"/>
                <w:sz w:val="18"/>
                <w:szCs w:val="18"/>
              </w:rPr>
            </w:pPr>
            <w:r w:rsidRPr="00523C7A">
              <w:rPr>
                <w:rFonts w:cs="Arial"/>
                <w:bCs w:val="0"/>
                <w:color w:val="000000"/>
                <w:sz w:val="18"/>
                <w:szCs w:val="18"/>
              </w:rPr>
              <w:t>―</w:t>
            </w:r>
          </w:p>
        </w:tc>
        <w:tc>
          <w:tcPr>
            <w:tcW w:w="1819" w:type="pct"/>
          </w:tcPr>
          <w:p w:rsidR="00523C7A" w:rsidRPr="00523C7A" w:rsidRDefault="00523C7A" w:rsidP="00523C7A">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Price-Responsive Demand: Transition Period Changes</w:t>
            </w:r>
          </w:p>
        </w:tc>
        <w:tc>
          <w:tcPr>
            <w:tcW w:w="956" w:type="pct"/>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June 2012</w:t>
            </w:r>
          </w:p>
        </w:tc>
        <w:tc>
          <w:tcPr>
            <w:tcW w:w="1025" w:type="pct"/>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ER12-1550-000</w:t>
            </w:r>
            <w:r w:rsidRPr="00523C7A">
              <w:rPr>
                <w:rFonts w:ascii="Calibri" w:hAnsi="Calibri" w:cs="Arial"/>
                <w:bCs/>
                <w:color w:val="000000"/>
                <w:sz w:val="18"/>
                <w:szCs w:val="18"/>
              </w:rPr>
              <w:br/>
              <w:t>(April 1, 2012)</w:t>
            </w:r>
          </w:p>
        </w:tc>
        <w:tc>
          <w:tcPr>
            <w:tcW w:w="682" w:type="pct"/>
            <w:gridSpan w:val="2"/>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jc w:val="center"/>
              <w:rPr>
                <w:rFonts w:ascii="Calibri" w:hAnsi="Calibri" w:cs="Arial"/>
                <w:bCs w:val="0"/>
                <w:color w:val="000000"/>
                <w:sz w:val="18"/>
                <w:szCs w:val="18"/>
              </w:rPr>
            </w:pPr>
            <w:r w:rsidRPr="00523C7A">
              <w:rPr>
                <w:rFonts w:cs="Arial"/>
                <w:bCs w:val="0"/>
                <w:color w:val="000000"/>
                <w:sz w:val="18"/>
                <w:szCs w:val="18"/>
              </w:rPr>
              <w:t>―</w:t>
            </w:r>
          </w:p>
        </w:tc>
        <w:tc>
          <w:tcPr>
            <w:tcW w:w="1819" w:type="pct"/>
          </w:tcPr>
          <w:p w:rsidR="00523C7A" w:rsidRPr="00523C7A" w:rsidRDefault="00523C7A" w:rsidP="00523C7A">
            <w:pPr>
              <w:spacing w:before="60" w:after="60" w:line="240" w:lineRule="auto"/>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 xml:space="preserve">System TMOR Reserve-Constraint Penalty Factor Prices </w:t>
            </w:r>
          </w:p>
        </w:tc>
        <w:tc>
          <w:tcPr>
            <w:tcW w:w="956" w:type="pct"/>
          </w:tcPr>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szCs w:val="18"/>
              </w:rPr>
            </w:pPr>
            <w:r w:rsidRPr="00523C7A">
              <w:rPr>
                <w:rFonts w:ascii="Calibri" w:eastAsia="Calibri" w:hAnsi="Calibri"/>
                <w:bCs/>
                <w:color w:val="000000"/>
                <w:sz w:val="18"/>
                <w:szCs w:val="18"/>
              </w:rPr>
              <w:t>June 2012</w:t>
            </w:r>
          </w:p>
        </w:tc>
        <w:tc>
          <w:tcPr>
            <w:tcW w:w="1025" w:type="pct"/>
          </w:tcPr>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rPr>
            </w:pPr>
            <w:r w:rsidRPr="00523C7A">
              <w:rPr>
                <w:rFonts w:ascii="Calibri" w:eastAsia="Calibri" w:hAnsi="Calibri"/>
                <w:bCs/>
                <w:color w:val="000000"/>
                <w:sz w:val="18"/>
              </w:rPr>
              <w:t>ER12-1314-000</w:t>
            </w:r>
            <w:r w:rsidRPr="00523C7A">
              <w:rPr>
                <w:rFonts w:ascii="Calibri" w:eastAsia="Calibri" w:hAnsi="Calibri"/>
                <w:bCs/>
                <w:color w:val="000000"/>
                <w:sz w:val="18"/>
              </w:rPr>
              <w:br/>
              <w:t>(March 22, 2012)</w:t>
            </w:r>
          </w:p>
        </w:tc>
        <w:tc>
          <w:tcPr>
            <w:tcW w:w="682" w:type="pct"/>
            <w:gridSpan w:val="2"/>
          </w:tcPr>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szCs w:val="18"/>
              </w:rPr>
            </w:pPr>
            <w:r w:rsidRPr="00523C7A">
              <w:rPr>
                <w:rFonts w:ascii="Calibri" w:eastAsia="Calibri" w:hAnsi="Calibri"/>
                <w:bCs/>
                <w:color w:val="000000"/>
                <w:sz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after="0" w:line="240" w:lineRule="auto"/>
              <w:jc w:val="center"/>
              <w:rPr>
                <w:rFonts w:ascii="Calibri" w:hAnsi="Calibri" w:cs="Arial"/>
                <w:bCs w:val="0"/>
                <w:color w:val="000000"/>
                <w:sz w:val="18"/>
                <w:szCs w:val="18"/>
              </w:rPr>
            </w:pPr>
            <w:r w:rsidRPr="00523C7A">
              <w:rPr>
                <w:rFonts w:cs="Arial"/>
                <w:bCs w:val="0"/>
                <w:color w:val="000000"/>
                <w:sz w:val="18"/>
                <w:szCs w:val="18"/>
              </w:rPr>
              <w:t>―</w:t>
            </w:r>
          </w:p>
        </w:tc>
        <w:tc>
          <w:tcPr>
            <w:tcW w:w="1819" w:type="pct"/>
          </w:tcPr>
          <w:p w:rsidR="00523C7A" w:rsidRPr="00523C7A" w:rsidRDefault="00523C7A" w:rsidP="00523C7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Electronic Data Reporting (Order 760)</w:t>
            </w:r>
          </w:p>
        </w:tc>
        <w:tc>
          <w:tcPr>
            <w:tcW w:w="956" w:type="pct"/>
          </w:tcPr>
          <w:p w:rsidR="00523C7A" w:rsidRPr="00523C7A" w:rsidRDefault="00523C7A" w:rsidP="00523C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August 2012</w:t>
            </w:r>
          </w:p>
        </w:tc>
        <w:tc>
          <w:tcPr>
            <w:tcW w:w="1025" w:type="pct"/>
          </w:tcPr>
          <w:p w:rsidR="00523C7A" w:rsidRPr="00523C7A" w:rsidRDefault="00523C7A" w:rsidP="00523C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ER12-2228-000</w:t>
            </w:r>
          </w:p>
          <w:p w:rsidR="00523C7A" w:rsidRPr="00523C7A" w:rsidRDefault="00523C7A" w:rsidP="00523C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highlight w:val="yellow"/>
              </w:rPr>
            </w:pPr>
            <w:r w:rsidRPr="00523C7A">
              <w:rPr>
                <w:rFonts w:ascii="Calibri" w:hAnsi="Calibri" w:cs="Arial"/>
                <w:bCs/>
                <w:color w:val="000000"/>
                <w:sz w:val="18"/>
                <w:szCs w:val="18"/>
              </w:rPr>
              <w:t>(July 11, 2012)</w:t>
            </w:r>
          </w:p>
        </w:tc>
        <w:tc>
          <w:tcPr>
            <w:tcW w:w="682" w:type="pct"/>
            <w:gridSpan w:val="2"/>
          </w:tcPr>
          <w:p w:rsidR="00523C7A" w:rsidRPr="00523C7A" w:rsidRDefault="00523C7A" w:rsidP="00523C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highlight w:val="yellow"/>
              </w:rPr>
            </w:pPr>
            <w:r w:rsidRPr="00523C7A">
              <w:rPr>
                <w:rFonts w:ascii="Calibri" w:eastAsia="Calibri" w:hAnsi="Calibri"/>
                <w:bCs/>
                <w:color w:val="000000"/>
                <w:sz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after="0" w:line="240" w:lineRule="auto"/>
              <w:jc w:val="center"/>
              <w:rPr>
                <w:rFonts w:ascii="Calibri" w:hAnsi="Calibri" w:cs="Arial"/>
                <w:bCs w:val="0"/>
                <w:color w:val="000000"/>
                <w:sz w:val="18"/>
                <w:szCs w:val="18"/>
              </w:rPr>
            </w:pPr>
            <w:r w:rsidRPr="00523C7A">
              <w:rPr>
                <w:rFonts w:cs="Arial"/>
                <w:bCs w:val="0"/>
                <w:color w:val="000000"/>
                <w:sz w:val="18"/>
                <w:szCs w:val="18"/>
              </w:rPr>
              <w:t>―</w:t>
            </w:r>
          </w:p>
        </w:tc>
        <w:tc>
          <w:tcPr>
            <w:tcW w:w="1819" w:type="pct"/>
          </w:tcPr>
          <w:p w:rsidR="00523C7A" w:rsidRPr="00523C7A" w:rsidRDefault="00523C7A" w:rsidP="00523C7A">
            <w:pPr>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FCM Rejected Delist Bid Follow-Up Actions</w:t>
            </w:r>
          </w:p>
        </w:tc>
        <w:tc>
          <w:tcPr>
            <w:tcW w:w="956" w:type="pct"/>
          </w:tcPr>
          <w:p w:rsidR="00523C7A" w:rsidRPr="00523C7A" w:rsidRDefault="00523C7A" w:rsidP="00523C7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szCs w:val="18"/>
              </w:rPr>
            </w:pPr>
            <w:r w:rsidRPr="00523C7A">
              <w:rPr>
                <w:rFonts w:ascii="Calibri" w:hAnsi="Calibri" w:cs="Arial"/>
                <w:bCs/>
                <w:color w:val="000000"/>
                <w:sz w:val="18"/>
                <w:szCs w:val="18"/>
              </w:rPr>
              <w:t>August 2012</w:t>
            </w:r>
          </w:p>
        </w:tc>
        <w:tc>
          <w:tcPr>
            <w:tcW w:w="1025" w:type="pct"/>
          </w:tcPr>
          <w:p w:rsidR="00523C7A" w:rsidRPr="00523C7A" w:rsidRDefault="00523C7A" w:rsidP="00523C7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szCs w:val="18"/>
              </w:rPr>
            </w:pPr>
            <w:r w:rsidRPr="00523C7A">
              <w:rPr>
                <w:rFonts w:ascii="Calibri" w:eastAsia="Calibri" w:hAnsi="Calibri"/>
                <w:bCs/>
                <w:color w:val="000000"/>
                <w:sz w:val="18"/>
                <w:szCs w:val="18"/>
              </w:rPr>
              <w:t>ER12-1914-000</w:t>
            </w:r>
          </w:p>
          <w:p w:rsidR="00523C7A" w:rsidRPr="00523C7A" w:rsidRDefault="00523C7A" w:rsidP="00523C7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szCs w:val="18"/>
              </w:rPr>
            </w:pPr>
            <w:r w:rsidRPr="00523C7A">
              <w:rPr>
                <w:rFonts w:ascii="Calibri" w:eastAsia="Calibri" w:hAnsi="Calibri"/>
                <w:bCs/>
                <w:color w:val="000000"/>
                <w:sz w:val="18"/>
                <w:szCs w:val="18"/>
              </w:rPr>
              <w:t>(June 1, 2012)</w:t>
            </w:r>
          </w:p>
        </w:tc>
        <w:tc>
          <w:tcPr>
            <w:tcW w:w="682" w:type="pct"/>
            <w:gridSpan w:val="2"/>
          </w:tcPr>
          <w:p w:rsidR="00523C7A" w:rsidRPr="00523C7A" w:rsidRDefault="00523C7A" w:rsidP="00523C7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szCs w:val="18"/>
              </w:rPr>
            </w:pPr>
            <w:r w:rsidRPr="00523C7A">
              <w:rPr>
                <w:rFonts w:ascii="Calibri" w:hAnsi="Calibri" w:cs="Arial"/>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jc w:val="center"/>
              <w:rPr>
                <w:rFonts w:ascii="Calibri" w:hAnsi="Calibri" w:cs="Arial"/>
                <w:bCs w:val="0"/>
                <w:color w:val="000000"/>
                <w:sz w:val="18"/>
                <w:szCs w:val="18"/>
              </w:rPr>
            </w:pPr>
            <w:r w:rsidRPr="00523C7A">
              <w:rPr>
                <w:rFonts w:cs="Arial"/>
                <w:bCs w:val="0"/>
                <w:color w:val="000000"/>
                <w:sz w:val="18"/>
                <w:szCs w:val="18"/>
              </w:rPr>
              <w:t>―</w:t>
            </w:r>
          </w:p>
        </w:tc>
        <w:tc>
          <w:tcPr>
            <w:tcW w:w="1819" w:type="pct"/>
          </w:tcPr>
          <w:p w:rsidR="00523C7A" w:rsidRPr="00523C7A" w:rsidRDefault="00523C7A" w:rsidP="00523C7A">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FCM Rejected Delist Bid Follow-Up Actions Compliance</w:t>
            </w:r>
          </w:p>
        </w:tc>
        <w:tc>
          <w:tcPr>
            <w:tcW w:w="956" w:type="pct"/>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August 2012</w:t>
            </w:r>
          </w:p>
        </w:tc>
        <w:tc>
          <w:tcPr>
            <w:tcW w:w="1025" w:type="pct"/>
          </w:tcPr>
          <w:p w:rsidR="00523C7A" w:rsidRPr="00523C7A" w:rsidRDefault="00523C7A" w:rsidP="00523C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ER12-1914-001</w:t>
            </w:r>
          </w:p>
          <w:p w:rsidR="00523C7A" w:rsidRPr="00523C7A" w:rsidRDefault="00523C7A" w:rsidP="00523C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(August 30, 2012)</w:t>
            </w:r>
          </w:p>
        </w:tc>
        <w:tc>
          <w:tcPr>
            <w:tcW w:w="682" w:type="pct"/>
            <w:gridSpan w:val="2"/>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jc w:val="center"/>
              <w:rPr>
                <w:rFonts w:ascii="Calibri" w:hAnsi="Calibri" w:cs="Arial"/>
                <w:bCs w:val="0"/>
                <w:color w:val="000000"/>
                <w:sz w:val="18"/>
                <w:szCs w:val="18"/>
              </w:rPr>
            </w:pPr>
            <w:r w:rsidRPr="00523C7A">
              <w:rPr>
                <w:rFonts w:cs="Arial"/>
                <w:bCs w:val="0"/>
                <w:color w:val="000000"/>
                <w:sz w:val="18"/>
                <w:szCs w:val="18"/>
              </w:rPr>
              <w:t>―</w:t>
            </w:r>
          </w:p>
        </w:tc>
        <w:tc>
          <w:tcPr>
            <w:tcW w:w="1819" w:type="pct"/>
          </w:tcPr>
          <w:p w:rsidR="00523C7A" w:rsidRPr="00523C7A" w:rsidRDefault="00523C7A" w:rsidP="00523C7A">
            <w:pPr>
              <w:spacing w:before="60" w:after="60" w:line="240" w:lineRule="auto"/>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 xml:space="preserve">FCM Partial </w:t>
            </w:r>
            <w:proofErr w:type="spellStart"/>
            <w:r w:rsidRPr="00523C7A">
              <w:rPr>
                <w:rFonts w:ascii="Calibri" w:hAnsi="Calibri" w:cs="Arial"/>
                <w:bCs/>
                <w:color w:val="000000"/>
                <w:sz w:val="18"/>
                <w:szCs w:val="18"/>
              </w:rPr>
              <w:t>Nonprice</w:t>
            </w:r>
            <w:proofErr w:type="spellEnd"/>
            <w:r w:rsidRPr="00523C7A">
              <w:rPr>
                <w:rFonts w:ascii="Calibri" w:hAnsi="Calibri" w:cs="Arial"/>
                <w:bCs/>
                <w:color w:val="000000"/>
                <w:sz w:val="18"/>
                <w:szCs w:val="18"/>
              </w:rPr>
              <w:t xml:space="preserve"> Retirement</w:t>
            </w:r>
          </w:p>
        </w:tc>
        <w:tc>
          <w:tcPr>
            <w:tcW w:w="956" w:type="pct"/>
          </w:tcPr>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October 2012</w:t>
            </w:r>
          </w:p>
        </w:tc>
        <w:tc>
          <w:tcPr>
            <w:tcW w:w="1025" w:type="pct"/>
          </w:tcPr>
          <w:p w:rsidR="00523C7A" w:rsidRPr="00523C7A" w:rsidRDefault="00523C7A" w:rsidP="00523C7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bCs/>
                <w:color w:val="000000"/>
                <w:sz w:val="18"/>
                <w:szCs w:val="18"/>
              </w:rPr>
              <w:t>ER12-2393-000</w:t>
            </w:r>
          </w:p>
          <w:p w:rsidR="00523C7A" w:rsidRPr="00523C7A" w:rsidRDefault="00523C7A" w:rsidP="00523C7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(August 3, 2012)</w:t>
            </w:r>
          </w:p>
        </w:tc>
        <w:tc>
          <w:tcPr>
            <w:tcW w:w="682" w:type="pct"/>
            <w:gridSpan w:val="2"/>
          </w:tcPr>
          <w:p w:rsidR="00523C7A" w:rsidRPr="00523C7A" w:rsidRDefault="00523C7A" w:rsidP="00523C7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jc w:val="center"/>
              <w:rPr>
                <w:rFonts w:ascii="Calibri" w:hAnsi="Calibri" w:cs="Arial"/>
                <w:bCs w:val="0"/>
                <w:color w:val="000000"/>
                <w:sz w:val="18"/>
                <w:szCs w:val="18"/>
              </w:rPr>
            </w:pPr>
            <w:r w:rsidRPr="00523C7A">
              <w:rPr>
                <w:rFonts w:cs="Arial"/>
                <w:bCs w:val="0"/>
                <w:color w:val="000000"/>
                <w:sz w:val="18"/>
                <w:szCs w:val="18"/>
              </w:rPr>
              <w:t>―</w:t>
            </w:r>
          </w:p>
        </w:tc>
        <w:tc>
          <w:tcPr>
            <w:tcW w:w="1819" w:type="pct"/>
          </w:tcPr>
          <w:p w:rsidR="00523C7A" w:rsidRPr="00523C7A" w:rsidRDefault="00523C7A" w:rsidP="00523C7A">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FCM Resource Termination</w:t>
            </w:r>
          </w:p>
        </w:tc>
        <w:tc>
          <w:tcPr>
            <w:tcW w:w="956" w:type="pct"/>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November 13, 2012</w:t>
            </w:r>
          </w:p>
        </w:tc>
        <w:tc>
          <w:tcPr>
            <w:tcW w:w="1025" w:type="pct"/>
          </w:tcPr>
          <w:p w:rsidR="00523C7A" w:rsidRPr="00523C7A" w:rsidRDefault="00523C7A" w:rsidP="00523C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ER12-2625-000</w:t>
            </w:r>
          </w:p>
          <w:p w:rsidR="00523C7A" w:rsidRPr="00523C7A" w:rsidRDefault="00523C7A" w:rsidP="00523C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(September 14, 2012)</w:t>
            </w:r>
          </w:p>
        </w:tc>
        <w:tc>
          <w:tcPr>
            <w:tcW w:w="682" w:type="pct"/>
            <w:gridSpan w:val="2"/>
          </w:tcPr>
          <w:p w:rsidR="00523C7A" w:rsidRPr="00523C7A" w:rsidRDefault="00523C7A" w:rsidP="00523C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jc w:val="center"/>
              <w:rPr>
                <w:rFonts w:ascii="Calibri" w:hAnsi="Calibri" w:cs="Arial"/>
                <w:bCs w:val="0"/>
                <w:color w:val="000000"/>
                <w:sz w:val="18"/>
                <w:szCs w:val="18"/>
              </w:rPr>
            </w:pPr>
            <w:r w:rsidRPr="00523C7A">
              <w:rPr>
                <w:rFonts w:cs="Arial"/>
                <w:bCs w:val="0"/>
                <w:color w:val="000000"/>
                <w:sz w:val="18"/>
                <w:szCs w:val="18"/>
              </w:rPr>
              <w:t>―</w:t>
            </w:r>
          </w:p>
        </w:tc>
        <w:tc>
          <w:tcPr>
            <w:tcW w:w="1819" w:type="pct"/>
          </w:tcPr>
          <w:p w:rsidR="00523C7A" w:rsidRPr="00523C7A" w:rsidRDefault="00523C7A" w:rsidP="00523C7A">
            <w:pPr>
              <w:spacing w:before="60" w:after="60" w:line="240" w:lineRule="auto"/>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FCA #7</w:t>
            </w:r>
          </w:p>
        </w:tc>
        <w:tc>
          <w:tcPr>
            <w:tcW w:w="956" w:type="pct"/>
          </w:tcPr>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szCs w:val="18"/>
              </w:rPr>
            </w:pPr>
            <w:r w:rsidRPr="00523C7A">
              <w:rPr>
                <w:rFonts w:ascii="Calibri" w:hAnsi="Calibri" w:cs="Arial"/>
                <w:bCs/>
                <w:color w:val="000000"/>
                <w:sz w:val="18"/>
                <w:szCs w:val="18"/>
              </w:rPr>
              <w:t>November</w:t>
            </w:r>
            <w:r w:rsidRPr="00523C7A">
              <w:rPr>
                <w:rFonts w:ascii="Calibri" w:eastAsia="Calibri" w:hAnsi="Calibri"/>
                <w:bCs/>
                <w:color w:val="000000"/>
                <w:sz w:val="18"/>
                <w:szCs w:val="18"/>
              </w:rPr>
              <w:t xml:space="preserve"> 2012</w:t>
            </w:r>
          </w:p>
        </w:tc>
        <w:tc>
          <w:tcPr>
            <w:tcW w:w="1025" w:type="pct"/>
          </w:tcPr>
          <w:p w:rsidR="00523C7A" w:rsidRPr="00523C7A" w:rsidRDefault="00523C7A" w:rsidP="00523C7A">
            <w:pPr>
              <w:spacing w:after="0" w:line="240" w:lineRule="auto"/>
              <w:ind w:left="28"/>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ER12-2697-000</w:t>
            </w:r>
          </w:p>
          <w:p w:rsidR="00523C7A" w:rsidRPr="00523C7A" w:rsidRDefault="00523C7A" w:rsidP="00523C7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szCs w:val="18"/>
              </w:rPr>
            </w:pPr>
            <w:r w:rsidRPr="00523C7A">
              <w:rPr>
                <w:rFonts w:ascii="Calibri" w:hAnsi="Calibri" w:cs="Arial"/>
                <w:bCs/>
                <w:color w:val="000000"/>
                <w:sz w:val="18"/>
                <w:szCs w:val="18"/>
              </w:rPr>
              <w:t>(September 27, 2012)</w:t>
            </w:r>
          </w:p>
        </w:tc>
        <w:tc>
          <w:tcPr>
            <w:tcW w:w="682" w:type="pct"/>
            <w:gridSpan w:val="2"/>
          </w:tcPr>
          <w:p w:rsidR="00523C7A" w:rsidRPr="00523C7A" w:rsidRDefault="00523C7A" w:rsidP="00523C7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after="0" w:line="240" w:lineRule="auto"/>
              <w:jc w:val="center"/>
              <w:rPr>
                <w:rFonts w:ascii="Calibri" w:hAnsi="Calibri" w:cs="Arial"/>
                <w:bCs w:val="0"/>
                <w:color w:val="000000"/>
                <w:sz w:val="18"/>
                <w:szCs w:val="18"/>
              </w:rPr>
            </w:pPr>
            <w:r w:rsidRPr="00523C7A">
              <w:rPr>
                <w:rFonts w:cs="Arial"/>
                <w:bCs w:val="0"/>
                <w:color w:val="000000"/>
                <w:sz w:val="18"/>
                <w:szCs w:val="18"/>
              </w:rPr>
              <w:t>―</w:t>
            </w:r>
          </w:p>
        </w:tc>
        <w:tc>
          <w:tcPr>
            <w:tcW w:w="1819" w:type="pct"/>
          </w:tcPr>
          <w:p w:rsidR="00523C7A" w:rsidRPr="00523C7A" w:rsidRDefault="00523C7A" w:rsidP="00523C7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FRM Threshold Price Calculation Frequency</w:t>
            </w:r>
          </w:p>
        </w:tc>
        <w:tc>
          <w:tcPr>
            <w:tcW w:w="956" w:type="pct"/>
          </w:tcPr>
          <w:p w:rsidR="00523C7A" w:rsidRPr="00523C7A" w:rsidRDefault="00523C7A" w:rsidP="00523C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szCs w:val="18"/>
              </w:rPr>
            </w:pPr>
            <w:r w:rsidRPr="00523C7A">
              <w:rPr>
                <w:rFonts w:ascii="Calibri" w:eastAsia="Calibri" w:hAnsi="Calibri"/>
                <w:bCs/>
                <w:color w:val="000000"/>
                <w:sz w:val="18"/>
                <w:szCs w:val="18"/>
              </w:rPr>
              <w:t>November 2012</w:t>
            </w:r>
          </w:p>
        </w:tc>
        <w:tc>
          <w:tcPr>
            <w:tcW w:w="1025" w:type="pct"/>
          </w:tcPr>
          <w:p w:rsidR="00523C7A" w:rsidRPr="00523C7A" w:rsidRDefault="00523C7A" w:rsidP="00523C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szCs w:val="18"/>
              </w:rPr>
            </w:pPr>
            <w:r w:rsidRPr="00523C7A">
              <w:rPr>
                <w:rFonts w:ascii="Calibri" w:eastAsia="Calibri" w:hAnsi="Calibri"/>
                <w:bCs/>
                <w:color w:val="000000"/>
                <w:sz w:val="18"/>
                <w:szCs w:val="18"/>
              </w:rPr>
              <w:t>ER12-2485-000</w:t>
            </w:r>
          </w:p>
          <w:p w:rsidR="00523C7A" w:rsidRPr="00523C7A" w:rsidRDefault="00523C7A" w:rsidP="00523C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szCs w:val="18"/>
              </w:rPr>
            </w:pPr>
            <w:r w:rsidRPr="00523C7A">
              <w:rPr>
                <w:rFonts w:ascii="Calibri" w:eastAsia="Calibri" w:hAnsi="Calibri"/>
                <w:bCs/>
                <w:color w:val="000000"/>
                <w:sz w:val="18"/>
                <w:szCs w:val="18"/>
              </w:rPr>
              <w:t>(August 20, 2012)</w:t>
            </w:r>
          </w:p>
        </w:tc>
        <w:tc>
          <w:tcPr>
            <w:tcW w:w="682" w:type="pct"/>
            <w:gridSpan w:val="2"/>
          </w:tcPr>
          <w:p w:rsidR="00523C7A" w:rsidRPr="00523C7A" w:rsidRDefault="00523C7A" w:rsidP="00523C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szCs w:val="18"/>
              </w:rPr>
            </w:pPr>
            <w:r w:rsidRPr="00523C7A">
              <w:rPr>
                <w:rFonts w:ascii="Calibri" w:hAnsi="Calibri" w:cs="Arial"/>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after="0" w:line="240" w:lineRule="auto"/>
              <w:jc w:val="center"/>
              <w:rPr>
                <w:rFonts w:ascii="Calibri" w:hAnsi="Calibri" w:cs="Arial"/>
                <w:bCs w:val="0"/>
                <w:color w:val="000000"/>
                <w:sz w:val="18"/>
                <w:szCs w:val="18"/>
              </w:rPr>
            </w:pPr>
            <w:r w:rsidRPr="00523C7A">
              <w:rPr>
                <w:rFonts w:cs="Arial"/>
                <w:bCs w:val="0"/>
                <w:color w:val="000000"/>
                <w:sz w:val="18"/>
                <w:szCs w:val="18"/>
              </w:rPr>
              <w:t>―</w:t>
            </w:r>
          </w:p>
        </w:tc>
        <w:tc>
          <w:tcPr>
            <w:tcW w:w="1819" w:type="pct"/>
          </w:tcPr>
          <w:p w:rsidR="00523C7A" w:rsidRPr="00523C7A" w:rsidRDefault="00523C7A" w:rsidP="00523C7A">
            <w:pPr>
              <w:spacing w:after="0" w:line="240" w:lineRule="auto"/>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Financial Assurance Bilateral Transaction Cure Period</w:t>
            </w:r>
          </w:p>
        </w:tc>
        <w:tc>
          <w:tcPr>
            <w:tcW w:w="956" w:type="pct"/>
          </w:tcPr>
          <w:p w:rsidR="00523C7A" w:rsidRPr="00523C7A" w:rsidRDefault="00523C7A" w:rsidP="00523C7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January 2013</w:t>
            </w:r>
          </w:p>
        </w:tc>
        <w:tc>
          <w:tcPr>
            <w:tcW w:w="1025" w:type="pct"/>
          </w:tcPr>
          <w:p w:rsidR="00523C7A" w:rsidRPr="00523C7A" w:rsidRDefault="00523C7A" w:rsidP="00523C7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 xml:space="preserve">ER12-2575-000 </w:t>
            </w:r>
          </w:p>
          <w:p w:rsidR="00523C7A" w:rsidRPr="00523C7A" w:rsidRDefault="00523C7A" w:rsidP="00523C7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 xml:space="preserve">(September 4, 2012) </w:t>
            </w:r>
          </w:p>
        </w:tc>
        <w:tc>
          <w:tcPr>
            <w:tcW w:w="682" w:type="pct"/>
            <w:gridSpan w:val="2"/>
          </w:tcPr>
          <w:p w:rsidR="00523C7A" w:rsidRPr="00523C7A" w:rsidRDefault="00523C7A" w:rsidP="00523C7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after="0" w:line="240" w:lineRule="auto"/>
              <w:jc w:val="center"/>
              <w:rPr>
                <w:rFonts w:ascii="Calibri" w:hAnsi="Calibri" w:cs="Arial"/>
                <w:bCs w:val="0"/>
                <w:color w:val="000000"/>
                <w:sz w:val="18"/>
                <w:szCs w:val="18"/>
              </w:rPr>
            </w:pPr>
            <w:r w:rsidRPr="00523C7A">
              <w:rPr>
                <w:rFonts w:cs="Arial"/>
                <w:bCs w:val="0"/>
                <w:color w:val="000000"/>
                <w:sz w:val="18"/>
                <w:szCs w:val="18"/>
              </w:rPr>
              <w:t>―</w:t>
            </w:r>
          </w:p>
        </w:tc>
        <w:tc>
          <w:tcPr>
            <w:tcW w:w="1819" w:type="pct"/>
          </w:tcPr>
          <w:p w:rsidR="00523C7A" w:rsidRPr="00523C7A" w:rsidRDefault="00523C7A" w:rsidP="00523C7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Central Counterparty (Order 741)</w:t>
            </w:r>
          </w:p>
        </w:tc>
        <w:tc>
          <w:tcPr>
            <w:tcW w:w="956" w:type="pct"/>
          </w:tcPr>
          <w:p w:rsidR="00523C7A" w:rsidRPr="00523C7A" w:rsidRDefault="00523C7A" w:rsidP="00523C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January 2013</w:t>
            </w:r>
          </w:p>
        </w:tc>
        <w:tc>
          <w:tcPr>
            <w:tcW w:w="1025" w:type="pct"/>
          </w:tcPr>
          <w:p w:rsidR="00523C7A" w:rsidRPr="00523C7A" w:rsidRDefault="00523C7A" w:rsidP="00523C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bCs/>
                <w:color w:val="000000"/>
                <w:sz w:val="18"/>
                <w:szCs w:val="18"/>
              </w:rPr>
              <w:t>ER12-1651-000</w:t>
            </w:r>
          </w:p>
          <w:p w:rsidR="00523C7A" w:rsidRPr="00523C7A" w:rsidRDefault="00523C7A" w:rsidP="00523C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(April 30, 2012)</w:t>
            </w:r>
          </w:p>
        </w:tc>
        <w:tc>
          <w:tcPr>
            <w:tcW w:w="682" w:type="pct"/>
            <w:gridSpan w:val="2"/>
          </w:tcPr>
          <w:p w:rsidR="00523C7A" w:rsidRPr="00523C7A" w:rsidRDefault="00523C7A" w:rsidP="00523C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eastAsia="Calibri" w:hAnsi="Calibri"/>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after="0" w:line="240" w:lineRule="auto"/>
              <w:jc w:val="center"/>
              <w:rPr>
                <w:rFonts w:ascii="Calibri" w:hAnsi="Calibri" w:cs="Arial"/>
                <w:bCs w:val="0"/>
                <w:color w:val="000000"/>
                <w:sz w:val="18"/>
                <w:szCs w:val="18"/>
              </w:rPr>
            </w:pPr>
            <w:r w:rsidRPr="00523C7A">
              <w:rPr>
                <w:rFonts w:cs="Arial"/>
                <w:bCs w:val="0"/>
                <w:color w:val="000000"/>
                <w:sz w:val="18"/>
                <w:szCs w:val="18"/>
              </w:rPr>
              <w:t>1</w:t>
            </w:r>
          </w:p>
        </w:tc>
        <w:tc>
          <w:tcPr>
            <w:tcW w:w="1819" w:type="pct"/>
          </w:tcPr>
          <w:p w:rsidR="00523C7A" w:rsidRPr="00523C7A" w:rsidRDefault="00523C7A" w:rsidP="00523C7A">
            <w:pPr>
              <w:spacing w:after="0" w:line="240" w:lineRule="auto"/>
              <w:ind w:left="132" w:hanging="90"/>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Gas Pipeline Information Sharing</w:t>
            </w:r>
            <w:r w:rsidRPr="00523C7A">
              <w:rPr>
                <w:rFonts w:ascii="Calibri" w:hAnsi="Calibri" w:cs="Arial"/>
                <w:bCs/>
                <w:color w:val="000000"/>
                <w:sz w:val="18"/>
                <w:szCs w:val="18"/>
                <w:vertAlign w:val="superscript"/>
              </w:rPr>
              <w:t xml:space="preserve"> </w:t>
            </w:r>
          </w:p>
        </w:tc>
        <w:tc>
          <w:tcPr>
            <w:tcW w:w="956" w:type="pct"/>
          </w:tcPr>
          <w:p w:rsidR="00523C7A" w:rsidRPr="00523C7A" w:rsidRDefault="00523C7A" w:rsidP="00523C7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January 2013</w:t>
            </w:r>
          </w:p>
        </w:tc>
        <w:tc>
          <w:tcPr>
            <w:tcW w:w="1025" w:type="pct"/>
          </w:tcPr>
          <w:p w:rsidR="00523C7A" w:rsidRPr="00523C7A" w:rsidRDefault="009C3931" w:rsidP="00523C7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Pr>
                <w:rFonts w:ascii="Calibri" w:hAnsi="Calibri" w:cs="Arial"/>
                <w:bCs/>
                <w:color w:val="000000"/>
                <w:sz w:val="18"/>
                <w:szCs w:val="18"/>
              </w:rPr>
              <w:t>N/A</w:t>
            </w:r>
          </w:p>
        </w:tc>
        <w:tc>
          <w:tcPr>
            <w:tcW w:w="682" w:type="pct"/>
            <w:gridSpan w:val="2"/>
          </w:tcPr>
          <w:p w:rsidR="00523C7A" w:rsidRPr="00523C7A" w:rsidRDefault="00523C7A" w:rsidP="00523C7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after="0" w:line="240" w:lineRule="auto"/>
              <w:jc w:val="center"/>
              <w:rPr>
                <w:rFonts w:cs="Arial"/>
                <w:bCs w:val="0"/>
                <w:color w:val="000000"/>
                <w:sz w:val="18"/>
                <w:szCs w:val="18"/>
              </w:rPr>
            </w:pPr>
            <w:r w:rsidRPr="00523C7A">
              <w:rPr>
                <w:rFonts w:cs="Arial"/>
                <w:bCs w:val="0"/>
                <w:color w:val="000000"/>
                <w:sz w:val="18"/>
                <w:szCs w:val="18"/>
              </w:rPr>
              <w:t>13</w:t>
            </w:r>
          </w:p>
        </w:tc>
        <w:tc>
          <w:tcPr>
            <w:tcW w:w="1819" w:type="pct"/>
          </w:tcPr>
          <w:p w:rsidR="00523C7A" w:rsidRPr="00523C7A" w:rsidRDefault="00523C7A" w:rsidP="00523C7A">
            <w:pPr>
              <w:spacing w:after="0" w:line="240" w:lineRule="auto"/>
              <w:ind w:left="1"/>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Financial Assurance and Bilateral Transactions</w:t>
            </w:r>
          </w:p>
        </w:tc>
        <w:tc>
          <w:tcPr>
            <w:tcW w:w="956" w:type="pct"/>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szCs w:val="18"/>
              </w:rPr>
            </w:pPr>
            <w:r w:rsidRPr="00523C7A">
              <w:rPr>
                <w:rFonts w:ascii="Calibri" w:eastAsia="Calibri" w:hAnsi="Calibri"/>
                <w:bCs/>
                <w:color w:val="000000"/>
                <w:sz w:val="18"/>
                <w:szCs w:val="18"/>
              </w:rPr>
              <w:t>Phase 1: January 2013</w:t>
            </w:r>
          </w:p>
          <w:p w:rsidR="00523C7A" w:rsidRPr="00523C7A" w:rsidRDefault="00523C7A" w:rsidP="00523C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eastAsia="Calibri" w:hAnsi="Calibri"/>
                <w:bCs/>
                <w:color w:val="000000"/>
                <w:sz w:val="18"/>
                <w:szCs w:val="18"/>
              </w:rPr>
              <w:t>Phase 2: N/A</w:t>
            </w:r>
          </w:p>
        </w:tc>
        <w:tc>
          <w:tcPr>
            <w:tcW w:w="1025" w:type="pct"/>
          </w:tcPr>
          <w:p w:rsidR="00523C7A" w:rsidRPr="00523C7A" w:rsidRDefault="00523C7A" w:rsidP="00523C7A">
            <w:pPr>
              <w:spacing w:after="0" w:line="240" w:lineRule="auto"/>
              <w:ind w:left="28"/>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ER13-270-000</w:t>
            </w:r>
            <w:r w:rsidRPr="00523C7A">
              <w:rPr>
                <w:rFonts w:ascii="Calibri" w:hAnsi="Calibri" w:cs="Arial"/>
                <w:bCs/>
                <w:color w:val="000000"/>
                <w:sz w:val="18"/>
                <w:szCs w:val="18"/>
              </w:rPr>
              <w:br/>
              <w:t>(November 1, 2012)</w:t>
            </w:r>
          </w:p>
        </w:tc>
        <w:tc>
          <w:tcPr>
            <w:tcW w:w="682" w:type="pct"/>
            <w:gridSpan w:val="2"/>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Complete</w:t>
            </w:r>
          </w:p>
          <w:p w:rsidR="00523C7A" w:rsidRPr="00523C7A" w:rsidRDefault="00523C7A" w:rsidP="00523C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No action taken</w:t>
            </w:r>
          </w:p>
        </w:tc>
      </w:tr>
      <w:tr w:rsidR="00523C7A" w:rsidRPr="00523C7A" w:rsidTr="00121D2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after="0" w:line="240" w:lineRule="auto"/>
              <w:jc w:val="center"/>
              <w:rPr>
                <w:rFonts w:ascii="Calibri" w:hAnsi="Calibri" w:cs="Arial"/>
                <w:bCs w:val="0"/>
                <w:color w:val="000000"/>
                <w:sz w:val="18"/>
                <w:szCs w:val="18"/>
              </w:rPr>
            </w:pPr>
            <w:r w:rsidRPr="00523C7A">
              <w:rPr>
                <w:rFonts w:cs="Arial"/>
                <w:bCs w:val="0"/>
                <w:color w:val="000000"/>
                <w:sz w:val="18"/>
                <w:szCs w:val="18"/>
              </w:rPr>
              <w:t>―</w:t>
            </w:r>
          </w:p>
        </w:tc>
        <w:tc>
          <w:tcPr>
            <w:tcW w:w="1819" w:type="pct"/>
          </w:tcPr>
          <w:p w:rsidR="00523C7A" w:rsidRPr="00523C7A" w:rsidRDefault="00523C7A" w:rsidP="00523C7A">
            <w:pPr>
              <w:spacing w:after="0" w:line="240" w:lineRule="auto"/>
              <w:ind w:left="132" w:hanging="90"/>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FCM Static Delist Bids</w:t>
            </w:r>
          </w:p>
        </w:tc>
        <w:tc>
          <w:tcPr>
            <w:tcW w:w="956" w:type="pct"/>
          </w:tcPr>
          <w:p w:rsidR="00523C7A" w:rsidRPr="00523C7A" w:rsidRDefault="00523C7A" w:rsidP="00523C7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February 2013</w:t>
            </w:r>
          </w:p>
        </w:tc>
        <w:tc>
          <w:tcPr>
            <w:tcW w:w="1025" w:type="pct"/>
          </w:tcPr>
          <w:p w:rsidR="00523C7A" w:rsidRPr="00523C7A" w:rsidRDefault="00523C7A" w:rsidP="00523C7A">
            <w:pPr>
              <w:spacing w:after="0" w:line="240" w:lineRule="auto"/>
              <w:ind w:left="28"/>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ER13-612-000</w:t>
            </w:r>
          </w:p>
          <w:p w:rsidR="00523C7A" w:rsidRPr="00523C7A" w:rsidRDefault="00523C7A" w:rsidP="00523C7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(December 21, 2012)</w:t>
            </w:r>
          </w:p>
        </w:tc>
        <w:tc>
          <w:tcPr>
            <w:tcW w:w="682" w:type="pct"/>
            <w:gridSpan w:val="2"/>
          </w:tcPr>
          <w:p w:rsidR="00523C7A" w:rsidRPr="00523C7A" w:rsidRDefault="00523C7A" w:rsidP="00523C7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after="0" w:line="240" w:lineRule="auto"/>
              <w:jc w:val="center"/>
              <w:rPr>
                <w:rFonts w:cs="Arial"/>
                <w:bCs w:val="0"/>
                <w:color w:val="000000"/>
                <w:sz w:val="18"/>
                <w:szCs w:val="18"/>
              </w:rPr>
            </w:pPr>
            <w:r w:rsidRPr="00523C7A">
              <w:rPr>
                <w:rFonts w:cs="Arial"/>
                <w:bCs w:val="0"/>
                <w:color w:val="000000"/>
                <w:sz w:val="18"/>
                <w:szCs w:val="18"/>
              </w:rPr>
              <w:t>12</w:t>
            </w:r>
          </w:p>
        </w:tc>
        <w:tc>
          <w:tcPr>
            <w:tcW w:w="1819" w:type="pct"/>
          </w:tcPr>
          <w:p w:rsidR="00523C7A" w:rsidRPr="00523C7A" w:rsidRDefault="00523C7A" w:rsidP="00523C7A">
            <w:pPr>
              <w:spacing w:after="0" w:line="240" w:lineRule="auto"/>
              <w:ind w:left="42"/>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 xml:space="preserve">FCM Redesign </w:t>
            </w:r>
          </w:p>
        </w:tc>
        <w:tc>
          <w:tcPr>
            <w:tcW w:w="956" w:type="pct"/>
          </w:tcPr>
          <w:p w:rsidR="00523C7A" w:rsidRPr="00523C7A" w:rsidRDefault="00523C7A" w:rsidP="00523C7A">
            <w:pPr>
              <w:spacing w:after="0" w:line="240" w:lineRule="auto"/>
              <w:ind w:left="-1"/>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eastAsia="Calibri" w:hAnsi="Calibri"/>
                <w:bCs/>
                <w:color w:val="000000"/>
                <w:sz w:val="18"/>
                <w:szCs w:val="18"/>
              </w:rPr>
              <w:t>February 2013</w:t>
            </w:r>
          </w:p>
        </w:tc>
        <w:tc>
          <w:tcPr>
            <w:tcW w:w="1025" w:type="pct"/>
          </w:tcPr>
          <w:p w:rsidR="00523C7A" w:rsidRPr="00523C7A" w:rsidRDefault="00523C7A" w:rsidP="00523C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ER12-953-001</w:t>
            </w:r>
          </w:p>
          <w:p w:rsidR="00523C7A" w:rsidRPr="00523C7A" w:rsidRDefault="00523C7A" w:rsidP="00523C7A">
            <w:pPr>
              <w:spacing w:after="0" w:line="240" w:lineRule="auto"/>
              <w:ind w:left="28"/>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(December 3, 2012)</w:t>
            </w:r>
          </w:p>
        </w:tc>
        <w:tc>
          <w:tcPr>
            <w:tcW w:w="682" w:type="pct"/>
            <w:gridSpan w:val="2"/>
          </w:tcPr>
          <w:p w:rsidR="00523C7A" w:rsidRPr="00523C7A" w:rsidRDefault="00523C7A" w:rsidP="00523C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eastAsia="Calibri" w:hAnsi="Calibri"/>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after="0" w:line="240" w:lineRule="auto"/>
              <w:jc w:val="center"/>
              <w:rPr>
                <w:rFonts w:ascii="Calibri" w:hAnsi="Calibri" w:cs="Arial"/>
                <w:bCs w:val="0"/>
                <w:color w:val="000000"/>
                <w:sz w:val="18"/>
                <w:szCs w:val="18"/>
              </w:rPr>
            </w:pPr>
            <w:r w:rsidRPr="00523C7A">
              <w:rPr>
                <w:rFonts w:cs="Arial"/>
                <w:bCs w:val="0"/>
                <w:color w:val="000000"/>
                <w:sz w:val="18"/>
                <w:szCs w:val="18"/>
              </w:rPr>
              <w:t>2</w:t>
            </w:r>
          </w:p>
        </w:tc>
        <w:tc>
          <w:tcPr>
            <w:tcW w:w="1819" w:type="pct"/>
          </w:tcPr>
          <w:p w:rsidR="00523C7A" w:rsidRPr="00523C7A" w:rsidRDefault="00523C7A" w:rsidP="00523C7A">
            <w:pPr>
              <w:spacing w:after="0" w:line="240" w:lineRule="auto"/>
              <w:ind w:left="42"/>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 xml:space="preserve">Forward Reserve Market TMNSR Procurement </w:t>
            </w:r>
          </w:p>
        </w:tc>
        <w:tc>
          <w:tcPr>
            <w:tcW w:w="956" w:type="pct"/>
          </w:tcPr>
          <w:p w:rsidR="00523C7A" w:rsidRPr="00523C7A" w:rsidRDefault="00523C7A" w:rsidP="00523C7A">
            <w:pPr>
              <w:spacing w:after="0" w:line="240" w:lineRule="auto"/>
              <w:ind w:left="-1"/>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March 2013</w:t>
            </w:r>
          </w:p>
        </w:tc>
        <w:tc>
          <w:tcPr>
            <w:tcW w:w="1025" w:type="pct"/>
          </w:tcPr>
          <w:p w:rsidR="00523C7A" w:rsidRPr="00523C7A" w:rsidRDefault="00523C7A" w:rsidP="00523C7A">
            <w:pPr>
              <w:spacing w:after="0" w:line="240" w:lineRule="auto"/>
              <w:ind w:left="28"/>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ER13-465-000</w:t>
            </w:r>
          </w:p>
          <w:p w:rsidR="00523C7A" w:rsidRPr="00523C7A" w:rsidRDefault="00523C7A" w:rsidP="00523C7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(November 27, 2012)</w:t>
            </w:r>
          </w:p>
        </w:tc>
        <w:tc>
          <w:tcPr>
            <w:tcW w:w="682" w:type="pct"/>
            <w:gridSpan w:val="2"/>
          </w:tcPr>
          <w:p w:rsidR="00523C7A" w:rsidRPr="00523C7A" w:rsidRDefault="00523C7A" w:rsidP="00523C7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gridBefore w:val="1"/>
          <w:gridAfter w:val="1"/>
          <w:cnfStyle w:val="000000100000" w:firstRow="0" w:lastRow="0" w:firstColumn="0" w:lastColumn="0" w:oddVBand="0" w:evenVBand="0" w:oddHBand="1" w:evenHBand="0" w:firstRowFirstColumn="0" w:firstRowLastColumn="0" w:lastRowFirstColumn="0" w:lastRowLastColumn="0"/>
          <w:wBefore w:w="5" w:type="pct"/>
          <w:wAfter w:w="5" w:type="pct"/>
          <w:trHeight w:val="70"/>
          <w:jc w:val="center"/>
        </w:trPr>
        <w:tc>
          <w:tcPr>
            <w:cnfStyle w:val="001000000000" w:firstRow="0" w:lastRow="0" w:firstColumn="1" w:lastColumn="0" w:oddVBand="0" w:evenVBand="0" w:oddHBand="0" w:evenHBand="0" w:firstRowFirstColumn="0" w:firstRowLastColumn="0" w:lastRowFirstColumn="0" w:lastRowLastColumn="0"/>
            <w:tcW w:w="513" w:type="pct"/>
          </w:tcPr>
          <w:p w:rsidR="00523C7A" w:rsidRPr="00523C7A" w:rsidRDefault="00523C7A" w:rsidP="00523C7A">
            <w:pPr>
              <w:spacing w:before="60" w:after="60" w:line="240" w:lineRule="auto"/>
              <w:jc w:val="center"/>
              <w:rPr>
                <w:rFonts w:ascii="Calibri" w:hAnsi="Calibri" w:cs="Arial"/>
                <w:bCs w:val="0"/>
                <w:color w:val="000000"/>
                <w:sz w:val="18"/>
                <w:szCs w:val="18"/>
              </w:rPr>
            </w:pPr>
            <w:r w:rsidRPr="00523C7A">
              <w:rPr>
                <w:rFonts w:ascii="Calibri" w:hAnsi="Calibri" w:cs="Arial"/>
                <w:bCs w:val="0"/>
                <w:color w:val="000000"/>
                <w:sz w:val="18"/>
                <w:szCs w:val="18"/>
              </w:rPr>
              <w:t>50</w:t>
            </w:r>
          </w:p>
        </w:tc>
        <w:tc>
          <w:tcPr>
            <w:tcW w:w="1819" w:type="pct"/>
          </w:tcPr>
          <w:p w:rsidR="00523C7A" w:rsidRPr="00523C7A" w:rsidRDefault="00523C7A" w:rsidP="00523C7A">
            <w:pPr>
              <w:spacing w:before="60" w:after="60" w:line="240" w:lineRule="auto"/>
              <w:ind w:left="1" w:firstLine="9"/>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Wind Forecasting and Dispatch</w:t>
            </w:r>
            <w:r w:rsidRPr="00523C7A">
              <w:rPr>
                <w:rFonts w:ascii="Calibri" w:hAnsi="Calibri" w:cs="Arial"/>
                <w:bCs/>
                <w:color w:val="000000"/>
                <w:sz w:val="18"/>
                <w:szCs w:val="18"/>
                <w:vertAlign w:val="superscript"/>
              </w:rPr>
              <w:t xml:space="preserve"> </w:t>
            </w:r>
          </w:p>
        </w:tc>
        <w:tc>
          <w:tcPr>
            <w:tcW w:w="956" w:type="pct"/>
          </w:tcPr>
          <w:p w:rsidR="00523C7A" w:rsidRPr="00523C7A" w:rsidRDefault="00523C7A" w:rsidP="00523C7A">
            <w:pPr>
              <w:spacing w:before="60" w:after="60" w:line="240" w:lineRule="auto"/>
              <w:ind w:left="-7"/>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Q2 2013</w:t>
            </w:r>
          </w:p>
        </w:tc>
        <w:tc>
          <w:tcPr>
            <w:tcW w:w="1025" w:type="pct"/>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N/A</w:t>
            </w:r>
          </w:p>
        </w:tc>
        <w:tc>
          <w:tcPr>
            <w:tcW w:w="677" w:type="pct"/>
          </w:tcPr>
          <w:p w:rsidR="00523C7A" w:rsidRPr="00523C7A" w:rsidRDefault="00523C7A" w:rsidP="00523C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Merged with other project</w:t>
            </w:r>
          </w:p>
        </w:tc>
      </w:tr>
      <w:tr w:rsidR="00523C7A" w:rsidRPr="00523C7A" w:rsidTr="00121D2A">
        <w:tblPrEx>
          <w:tblCellMar>
            <w:top w:w="43" w:type="dxa"/>
            <w:bottom w:w="43" w:type="dxa"/>
          </w:tblCellMar>
          <w:tblLook w:val="04A0" w:firstRow="1" w:lastRow="0" w:firstColumn="1" w:lastColumn="0" w:noHBand="0" w:noVBand="1"/>
        </w:tblPrEx>
        <w:trPr>
          <w:gridBefore w:val="1"/>
          <w:gridAfter w:val="1"/>
          <w:cnfStyle w:val="000000010000" w:firstRow="0" w:lastRow="0" w:firstColumn="0" w:lastColumn="0" w:oddVBand="0" w:evenVBand="0" w:oddHBand="0" w:evenHBand="1" w:firstRowFirstColumn="0" w:firstRowLastColumn="0" w:lastRowFirstColumn="0" w:lastRowLastColumn="0"/>
          <w:wBefore w:w="5" w:type="pct"/>
          <w:wAfter w:w="5" w:type="pct"/>
          <w:trHeight w:val="70"/>
          <w:jc w:val="center"/>
        </w:trPr>
        <w:tc>
          <w:tcPr>
            <w:cnfStyle w:val="001000000000" w:firstRow="0" w:lastRow="0" w:firstColumn="1" w:lastColumn="0" w:oddVBand="0" w:evenVBand="0" w:oddHBand="0" w:evenHBand="0" w:firstRowFirstColumn="0" w:firstRowLastColumn="0" w:lastRowFirstColumn="0" w:lastRowLastColumn="0"/>
            <w:tcW w:w="513" w:type="pct"/>
          </w:tcPr>
          <w:p w:rsidR="00523C7A" w:rsidRPr="00523C7A" w:rsidRDefault="00523C7A" w:rsidP="00523C7A">
            <w:pPr>
              <w:spacing w:before="60" w:after="60" w:line="240" w:lineRule="auto"/>
              <w:jc w:val="center"/>
              <w:rPr>
                <w:rFonts w:ascii="Calibri" w:hAnsi="Calibri" w:cs="Arial"/>
                <w:bCs w:val="0"/>
                <w:color w:val="000000"/>
                <w:sz w:val="18"/>
                <w:szCs w:val="18"/>
              </w:rPr>
            </w:pPr>
            <w:r w:rsidRPr="00523C7A">
              <w:rPr>
                <w:rFonts w:ascii="Calibri" w:hAnsi="Calibri" w:cs="Arial"/>
                <w:bCs w:val="0"/>
                <w:color w:val="000000"/>
                <w:sz w:val="18"/>
                <w:szCs w:val="18"/>
              </w:rPr>
              <w:t>1</w:t>
            </w:r>
            <w:r w:rsidRPr="00523C7A">
              <w:rPr>
                <w:rFonts w:cs="Arial"/>
                <w:bCs w:val="0"/>
                <w:color w:val="000000"/>
                <w:sz w:val="18"/>
                <w:szCs w:val="18"/>
              </w:rPr>
              <w:t>1</w:t>
            </w:r>
          </w:p>
        </w:tc>
        <w:tc>
          <w:tcPr>
            <w:tcW w:w="1819" w:type="pct"/>
          </w:tcPr>
          <w:p w:rsidR="00523C7A" w:rsidRPr="00523C7A" w:rsidRDefault="00523C7A" w:rsidP="00523C7A">
            <w:pPr>
              <w:spacing w:before="60" w:after="60" w:line="240" w:lineRule="auto"/>
              <w:ind w:left="1" w:firstLine="9"/>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FCM Reconfiguration Auction and Capacity Supply Obligation (CSO) Bilateral Transaction Enhancements</w:t>
            </w:r>
          </w:p>
        </w:tc>
        <w:tc>
          <w:tcPr>
            <w:tcW w:w="956" w:type="pct"/>
          </w:tcPr>
          <w:p w:rsidR="00523C7A" w:rsidRPr="00523C7A" w:rsidRDefault="00523C7A" w:rsidP="00523C7A">
            <w:pPr>
              <w:spacing w:before="60" w:after="60" w:line="240" w:lineRule="auto"/>
              <w:ind w:left="-7"/>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April 2013</w:t>
            </w:r>
          </w:p>
        </w:tc>
        <w:tc>
          <w:tcPr>
            <w:tcW w:w="1025" w:type="pct"/>
          </w:tcPr>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ER13-585-000</w:t>
            </w:r>
            <w:r w:rsidRPr="00523C7A">
              <w:rPr>
                <w:rFonts w:ascii="Calibri" w:hAnsi="Calibri" w:cs="Arial"/>
                <w:bCs/>
                <w:color w:val="000000"/>
                <w:sz w:val="18"/>
                <w:szCs w:val="18"/>
              </w:rPr>
              <w:br/>
              <w:t>ER13-585-001</w:t>
            </w:r>
            <w:r w:rsidRPr="00523C7A">
              <w:rPr>
                <w:rFonts w:ascii="Calibri" w:hAnsi="Calibri" w:cs="Arial"/>
                <w:bCs/>
                <w:color w:val="000000"/>
                <w:sz w:val="18"/>
                <w:szCs w:val="18"/>
              </w:rPr>
              <w:br/>
              <w:t>(December 19, 2012)</w:t>
            </w:r>
          </w:p>
        </w:tc>
        <w:tc>
          <w:tcPr>
            <w:tcW w:w="677" w:type="pct"/>
          </w:tcPr>
          <w:p w:rsidR="00523C7A" w:rsidRPr="00523C7A" w:rsidRDefault="00523C7A" w:rsidP="00ED152C">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gridBefore w:val="1"/>
          <w:gridAfter w:val="1"/>
          <w:cnfStyle w:val="000000100000" w:firstRow="0" w:lastRow="0" w:firstColumn="0" w:lastColumn="0" w:oddVBand="0" w:evenVBand="0" w:oddHBand="1" w:evenHBand="0" w:firstRowFirstColumn="0" w:firstRowLastColumn="0" w:lastRowFirstColumn="0" w:lastRowLastColumn="0"/>
          <w:wBefore w:w="5" w:type="pct"/>
          <w:wAfter w:w="5" w:type="pct"/>
          <w:trHeight w:val="70"/>
          <w:jc w:val="center"/>
        </w:trPr>
        <w:tc>
          <w:tcPr>
            <w:cnfStyle w:val="001000000000" w:firstRow="0" w:lastRow="0" w:firstColumn="1" w:lastColumn="0" w:oddVBand="0" w:evenVBand="0" w:oddHBand="0" w:evenHBand="0" w:firstRowFirstColumn="0" w:firstRowLastColumn="0" w:lastRowFirstColumn="0" w:lastRowLastColumn="0"/>
            <w:tcW w:w="513" w:type="pct"/>
          </w:tcPr>
          <w:p w:rsidR="00523C7A" w:rsidRPr="00523C7A" w:rsidRDefault="00523C7A" w:rsidP="00523C7A">
            <w:pPr>
              <w:spacing w:before="60" w:after="60" w:line="240" w:lineRule="auto"/>
              <w:jc w:val="center"/>
              <w:rPr>
                <w:rFonts w:ascii="Calibri" w:hAnsi="Calibri" w:cs="Arial"/>
                <w:bCs w:val="0"/>
                <w:color w:val="000000"/>
                <w:sz w:val="18"/>
                <w:szCs w:val="18"/>
              </w:rPr>
            </w:pPr>
            <w:r w:rsidRPr="00523C7A">
              <w:rPr>
                <w:rFonts w:ascii="Calibri" w:hAnsi="Calibri" w:cs="Arial"/>
                <w:bCs w:val="0"/>
                <w:color w:val="000000"/>
                <w:sz w:val="18"/>
                <w:szCs w:val="18"/>
              </w:rPr>
              <w:t>4</w:t>
            </w:r>
          </w:p>
        </w:tc>
        <w:tc>
          <w:tcPr>
            <w:tcW w:w="1819" w:type="pct"/>
          </w:tcPr>
          <w:p w:rsidR="00523C7A" w:rsidRPr="00523C7A" w:rsidRDefault="00523C7A" w:rsidP="00523C7A">
            <w:pPr>
              <w:spacing w:before="60" w:after="60" w:line="240" w:lineRule="auto"/>
              <w:ind w:left="1" w:firstLine="9"/>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FCM Demand-Asset Auditing</w:t>
            </w:r>
          </w:p>
        </w:tc>
        <w:tc>
          <w:tcPr>
            <w:tcW w:w="956" w:type="pct"/>
          </w:tcPr>
          <w:p w:rsidR="00523C7A" w:rsidRPr="00523C7A" w:rsidRDefault="00523C7A" w:rsidP="00523C7A">
            <w:pPr>
              <w:spacing w:before="60" w:after="60" w:line="240" w:lineRule="auto"/>
              <w:ind w:left="-7"/>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May 1, 2013</w:t>
            </w:r>
          </w:p>
        </w:tc>
        <w:tc>
          <w:tcPr>
            <w:tcW w:w="1025" w:type="pct"/>
          </w:tcPr>
          <w:p w:rsidR="00523C7A" w:rsidRPr="00523C7A" w:rsidRDefault="00523C7A" w:rsidP="00523C7A">
            <w:pPr>
              <w:spacing w:after="0" w:line="240" w:lineRule="auto"/>
              <w:ind w:left="-7"/>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ER13-1010-000</w:t>
            </w:r>
            <w:r w:rsidRPr="00523C7A">
              <w:rPr>
                <w:rFonts w:ascii="Calibri" w:hAnsi="Calibri" w:cs="Arial"/>
                <w:bCs/>
                <w:color w:val="000000"/>
                <w:sz w:val="18"/>
                <w:szCs w:val="18"/>
              </w:rPr>
              <w:br/>
              <w:t>(March 1, 2013)</w:t>
            </w:r>
          </w:p>
        </w:tc>
        <w:tc>
          <w:tcPr>
            <w:tcW w:w="677" w:type="pct"/>
          </w:tcPr>
          <w:p w:rsidR="00523C7A" w:rsidRPr="00523C7A" w:rsidRDefault="00523C7A" w:rsidP="00523C7A">
            <w:pPr>
              <w:spacing w:before="60" w:after="60" w:line="240" w:lineRule="auto"/>
              <w:ind w:left="-7"/>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szCs w:val="18"/>
              </w:rPr>
            </w:pPr>
            <w:r w:rsidRPr="00523C7A">
              <w:rPr>
                <w:rFonts w:ascii="Calibri" w:hAnsi="Calibri" w:cs="Arial"/>
                <w:bCs/>
                <w:color w:val="000000"/>
                <w:sz w:val="18"/>
                <w:szCs w:val="18"/>
              </w:rPr>
              <w:t>Complete</w:t>
            </w:r>
            <w:r w:rsidRPr="00523C7A">
              <w:rPr>
                <w:rFonts w:ascii="Calibri" w:hAnsi="Calibri" w:cs="Arial"/>
                <w:bCs/>
                <w:color w:val="000000"/>
                <w:sz w:val="18"/>
                <w:szCs w:val="18"/>
              </w:rPr>
              <w:br/>
            </w:r>
          </w:p>
        </w:tc>
      </w:tr>
      <w:tr w:rsidR="00523C7A" w:rsidRPr="00523C7A" w:rsidTr="00121D2A">
        <w:tblPrEx>
          <w:tblCellMar>
            <w:top w:w="43" w:type="dxa"/>
            <w:bottom w:w="43" w:type="dxa"/>
          </w:tblCellMar>
          <w:tblLook w:val="04A0" w:firstRow="1" w:lastRow="0" w:firstColumn="1" w:lastColumn="0" w:noHBand="0" w:noVBand="1"/>
        </w:tblPrEx>
        <w:trPr>
          <w:gridBefore w:val="1"/>
          <w:gridAfter w:val="1"/>
          <w:cnfStyle w:val="000000010000" w:firstRow="0" w:lastRow="0" w:firstColumn="0" w:lastColumn="0" w:oddVBand="0" w:evenVBand="0" w:oddHBand="0" w:evenHBand="1" w:firstRowFirstColumn="0" w:firstRowLastColumn="0" w:lastRowFirstColumn="0" w:lastRowLastColumn="0"/>
          <w:wBefore w:w="5" w:type="pct"/>
          <w:wAfter w:w="5" w:type="pct"/>
          <w:trHeight w:val="70"/>
          <w:jc w:val="center"/>
        </w:trPr>
        <w:tc>
          <w:tcPr>
            <w:cnfStyle w:val="001000000000" w:firstRow="0" w:lastRow="0" w:firstColumn="1" w:lastColumn="0" w:oddVBand="0" w:evenVBand="0" w:oddHBand="0" w:evenHBand="0" w:firstRowFirstColumn="0" w:firstRowLastColumn="0" w:lastRowFirstColumn="0" w:lastRowLastColumn="0"/>
            <w:tcW w:w="513" w:type="pct"/>
          </w:tcPr>
          <w:p w:rsidR="00523C7A" w:rsidRPr="00523C7A" w:rsidRDefault="00523C7A" w:rsidP="00523C7A">
            <w:pPr>
              <w:spacing w:before="60" w:after="60" w:line="240" w:lineRule="auto"/>
              <w:jc w:val="center"/>
              <w:rPr>
                <w:rFonts w:ascii="Calibri" w:hAnsi="Calibri" w:cs="Arial"/>
                <w:bCs w:val="0"/>
                <w:color w:val="000000"/>
                <w:sz w:val="18"/>
                <w:szCs w:val="18"/>
              </w:rPr>
            </w:pPr>
            <w:r w:rsidRPr="00523C7A">
              <w:rPr>
                <w:rFonts w:cs="Arial"/>
                <w:bCs w:val="0"/>
                <w:color w:val="000000"/>
                <w:sz w:val="18"/>
                <w:szCs w:val="18"/>
              </w:rPr>
              <w:lastRenderedPageBreak/>
              <w:t>―</w:t>
            </w:r>
          </w:p>
        </w:tc>
        <w:tc>
          <w:tcPr>
            <w:tcW w:w="1819" w:type="pct"/>
          </w:tcPr>
          <w:p w:rsidR="00523C7A" w:rsidRPr="00523C7A" w:rsidRDefault="00523C7A" w:rsidP="009C3931">
            <w:pPr>
              <w:spacing w:before="60" w:after="60" w:line="240" w:lineRule="auto"/>
              <w:ind w:firstLine="9"/>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Off-line Reserve Capability</w:t>
            </w:r>
            <w:r w:rsidRPr="00523C7A">
              <w:rPr>
                <w:rFonts w:ascii="Calibri" w:hAnsi="Calibri" w:cs="Arial"/>
                <w:bCs/>
                <w:color w:val="000000"/>
                <w:sz w:val="18"/>
                <w:szCs w:val="18"/>
              </w:rPr>
              <w:br/>
              <w:t xml:space="preserve"> Determination </w:t>
            </w:r>
          </w:p>
        </w:tc>
        <w:tc>
          <w:tcPr>
            <w:tcW w:w="956" w:type="pct"/>
          </w:tcPr>
          <w:p w:rsidR="00523C7A" w:rsidRPr="00523C7A" w:rsidRDefault="00523C7A" w:rsidP="00523C7A">
            <w:pPr>
              <w:spacing w:before="60" w:after="60" w:line="240" w:lineRule="auto"/>
              <w:ind w:left="-7"/>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rPr>
            </w:pPr>
            <w:r w:rsidRPr="00523C7A">
              <w:rPr>
                <w:rFonts w:ascii="Calibri" w:hAnsi="Calibri" w:cs="Arial"/>
                <w:bCs/>
                <w:color w:val="000000"/>
                <w:sz w:val="18"/>
                <w:szCs w:val="18"/>
              </w:rPr>
              <w:t>June 2013</w:t>
            </w:r>
          </w:p>
        </w:tc>
        <w:tc>
          <w:tcPr>
            <w:tcW w:w="1025" w:type="pct"/>
          </w:tcPr>
          <w:p w:rsidR="00523C7A" w:rsidRPr="00523C7A" w:rsidRDefault="00523C7A" w:rsidP="00523C7A">
            <w:pPr>
              <w:spacing w:after="0" w:line="240" w:lineRule="auto"/>
              <w:ind w:left="-7"/>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ER13-323-000</w:t>
            </w:r>
          </w:p>
          <w:p w:rsidR="00523C7A" w:rsidRPr="00523C7A" w:rsidRDefault="00523C7A" w:rsidP="00523C7A">
            <w:pPr>
              <w:spacing w:before="60" w:after="60" w:line="240" w:lineRule="auto"/>
              <w:ind w:left="-7"/>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rPr>
            </w:pPr>
            <w:r w:rsidRPr="00523C7A">
              <w:rPr>
                <w:rFonts w:ascii="Calibri" w:hAnsi="Calibri" w:cs="Arial"/>
                <w:bCs/>
                <w:color w:val="000000"/>
                <w:sz w:val="18"/>
                <w:szCs w:val="18"/>
              </w:rPr>
              <w:t>(November 6, 2012)</w:t>
            </w:r>
          </w:p>
        </w:tc>
        <w:tc>
          <w:tcPr>
            <w:tcW w:w="677" w:type="pct"/>
          </w:tcPr>
          <w:p w:rsidR="00523C7A" w:rsidRPr="00523C7A" w:rsidRDefault="00523C7A" w:rsidP="00523C7A">
            <w:pPr>
              <w:spacing w:before="60" w:after="60" w:line="240" w:lineRule="auto"/>
              <w:ind w:left="-7"/>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rPr>
            </w:pPr>
            <w:r w:rsidRPr="00523C7A">
              <w:rPr>
                <w:rFonts w:ascii="Calibri" w:eastAsia="Calibri" w:hAnsi="Calibri"/>
                <w:bCs/>
                <w:color w:val="000000"/>
                <w:sz w:val="18"/>
                <w:szCs w:val="18"/>
              </w:rPr>
              <w:t>Complete</w:t>
            </w:r>
          </w:p>
        </w:tc>
      </w:tr>
      <w:tr w:rsidR="00523C7A" w:rsidRPr="00523C7A" w:rsidTr="009C3931">
        <w:trPr>
          <w:cnfStyle w:val="000000100000" w:firstRow="0" w:lastRow="0" w:firstColumn="0" w:lastColumn="0" w:oddVBand="0" w:evenVBand="0" w:oddHBand="1" w:evenHBand="0" w:firstRowFirstColumn="0" w:firstRowLastColumn="0" w:lastRowFirstColumn="0" w:lastRowLastColumn="0"/>
          <w:trHeight w:val="70"/>
          <w:jc w:val="center"/>
        </w:trPr>
        <w:tc>
          <w:tcPr>
            <w:tcW w:w="517" w:type="pct"/>
            <w:gridSpan w:val="2"/>
          </w:tcPr>
          <w:p w:rsidR="00523C7A" w:rsidRPr="00523C7A" w:rsidRDefault="00523C7A" w:rsidP="00523C7A">
            <w:pPr>
              <w:spacing w:before="60" w:after="60" w:line="240" w:lineRule="auto"/>
              <w:jc w:val="center"/>
              <w:rPr>
                <w:rFonts w:cs="Arial"/>
                <w:bCs/>
                <w:color w:val="000000"/>
                <w:sz w:val="18"/>
                <w:szCs w:val="18"/>
              </w:rPr>
            </w:pPr>
            <w:r w:rsidRPr="00523C7A">
              <w:rPr>
                <w:rFonts w:ascii="Calibri" w:hAnsi="Calibri" w:cs="Arial"/>
                <w:bCs/>
                <w:color w:val="000000"/>
                <w:sz w:val="18"/>
                <w:szCs w:val="18"/>
              </w:rPr>
              <w:t>5</w:t>
            </w:r>
          </w:p>
        </w:tc>
        <w:tc>
          <w:tcPr>
            <w:tcW w:w="1819" w:type="pct"/>
            <w:vAlign w:val="center"/>
          </w:tcPr>
          <w:p w:rsidR="00523C7A" w:rsidRPr="00523C7A" w:rsidRDefault="00523C7A" w:rsidP="009C3931">
            <w:pPr>
              <w:spacing w:before="60" w:after="60" w:line="240" w:lineRule="auto"/>
              <w:ind w:firstLine="64"/>
              <w:rPr>
                <w:rFonts w:ascii="Calibri" w:hAnsi="Calibri" w:cs="Arial"/>
                <w:bCs/>
                <w:color w:val="000000"/>
                <w:sz w:val="18"/>
                <w:szCs w:val="18"/>
              </w:rPr>
            </w:pPr>
            <w:r w:rsidRPr="00523C7A">
              <w:rPr>
                <w:rFonts w:ascii="Calibri" w:hAnsi="Calibri" w:cs="Arial"/>
                <w:bCs/>
                <w:color w:val="000000"/>
                <w:sz w:val="18"/>
                <w:szCs w:val="18"/>
              </w:rPr>
              <w:t xml:space="preserve">Day-Ahead Energy Market Schedule </w:t>
            </w:r>
          </w:p>
        </w:tc>
        <w:tc>
          <w:tcPr>
            <w:tcW w:w="956" w:type="pct"/>
            <w:vAlign w:val="center"/>
          </w:tcPr>
          <w:p w:rsidR="00523C7A" w:rsidRPr="00523C7A" w:rsidRDefault="00523C7A" w:rsidP="009C3931">
            <w:pPr>
              <w:spacing w:before="60" w:after="60" w:line="240" w:lineRule="auto"/>
              <w:jc w:val="center"/>
              <w:rPr>
                <w:rFonts w:ascii="Calibri" w:eastAsia="Calibri" w:hAnsi="Calibri"/>
                <w:bCs/>
                <w:color w:val="000000"/>
                <w:sz w:val="18"/>
              </w:rPr>
            </w:pPr>
            <w:r w:rsidRPr="00523C7A">
              <w:rPr>
                <w:rFonts w:ascii="Calibri" w:hAnsi="Calibri" w:cs="Arial"/>
                <w:bCs/>
                <w:color w:val="000000"/>
                <w:sz w:val="18"/>
                <w:szCs w:val="18"/>
              </w:rPr>
              <w:t>June 2013</w:t>
            </w:r>
          </w:p>
        </w:tc>
        <w:tc>
          <w:tcPr>
            <w:tcW w:w="1025" w:type="pct"/>
          </w:tcPr>
          <w:p w:rsidR="00523C7A" w:rsidRPr="00523C7A" w:rsidRDefault="00523C7A" w:rsidP="00523C7A">
            <w:pPr>
              <w:spacing w:before="60" w:after="60" w:line="240" w:lineRule="auto"/>
              <w:ind w:left="13" w:hanging="13"/>
              <w:jc w:val="center"/>
              <w:rPr>
                <w:rFonts w:ascii="Calibri" w:eastAsia="Calibri" w:hAnsi="Calibri"/>
                <w:bCs/>
                <w:color w:val="000000"/>
                <w:sz w:val="18"/>
              </w:rPr>
            </w:pPr>
            <w:r w:rsidRPr="00523C7A">
              <w:rPr>
                <w:rFonts w:ascii="Calibri" w:hAnsi="Calibri" w:cs="Arial"/>
                <w:bCs/>
                <w:color w:val="000000"/>
                <w:sz w:val="18"/>
                <w:szCs w:val="18"/>
              </w:rPr>
              <w:t>ER13-895-000</w:t>
            </w:r>
            <w:r w:rsidRPr="00523C7A">
              <w:rPr>
                <w:rFonts w:ascii="Calibri" w:hAnsi="Calibri" w:cs="Arial"/>
                <w:bCs/>
                <w:color w:val="000000"/>
                <w:sz w:val="18"/>
                <w:szCs w:val="18"/>
              </w:rPr>
              <w:br/>
              <w:t>(February 7, 2013)</w:t>
            </w:r>
          </w:p>
        </w:tc>
        <w:tc>
          <w:tcPr>
            <w:tcW w:w="682" w:type="pct"/>
            <w:gridSpan w:val="2"/>
            <w:vAlign w:val="center"/>
          </w:tcPr>
          <w:p w:rsidR="00523C7A" w:rsidRPr="00523C7A" w:rsidRDefault="00523C7A" w:rsidP="00523C7A">
            <w:pPr>
              <w:spacing w:before="60" w:after="60" w:line="240" w:lineRule="auto"/>
              <w:ind w:left="13" w:hanging="13"/>
              <w:jc w:val="center"/>
              <w:rPr>
                <w:rFonts w:ascii="Calibri" w:eastAsia="Calibri" w:hAnsi="Calibri"/>
                <w:bCs/>
                <w:color w:val="000000"/>
                <w:sz w:val="18"/>
              </w:rPr>
            </w:pPr>
            <w:r w:rsidRPr="00523C7A">
              <w:rPr>
                <w:rFonts w:ascii="Calibri" w:hAnsi="Calibri" w:cs="Arial"/>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jc w:val="center"/>
              <w:rPr>
                <w:rFonts w:ascii="Calibri" w:hAnsi="Calibri" w:cs="Arial"/>
                <w:bCs w:val="0"/>
                <w:color w:val="000000"/>
                <w:sz w:val="18"/>
                <w:szCs w:val="18"/>
              </w:rPr>
            </w:pPr>
            <w:r w:rsidRPr="00523C7A">
              <w:rPr>
                <w:rFonts w:ascii="Calibri" w:hAnsi="Calibri" w:cs="Arial"/>
                <w:bCs w:val="0"/>
                <w:color w:val="000000"/>
                <w:sz w:val="18"/>
                <w:szCs w:val="18"/>
              </w:rPr>
              <w:t>6</w:t>
            </w:r>
          </w:p>
        </w:tc>
        <w:tc>
          <w:tcPr>
            <w:tcW w:w="1819" w:type="pct"/>
          </w:tcPr>
          <w:p w:rsidR="00523C7A" w:rsidRPr="00523C7A" w:rsidRDefault="00523C7A" w:rsidP="00523C7A">
            <w:pPr>
              <w:spacing w:before="60" w:after="60" w:line="240" w:lineRule="auto"/>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Obsolete Language Review</w:t>
            </w:r>
          </w:p>
        </w:tc>
        <w:tc>
          <w:tcPr>
            <w:tcW w:w="956" w:type="pct"/>
          </w:tcPr>
          <w:p w:rsidR="00523C7A" w:rsidRPr="00523C7A" w:rsidRDefault="00523C7A" w:rsidP="00523C7A">
            <w:pPr>
              <w:spacing w:before="60" w:after="60" w:line="240" w:lineRule="auto"/>
              <w:ind w:left="2"/>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June 15, 2013</w:t>
            </w:r>
          </w:p>
        </w:tc>
        <w:tc>
          <w:tcPr>
            <w:tcW w:w="1025" w:type="pct"/>
          </w:tcPr>
          <w:p w:rsidR="00523C7A" w:rsidRPr="00523C7A" w:rsidRDefault="00523C7A" w:rsidP="00523C7A">
            <w:pPr>
              <w:spacing w:before="60" w:after="60" w:line="240" w:lineRule="auto"/>
              <w:ind w:left="-1"/>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ER13-1149-000</w:t>
            </w:r>
            <w:r w:rsidRPr="00523C7A">
              <w:rPr>
                <w:rFonts w:ascii="Calibri" w:hAnsi="Calibri" w:cs="Arial"/>
                <w:bCs/>
                <w:color w:val="000000"/>
                <w:sz w:val="18"/>
                <w:szCs w:val="18"/>
              </w:rPr>
              <w:br/>
              <w:t>(March 22, 2013)</w:t>
            </w:r>
          </w:p>
        </w:tc>
        <w:tc>
          <w:tcPr>
            <w:tcW w:w="682" w:type="pct"/>
            <w:gridSpan w:val="2"/>
          </w:tcPr>
          <w:p w:rsidR="00523C7A" w:rsidRPr="00523C7A" w:rsidRDefault="00523C7A" w:rsidP="00523C7A">
            <w:pPr>
              <w:spacing w:before="60" w:after="60" w:line="240" w:lineRule="auto"/>
              <w:ind w:left="-2"/>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rPr>
            </w:pPr>
            <w:r w:rsidRPr="00523C7A">
              <w:rPr>
                <w:rFonts w:ascii="Calibri" w:hAnsi="Calibri" w:cs="Arial"/>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jc w:val="center"/>
              <w:rPr>
                <w:rFonts w:ascii="Calibri" w:hAnsi="Calibri" w:cs="Arial"/>
                <w:bCs w:val="0"/>
                <w:color w:val="000000"/>
                <w:sz w:val="18"/>
                <w:szCs w:val="18"/>
              </w:rPr>
            </w:pPr>
            <w:r w:rsidRPr="00523C7A">
              <w:rPr>
                <w:rFonts w:ascii="Calibri" w:hAnsi="Calibri" w:cs="Arial"/>
                <w:bCs w:val="0"/>
                <w:color w:val="000000"/>
                <w:sz w:val="18"/>
                <w:szCs w:val="18"/>
              </w:rPr>
              <w:t>47</w:t>
            </w:r>
          </w:p>
        </w:tc>
        <w:tc>
          <w:tcPr>
            <w:tcW w:w="1819" w:type="pct"/>
          </w:tcPr>
          <w:p w:rsidR="00523C7A" w:rsidRPr="00523C7A" w:rsidRDefault="00523C7A" w:rsidP="00523C7A">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Reliability Commitment Cost Recovery</w:t>
            </w:r>
          </w:p>
        </w:tc>
        <w:tc>
          <w:tcPr>
            <w:tcW w:w="956" w:type="pct"/>
          </w:tcPr>
          <w:p w:rsidR="00523C7A" w:rsidRPr="00523C7A" w:rsidRDefault="00523C7A" w:rsidP="00523C7A">
            <w:pPr>
              <w:spacing w:before="60" w:after="60" w:line="240" w:lineRule="auto"/>
              <w:ind w:left="2"/>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June 25, 2013</w:t>
            </w:r>
          </w:p>
        </w:tc>
        <w:tc>
          <w:tcPr>
            <w:tcW w:w="1025" w:type="pct"/>
          </w:tcPr>
          <w:p w:rsidR="00523C7A" w:rsidRPr="00523C7A" w:rsidRDefault="00523C7A" w:rsidP="00523C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EL13-72-000</w:t>
            </w:r>
            <w:r w:rsidRPr="00523C7A">
              <w:rPr>
                <w:rFonts w:ascii="Calibri" w:hAnsi="Calibri" w:cs="Arial"/>
                <w:bCs/>
                <w:color w:val="000000"/>
                <w:sz w:val="18"/>
                <w:szCs w:val="18"/>
              </w:rPr>
              <w:br/>
              <w:t>(August 13, 2013)</w:t>
            </w:r>
          </w:p>
          <w:p w:rsidR="00523C7A" w:rsidRPr="00523C7A" w:rsidRDefault="00523C7A" w:rsidP="00523C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Er13-2149-000</w:t>
            </w:r>
            <w:r w:rsidRPr="00523C7A">
              <w:rPr>
                <w:rFonts w:ascii="Calibri" w:hAnsi="Calibri" w:cs="Arial"/>
                <w:bCs/>
                <w:color w:val="000000"/>
                <w:sz w:val="18"/>
                <w:szCs w:val="18"/>
              </w:rPr>
              <w:br/>
              <w:t>(August 20, 2013)</w:t>
            </w:r>
          </w:p>
        </w:tc>
        <w:tc>
          <w:tcPr>
            <w:tcW w:w="682" w:type="pct"/>
            <w:gridSpan w:val="2"/>
          </w:tcPr>
          <w:p w:rsidR="00523C7A" w:rsidRPr="00523C7A" w:rsidRDefault="00523C7A" w:rsidP="00523C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jc w:val="center"/>
              <w:rPr>
                <w:rFonts w:ascii="Calibri" w:hAnsi="Calibri" w:cs="Arial"/>
                <w:bCs w:val="0"/>
                <w:color w:val="000000"/>
                <w:sz w:val="18"/>
                <w:szCs w:val="18"/>
              </w:rPr>
            </w:pPr>
            <w:r w:rsidRPr="00523C7A">
              <w:rPr>
                <w:rFonts w:ascii="Calibri" w:hAnsi="Calibri" w:cs="Arial"/>
                <w:bCs w:val="0"/>
                <w:color w:val="000000"/>
                <w:sz w:val="18"/>
                <w:szCs w:val="18"/>
              </w:rPr>
              <w:t>3</w:t>
            </w:r>
          </w:p>
        </w:tc>
        <w:tc>
          <w:tcPr>
            <w:tcW w:w="1819" w:type="pct"/>
          </w:tcPr>
          <w:p w:rsidR="00523C7A" w:rsidRPr="00523C7A" w:rsidRDefault="00523C7A" w:rsidP="00523C7A">
            <w:pPr>
              <w:spacing w:before="60" w:after="60" w:line="240" w:lineRule="auto"/>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Regulation Market Opportunity Cost</w:t>
            </w:r>
            <w:r w:rsidRPr="00523C7A">
              <w:rPr>
                <w:rFonts w:ascii="Calibri" w:hAnsi="Calibri" w:cs="Arial"/>
                <w:bCs/>
                <w:color w:val="000000"/>
                <w:sz w:val="18"/>
                <w:szCs w:val="18"/>
                <w:vertAlign w:val="superscript"/>
              </w:rPr>
              <w:t xml:space="preserve"> </w:t>
            </w:r>
          </w:p>
        </w:tc>
        <w:tc>
          <w:tcPr>
            <w:tcW w:w="956" w:type="pct"/>
          </w:tcPr>
          <w:p w:rsidR="00523C7A" w:rsidRPr="00523C7A" w:rsidRDefault="00523C7A" w:rsidP="00523C7A">
            <w:pPr>
              <w:spacing w:before="60" w:after="60" w:line="240" w:lineRule="auto"/>
              <w:ind w:left="2"/>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rPr>
            </w:pPr>
            <w:r w:rsidRPr="00523C7A">
              <w:rPr>
                <w:rFonts w:ascii="Calibri" w:hAnsi="Calibri" w:cs="Arial"/>
                <w:bCs/>
                <w:color w:val="000000"/>
                <w:sz w:val="18"/>
                <w:szCs w:val="18"/>
              </w:rPr>
              <w:t>July 2013</w:t>
            </w:r>
          </w:p>
        </w:tc>
        <w:tc>
          <w:tcPr>
            <w:tcW w:w="1025" w:type="pct"/>
          </w:tcPr>
          <w:p w:rsidR="00523C7A" w:rsidRPr="00523C7A" w:rsidRDefault="00523C7A" w:rsidP="00523C7A">
            <w:pPr>
              <w:spacing w:before="60" w:after="60" w:line="240" w:lineRule="auto"/>
              <w:ind w:left="-1"/>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ER13-1259-000</w:t>
            </w:r>
          </w:p>
          <w:p w:rsidR="00523C7A" w:rsidRPr="00523C7A" w:rsidRDefault="00523C7A" w:rsidP="00523C7A">
            <w:pPr>
              <w:spacing w:before="60" w:after="60" w:line="240" w:lineRule="auto"/>
              <w:ind w:left="-1"/>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rPr>
            </w:pPr>
            <w:r w:rsidRPr="00523C7A">
              <w:rPr>
                <w:rFonts w:ascii="Calibri" w:hAnsi="Calibri" w:cs="Arial"/>
                <w:bCs/>
                <w:color w:val="000000"/>
                <w:sz w:val="18"/>
                <w:szCs w:val="18"/>
              </w:rPr>
              <w:t>(April 11. 2013)</w:t>
            </w:r>
          </w:p>
        </w:tc>
        <w:tc>
          <w:tcPr>
            <w:tcW w:w="682" w:type="pct"/>
            <w:gridSpan w:val="2"/>
          </w:tcPr>
          <w:p w:rsidR="00523C7A" w:rsidRPr="00523C7A" w:rsidRDefault="00523C7A" w:rsidP="00523C7A">
            <w:pPr>
              <w:spacing w:before="60" w:after="60" w:line="240" w:lineRule="auto"/>
              <w:ind w:left="-2"/>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rPr>
            </w:pPr>
            <w:r w:rsidRPr="00523C7A">
              <w:rPr>
                <w:rFonts w:ascii="Calibri" w:eastAsia="Calibri" w:hAnsi="Calibri"/>
                <w:bCs/>
                <w:color w:val="000000"/>
                <w:sz w:val="18"/>
              </w:rPr>
              <w:t>Complete</w:t>
            </w:r>
          </w:p>
        </w:tc>
      </w:tr>
      <w:tr w:rsidR="00523C7A" w:rsidRPr="00523C7A" w:rsidTr="00121D2A">
        <w:trPr>
          <w:cnfStyle w:val="000000100000" w:firstRow="0" w:lastRow="0" w:firstColumn="0" w:lastColumn="0" w:oddVBand="0" w:evenVBand="0" w:oddHBand="1" w:evenHBand="0" w:firstRowFirstColumn="0" w:firstRowLastColumn="0" w:lastRowFirstColumn="0" w:lastRowLastColumn="0"/>
          <w:trHeight w:val="70"/>
          <w:jc w:val="center"/>
        </w:trPr>
        <w:tc>
          <w:tcPr>
            <w:tcW w:w="517" w:type="pct"/>
            <w:gridSpan w:val="2"/>
          </w:tcPr>
          <w:p w:rsidR="00523C7A" w:rsidRPr="00523C7A" w:rsidRDefault="00523C7A" w:rsidP="00523C7A">
            <w:pPr>
              <w:spacing w:before="60" w:after="60" w:line="240" w:lineRule="auto"/>
              <w:jc w:val="center"/>
              <w:rPr>
                <w:rFonts w:ascii="Calibri" w:hAnsi="Calibri" w:cs="Arial"/>
                <w:bCs/>
                <w:color w:val="000000"/>
                <w:sz w:val="18"/>
                <w:szCs w:val="18"/>
              </w:rPr>
            </w:pPr>
            <w:r w:rsidRPr="00523C7A">
              <w:rPr>
                <w:rFonts w:ascii="Calibri" w:hAnsi="Calibri" w:cs="Arial"/>
                <w:bCs/>
                <w:color w:val="000000"/>
                <w:sz w:val="18"/>
                <w:szCs w:val="18"/>
              </w:rPr>
              <w:t>22</w:t>
            </w:r>
          </w:p>
        </w:tc>
        <w:tc>
          <w:tcPr>
            <w:tcW w:w="1819" w:type="pct"/>
            <w:vAlign w:val="center"/>
          </w:tcPr>
          <w:p w:rsidR="00523C7A" w:rsidRPr="00523C7A" w:rsidRDefault="00523C7A" w:rsidP="00523C7A">
            <w:pPr>
              <w:spacing w:before="60" w:after="60" w:line="240" w:lineRule="auto"/>
              <w:rPr>
                <w:rFonts w:ascii="Calibri" w:hAnsi="Calibri" w:cs="Arial"/>
                <w:bCs/>
                <w:color w:val="000000"/>
                <w:sz w:val="18"/>
                <w:szCs w:val="18"/>
              </w:rPr>
            </w:pPr>
            <w:r w:rsidRPr="00523C7A">
              <w:rPr>
                <w:rFonts w:ascii="Calibri" w:hAnsi="Calibri" w:cs="Arial"/>
                <w:bCs/>
                <w:color w:val="000000"/>
                <w:sz w:val="18"/>
                <w:szCs w:val="18"/>
              </w:rPr>
              <w:t>PRD and Net Supply</w:t>
            </w:r>
          </w:p>
        </w:tc>
        <w:tc>
          <w:tcPr>
            <w:tcW w:w="956" w:type="pct"/>
            <w:vAlign w:val="center"/>
          </w:tcPr>
          <w:p w:rsidR="00523C7A" w:rsidRPr="00523C7A" w:rsidRDefault="00523C7A" w:rsidP="00523C7A">
            <w:pPr>
              <w:spacing w:before="60" w:after="60" w:line="240" w:lineRule="auto"/>
              <w:ind w:left="2"/>
              <w:jc w:val="center"/>
              <w:rPr>
                <w:rFonts w:ascii="Calibri" w:hAnsi="Calibri" w:cs="Arial"/>
                <w:bCs/>
                <w:color w:val="000000"/>
                <w:sz w:val="18"/>
                <w:szCs w:val="18"/>
              </w:rPr>
            </w:pPr>
            <w:r w:rsidRPr="00523C7A">
              <w:rPr>
                <w:rFonts w:ascii="Calibri" w:hAnsi="Calibri" w:cs="Arial"/>
                <w:bCs/>
                <w:color w:val="000000"/>
                <w:sz w:val="18"/>
                <w:szCs w:val="18"/>
              </w:rPr>
              <w:t>August 21, 2013</w:t>
            </w:r>
          </w:p>
        </w:tc>
        <w:tc>
          <w:tcPr>
            <w:tcW w:w="1025" w:type="pct"/>
            <w:vAlign w:val="center"/>
          </w:tcPr>
          <w:p w:rsidR="00523C7A" w:rsidRPr="00523C7A" w:rsidRDefault="00523C7A" w:rsidP="00523C7A">
            <w:pPr>
              <w:spacing w:before="60" w:after="60" w:line="240" w:lineRule="auto"/>
              <w:jc w:val="center"/>
              <w:rPr>
                <w:rFonts w:ascii="Calibri" w:hAnsi="Calibri" w:cs="Arial"/>
                <w:bCs/>
                <w:color w:val="000000"/>
                <w:sz w:val="18"/>
                <w:szCs w:val="18"/>
              </w:rPr>
            </w:pPr>
            <w:r w:rsidRPr="00523C7A">
              <w:rPr>
                <w:rFonts w:ascii="Calibri" w:hAnsi="Calibri" w:cs="Arial"/>
                <w:bCs/>
                <w:color w:val="000000"/>
                <w:sz w:val="18"/>
                <w:szCs w:val="18"/>
              </w:rPr>
              <w:t>ER13-1742-000</w:t>
            </w:r>
            <w:r w:rsidRPr="00523C7A">
              <w:rPr>
                <w:rFonts w:ascii="Calibri" w:hAnsi="Calibri" w:cs="Arial"/>
                <w:bCs/>
                <w:color w:val="000000"/>
                <w:sz w:val="18"/>
                <w:szCs w:val="18"/>
              </w:rPr>
              <w:br/>
              <w:t>(June 21, 2013)</w:t>
            </w:r>
          </w:p>
        </w:tc>
        <w:tc>
          <w:tcPr>
            <w:tcW w:w="682" w:type="pct"/>
            <w:gridSpan w:val="2"/>
            <w:vAlign w:val="center"/>
          </w:tcPr>
          <w:p w:rsidR="00523C7A" w:rsidRPr="00523C7A" w:rsidRDefault="00523C7A" w:rsidP="00523C7A">
            <w:pPr>
              <w:spacing w:before="60" w:after="60" w:line="240" w:lineRule="auto"/>
              <w:ind w:left="-2"/>
              <w:jc w:val="center"/>
              <w:rPr>
                <w:rFonts w:ascii="Calibri" w:hAnsi="Calibri" w:cs="Arial"/>
                <w:bCs/>
                <w:color w:val="000000"/>
                <w:sz w:val="18"/>
                <w:szCs w:val="18"/>
              </w:rPr>
            </w:pPr>
            <w:r w:rsidRPr="00523C7A">
              <w:rPr>
                <w:rFonts w:ascii="Calibri" w:eastAsia="Calibri" w:hAnsi="Calibri"/>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jc w:val="center"/>
              <w:rPr>
                <w:rFonts w:ascii="Calibri" w:hAnsi="Calibri" w:cs="Arial"/>
                <w:bCs w:val="0"/>
                <w:color w:val="000000"/>
                <w:sz w:val="18"/>
                <w:szCs w:val="18"/>
              </w:rPr>
            </w:pPr>
            <w:r w:rsidRPr="00523C7A">
              <w:rPr>
                <w:rFonts w:ascii="Calibri" w:hAnsi="Calibri" w:cs="Arial"/>
                <w:bCs w:val="0"/>
                <w:color w:val="000000"/>
                <w:sz w:val="18"/>
                <w:szCs w:val="18"/>
              </w:rPr>
              <w:t>20</w:t>
            </w:r>
          </w:p>
        </w:tc>
        <w:tc>
          <w:tcPr>
            <w:tcW w:w="1819" w:type="pct"/>
          </w:tcPr>
          <w:p w:rsidR="00523C7A" w:rsidRPr="00523C7A" w:rsidRDefault="00523C7A" w:rsidP="00523C7A">
            <w:pPr>
              <w:spacing w:before="60" w:after="60" w:line="240" w:lineRule="auto"/>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Price-Responsive Demand: Full Integration Capacity Market Changes</w:t>
            </w:r>
          </w:p>
        </w:tc>
        <w:tc>
          <w:tcPr>
            <w:tcW w:w="956" w:type="pct"/>
          </w:tcPr>
          <w:p w:rsidR="00523C7A" w:rsidRPr="00523C7A" w:rsidRDefault="00523C7A" w:rsidP="00523C7A">
            <w:pPr>
              <w:spacing w:before="60" w:after="60" w:line="240" w:lineRule="auto"/>
              <w:ind w:left="2"/>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August 21, 2013</w:t>
            </w:r>
          </w:p>
        </w:tc>
        <w:tc>
          <w:tcPr>
            <w:tcW w:w="1025" w:type="pct"/>
          </w:tcPr>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ER13-1742-000</w:t>
            </w:r>
            <w:r w:rsidRPr="00523C7A">
              <w:rPr>
                <w:rFonts w:ascii="Calibri" w:hAnsi="Calibri" w:cs="Arial"/>
                <w:bCs/>
                <w:color w:val="000000"/>
                <w:sz w:val="18"/>
                <w:szCs w:val="18"/>
              </w:rPr>
              <w:br/>
              <w:t>(June 21, 2013)</w:t>
            </w:r>
          </w:p>
        </w:tc>
        <w:tc>
          <w:tcPr>
            <w:tcW w:w="682" w:type="pct"/>
            <w:gridSpan w:val="2"/>
          </w:tcPr>
          <w:p w:rsidR="00523C7A" w:rsidRPr="00523C7A" w:rsidRDefault="00523C7A" w:rsidP="00523C7A">
            <w:pPr>
              <w:spacing w:before="60" w:after="60" w:line="240" w:lineRule="auto"/>
              <w:ind w:left="-2"/>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rPr>
            </w:pPr>
            <w:r w:rsidRPr="00523C7A">
              <w:rPr>
                <w:rFonts w:ascii="Calibri" w:eastAsia="Calibri" w:hAnsi="Calibri"/>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jc w:val="center"/>
              <w:rPr>
                <w:rFonts w:cs="Arial"/>
                <w:bCs w:val="0"/>
                <w:color w:val="000000"/>
                <w:sz w:val="18"/>
                <w:szCs w:val="18"/>
              </w:rPr>
            </w:pPr>
            <w:r w:rsidRPr="00523C7A">
              <w:rPr>
                <w:rFonts w:ascii="Calibri" w:hAnsi="Calibri" w:cs="Arial"/>
                <w:bCs w:val="0"/>
                <w:color w:val="000000"/>
                <w:sz w:val="18"/>
                <w:szCs w:val="18"/>
              </w:rPr>
              <w:t>7</w:t>
            </w:r>
          </w:p>
        </w:tc>
        <w:tc>
          <w:tcPr>
            <w:tcW w:w="1819" w:type="pct"/>
          </w:tcPr>
          <w:p w:rsidR="00523C7A" w:rsidRPr="00523C7A" w:rsidRDefault="00523C7A" w:rsidP="00523C7A">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 xml:space="preserve">Generation Capacity Auditing </w:t>
            </w:r>
          </w:p>
        </w:tc>
        <w:tc>
          <w:tcPr>
            <w:tcW w:w="956" w:type="pct"/>
          </w:tcPr>
          <w:p w:rsidR="00523C7A" w:rsidRDefault="00523C7A" w:rsidP="00523C7A">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 xml:space="preserve">Phase 1: </w:t>
            </w:r>
            <w:r w:rsidRPr="00523C7A">
              <w:rPr>
                <w:rFonts w:ascii="Calibri" w:hAnsi="Calibri" w:cs="Arial"/>
                <w:bCs/>
                <w:color w:val="000000"/>
                <w:sz w:val="18"/>
                <w:szCs w:val="18"/>
              </w:rPr>
              <w:br/>
              <w:t>December 2012</w:t>
            </w:r>
          </w:p>
          <w:p w:rsidR="009C3931" w:rsidRPr="00523C7A" w:rsidRDefault="009C3931" w:rsidP="00523C7A">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p>
          <w:p w:rsidR="00523C7A" w:rsidRPr="00523C7A" w:rsidRDefault="00523C7A" w:rsidP="00523C7A">
            <w:pPr>
              <w:spacing w:after="120" w:line="240" w:lineRule="auto"/>
              <w:ind w:left="22"/>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rPr>
            </w:pPr>
            <w:r w:rsidRPr="00523C7A">
              <w:rPr>
                <w:rFonts w:ascii="Calibri" w:hAnsi="Calibri" w:cs="Arial"/>
                <w:bCs/>
                <w:color w:val="000000"/>
                <w:sz w:val="18"/>
                <w:szCs w:val="18"/>
              </w:rPr>
              <w:t>Phase 2: September 2013</w:t>
            </w:r>
          </w:p>
        </w:tc>
        <w:tc>
          <w:tcPr>
            <w:tcW w:w="1025" w:type="pct"/>
          </w:tcPr>
          <w:p w:rsidR="00523C7A" w:rsidRPr="00523C7A" w:rsidRDefault="00523C7A" w:rsidP="00523C7A">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N/A</w:t>
            </w:r>
          </w:p>
          <w:p w:rsidR="00523C7A" w:rsidRPr="00523C7A" w:rsidRDefault="00523C7A" w:rsidP="00523C7A">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p>
          <w:p w:rsidR="00523C7A" w:rsidRPr="00523C7A" w:rsidRDefault="00523C7A" w:rsidP="00523C7A">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ER13-323-000</w:t>
            </w:r>
          </w:p>
          <w:p w:rsidR="00523C7A" w:rsidRPr="00523C7A" w:rsidRDefault="00523C7A" w:rsidP="00523C7A">
            <w:pPr>
              <w:spacing w:after="120" w:line="240" w:lineRule="auto"/>
              <w:ind w:left="13"/>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rPr>
            </w:pPr>
            <w:r w:rsidRPr="00523C7A">
              <w:rPr>
                <w:rFonts w:ascii="Calibri" w:hAnsi="Calibri" w:cs="Arial"/>
                <w:bCs/>
                <w:color w:val="000000"/>
                <w:sz w:val="18"/>
                <w:szCs w:val="18"/>
              </w:rPr>
              <w:t>(November 6, 2012)</w:t>
            </w:r>
          </w:p>
        </w:tc>
        <w:tc>
          <w:tcPr>
            <w:tcW w:w="682" w:type="pct"/>
            <w:gridSpan w:val="2"/>
          </w:tcPr>
          <w:p w:rsidR="00523C7A" w:rsidRPr="00523C7A" w:rsidRDefault="00523C7A" w:rsidP="00523C7A">
            <w:pPr>
              <w:spacing w:after="12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rPr>
            </w:pPr>
            <w:r w:rsidRPr="00523C7A">
              <w:rPr>
                <w:rFonts w:ascii="Calibri" w:eastAsia="Calibri" w:hAnsi="Calibri"/>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jc w:val="center"/>
              <w:rPr>
                <w:rFonts w:ascii="Calibri" w:hAnsi="Calibri" w:cs="Arial"/>
                <w:bCs w:val="0"/>
                <w:color w:val="000000"/>
                <w:sz w:val="18"/>
                <w:szCs w:val="18"/>
              </w:rPr>
            </w:pPr>
            <w:r w:rsidRPr="00523C7A">
              <w:rPr>
                <w:rFonts w:ascii="Calibri" w:hAnsi="Calibri" w:cs="Arial"/>
                <w:bCs w:val="0"/>
                <w:color w:val="000000"/>
                <w:sz w:val="18"/>
                <w:szCs w:val="18"/>
              </w:rPr>
              <w:t>51</w:t>
            </w:r>
          </w:p>
        </w:tc>
        <w:tc>
          <w:tcPr>
            <w:tcW w:w="1819" w:type="pct"/>
          </w:tcPr>
          <w:p w:rsidR="00523C7A" w:rsidRPr="00523C7A" w:rsidRDefault="00523C7A" w:rsidP="00523C7A">
            <w:pPr>
              <w:spacing w:after="0" w:line="240" w:lineRule="auto"/>
              <w:ind w:firstLine="1"/>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vertAlign w:val="superscript"/>
              </w:rPr>
            </w:pPr>
            <w:r w:rsidRPr="00523C7A">
              <w:rPr>
                <w:rFonts w:ascii="Calibri" w:hAnsi="Calibri" w:cs="Arial"/>
                <w:bCs/>
                <w:color w:val="000000"/>
                <w:sz w:val="18"/>
                <w:szCs w:val="18"/>
              </w:rPr>
              <w:t xml:space="preserve">Winter 2013/2014 Reliability Solutions </w:t>
            </w:r>
          </w:p>
          <w:p w:rsidR="00523C7A" w:rsidRPr="00523C7A" w:rsidRDefault="00523C7A" w:rsidP="00523C7A">
            <w:pPr>
              <w:spacing w:after="0" w:line="240" w:lineRule="auto"/>
              <w:ind w:firstLine="720"/>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p>
          <w:p w:rsidR="00523C7A" w:rsidRPr="00523C7A" w:rsidRDefault="00523C7A" w:rsidP="00523C7A">
            <w:pPr>
              <w:spacing w:after="0" w:line="240" w:lineRule="auto"/>
              <w:ind w:firstLine="720"/>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p>
          <w:p w:rsidR="00523C7A" w:rsidRPr="00523C7A" w:rsidRDefault="00523C7A" w:rsidP="00523C7A">
            <w:pPr>
              <w:spacing w:after="0" w:line="240" w:lineRule="auto"/>
              <w:ind w:firstLine="720"/>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p>
          <w:p w:rsidR="00523C7A" w:rsidRPr="00523C7A" w:rsidRDefault="00523C7A" w:rsidP="00523C7A">
            <w:pPr>
              <w:spacing w:before="60" w:after="60" w:line="240" w:lineRule="auto"/>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Winter 2013/2014 Reliability Solutions Compliance</w:t>
            </w:r>
          </w:p>
        </w:tc>
        <w:tc>
          <w:tcPr>
            <w:tcW w:w="956" w:type="pct"/>
          </w:tcPr>
          <w:p w:rsidR="00C80E98" w:rsidRDefault="00523C7A" w:rsidP="00C80E98">
            <w:pPr>
              <w:spacing w:before="60" w:after="60" w:line="240" w:lineRule="auto"/>
              <w:jc w:val="left"/>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August 27, 2013</w:t>
            </w:r>
            <w:r w:rsidRPr="00523C7A">
              <w:rPr>
                <w:rFonts w:ascii="Calibri" w:hAnsi="Calibri" w:cs="Arial"/>
                <w:bCs/>
                <w:color w:val="000000"/>
                <w:sz w:val="18"/>
                <w:szCs w:val="18"/>
              </w:rPr>
              <w:br/>
            </w:r>
            <w:r w:rsidRPr="00523C7A">
              <w:rPr>
                <w:rFonts w:ascii="Calibri" w:hAnsi="Calibri" w:cs="Arial"/>
                <w:bCs/>
                <w:color w:val="000000"/>
                <w:sz w:val="18"/>
                <w:szCs w:val="18"/>
              </w:rPr>
              <w:br/>
              <w:t>September 6, 2013</w:t>
            </w:r>
            <w:r w:rsidRPr="00523C7A">
              <w:rPr>
                <w:rFonts w:ascii="Calibri" w:hAnsi="Calibri" w:cs="Arial"/>
                <w:bCs/>
                <w:color w:val="000000"/>
                <w:sz w:val="18"/>
                <w:szCs w:val="18"/>
              </w:rPr>
              <w:br/>
            </w:r>
          </w:p>
          <w:p w:rsidR="00523C7A" w:rsidRPr="00523C7A" w:rsidRDefault="00523C7A" w:rsidP="00C80E98">
            <w:pPr>
              <w:spacing w:before="60" w:after="60" w:line="240" w:lineRule="auto"/>
              <w:jc w:val="left"/>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br/>
              <w:t>September 6, 2013</w:t>
            </w:r>
          </w:p>
        </w:tc>
        <w:tc>
          <w:tcPr>
            <w:tcW w:w="1025" w:type="pct"/>
          </w:tcPr>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ER13-1851-000</w:t>
            </w:r>
            <w:r w:rsidRPr="00523C7A">
              <w:rPr>
                <w:rFonts w:ascii="Calibri" w:hAnsi="Calibri" w:cs="Arial"/>
                <w:bCs/>
                <w:color w:val="000000"/>
                <w:sz w:val="18"/>
                <w:szCs w:val="18"/>
              </w:rPr>
              <w:br/>
              <w:t>(June 28, 2013)</w:t>
            </w:r>
            <w:r w:rsidRPr="00523C7A">
              <w:rPr>
                <w:rFonts w:ascii="Calibri" w:hAnsi="Calibri" w:cs="Arial"/>
                <w:bCs/>
                <w:color w:val="000000"/>
                <w:sz w:val="18"/>
                <w:szCs w:val="18"/>
              </w:rPr>
              <w:br/>
              <w:t>ER13-1851-001</w:t>
            </w:r>
            <w:r w:rsidRPr="00523C7A">
              <w:rPr>
                <w:rFonts w:ascii="Calibri" w:hAnsi="Calibri" w:cs="Arial"/>
                <w:bCs/>
                <w:i/>
                <w:color w:val="000000"/>
                <w:sz w:val="18"/>
                <w:szCs w:val="18"/>
              </w:rPr>
              <w:br/>
            </w:r>
            <w:r w:rsidRPr="00523C7A">
              <w:rPr>
                <w:rFonts w:ascii="Calibri" w:hAnsi="Calibri" w:cs="Arial"/>
                <w:bCs/>
                <w:color w:val="000000"/>
                <w:sz w:val="18"/>
                <w:szCs w:val="18"/>
              </w:rPr>
              <w:t>(August 9, 2013)</w:t>
            </w:r>
            <w:r w:rsidRPr="00523C7A">
              <w:rPr>
                <w:rFonts w:ascii="Calibri" w:hAnsi="Calibri" w:cs="Arial"/>
                <w:bCs/>
                <w:color w:val="000000"/>
                <w:sz w:val="18"/>
                <w:szCs w:val="18"/>
              </w:rPr>
              <w:br/>
            </w:r>
            <w:r w:rsidRPr="00523C7A">
              <w:rPr>
                <w:rFonts w:ascii="Calibri" w:hAnsi="Calibri" w:cs="Arial"/>
                <w:bCs/>
                <w:color w:val="000000"/>
                <w:sz w:val="18"/>
                <w:szCs w:val="18"/>
              </w:rPr>
              <w:br/>
              <w:t>ER13-1851-000</w:t>
            </w:r>
            <w:r w:rsidRPr="00523C7A">
              <w:rPr>
                <w:rFonts w:ascii="Calibri" w:hAnsi="Calibri" w:cs="Arial"/>
                <w:bCs/>
                <w:color w:val="000000"/>
                <w:sz w:val="18"/>
                <w:szCs w:val="18"/>
              </w:rPr>
              <w:br/>
              <w:t>(October 15, 2013)</w:t>
            </w:r>
          </w:p>
        </w:tc>
        <w:tc>
          <w:tcPr>
            <w:tcW w:w="682" w:type="pct"/>
            <w:gridSpan w:val="2"/>
          </w:tcPr>
          <w:p w:rsidR="00523C7A" w:rsidRPr="00523C7A" w:rsidRDefault="00523C7A" w:rsidP="00523C7A">
            <w:pPr>
              <w:spacing w:before="60" w:after="60" w:line="240" w:lineRule="auto"/>
              <w:ind w:left="-26"/>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Complete</w:t>
            </w:r>
            <w:r w:rsidRPr="00523C7A">
              <w:rPr>
                <w:rFonts w:ascii="Calibri" w:hAnsi="Calibri" w:cs="Arial"/>
                <w:bCs/>
                <w:color w:val="000000"/>
                <w:sz w:val="18"/>
                <w:szCs w:val="18"/>
              </w:rPr>
              <w:br/>
            </w:r>
            <w:r w:rsidRPr="00523C7A">
              <w:rPr>
                <w:rFonts w:ascii="Calibri" w:hAnsi="Calibri" w:cs="Arial"/>
                <w:bCs/>
                <w:color w:val="000000"/>
                <w:sz w:val="18"/>
                <w:szCs w:val="18"/>
              </w:rPr>
              <w:br/>
            </w:r>
            <w:r w:rsidRPr="00523C7A">
              <w:rPr>
                <w:rFonts w:ascii="Calibri" w:hAnsi="Calibri" w:cs="Arial"/>
                <w:bCs/>
                <w:color w:val="000000"/>
                <w:sz w:val="18"/>
                <w:szCs w:val="18"/>
              </w:rPr>
              <w:br/>
            </w:r>
            <w:r w:rsidRPr="00523C7A">
              <w:rPr>
                <w:rFonts w:ascii="Calibri" w:hAnsi="Calibri" w:cs="Arial"/>
                <w:bCs/>
                <w:color w:val="000000"/>
                <w:sz w:val="18"/>
                <w:szCs w:val="18"/>
              </w:rPr>
              <w:br/>
            </w:r>
            <w:r w:rsidRPr="00523C7A">
              <w:rPr>
                <w:rFonts w:ascii="Calibri" w:hAnsi="Calibri" w:cs="Arial"/>
                <w:bCs/>
                <w:color w:val="000000"/>
                <w:sz w:val="18"/>
                <w:szCs w:val="18"/>
              </w:rPr>
              <w:br/>
            </w:r>
            <w:proofErr w:type="spellStart"/>
            <w:r w:rsidRPr="00523C7A">
              <w:rPr>
                <w:rFonts w:ascii="Calibri" w:eastAsia="Calibri" w:hAnsi="Calibri"/>
                <w:bCs/>
                <w:color w:val="000000"/>
                <w:sz w:val="18"/>
                <w:szCs w:val="18"/>
              </w:rPr>
              <w:t>Complete</w:t>
            </w:r>
            <w:proofErr w:type="spellEnd"/>
          </w:p>
        </w:tc>
      </w:tr>
      <w:tr w:rsidR="00523C7A" w:rsidRPr="00523C7A" w:rsidTr="00121D2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jc w:val="center"/>
              <w:rPr>
                <w:rFonts w:cs="Arial"/>
                <w:bCs w:val="0"/>
                <w:color w:val="000000"/>
                <w:sz w:val="18"/>
                <w:szCs w:val="18"/>
              </w:rPr>
            </w:pPr>
            <w:r w:rsidRPr="00523C7A">
              <w:rPr>
                <w:rFonts w:ascii="Calibri" w:hAnsi="Calibri" w:cs="Arial"/>
                <w:bCs w:val="0"/>
                <w:color w:val="000000"/>
                <w:sz w:val="18"/>
                <w:szCs w:val="18"/>
              </w:rPr>
              <w:t>14</w:t>
            </w:r>
          </w:p>
        </w:tc>
        <w:tc>
          <w:tcPr>
            <w:tcW w:w="1819" w:type="pct"/>
          </w:tcPr>
          <w:p w:rsidR="00523C7A" w:rsidRPr="00523C7A" w:rsidRDefault="00523C7A" w:rsidP="00523C7A">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Forward Capacity Auction #8</w:t>
            </w:r>
          </w:p>
          <w:p w:rsidR="00523C7A" w:rsidRPr="00523C7A" w:rsidRDefault="00523C7A" w:rsidP="00523C7A">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Carry-Forward and Administrative Pricing</w:t>
            </w:r>
          </w:p>
          <w:p w:rsidR="00523C7A" w:rsidRPr="00523C7A" w:rsidRDefault="00523C7A" w:rsidP="00523C7A">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Objective Function</w:t>
            </w:r>
          </w:p>
        </w:tc>
        <w:tc>
          <w:tcPr>
            <w:tcW w:w="956" w:type="pct"/>
          </w:tcPr>
          <w:p w:rsid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N/A</w:t>
            </w:r>
          </w:p>
          <w:p w:rsidR="009C3931" w:rsidRPr="00523C7A" w:rsidRDefault="009C3931"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p>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rPr>
            </w:pPr>
            <w:r w:rsidRPr="00523C7A">
              <w:rPr>
                <w:rFonts w:ascii="Calibri" w:hAnsi="Calibri" w:cs="Arial"/>
                <w:bCs/>
                <w:color w:val="000000"/>
                <w:sz w:val="18"/>
                <w:szCs w:val="18"/>
              </w:rPr>
              <w:t>September 2, 2013</w:t>
            </w:r>
          </w:p>
        </w:tc>
        <w:tc>
          <w:tcPr>
            <w:tcW w:w="1025" w:type="pct"/>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N/A</w:t>
            </w:r>
          </w:p>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rPr>
            </w:pPr>
            <w:r w:rsidRPr="00523C7A">
              <w:rPr>
                <w:rFonts w:ascii="Calibri" w:hAnsi="Calibri" w:cs="Arial"/>
                <w:bCs/>
                <w:color w:val="000000"/>
                <w:sz w:val="18"/>
                <w:szCs w:val="18"/>
              </w:rPr>
              <w:t>ER13-1880-000</w:t>
            </w:r>
            <w:r w:rsidRPr="00523C7A">
              <w:rPr>
                <w:rFonts w:ascii="Calibri" w:hAnsi="Calibri" w:cs="Arial"/>
                <w:bCs/>
                <w:color w:val="000000"/>
                <w:sz w:val="18"/>
                <w:szCs w:val="18"/>
              </w:rPr>
              <w:br/>
              <w:t>(July 1, 2013)</w:t>
            </w:r>
          </w:p>
        </w:tc>
        <w:tc>
          <w:tcPr>
            <w:tcW w:w="682" w:type="pct"/>
            <w:gridSpan w:val="2"/>
          </w:tcPr>
          <w:p w:rsidR="00523C7A" w:rsidRPr="00523C7A" w:rsidRDefault="00523C7A" w:rsidP="00523C7A">
            <w:pPr>
              <w:spacing w:before="60" w:after="60" w:line="240" w:lineRule="auto"/>
              <w:ind w:left="-26"/>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No action taken</w:t>
            </w:r>
          </w:p>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rPr>
            </w:pPr>
            <w:r w:rsidRPr="00523C7A">
              <w:rPr>
                <w:rFonts w:ascii="Calibri" w:hAnsi="Calibri" w:cs="Arial"/>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jc w:val="center"/>
              <w:rPr>
                <w:rFonts w:ascii="Calibri" w:hAnsi="Calibri" w:cs="Arial"/>
                <w:bCs w:val="0"/>
                <w:color w:val="000000"/>
                <w:sz w:val="18"/>
                <w:szCs w:val="18"/>
              </w:rPr>
            </w:pPr>
            <w:r w:rsidRPr="00523C7A">
              <w:rPr>
                <w:rFonts w:ascii="Calibri" w:hAnsi="Calibri" w:cs="Arial"/>
                <w:bCs w:val="0"/>
                <w:color w:val="000000"/>
                <w:sz w:val="18"/>
                <w:szCs w:val="18"/>
              </w:rPr>
              <w:t>17</w:t>
            </w:r>
          </w:p>
        </w:tc>
        <w:tc>
          <w:tcPr>
            <w:tcW w:w="1819" w:type="pct"/>
          </w:tcPr>
          <w:p w:rsidR="00523C7A" w:rsidRPr="00523C7A" w:rsidRDefault="00523C7A" w:rsidP="00523C7A">
            <w:pPr>
              <w:spacing w:before="60" w:after="60" w:line="240" w:lineRule="auto"/>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lang w:val="fr-CM"/>
              </w:rPr>
              <w:t xml:space="preserve">Import </w:t>
            </w:r>
            <w:r w:rsidRPr="00523C7A">
              <w:rPr>
                <w:rFonts w:ascii="Calibri" w:hAnsi="Calibri" w:cs="Arial"/>
                <w:bCs/>
                <w:color w:val="000000"/>
                <w:sz w:val="18"/>
                <w:szCs w:val="18"/>
              </w:rPr>
              <w:t>Capacity Resource Qualification Documentation</w:t>
            </w:r>
          </w:p>
        </w:tc>
        <w:tc>
          <w:tcPr>
            <w:tcW w:w="956" w:type="pct"/>
          </w:tcPr>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September 23, 2013</w:t>
            </w:r>
          </w:p>
        </w:tc>
        <w:tc>
          <w:tcPr>
            <w:tcW w:w="1025" w:type="pct"/>
          </w:tcPr>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N/A</w:t>
            </w:r>
          </w:p>
        </w:tc>
        <w:tc>
          <w:tcPr>
            <w:tcW w:w="682" w:type="pct"/>
            <w:gridSpan w:val="2"/>
          </w:tcPr>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jc w:val="center"/>
              <w:rPr>
                <w:rFonts w:ascii="Calibri" w:hAnsi="Calibri" w:cs="Arial"/>
                <w:bCs w:val="0"/>
                <w:color w:val="000000"/>
                <w:sz w:val="18"/>
                <w:szCs w:val="18"/>
              </w:rPr>
            </w:pPr>
            <w:r w:rsidRPr="00523C7A">
              <w:rPr>
                <w:rFonts w:ascii="Calibri" w:hAnsi="Calibri" w:cs="Arial"/>
                <w:bCs w:val="0"/>
                <w:color w:val="000000"/>
                <w:sz w:val="18"/>
                <w:szCs w:val="18"/>
              </w:rPr>
              <w:t>16</w:t>
            </w:r>
          </w:p>
        </w:tc>
        <w:tc>
          <w:tcPr>
            <w:tcW w:w="1819" w:type="pct"/>
          </w:tcPr>
          <w:p w:rsidR="00523C7A" w:rsidRPr="00523C7A" w:rsidRDefault="00523C7A" w:rsidP="00523C7A">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Forward Reserve Market (FRM) Incentives</w:t>
            </w:r>
            <w:r w:rsidRPr="00523C7A">
              <w:rPr>
                <w:rFonts w:ascii="Calibri" w:hAnsi="Calibri" w:cs="Arial"/>
                <w:bCs/>
                <w:color w:val="000000"/>
                <w:sz w:val="18"/>
                <w:szCs w:val="18"/>
                <w:vertAlign w:val="superscript"/>
              </w:rPr>
              <w:t xml:space="preserve"> </w:t>
            </w:r>
          </w:p>
        </w:tc>
        <w:tc>
          <w:tcPr>
            <w:tcW w:w="956" w:type="pct"/>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rPr>
            </w:pPr>
            <w:r w:rsidRPr="00523C7A">
              <w:rPr>
                <w:rFonts w:ascii="Calibri" w:hAnsi="Calibri" w:cs="Arial"/>
                <w:bCs/>
                <w:color w:val="000000"/>
                <w:sz w:val="18"/>
                <w:szCs w:val="18"/>
              </w:rPr>
              <w:t>October 1, 2013</w:t>
            </w:r>
          </w:p>
        </w:tc>
        <w:tc>
          <w:tcPr>
            <w:tcW w:w="1025" w:type="pct"/>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rPr>
            </w:pPr>
            <w:r w:rsidRPr="00523C7A">
              <w:rPr>
                <w:rFonts w:ascii="Calibri" w:hAnsi="Calibri" w:cs="Arial"/>
                <w:bCs/>
                <w:color w:val="000000"/>
                <w:sz w:val="18"/>
                <w:szCs w:val="18"/>
              </w:rPr>
              <w:t>ER13-1733-000</w:t>
            </w:r>
            <w:r w:rsidRPr="00523C7A">
              <w:rPr>
                <w:rFonts w:ascii="Calibri" w:hAnsi="Calibri" w:cs="Arial"/>
                <w:bCs/>
                <w:color w:val="000000"/>
                <w:sz w:val="18"/>
                <w:szCs w:val="18"/>
              </w:rPr>
              <w:br/>
              <w:t>(June 20, 2013)</w:t>
            </w:r>
          </w:p>
        </w:tc>
        <w:tc>
          <w:tcPr>
            <w:tcW w:w="682" w:type="pct"/>
            <w:gridSpan w:val="2"/>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rPr>
            </w:pPr>
            <w:r w:rsidRPr="00523C7A">
              <w:rPr>
                <w:rFonts w:ascii="Calibri" w:hAnsi="Calibri" w:cs="Arial"/>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jc w:val="center"/>
              <w:rPr>
                <w:rFonts w:ascii="Calibri" w:hAnsi="Calibri" w:cs="Arial"/>
                <w:bCs w:val="0"/>
                <w:color w:val="000000"/>
                <w:sz w:val="18"/>
                <w:szCs w:val="18"/>
              </w:rPr>
            </w:pPr>
            <w:r w:rsidRPr="00523C7A">
              <w:rPr>
                <w:rFonts w:ascii="Calibri" w:hAnsi="Calibri" w:cs="Arial"/>
                <w:bCs w:val="0"/>
                <w:color w:val="000000"/>
                <w:sz w:val="18"/>
                <w:szCs w:val="18"/>
              </w:rPr>
              <w:t>25</w:t>
            </w:r>
          </w:p>
        </w:tc>
        <w:tc>
          <w:tcPr>
            <w:tcW w:w="1819" w:type="pct"/>
          </w:tcPr>
          <w:p w:rsidR="00523C7A" w:rsidRPr="00523C7A" w:rsidRDefault="00523C7A" w:rsidP="00523C7A">
            <w:pPr>
              <w:spacing w:before="60" w:after="60" w:line="240" w:lineRule="auto"/>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TMOR RCPF &amp; Replacement Reserve</w:t>
            </w:r>
            <w:r w:rsidRPr="00523C7A">
              <w:rPr>
                <w:rFonts w:ascii="Calibri" w:hAnsi="Calibri" w:cs="Arial"/>
                <w:bCs/>
                <w:color w:val="000000"/>
                <w:sz w:val="18"/>
                <w:szCs w:val="18"/>
                <w:vertAlign w:val="superscript"/>
              </w:rPr>
              <w:t xml:space="preserve"> </w:t>
            </w:r>
          </w:p>
        </w:tc>
        <w:tc>
          <w:tcPr>
            <w:tcW w:w="956" w:type="pct"/>
          </w:tcPr>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October 1, 2013</w:t>
            </w:r>
          </w:p>
        </w:tc>
        <w:tc>
          <w:tcPr>
            <w:tcW w:w="1025" w:type="pct"/>
          </w:tcPr>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ER13-1736-000</w:t>
            </w:r>
            <w:r w:rsidRPr="00523C7A">
              <w:rPr>
                <w:rFonts w:ascii="Calibri" w:hAnsi="Calibri" w:cs="Arial"/>
                <w:bCs/>
                <w:color w:val="000000"/>
                <w:sz w:val="18"/>
                <w:szCs w:val="18"/>
              </w:rPr>
              <w:br/>
              <w:t>(June 20, 2013)</w:t>
            </w:r>
          </w:p>
        </w:tc>
        <w:tc>
          <w:tcPr>
            <w:tcW w:w="682" w:type="pct"/>
            <w:gridSpan w:val="2"/>
          </w:tcPr>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jc w:val="center"/>
              <w:rPr>
                <w:rFonts w:ascii="Calibri" w:hAnsi="Calibri" w:cs="Arial"/>
                <w:bCs w:val="0"/>
                <w:color w:val="000000"/>
                <w:sz w:val="18"/>
                <w:szCs w:val="18"/>
              </w:rPr>
            </w:pPr>
            <w:r w:rsidRPr="00523C7A">
              <w:rPr>
                <w:rFonts w:ascii="Calibri" w:hAnsi="Calibri" w:cs="Arial"/>
                <w:bCs w:val="0"/>
                <w:color w:val="000000"/>
                <w:sz w:val="18"/>
                <w:szCs w:val="18"/>
              </w:rPr>
              <w:t>37</w:t>
            </w:r>
          </w:p>
        </w:tc>
        <w:tc>
          <w:tcPr>
            <w:tcW w:w="1819" w:type="pct"/>
          </w:tcPr>
          <w:p w:rsidR="00523C7A" w:rsidRPr="00523C7A" w:rsidRDefault="00523C7A" w:rsidP="00523C7A">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FCM Shortage-Event Triggers</w:t>
            </w:r>
            <w:r w:rsidRPr="00523C7A">
              <w:rPr>
                <w:rFonts w:ascii="Calibri" w:hAnsi="Calibri" w:cs="Arial"/>
                <w:bCs/>
                <w:color w:val="000000"/>
                <w:sz w:val="18"/>
                <w:szCs w:val="18"/>
                <w:vertAlign w:val="superscript"/>
              </w:rPr>
              <w:t xml:space="preserve"> </w:t>
            </w:r>
          </w:p>
        </w:tc>
        <w:tc>
          <w:tcPr>
            <w:tcW w:w="956" w:type="pct"/>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October 4, 2013</w:t>
            </w:r>
          </w:p>
        </w:tc>
        <w:tc>
          <w:tcPr>
            <w:tcW w:w="1025" w:type="pct"/>
          </w:tcPr>
          <w:p w:rsidR="00523C7A" w:rsidRPr="00523C7A" w:rsidRDefault="00523C7A" w:rsidP="00523C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ER13-2313-000</w:t>
            </w:r>
            <w:r w:rsidRPr="00523C7A">
              <w:rPr>
                <w:rFonts w:ascii="Calibri" w:hAnsi="Calibri" w:cs="Arial"/>
                <w:bCs/>
                <w:color w:val="000000"/>
                <w:sz w:val="18"/>
                <w:szCs w:val="18"/>
              </w:rPr>
              <w:br/>
              <w:t>(September 4, 2013)</w:t>
            </w:r>
          </w:p>
        </w:tc>
        <w:tc>
          <w:tcPr>
            <w:tcW w:w="682" w:type="pct"/>
            <w:gridSpan w:val="2"/>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jc w:val="center"/>
              <w:rPr>
                <w:rFonts w:ascii="Calibri" w:hAnsi="Calibri" w:cs="Arial"/>
                <w:bCs w:val="0"/>
                <w:color w:val="000000"/>
                <w:sz w:val="18"/>
                <w:szCs w:val="18"/>
              </w:rPr>
            </w:pPr>
            <w:r w:rsidRPr="00523C7A">
              <w:rPr>
                <w:rFonts w:ascii="Calibri" w:hAnsi="Calibri" w:cs="Arial"/>
                <w:bCs w:val="0"/>
                <w:color w:val="000000"/>
                <w:sz w:val="18"/>
                <w:szCs w:val="18"/>
              </w:rPr>
              <w:t>24</w:t>
            </w:r>
          </w:p>
        </w:tc>
        <w:tc>
          <w:tcPr>
            <w:tcW w:w="1819" w:type="pct"/>
          </w:tcPr>
          <w:p w:rsidR="00523C7A" w:rsidRPr="00523C7A" w:rsidRDefault="00523C7A" w:rsidP="00523C7A">
            <w:pPr>
              <w:spacing w:before="60" w:after="60" w:line="240" w:lineRule="auto"/>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Tie-Line Name Clean-Up</w:t>
            </w:r>
          </w:p>
        </w:tc>
        <w:tc>
          <w:tcPr>
            <w:tcW w:w="956" w:type="pct"/>
          </w:tcPr>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rPr>
            </w:pPr>
            <w:r w:rsidRPr="00523C7A">
              <w:rPr>
                <w:rFonts w:ascii="Calibri" w:hAnsi="Calibri" w:cs="Arial"/>
                <w:bCs/>
                <w:color w:val="000000"/>
                <w:sz w:val="18"/>
                <w:szCs w:val="18"/>
              </w:rPr>
              <w:t>October 6, 2013</w:t>
            </w:r>
          </w:p>
        </w:tc>
        <w:tc>
          <w:tcPr>
            <w:tcW w:w="1025" w:type="pct"/>
          </w:tcPr>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rPr>
            </w:pPr>
            <w:r w:rsidRPr="00523C7A">
              <w:rPr>
                <w:rFonts w:ascii="Calibri" w:hAnsi="Calibri" w:cs="Arial"/>
                <w:bCs/>
                <w:color w:val="000000"/>
                <w:sz w:val="18"/>
                <w:szCs w:val="18"/>
              </w:rPr>
              <w:t>ER13-2113-000</w:t>
            </w:r>
            <w:r w:rsidRPr="00523C7A">
              <w:rPr>
                <w:rFonts w:ascii="Calibri" w:hAnsi="Calibri" w:cs="Arial"/>
                <w:bCs/>
                <w:color w:val="000000"/>
                <w:sz w:val="18"/>
                <w:szCs w:val="18"/>
              </w:rPr>
              <w:br/>
              <w:t>(August 6, 2013)</w:t>
            </w:r>
          </w:p>
        </w:tc>
        <w:tc>
          <w:tcPr>
            <w:tcW w:w="682" w:type="pct"/>
            <w:gridSpan w:val="2"/>
          </w:tcPr>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rPr>
            </w:pPr>
            <w:r w:rsidRPr="00523C7A">
              <w:rPr>
                <w:rFonts w:ascii="Calibri" w:hAnsi="Calibri" w:cs="Arial"/>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jc w:val="center"/>
              <w:rPr>
                <w:rFonts w:ascii="Calibri" w:hAnsi="Calibri" w:cs="Arial"/>
                <w:bCs w:val="0"/>
                <w:color w:val="000000"/>
                <w:sz w:val="18"/>
                <w:szCs w:val="18"/>
              </w:rPr>
            </w:pPr>
            <w:r w:rsidRPr="00523C7A">
              <w:rPr>
                <w:rFonts w:ascii="Calibri" w:hAnsi="Calibri" w:cs="Arial"/>
                <w:bCs w:val="0"/>
                <w:color w:val="000000"/>
                <w:sz w:val="18"/>
                <w:szCs w:val="18"/>
              </w:rPr>
              <w:lastRenderedPageBreak/>
              <w:t>43</w:t>
            </w:r>
          </w:p>
        </w:tc>
        <w:tc>
          <w:tcPr>
            <w:tcW w:w="1819" w:type="pct"/>
          </w:tcPr>
          <w:p w:rsidR="00523C7A" w:rsidRPr="00523C7A" w:rsidRDefault="00523C7A" w:rsidP="00523C7A">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Net Metered Generator Auditing</w:t>
            </w:r>
          </w:p>
        </w:tc>
        <w:tc>
          <w:tcPr>
            <w:tcW w:w="956" w:type="pct"/>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October 7, 2013</w:t>
            </w:r>
          </w:p>
        </w:tc>
        <w:tc>
          <w:tcPr>
            <w:tcW w:w="1025" w:type="pct"/>
          </w:tcPr>
          <w:p w:rsidR="00523C7A" w:rsidRPr="00523C7A" w:rsidRDefault="00523C7A" w:rsidP="00523C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ER13-2110-000</w:t>
            </w:r>
            <w:r w:rsidRPr="00523C7A">
              <w:rPr>
                <w:rFonts w:ascii="Calibri" w:hAnsi="Calibri" w:cs="Arial"/>
                <w:bCs/>
                <w:color w:val="000000"/>
                <w:sz w:val="18"/>
                <w:szCs w:val="18"/>
              </w:rPr>
              <w:br/>
              <w:t>(August 5, 2013)</w:t>
            </w:r>
          </w:p>
        </w:tc>
        <w:tc>
          <w:tcPr>
            <w:tcW w:w="682" w:type="pct"/>
            <w:gridSpan w:val="2"/>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eastAsia="Calibri" w:hAnsi="Calibri"/>
                <w:bCs/>
                <w:color w:val="000000"/>
                <w:sz w:val="18"/>
                <w:szCs w:val="18"/>
              </w:rPr>
              <w:t>Complete</w:t>
            </w:r>
          </w:p>
        </w:tc>
      </w:tr>
      <w:tr w:rsidR="00523C7A" w:rsidRPr="00523C7A" w:rsidTr="009C3931">
        <w:trPr>
          <w:cnfStyle w:val="000000010000" w:firstRow="0" w:lastRow="0" w:firstColumn="0" w:lastColumn="0" w:oddVBand="0" w:evenVBand="0" w:oddHBand="0" w:evenHBand="1" w:firstRowFirstColumn="0" w:firstRowLastColumn="0" w:lastRowFirstColumn="0" w:lastRowLastColumn="0"/>
          <w:trHeight w:val="70"/>
          <w:jc w:val="center"/>
        </w:trPr>
        <w:tc>
          <w:tcPr>
            <w:tcW w:w="517" w:type="pct"/>
            <w:gridSpan w:val="2"/>
            <w:vAlign w:val="center"/>
          </w:tcPr>
          <w:p w:rsidR="00523C7A" w:rsidRPr="00523C7A" w:rsidRDefault="00523C7A" w:rsidP="009C3931">
            <w:pPr>
              <w:spacing w:before="60" w:after="60" w:line="240" w:lineRule="auto"/>
              <w:ind w:left="-205" w:right="-239"/>
              <w:jc w:val="center"/>
              <w:rPr>
                <w:rFonts w:ascii="Calibri" w:hAnsi="Calibri" w:cs="Arial"/>
                <w:bCs/>
                <w:color w:val="000000"/>
                <w:sz w:val="18"/>
                <w:szCs w:val="18"/>
              </w:rPr>
            </w:pPr>
            <w:r w:rsidRPr="00523C7A">
              <w:rPr>
                <w:rFonts w:ascii="Calibri" w:hAnsi="Calibri" w:cs="Arial"/>
                <w:bCs/>
                <w:color w:val="000000"/>
                <w:sz w:val="18"/>
                <w:szCs w:val="18"/>
              </w:rPr>
              <w:t>60</w:t>
            </w:r>
          </w:p>
        </w:tc>
        <w:tc>
          <w:tcPr>
            <w:tcW w:w="1819" w:type="pct"/>
            <w:vAlign w:val="center"/>
          </w:tcPr>
          <w:p w:rsidR="00523C7A" w:rsidRPr="00523C7A" w:rsidRDefault="00523C7A" w:rsidP="009C3931">
            <w:pPr>
              <w:spacing w:before="60" w:after="60" w:line="240" w:lineRule="auto"/>
              <w:rPr>
                <w:rFonts w:ascii="Calibri" w:hAnsi="Calibri" w:cs="Arial"/>
                <w:bCs/>
                <w:color w:val="000000"/>
                <w:sz w:val="18"/>
                <w:szCs w:val="18"/>
              </w:rPr>
            </w:pPr>
            <w:r w:rsidRPr="00523C7A">
              <w:rPr>
                <w:rFonts w:ascii="Calibri" w:hAnsi="Calibri" w:cs="Arial"/>
                <w:bCs/>
                <w:color w:val="000000"/>
                <w:sz w:val="18"/>
                <w:szCs w:val="18"/>
              </w:rPr>
              <w:t>Non-Commercial Resource Treatment</w:t>
            </w:r>
          </w:p>
        </w:tc>
        <w:tc>
          <w:tcPr>
            <w:tcW w:w="956" w:type="pct"/>
            <w:vAlign w:val="center"/>
          </w:tcPr>
          <w:p w:rsidR="00523C7A" w:rsidRPr="00523C7A" w:rsidRDefault="00523C7A" w:rsidP="009C3931">
            <w:pPr>
              <w:spacing w:before="60" w:after="60" w:line="240" w:lineRule="auto"/>
              <w:jc w:val="center"/>
              <w:rPr>
                <w:rFonts w:ascii="Calibri" w:hAnsi="Calibri" w:cs="Arial"/>
                <w:bCs/>
                <w:color w:val="000000"/>
                <w:sz w:val="18"/>
                <w:szCs w:val="18"/>
              </w:rPr>
            </w:pPr>
            <w:r w:rsidRPr="00523C7A">
              <w:rPr>
                <w:rFonts w:ascii="Calibri" w:hAnsi="Calibri" w:cs="Arial"/>
                <w:bCs/>
                <w:color w:val="000000"/>
                <w:sz w:val="18"/>
                <w:szCs w:val="18"/>
              </w:rPr>
              <w:t>2014</w:t>
            </w:r>
          </w:p>
        </w:tc>
        <w:tc>
          <w:tcPr>
            <w:tcW w:w="1025" w:type="pct"/>
            <w:vAlign w:val="center"/>
          </w:tcPr>
          <w:p w:rsidR="00523C7A" w:rsidRPr="00523C7A" w:rsidRDefault="00523C7A" w:rsidP="009C3931">
            <w:pPr>
              <w:spacing w:before="60" w:after="60" w:line="240" w:lineRule="auto"/>
              <w:jc w:val="center"/>
              <w:rPr>
                <w:rFonts w:ascii="Calibri" w:hAnsi="Calibri" w:cs="Arial"/>
                <w:bCs/>
                <w:color w:val="000000"/>
                <w:sz w:val="18"/>
                <w:szCs w:val="18"/>
              </w:rPr>
            </w:pPr>
            <w:r w:rsidRPr="00523C7A">
              <w:rPr>
                <w:rFonts w:ascii="Calibri" w:hAnsi="Calibri" w:cs="Arial"/>
                <w:bCs/>
                <w:color w:val="000000"/>
                <w:sz w:val="18"/>
                <w:szCs w:val="18"/>
              </w:rPr>
              <w:t>ER14-2440-00</w:t>
            </w:r>
            <w:r w:rsidRPr="00523C7A">
              <w:rPr>
                <w:rFonts w:ascii="Calibri" w:hAnsi="Calibri" w:cs="Arial"/>
                <w:bCs/>
                <w:color w:val="000000"/>
                <w:sz w:val="18"/>
                <w:szCs w:val="18"/>
              </w:rPr>
              <w:br/>
              <w:t>(July 16, 2014)</w:t>
            </w:r>
          </w:p>
        </w:tc>
        <w:tc>
          <w:tcPr>
            <w:tcW w:w="682" w:type="pct"/>
            <w:gridSpan w:val="2"/>
            <w:vAlign w:val="center"/>
          </w:tcPr>
          <w:p w:rsidR="00523C7A" w:rsidRPr="00523C7A" w:rsidRDefault="00523C7A" w:rsidP="009C3931">
            <w:pPr>
              <w:spacing w:before="60" w:after="60" w:line="240" w:lineRule="auto"/>
              <w:jc w:val="center"/>
              <w:rPr>
                <w:rFonts w:ascii="Calibri" w:hAnsi="Calibri" w:cs="Arial"/>
                <w:bCs/>
                <w:color w:val="000000"/>
                <w:sz w:val="18"/>
                <w:szCs w:val="18"/>
              </w:rPr>
            </w:pPr>
            <w:r w:rsidRPr="00523C7A">
              <w:rPr>
                <w:rFonts w:ascii="Calibri" w:hAnsi="Calibri" w:cs="Arial"/>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ind w:left="-205" w:right="-239"/>
              <w:jc w:val="center"/>
              <w:rPr>
                <w:rFonts w:ascii="Calibri" w:hAnsi="Calibri" w:cs="Arial"/>
                <w:bCs w:val="0"/>
                <w:color w:val="000000"/>
                <w:sz w:val="18"/>
                <w:szCs w:val="18"/>
              </w:rPr>
            </w:pPr>
            <w:r w:rsidRPr="00523C7A">
              <w:rPr>
                <w:rFonts w:ascii="Calibri" w:hAnsi="Calibri" w:cs="Arial"/>
                <w:bCs w:val="0"/>
                <w:color w:val="000000"/>
                <w:sz w:val="18"/>
                <w:szCs w:val="18"/>
              </w:rPr>
              <w:t>57</w:t>
            </w:r>
          </w:p>
        </w:tc>
        <w:tc>
          <w:tcPr>
            <w:tcW w:w="1819" w:type="pct"/>
          </w:tcPr>
          <w:p w:rsidR="00523C7A" w:rsidRPr="00523C7A" w:rsidRDefault="00523C7A" w:rsidP="00523C7A">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Gas Pipeline Information Sharing</w:t>
            </w:r>
          </w:p>
        </w:tc>
        <w:tc>
          <w:tcPr>
            <w:tcW w:w="956" w:type="pct"/>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January 11, 2014</w:t>
            </w:r>
          </w:p>
        </w:tc>
        <w:tc>
          <w:tcPr>
            <w:tcW w:w="1025" w:type="pct"/>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ER14-970-000</w:t>
            </w:r>
            <w:r w:rsidRPr="00523C7A">
              <w:rPr>
                <w:rFonts w:ascii="Calibri" w:hAnsi="Calibri" w:cs="Arial"/>
                <w:bCs/>
                <w:color w:val="000000"/>
                <w:sz w:val="18"/>
                <w:szCs w:val="18"/>
              </w:rPr>
              <w:br/>
              <w:t>(January 10, 2014)</w:t>
            </w:r>
          </w:p>
        </w:tc>
        <w:tc>
          <w:tcPr>
            <w:tcW w:w="682" w:type="pct"/>
            <w:gridSpan w:val="2"/>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ind w:left="-205" w:right="-239"/>
              <w:jc w:val="center"/>
              <w:rPr>
                <w:rFonts w:ascii="Calibri" w:hAnsi="Calibri" w:cs="Arial"/>
                <w:bCs w:val="0"/>
                <w:color w:val="000000"/>
                <w:sz w:val="18"/>
                <w:szCs w:val="18"/>
              </w:rPr>
            </w:pPr>
            <w:r w:rsidRPr="00523C7A">
              <w:rPr>
                <w:rFonts w:ascii="Calibri" w:hAnsi="Calibri" w:cs="Arial"/>
                <w:bCs w:val="0"/>
                <w:color w:val="000000"/>
                <w:sz w:val="18"/>
                <w:szCs w:val="18"/>
              </w:rPr>
              <w:t>40</w:t>
            </w:r>
          </w:p>
        </w:tc>
        <w:tc>
          <w:tcPr>
            <w:tcW w:w="1819" w:type="pct"/>
          </w:tcPr>
          <w:p w:rsidR="00523C7A" w:rsidRPr="00523C7A" w:rsidRDefault="00523C7A" w:rsidP="00523C7A">
            <w:pPr>
              <w:spacing w:before="60" w:after="60" w:line="240" w:lineRule="auto"/>
              <w:ind w:left="-26"/>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NCPC Local Second-Contingency Protection Resource (LSCPR) Cost Allocation</w:t>
            </w:r>
          </w:p>
        </w:tc>
        <w:tc>
          <w:tcPr>
            <w:tcW w:w="956" w:type="pct"/>
          </w:tcPr>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January 23, 2014</w:t>
            </w:r>
          </w:p>
        </w:tc>
        <w:tc>
          <w:tcPr>
            <w:tcW w:w="1025" w:type="pct"/>
          </w:tcPr>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ER14-584-000</w:t>
            </w:r>
            <w:r w:rsidRPr="00523C7A">
              <w:rPr>
                <w:rFonts w:ascii="Calibri" w:hAnsi="Calibri" w:cs="Arial"/>
                <w:bCs/>
                <w:color w:val="000000"/>
                <w:sz w:val="18"/>
                <w:szCs w:val="18"/>
              </w:rPr>
              <w:br/>
              <w:t>(December 9, 2013)</w:t>
            </w:r>
          </w:p>
        </w:tc>
        <w:tc>
          <w:tcPr>
            <w:tcW w:w="682" w:type="pct"/>
            <w:gridSpan w:val="2"/>
          </w:tcPr>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after="0" w:line="240" w:lineRule="auto"/>
              <w:jc w:val="center"/>
              <w:rPr>
                <w:rFonts w:ascii="Calibri" w:hAnsi="Calibri" w:cs="Arial"/>
                <w:bCs w:val="0"/>
                <w:color w:val="000000"/>
                <w:sz w:val="18"/>
                <w:szCs w:val="18"/>
              </w:rPr>
            </w:pPr>
            <w:r w:rsidRPr="00523C7A">
              <w:rPr>
                <w:rFonts w:ascii="Calibri" w:hAnsi="Calibri" w:cs="Arial"/>
                <w:bCs w:val="0"/>
                <w:color w:val="000000"/>
                <w:sz w:val="18"/>
                <w:szCs w:val="18"/>
              </w:rPr>
              <w:t>10</w:t>
            </w:r>
          </w:p>
        </w:tc>
        <w:tc>
          <w:tcPr>
            <w:tcW w:w="1819" w:type="pct"/>
          </w:tcPr>
          <w:p w:rsidR="00523C7A" w:rsidRPr="00523C7A" w:rsidRDefault="00523C7A" w:rsidP="00523C7A">
            <w:pPr>
              <w:spacing w:after="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FCM Estimated Capacity Requirement</w:t>
            </w:r>
          </w:p>
        </w:tc>
        <w:tc>
          <w:tcPr>
            <w:tcW w:w="956" w:type="pct"/>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March 1, 2014</w:t>
            </w:r>
          </w:p>
        </w:tc>
        <w:tc>
          <w:tcPr>
            <w:tcW w:w="1025" w:type="pct"/>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N/A</w:t>
            </w:r>
          </w:p>
        </w:tc>
        <w:tc>
          <w:tcPr>
            <w:tcW w:w="682" w:type="pct"/>
            <w:gridSpan w:val="2"/>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ind w:left="-205" w:right="-239"/>
              <w:jc w:val="center"/>
              <w:rPr>
                <w:rFonts w:ascii="Calibri" w:hAnsi="Calibri" w:cs="Arial"/>
                <w:bCs w:val="0"/>
                <w:color w:val="000000"/>
                <w:sz w:val="18"/>
                <w:szCs w:val="18"/>
              </w:rPr>
            </w:pPr>
            <w:r w:rsidRPr="00523C7A">
              <w:rPr>
                <w:rFonts w:ascii="Calibri" w:hAnsi="Calibri" w:cs="Arial"/>
                <w:bCs w:val="0"/>
                <w:color w:val="000000"/>
                <w:sz w:val="18"/>
                <w:szCs w:val="18"/>
              </w:rPr>
              <w:t>38</w:t>
            </w:r>
          </w:p>
        </w:tc>
        <w:tc>
          <w:tcPr>
            <w:tcW w:w="1819" w:type="pct"/>
          </w:tcPr>
          <w:p w:rsidR="00523C7A" w:rsidRPr="00523C7A" w:rsidRDefault="00523C7A" w:rsidP="00523C7A">
            <w:pPr>
              <w:spacing w:before="60" w:after="60" w:line="240" w:lineRule="auto"/>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 xml:space="preserve">Fuel Switching: Use of Reference Level as the Supply Offer </w:t>
            </w:r>
          </w:p>
        </w:tc>
        <w:tc>
          <w:tcPr>
            <w:tcW w:w="956" w:type="pct"/>
          </w:tcPr>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March 1, 2014</w:t>
            </w:r>
          </w:p>
        </w:tc>
        <w:tc>
          <w:tcPr>
            <w:tcW w:w="1025" w:type="pct"/>
          </w:tcPr>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ER14-707-000</w:t>
            </w:r>
            <w:r w:rsidRPr="00523C7A">
              <w:rPr>
                <w:rFonts w:ascii="Calibri" w:hAnsi="Calibri" w:cs="Arial"/>
                <w:bCs/>
                <w:color w:val="000000"/>
                <w:sz w:val="18"/>
                <w:szCs w:val="18"/>
              </w:rPr>
              <w:br/>
              <w:t>(December 20, 2013)</w:t>
            </w:r>
          </w:p>
        </w:tc>
        <w:tc>
          <w:tcPr>
            <w:tcW w:w="682" w:type="pct"/>
            <w:gridSpan w:val="2"/>
          </w:tcPr>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jc w:val="center"/>
              <w:rPr>
                <w:rFonts w:ascii="Calibri" w:hAnsi="Calibri" w:cs="Arial"/>
                <w:bCs w:val="0"/>
                <w:color w:val="000000"/>
                <w:sz w:val="18"/>
                <w:szCs w:val="18"/>
              </w:rPr>
            </w:pPr>
            <w:r w:rsidRPr="00523C7A">
              <w:rPr>
                <w:rFonts w:ascii="Calibri" w:hAnsi="Calibri" w:cs="Arial"/>
                <w:bCs w:val="0"/>
                <w:color w:val="000000"/>
                <w:sz w:val="18"/>
                <w:szCs w:val="18"/>
              </w:rPr>
              <w:t>26</w:t>
            </w:r>
          </w:p>
        </w:tc>
        <w:tc>
          <w:tcPr>
            <w:tcW w:w="1819" w:type="pct"/>
          </w:tcPr>
          <w:p w:rsidR="00523C7A" w:rsidRPr="00523C7A" w:rsidRDefault="00523C7A" w:rsidP="00523C7A">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Capacity Zone Modeling</w:t>
            </w:r>
          </w:p>
        </w:tc>
        <w:tc>
          <w:tcPr>
            <w:tcW w:w="956" w:type="pct"/>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April 28, 2014</w:t>
            </w:r>
          </w:p>
        </w:tc>
        <w:tc>
          <w:tcPr>
            <w:tcW w:w="1025" w:type="pct"/>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ER12-953-004</w:t>
            </w:r>
            <w:r w:rsidRPr="00523C7A">
              <w:rPr>
                <w:rFonts w:ascii="Calibri" w:hAnsi="Calibri" w:cs="Arial"/>
                <w:bCs/>
                <w:color w:val="000000"/>
                <w:sz w:val="18"/>
                <w:szCs w:val="18"/>
              </w:rPr>
              <w:br/>
              <w:t>(January 31, 2014)</w:t>
            </w:r>
          </w:p>
        </w:tc>
        <w:tc>
          <w:tcPr>
            <w:tcW w:w="682" w:type="pct"/>
            <w:gridSpan w:val="2"/>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jc w:val="center"/>
              <w:rPr>
                <w:rFonts w:ascii="Calibri" w:hAnsi="Calibri" w:cs="Arial"/>
                <w:bCs w:val="0"/>
                <w:color w:val="000000"/>
                <w:sz w:val="18"/>
                <w:szCs w:val="18"/>
              </w:rPr>
            </w:pPr>
            <w:r w:rsidRPr="00523C7A">
              <w:rPr>
                <w:rFonts w:ascii="Calibri" w:hAnsi="Calibri" w:cs="Arial"/>
                <w:bCs w:val="0"/>
                <w:color w:val="000000"/>
                <w:sz w:val="18"/>
                <w:szCs w:val="18"/>
              </w:rPr>
              <w:t>35</w:t>
            </w:r>
          </w:p>
        </w:tc>
        <w:tc>
          <w:tcPr>
            <w:tcW w:w="1819" w:type="pct"/>
          </w:tcPr>
          <w:p w:rsidR="00523C7A" w:rsidRPr="00523C7A" w:rsidRDefault="00523C7A" w:rsidP="00523C7A">
            <w:pPr>
              <w:spacing w:before="60" w:after="60" w:line="240" w:lineRule="auto"/>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FCM Performance Incentives</w:t>
            </w:r>
          </w:p>
        </w:tc>
        <w:tc>
          <w:tcPr>
            <w:tcW w:w="956" w:type="pct"/>
          </w:tcPr>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June 2014</w:t>
            </w:r>
          </w:p>
        </w:tc>
        <w:tc>
          <w:tcPr>
            <w:tcW w:w="1025" w:type="pct"/>
          </w:tcPr>
          <w:p w:rsidR="00523C7A" w:rsidRPr="00523C7A" w:rsidRDefault="00523C7A" w:rsidP="00523C7A">
            <w:pPr>
              <w:spacing w:after="0" w:line="240" w:lineRule="auto"/>
              <w:ind w:left="-4"/>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ER14-2419-000</w:t>
            </w:r>
          </w:p>
          <w:p w:rsidR="00523C7A" w:rsidRPr="00523C7A" w:rsidRDefault="00523C7A" w:rsidP="00523C7A">
            <w:pPr>
              <w:spacing w:after="0" w:line="240" w:lineRule="auto"/>
              <w:ind w:left="-4"/>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ER14-2419-001</w:t>
            </w:r>
          </w:p>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(January 17, 2014)</w:t>
            </w:r>
          </w:p>
        </w:tc>
        <w:tc>
          <w:tcPr>
            <w:tcW w:w="682" w:type="pct"/>
            <w:gridSpan w:val="2"/>
          </w:tcPr>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eastAsia="Calibri" w:hAnsi="Calibri"/>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jc w:val="center"/>
              <w:rPr>
                <w:rFonts w:ascii="Calibri" w:hAnsi="Calibri" w:cs="Arial"/>
                <w:bCs w:val="0"/>
                <w:color w:val="000000"/>
                <w:sz w:val="18"/>
                <w:szCs w:val="18"/>
              </w:rPr>
            </w:pPr>
            <w:r w:rsidRPr="00523C7A">
              <w:rPr>
                <w:rFonts w:ascii="Calibri" w:hAnsi="Calibri" w:cs="Arial"/>
                <w:bCs w:val="0"/>
                <w:color w:val="000000"/>
                <w:sz w:val="18"/>
                <w:szCs w:val="18"/>
              </w:rPr>
              <w:t>28</w:t>
            </w:r>
          </w:p>
        </w:tc>
        <w:tc>
          <w:tcPr>
            <w:tcW w:w="1819" w:type="pct"/>
          </w:tcPr>
          <w:p w:rsidR="00523C7A" w:rsidRPr="00523C7A" w:rsidRDefault="00523C7A" w:rsidP="00523C7A">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Demand-Response: Asset Auditing and FCM Financial Assurance</w:t>
            </w:r>
          </w:p>
        </w:tc>
        <w:tc>
          <w:tcPr>
            <w:tcW w:w="956" w:type="pct"/>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June 1, 2014</w:t>
            </w:r>
          </w:p>
        </w:tc>
        <w:tc>
          <w:tcPr>
            <w:tcW w:w="1025" w:type="pct"/>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ER14-581-000</w:t>
            </w:r>
            <w:r w:rsidRPr="00523C7A">
              <w:rPr>
                <w:rFonts w:ascii="Calibri" w:hAnsi="Calibri" w:cs="Arial"/>
                <w:bCs/>
                <w:color w:val="000000"/>
                <w:sz w:val="18"/>
                <w:szCs w:val="18"/>
              </w:rPr>
              <w:br/>
              <w:t>(December 9, 2013)</w:t>
            </w:r>
          </w:p>
        </w:tc>
        <w:tc>
          <w:tcPr>
            <w:tcW w:w="682" w:type="pct"/>
            <w:gridSpan w:val="2"/>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Complete</w:t>
            </w:r>
          </w:p>
        </w:tc>
      </w:tr>
      <w:tr w:rsidR="00523C7A" w:rsidRPr="00523C7A" w:rsidTr="009C3931">
        <w:trPr>
          <w:cnfStyle w:val="000000010000" w:firstRow="0" w:lastRow="0" w:firstColumn="0" w:lastColumn="0" w:oddVBand="0" w:evenVBand="0" w:oddHBand="0" w:evenHBand="1" w:firstRowFirstColumn="0" w:firstRowLastColumn="0" w:lastRowFirstColumn="0" w:lastRowLastColumn="0"/>
          <w:trHeight w:val="70"/>
          <w:jc w:val="center"/>
        </w:trPr>
        <w:tc>
          <w:tcPr>
            <w:tcW w:w="517" w:type="pct"/>
            <w:gridSpan w:val="2"/>
            <w:vAlign w:val="center"/>
          </w:tcPr>
          <w:p w:rsidR="00523C7A" w:rsidRPr="00523C7A" w:rsidRDefault="00523C7A" w:rsidP="00523C7A">
            <w:pPr>
              <w:spacing w:before="60" w:after="60" w:line="240" w:lineRule="auto"/>
              <w:ind w:left="-86"/>
              <w:jc w:val="center"/>
              <w:rPr>
                <w:rFonts w:ascii="Calibri" w:hAnsi="Calibri" w:cs="Arial"/>
                <w:bCs/>
                <w:color w:val="000000"/>
                <w:sz w:val="18"/>
                <w:szCs w:val="18"/>
              </w:rPr>
            </w:pPr>
            <w:r w:rsidRPr="00523C7A">
              <w:rPr>
                <w:rFonts w:ascii="Calibri" w:hAnsi="Calibri" w:cs="Arial"/>
                <w:bCs/>
                <w:color w:val="000000"/>
                <w:sz w:val="18"/>
                <w:szCs w:val="18"/>
              </w:rPr>
              <w:t>29</w:t>
            </w:r>
          </w:p>
        </w:tc>
        <w:tc>
          <w:tcPr>
            <w:tcW w:w="1819" w:type="pct"/>
            <w:vAlign w:val="center"/>
          </w:tcPr>
          <w:p w:rsidR="00523C7A" w:rsidRPr="00523C7A" w:rsidRDefault="00523C7A" w:rsidP="00523C7A">
            <w:pPr>
              <w:spacing w:before="60" w:after="60" w:line="240" w:lineRule="auto"/>
              <w:ind w:firstLine="1"/>
              <w:rPr>
                <w:rFonts w:ascii="Calibri" w:hAnsi="Calibri" w:cs="Arial"/>
                <w:bCs/>
                <w:color w:val="000000"/>
                <w:sz w:val="18"/>
                <w:szCs w:val="18"/>
              </w:rPr>
            </w:pPr>
            <w:r w:rsidRPr="00523C7A">
              <w:rPr>
                <w:rFonts w:ascii="Calibri" w:hAnsi="Calibri" w:cs="Arial"/>
                <w:bCs/>
                <w:color w:val="000000"/>
                <w:sz w:val="18"/>
                <w:szCs w:val="18"/>
              </w:rPr>
              <w:t>Demand-Response Baseline and Outages</w:t>
            </w:r>
          </w:p>
        </w:tc>
        <w:tc>
          <w:tcPr>
            <w:tcW w:w="956" w:type="pct"/>
            <w:vAlign w:val="center"/>
          </w:tcPr>
          <w:p w:rsidR="00523C7A" w:rsidRPr="00523C7A" w:rsidRDefault="00523C7A" w:rsidP="00523C7A">
            <w:pPr>
              <w:spacing w:before="60" w:after="60" w:line="240" w:lineRule="auto"/>
              <w:ind w:left="19"/>
              <w:jc w:val="center"/>
              <w:rPr>
                <w:rFonts w:ascii="Calibri" w:hAnsi="Calibri" w:cs="Arial"/>
                <w:bCs/>
                <w:color w:val="000000"/>
                <w:sz w:val="18"/>
                <w:szCs w:val="18"/>
              </w:rPr>
            </w:pPr>
            <w:r w:rsidRPr="00523C7A">
              <w:rPr>
                <w:rFonts w:ascii="Calibri" w:hAnsi="Calibri" w:cs="Arial"/>
                <w:bCs/>
                <w:color w:val="000000"/>
                <w:sz w:val="18"/>
                <w:szCs w:val="18"/>
              </w:rPr>
              <w:t>June 1, 2014</w:t>
            </w:r>
          </w:p>
        </w:tc>
        <w:tc>
          <w:tcPr>
            <w:tcW w:w="1025" w:type="pct"/>
            <w:vAlign w:val="center"/>
          </w:tcPr>
          <w:p w:rsidR="00523C7A" w:rsidRPr="00523C7A" w:rsidRDefault="00523C7A" w:rsidP="00523C7A">
            <w:pPr>
              <w:spacing w:before="60" w:after="60" w:line="240" w:lineRule="auto"/>
              <w:jc w:val="center"/>
              <w:rPr>
                <w:rFonts w:ascii="Calibri" w:hAnsi="Calibri" w:cs="Arial"/>
                <w:bCs/>
                <w:color w:val="000000"/>
                <w:sz w:val="18"/>
                <w:szCs w:val="18"/>
              </w:rPr>
            </w:pPr>
            <w:r w:rsidRPr="00523C7A">
              <w:rPr>
                <w:rFonts w:ascii="Calibri" w:hAnsi="Calibri" w:cs="Arial"/>
                <w:bCs/>
                <w:color w:val="000000"/>
                <w:sz w:val="18"/>
                <w:szCs w:val="18"/>
              </w:rPr>
              <w:t>ER14-727-000</w:t>
            </w:r>
            <w:r w:rsidRPr="00523C7A">
              <w:rPr>
                <w:rFonts w:ascii="Calibri" w:hAnsi="Calibri" w:cs="Arial"/>
                <w:bCs/>
                <w:color w:val="000000"/>
                <w:sz w:val="18"/>
                <w:szCs w:val="18"/>
              </w:rPr>
              <w:br/>
              <w:t>(December 20, 2013)</w:t>
            </w:r>
          </w:p>
          <w:p w:rsidR="00523C7A" w:rsidRPr="00523C7A" w:rsidRDefault="00523C7A" w:rsidP="00523C7A">
            <w:pPr>
              <w:spacing w:before="60" w:after="60" w:line="240" w:lineRule="auto"/>
              <w:jc w:val="center"/>
              <w:rPr>
                <w:rFonts w:ascii="Calibri" w:hAnsi="Calibri" w:cs="Arial"/>
                <w:bCs/>
                <w:color w:val="000000"/>
                <w:sz w:val="18"/>
                <w:szCs w:val="18"/>
              </w:rPr>
            </w:pPr>
            <w:r w:rsidRPr="00523C7A">
              <w:rPr>
                <w:rFonts w:ascii="Calibri" w:hAnsi="Calibri" w:cs="Arial"/>
                <w:bCs/>
                <w:color w:val="000000"/>
                <w:sz w:val="18"/>
                <w:szCs w:val="18"/>
              </w:rPr>
              <w:t>ER14-1659-000</w:t>
            </w:r>
            <w:r w:rsidRPr="00523C7A">
              <w:rPr>
                <w:rFonts w:ascii="Calibri" w:hAnsi="Calibri" w:cs="Arial"/>
                <w:bCs/>
                <w:color w:val="000000"/>
                <w:sz w:val="18"/>
                <w:szCs w:val="18"/>
              </w:rPr>
              <w:br/>
              <w:t>(April 4, 2014)</w:t>
            </w:r>
          </w:p>
          <w:p w:rsidR="00523C7A" w:rsidRPr="00523C7A" w:rsidRDefault="00523C7A" w:rsidP="00523C7A">
            <w:pPr>
              <w:spacing w:before="60" w:after="60" w:line="240" w:lineRule="auto"/>
              <w:ind w:hanging="16"/>
              <w:jc w:val="center"/>
              <w:rPr>
                <w:rFonts w:ascii="Calibri" w:hAnsi="Calibri" w:cs="Arial"/>
                <w:bCs/>
                <w:color w:val="000000"/>
                <w:sz w:val="18"/>
                <w:szCs w:val="18"/>
              </w:rPr>
            </w:pPr>
            <w:r w:rsidRPr="00523C7A">
              <w:rPr>
                <w:rFonts w:ascii="Calibri" w:hAnsi="Calibri" w:cs="Arial"/>
                <w:bCs/>
                <w:color w:val="000000"/>
                <w:sz w:val="18"/>
                <w:szCs w:val="18"/>
              </w:rPr>
              <w:t>ER14-727-001</w:t>
            </w:r>
            <w:r w:rsidRPr="00523C7A">
              <w:rPr>
                <w:rFonts w:ascii="Calibri" w:hAnsi="Calibri" w:cs="Arial"/>
                <w:bCs/>
                <w:color w:val="000000"/>
                <w:sz w:val="18"/>
                <w:szCs w:val="18"/>
              </w:rPr>
              <w:br/>
              <w:t>(May 1, 2014)</w:t>
            </w:r>
          </w:p>
        </w:tc>
        <w:tc>
          <w:tcPr>
            <w:tcW w:w="682" w:type="pct"/>
            <w:gridSpan w:val="2"/>
            <w:vAlign w:val="center"/>
          </w:tcPr>
          <w:p w:rsidR="00523C7A" w:rsidRPr="00523C7A" w:rsidRDefault="00523C7A" w:rsidP="009C3931">
            <w:pPr>
              <w:spacing w:before="60" w:after="60" w:line="240" w:lineRule="auto"/>
              <w:jc w:val="center"/>
              <w:rPr>
                <w:rFonts w:ascii="Calibri" w:hAnsi="Calibri" w:cs="Arial"/>
                <w:bCs/>
                <w:color w:val="000000"/>
                <w:sz w:val="18"/>
                <w:szCs w:val="18"/>
              </w:rPr>
            </w:pPr>
            <w:r w:rsidRPr="00523C7A">
              <w:rPr>
                <w:rFonts w:ascii="Calibri" w:hAnsi="Calibri" w:cs="Arial"/>
                <w:bCs/>
                <w:color w:val="000000"/>
                <w:sz w:val="18"/>
                <w:szCs w:val="18"/>
              </w:rPr>
              <w:t>Complete</w:t>
            </w:r>
          </w:p>
        </w:tc>
      </w:tr>
      <w:tr w:rsidR="00523C7A" w:rsidRPr="00523C7A" w:rsidTr="00121D2A">
        <w:trPr>
          <w:cnfStyle w:val="000000100000" w:firstRow="0" w:lastRow="0" w:firstColumn="0" w:lastColumn="0" w:oddVBand="0" w:evenVBand="0" w:oddHBand="1" w:evenHBand="0" w:firstRowFirstColumn="0" w:firstRowLastColumn="0" w:lastRowFirstColumn="0" w:lastRowLastColumn="0"/>
          <w:trHeight w:val="70"/>
          <w:jc w:val="center"/>
        </w:trPr>
        <w:tc>
          <w:tcPr>
            <w:tcW w:w="517" w:type="pct"/>
            <w:gridSpan w:val="2"/>
          </w:tcPr>
          <w:p w:rsidR="00523C7A" w:rsidRPr="00523C7A" w:rsidRDefault="00523C7A" w:rsidP="00523C7A">
            <w:pPr>
              <w:spacing w:before="60" w:after="60" w:line="240" w:lineRule="auto"/>
              <w:ind w:left="-86"/>
              <w:jc w:val="center"/>
              <w:rPr>
                <w:rFonts w:ascii="Calibri" w:hAnsi="Calibri" w:cs="Arial"/>
                <w:bCs/>
                <w:color w:val="000000"/>
                <w:sz w:val="18"/>
                <w:szCs w:val="18"/>
              </w:rPr>
            </w:pPr>
            <w:r w:rsidRPr="00523C7A">
              <w:rPr>
                <w:rFonts w:ascii="Calibri" w:hAnsi="Calibri" w:cs="Arial"/>
                <w:bCs/>
                <w:color w:val="000000"/>
                <w:sz w:val="18"/>
                <w:szCs w:val="18"/>
              </w:rPr>
              <w:t>44</w:t>
            </w:r>
          </w:p>
        </w:tc>
        <w:tc>
          <w:tcPr>
            <w:tcW w:w="1819" w:type="pct"/>
          </w:tcPr>
          <w:p w:rsidR="00523C7A" w:rsidRPr="00523C7A" w:rsidRDefault="00523C7A" w:rsidP="00523C7A">
            <w:pPr>
              <w:spacing w:before="60" w:after="60" w:line="240" w:lineRule="auto"/>
              <w:ind w:firstLine="1"/>
              <w:rPr>
                <w:rFonts w:ascii="Calibri" w:hAnsi="Calibri" w:cs="Arial"/>
                <w:bCs/>
                <w:color w:val="000000"/>
                <w:sz w:val="18"/>
                <w:szCs w:val="18"/>
              </w:rPr>
            </w:pPr>
            <w:proofErr w:type="spellStart"/>
            <w:r w:rsidRPr="00523C7A">
              <w:rPr>
                <w:rFonts w:ascii="Calibri" w:hAnsi="Calibri" w:cs="Arial"/>
                <w:bCs/>
                <w:color w:val="000000"/>
                <w:sz w:val="18"/>
                <w:szCs w:val="18"/>
              </w:rPr>
              <w:t>Nonprice</w:t>
            </w:r>
            <w:proofErr w:type="spellEnd"/>
            <w:r w:rsidRPr="00523C7A">
              <w:rPr>
                <w:rFonts w:ascii="Calibri" w:hAnsi="Calibri" w:cs="Arial"/>
                <w:bCs/>
                <w:color w:val="000000"/>
                <w:sz w:val="18"/>
                <w:szCs w:val="18"/>
              </w:rPr>
              <w:t xml:space="preserve"> Retirement Request Timeline</w:t>
            </w:r>
          </w:p>
        </w:tc>
        <w:tc>
          <w:tcPr>
            <w:tcW w:w="956" w:type="pct"/>
          </w:tcPr>
          <w:p w:rsidR="00523C7A" w:rsidRPr="00523C7A" w:rsidRDefault="00523C7A" w:rsidP="00523C7A">
            <w:pPr>
              <w:spacing w:before="60" w:after="60" w:line="240" w:lineRule="auto"/>
              <w:ind w:left="19"/>
              <w:jc w:val="center"/>
              <w:rPr>
                <w:rFonts w:ascii="Calibri" w:hAnsi="Calibri" w:cs="Arial"/>
                <w:bCs/>
                <w:color w:val="000000"/>
                <w:sz w:val="18"/>
                <w:szCs w:val="18"/>
              </w:rPr>
            </w:pPr>
            <w:r w:rsidRPr="00523C7A">
              <w:rPr>
                <w:rFonts w:ascii="Calibri" w:hAnsi="Calibri" w:cs="Arial"/>
                <w:bCs/>
                <w:color w:val="000000"/>
                <w:sz w:val="18"/>
                <w:szCs w:val="18"/>
              </w:rPr>
              <w:t>June 9, 2014</w:t>
            </w:r>
          </w:p>
        </w:tc>
        <w:tc>
          <w:tcPr>
            <w:tcW w:w="1025" w:type="pct"/>
          </w:tcPr>
          <w:p w:rsidR="00523C7A" w:rsidRPr="00523C7A" w:rsidRDefault="00523C7A" w:rsidP="00523C7A">
            <w:pPr>
              <w:spacing w:before="60" w:after="60" w:line="240" w:lineRule="auto"/>
              <w:ind w:hanging="16"/>
              <w:jc w:val="center"/>
              <w:rPr>
                <w:rFonts w:ascii="Calibri" w:hAnsi="Calibri" w:cs="Arial"/>
                <w:bCs/>
                <w:color w:val="000000"/>
                <w:sz w:val="18"/>
                <w:szCs w:val="18"/>
              </w:rPr>
            </w:pPr>
            <w:r w:rsidRPr="00523C7A">
              <w:rPr>
                <w:rFonts w:ascii="Calibri" w:hAnsi="Calibri" w:cs="Arial"/>
                <w:bCs/>
                <w:color w:val="000000"/>
                <w:sz w:val="18"/>
                <w:szCs w:val="18"/>
              </w:rPr>
              <w:t>ER14-1693-000</w:t>
            </w:r>
            <w:r w:rsidRPr="00523C7A">
              <w:rPr>
                <w:rFonts w:ascii="Calibri" w:hAnsi="Calibri" w:cs="Arial"/>
                <w:bCs/>
                <w:color w:val="000000"/>
                <w:sz w:val="18"/>
                <w:szCs w:val="18"/>
              </w:rPr>
              <w:br/>
              <w:t>(April 9, 2014)</w:t>
            </w:r>
          </w:p>
        </w:tc>
        <w:tc>
          <w:tcPr>
            <w:tcW w:w="682" w:type="pct"/>
            <w:gridSpan w:val="2"/>
          </w:tcPr>
          <w:p w:rsidR="00523C7A" w:rsidRPr="00523C7A" w:rsidRDefault="00523C7A" w:rsidP="00523C7A">
            <w:pPr>
              <w:spacing w:before="60" w:after="60" w:line="240" w:lineRule="auto"/>
              <w:jc w:val="center"/>
              <w:rPr>
                <w:rFonts w:ascii="Calibri" w:hAnsi="Calibri" w:cs="Arial"/>
                <w:bCs/>
                <w:color w:val="000000"/>
                <w:sz w:val="18"/>
                <w:szCs w:val="18"/>
              </w:rPr>
            </w:pPr>
            <w:r w:rsidRPr="00523C7A">
              <w:rPr>
                <w:rFonts w:ascii="Calibri" w:hAnsi="Calibri" w:cs="Arial"/>
                <w:bCs/>
                <w:color w:val="000000"/>
                <w:sz w:val="18"/>
                <w:szCs w:val="18"/>
              </w:rPr>
              <w:t>Complete</w:t>
            </w:r>
          </w:p>
        </w:tc>
      </w:tr>
      <w:tr w:rsidR="00523C7A" w:rsidRPr="00523C7A" w:rsidTr="009C3931">
        <w:trPr>
          <w:cnfStyle w:val="000000010000" w:firstRow="0" w:lastRow="0" w:firstColumn="0" w:lastColumn="0" w:oddVBand="0" w:evenVBand="0" w:oddHBand="0" w:evenHBand="1" w:firstRowFirstColumn="0" w:firstRowLastColumn="0" w:lastRowFirstColumn="0" w:lastRowLastColumn="0"/>
          <w:trHeight w:val="70"/>
          <w:jc w:val="center"/>
        </w:trPr>
        <w:tc>
          <w:tcPr>
            <w:tcW w:w="517" w:type="pct"/>
            <w:gridSpan w:val="2"/>
            <w:vAlign w:val="center"/>
          </w:tcPr>
          <w:p w:rsidR="00523C7A" w:rsidRPr="00523C7A" w:rsidRDefault="00523C7A" w:rsidP="009C3931">
            <w:pPr>
              <w:spacing w:before="60" w:after="60" w:line="240" w:lineRule="auto"/>
              <w:ind w:left="-86"/>
              <w:jc w:val="center"/>
              <w:rPr>
                <w:rFonts w:ascii="Calibri" w:hAnsi="Calibri" w:cs="Arial"/>
                <w:bCs/>
                <w:color w:val="000000"/>
                <w:sz w:val="18"/>
                <w:szCs w:val="18"/>
              </w:rPr>
            </w:pPr>
            <w:r w:rsidRPr="00523C7A">
              <w:rPr>
                <w:rFonts w:ascii="Calibri" w:hAnsi="Calibri" w:cs="Arial"/>
                <w:bCs/>
                <w:color w:val="000000"/>
                <w:sz w:val="18"/>
                <w:szCs w:val="18"/>
              </w:rPr>
              <w:t>66</w:t>
            </w:r>
          </w:p>
        </w:tc>
        <w:tc>
          <w:tcPr>
            <w:tcW w:w="1819" w:type="pct"/>
            <w:vAlign w:val="center"/>
          </w:tcPr>
          <w:p w:rsidR="00523C7A" w:rsidRPr="00523C7A" w:rsidRDefault="00523C7A" w:rsidP="009C3931">
            <w:pPr>
              <w:spacing w:before="60" w:after="60" w:line="240" w:lineRule="auto"/>
              <w:ind w:left="1"/>
              <w:rPr>
                <w:rFonts w:ascii="Calibri" w:hAnsi="Calibri" w:cs="Arial"/>
                <w:bCs/>
                <w:color w:val="000000"/>
                <w:sz w:val="18"/>
                <w:szCs w:val="18"/>
              </w:rPr>
            </w:pPr>
            <w:r w:rsidRPr="00523C7A">
              <w:rPr>
                <w:rFonts w:ascii="Calibri" w:hAnsi="Calibri" w:cs="Arial"/>
                <w:bCs/>
                <w:color w:val="000000"/>
                <w:sz w:val="18"/>
                <w:szCs w:val="18"/>
              </w:rPr>
              <w:t>Dual-Fuel Resource Auditing</w:t>
            </w:r>
          </w:p>
        </w:tc>
        <w:tc>
          <w:tcPr>
            <w:tcW w:w="956" w:type="pct"/>
            <w:vAlign w:val="center"/>
          </w:tcPr>
          <w:p w:rsidR="00523C7A" w:rsidRPr="00523C7A" w:rsidRDefault="00523C7A" w:rsidP="009C3931">
            <w:pPr>
              <w:spacing w:before="60" w:after="60" w:line="240" w:lineRule="auto"/>
              <w:ind w:left="-86"/>
              <w:jc w:val="center"/>
              <w:rPr>
                <w:rFonts w:ascii="Calibri" w:hAnsi="Calibri" w:cs="Arial"/>
                <w:bCs/>
                <w:color w:val="000000"/>
                <w:sz w:val="18"/>
                <w:szCs w:val="18"/>
              </w:rPr>
            </w:pPr>
            <w:r w:rsidRPr="00523C7A">
              <w:rPr>
                <w:rFonts w:ascii="Calibri" w:hAnsi="Calibri" w:cs="Arial"/>
                <w:bCs/>
                <w:color w:val="000000"/>
                <w:sz w:val="18"/>
                <w:szCs w:val="18"/>
              </w:rPr>
              <w:t>September 9, 2014</w:t>
            </w:r>
          </w:p>
        </w:tc>
        <w:tc>
          <w:tcPr>
            <w:tcW w:w="1025" w:type="pct"/>
          </w:tcPr>
          <w:p w:rsidR="00523C7A" w:rsidRPr="00523C7A" w:rsidRDefault="00523C7A" w:rsidP="00523C7A">
            <w:pPr>
              <w:spacing w:before="60" w:after="60" w:line="240" w:lineRule="auto"/>
              <w:jc w:val="center"/>
              <w:rPr>
                <w:rFonts w:ascii="Calibri" w:hAnsi="Calibri" w:cs="Arial"/>
                <w:bCs/>
                <w:color w:val="000000"/>
                <w:sz w:val="18"/>
                <w:szCs w:val="18"/>
              </w:rPr>
            </w:pPr>
            <w:r w:rsidRPr="00523C7A">
              <w:rPr>
                <w:rFonts w:ascii="Calibri" w:hAnsi="Calibri" w:cs="Arial"/>
                <w:bCs/>
                <w:color w:val="000000"/>
                <w:sz w:val="18"/>
                <w:szCs w:val="18"/>
              </w:rPr>
              <w:t>ER14-2407-000</w:t>
            </w:r>
          </w:p>
          <w:p w:rsidR="00523C7A" w:rsidRPr="00523C7A" w:rsidRDefault="00523C7A" w:rsidP="00523C7A">
            <w:pPr>
              <w:spacing w:before="60" w:after="60" w:line="240" w:lineRule="auto"/>
              <w:ind w:left="-86"/>
              <w:jc w:val="center"/>
              <w:rPr>
                <w:rFonts w:ascii="Calibri" w:hAnsi="Calibri" w:cs="Arial"/>
                <w:bCs/>
                <w:color w:val="000000"/>
                <w:sz w:val="18"/>
                <w:szCs w:val="18"/>
              </w:rPr>
            </w:pPr>
            <w:r w:rsidRPr="00523C7A">
              <w:rPr>
                <w:rFonts w:ascii="Calibri" w:hAnsi="Calibri" w:cs="Arial"/>
                <w:bCs/>
                <w:color w:val="000000"/>
                <w:sz w:val="18"/>
                <w:szCs w:val="18"/>
              </w:rPr>
              <w:t>(July 11, 2014)</w:t>
            </w:r>
          </w:p>
        </w:tc>
        <w:tc>
          <w:tcPr>
            <w:tcW w:w="682" w:type="pct"/>
            <w:gridSpan w:val="2"/>
            <w:vAlign w:val="center"/>
          </w:tcPr>
          <w:p w:rsidR="00523C7A" w:rsidRPr="009C3931" w:rsidRDefault="00523C7A" w:rsidP="009C3931">
            <w:pPr>
              <w:spacing w:before="60" w:after="60" w:line="240" w:lineRule="auto"/>
              <w:jc w:val="center"/>
              <w:rPr>
                <w:rFonts w:ascii="Calibri" w:hAnsi="Calibri" w:cs="Arial"/>
                <w:bCs/>
                <w:color w:val="000000"/>
                <w:sz w:val="18"/>
                <w:szCs w:val="18"/>
              </w:rPr>
            </w:pPr>
            <w:r w:rsidRPr="00523C7A">
              <w:rPr>
                <w:rFonts w:ascii="Calibri" w:hAnsi="Calibri" w:cs="Arial"/>
                <w:bCs/>
                <w:color w:val="000000"/>
                <w:sz w:val="18"/>
                <w:szCs w:val="18"/>
              </w:rPr>
              <w:t>Complete</w:t>
            </w:r>
          </w:p>
        </w:tc>
      </w:tr>
      <w:tr w:rsidR="00523C7A" w:rsidRPr="00523C7A" w:rsidTr="00121D2A">
        <w:trPr>
          <w:cnfStyle w:val="000000100000" w:firstRow="0" w:lastRow="0" w:firstColumn="0" w:lastColumn="0" w:oddVBand="0" w:evenVBand="0" w:oddHBand="1" w:evenHBand="0" w:firstRowFirstColumn="0" w:firstRowLastColumn="0" w:lastRowFirstColumn="0" w:lastRowLastColumn="0"/>
          <w:trHeight w:val="70"/>
          <w:jc w:val="center"/>
        </w:trPr>
        <w:tc>
          <w:tcPr>
            <w:tcW w:w="517" w:type="pct"/>
            <w:gridSpan w:val="2"/>
          </w:tcPr>
          <w:p w:rsidR="00523C7A" w:rsidRPr="00523C7A" w:rsidRDefault="00523C7A" w:rsidP="00523C7A">
            <w:pPr>
              <w:spacing w:before="60" w:after="60" w:line="240" w:lineRule="auto"/>
              <w:ind w:left="-86"/>
              <w:jc w:val="center"/>
              <w:rPr>
                <w:rFonts w:ascii="Calibri" w:hAnsi="Calibri" w:cs="Arial"/>
                <w:bCs/>
                <w:color w:val="000000"/>
                <w:sz w:val="18"/>
                <w:szCs w:val="18"/>
              </w:rPr>
            </w:pPr>
            <w:r w:rsidRPr="00523C7A">
              <w:rPr>
                <w:rFonts w:ascii="Calibri" w:hAnsi="Calibri" w:cs="Arial"/>
                <w:bCs/>
                <w:color w:val="000000"/>
                <w:sz w:val="18"/>
                <w:szCs w:val="18"/>
              </w:rPr>
              <w:t>65</w:t>
            </w:r>
          </w:p>
        </w:tc>
        <w:tc>
          <w:tcPr>
            <w:tcW w:w="1819" w:type="pct"/>
          </w:tcPr>
          <w:p w:rsidR="00523C7A" w:rsidRPr="00523C7A" w:rsidRDefault="00523C7A" w:rsidP="00523C7A">
            <w:pPr>
              <w:spacing w:before="60" w:after="60" w:line="240" w:lineRule="auto"/>
              <w:ind w:left="1"/>
              <w:rPr>
                <w:rFonts w:ascii="Calibri" w:hAnsi="Calibri" w:cs="Arial"/>
                <w:bCs/>
                <w:color w:val="000000"/>
                <w:sz w:val="18"/>
                <w:szCs w:val="18"/>
              </w:rPr>
            </w:pPr>
            <w:r w:rsidRPr="00523C7A">
              <w:rPr>
                <w:rFonts w:ascii="Calibri" w:hAnsi="Calibri" w:cs="Arial"/>
                <w:bCs/>
                <w:color w:val="000000"/>
                <w:sz w:val="18"/>
                <w:szCs w:val="18"/>
              </w:rPr>
              <w:t xml:space="preserve">Winter Reliability Program </w:t>
            </w:r>
          </w:p>
        </w:tc>
        <w:tc>
          <w:tcPr>
            <w:tcW w:w="956" w:type="pct"/>
          </w:tcPr>
          <w:p w:rsidR="00523C7A" w:rsidRPr="00523C7A" w:rsidRDefault="00523C7A" w:rsidP="00523C7A">
            <w:pPr>
              <w:spacing w:before="60" w:after="60" w:line="240" w:lineRule="auto"/>
              <w:ind w:left="-86"/>
              <w:jc w:val="center"/>
              <w:rPr>
                <w:rFonts w:ascii="Calibri" w:hAnsi="Calibri" w:cs="Arial"/>
                <w:bCs/>
                <w:color w:val="000000"/>
                <w:sz w:val="18"/>
                <w:szCs w:val="18"/>
              </w:rPr>
            </w:pPr>
            <w:r w:rsidRPr="00523C7A">
              <w:rPr>
                <w:rFonts w:ascii="Calibri" w:hAnsi="Calibri" w:cs="Arial"/>
                <w:bCs/>
                <w:color w:val="000000"/>
                <w:sz w:val="18"/>
                <w:szCs w:val="18"/>
              </w:rPr>
              <w:t>September 9, 2014</w:t>
            </w:r>
          </w:p>
        </w:tc>
        <w:tc>
          <w:tcPr>
            <w:tcW w:w="1025" w:type="pct"/>
          </w:tcPr>
          <w:p w:rsidR="00523C7A" w:rsidRPr="00523C7A" w:rsidRDefault="00523C7A" w:rsidP="00523C7A">
            <w:pPr>
              <w:spacing w:before="60" w:after="60" w:line="240" w:lineRule="auto"/>
              <w:ind w:left="-86"/>
              <w:jc w:val="center"/>
              <w:rPr>
                <w:rFonts w:ascii="Calibri" w:hAnsi="Calibri" w:cs="Arial"/>
                <w:bCs/>
                <w:color w:val="000000"/>
                <w:sz w:val="18"/>
                <w:szCs w:val="18"/>
              </w:rPr>
            </w:pPr>
          </w:p>
        </w:tc>
        <w:tc>
          <w:tcPr>
            <w:tcW w:w="682" w:type="pct"/>
            <w:gridSpan w:val="2"/>
          </w:tcPr>
          <w:p w:rsidR="00523C7A" w:rsidRPr="00523C7A" w:rsidRDefault="00523C7A" w:rsidP="00523C7A">
            <w:pPr>
              <w:spacing w:before="60" w:after="60" w:line="240" w:lineRule="auto"/>
              <w:ind w:left="-4"/>
              <w:jc w:val="center"/>
              <w:rPr>
                <w:rFonts w:ascii="Calibri" w:eastAsia="Calibri" w:hAnsi="Calibri"/>
                <w:bCs/>
                <w:color w:val="000000"/>
                <w:sz w:val="18"/>
              </w:rPr>
            </w:pPr>
            <w:r w:rsidRPr="00523C7A">
              <w:rPr>
                <w:rFonts w:ascii="Calibri" w:hAnsi="Calibri" w:cs="Arial"/>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ind w:left="-86"/>
              <w:jc w:val="center"/>
              <w:rPr>
                <w:rFonts w:ascii="Calibri" w:hAnsi="Calibri" w:cs="Arial"/>
                <w:bCs w:val="0"/>
                <w:color w:val="000000"/>
                <w:sz w:val="18"/>
                <w:szCs w:val="18"/>
              </w:rPr>
            </w:pPr>
            <w:r w:rsidRPr="00523C7A">
              <w:rPr>
                <w:rFonts w:ascii="Calibri" w:hAnsi="Calibri" w:cs="Arial"/>
                <w:bCs w:val="0"/>
                <w:color w:val="000000"/>
                <w:sz w:val="18"/>
                <w:szCs w:val="18"/>
              </w:rPr>
              <w:t>30</w:t>
            </w:r>
          </w:p>
        </w:tc>
        <w:tc>
          <w:tcPr>
            <w:tcW w:w="1819" w:type="pct"/>
          </w:tcPr>
          <w:p w:rsidR="00523C7A" w:rsidRPr="00523C7A" w:rsidRDefault="00523C7A" w:rsidP="00523C7A">
            <w:pPr>
              <w:spacing w:before="60" w:after="60" w:line="240" w:lineRule="auto"/>
              <w:ind w:left="1"/>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 xml:space="preserve">Energy Market Offer Flexibility </w:t>
            </w:r>
          </w:p>
        </w:tc>
        <w:tc>
          <w:tcPr>
            <w:tcW w:w="956" w:type="pct"/>
          </w:tcPr>
          <w:p w:rsidR="00523C7A" w:rsidRPr="00523C7A" w:rsidRDefault="00523C7A" w:rsidP="00523C7A">
            <w:pPr>
              <w:spacing w:before="60" w:after="60" w:line="240" w:lineRule="auto"/>
              <w:ind w:left="-86"/>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December 3, 2014</w:t>
            </w:r>
          </w:p>
        </w:tc>
        <w:tc>
          <w:tcPr>
            <w:tcW w:w="1025" w:type="pct"/>
          </w:tcPr>
          <w:p w:rsidR="00523C7A" w:rsidRPr="00523C7A" w:rsidRDefault="00523C7A" w:rsidP="00523C7A">
            <w:pPr>
              <w:spacing w:before="60" w:after="60" w:line="240" w:lineRule="auto"/>
              <w:ind w:left="-86"/>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szCs w:val="18"/>
              </w:rPr>
            </w:pPr>
            <w:r w:rsidRPr="00523C7A">
              <w:rPr>
                <w:rFonts w:ascii="Calibri" w:hAnsi="Calibri" w:cs="Arial"/>
                <w:bCs/>
                <w:color w:val="000000"/>
                <w:sz w:val="18"/>
                <w:szCs w:val="18"/>
              </w:rPr>
              <w:t>ER13-1877-000</w:t>
            </w:r>
            <w:r w:rsidRPr="00523C7A">
              <w:rPr>
                <w:rFonts w:ascii="Calibri" w:hAnsi="Calibri" w:cs="Arial"/>
                <w:bCs/>
                <w:color w:val="000000"/>
                <w:sz w:val="18"/>
                <w:szCs w:val="18"/>
              </w:rPr>
              <w:br/>
              <w:t>(July 1, 2013)</w:t>
            </w:r>
          </w:p>
        </w:tc>
        <w:tc>
          <w:tcPr>
            <w:tcW w:w="682" w:type="pct"/>
            <w:gridSpan w:val="2"/>
          </w:tcPr>
          <w:p w:rsidR="00523C7A" w:rsidRPr="00523C7A" w:rsidRDefault="00523C7A" w:rsidP="00523C7A">
            <w:pPr>
              <w:spacing w:after="12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ind w:left="-86"/>
              <w:jc w:val="center"/>
              <w:rPr>
                <w:rFonts w:ascii="Calibri" w:hAnsi="Calibri" w:cs="Arial"/>
                <w:bCs w:val="0"/>
                <w:color w:val="000000"/>
                <w:sz w:val="18"/>
                <w:szCs w:val="18"/>
              </w:rPr>
            </w:pPr>
            <w:r w:rsidRPr="00523C7A">
              <w:rPr>
                <w:rFonts w:ascii="Calibri" w:hAnsi="Calibri" w:cs="Arial"/>
                <w:bCs w:val="0"/>
                <w:color w:val="000000"/>
                <w:sz w:val="18"/>
                <w:szCs w:val="18"/>
              </w:rPr>
              <w:t>31</w:t>
            </w:r>
          </w:p>
        </w:tc>
        <w:tc>
          <w:tcPr>
            <w:tcW w:w="1819" w:type="pct"/>
          </w:tcPr>
          <w:p w:rsidR="00523C7A" w:rsidRPr="00523C7A" w:rsidRDefault="00523C7A" w:rsidP="00523C7A">
            <w:pPr>
              <w:spacing w:before="60" w:after="60" w:line="240" w:lineRule="auto"/>
              <w:ind w:left="1"/>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Energy Market Offer Flexibility: Conforming Rules</w:t>
            </w:r>
          </w:p>
        </w:tc>
        <w:tc>
          <w:tcPr>
            <w:tcW w:w="956" w:type="pct"/>
          </w:tcPr>
          <w:p w:rsidR="00523C7A" w:rsidRPr="00523C7A" w:rsidRDefault="00523C7A" w:rsidP="00523C7A">
            <w:pPr>
              <w:spacing w:before="60" w:after="60" w:line="240" w:lineRule="auto"/>
              <w:ind w:left="-86"/>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December 3, 2014</w:t>
            </w:r>
          </w:p>
        </w:tc>
        <w:tc>
          <w:tcPr>
            <w:tcW w:w="1025" w:type="pct"/>
          </w:tcPr>
          <w:p w:rsidR="00523C7A" w:rsidRPr="00523C7A" w:rsidRDefault="00523C7A" w:rsidP="00523C7A">
            <w:pPr>
              <w:spacing w:before="60" w:after="60" w:line="240" w:lineRule="auto"/>
              <w:ind w:left="-86"/>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szCs w:val="18"/>
              </w:rPr>
            </w:pPr>
            <w:r w:rsidRPr="00523C7A">
              <w:rPr>
                <w:rFonts w:ascii="Calibri" w:hAnsi="Calibri" w:cs="Arial"/>
                <w:bCs/>
                <w:color w:val="000000"/>
                <w:sz w:val="18"/>
                <w:szCs w:val="18"/>
              </w:rPr>
              <w:t>ER14-2376-000</w:t>
            </w:r>
            <w:r w:rsidRPr="00523C7A">
              <w:rPr>
                <w:rFonts w:ascii="Calibri" w:hAnsi="Calibri" w:cs="Arial"/>
                <w:bCs/>
                <w:color w:val="000000"/>
                <w:sz w:val="18"/>
                <w:szCs w:val="18"/>
              </w:rPr>
              <w:br/>
              <w:t>(July 8, 2014)</w:t>
            </w:r>
          </w:p>
        </w:tc>
        <w:tc>
          <w:tcPr>
            <w:tcW w:w="682" w:type="pct"/>
            <w:gridSpan w:val="2"/>
          </w:tcPr>
          <w:p w:rsidR="00523C7A" w:rsidRPr="00523C7A" w:rsidRDefault="00523C7A" w:rsidP="00523C7A">
            <w:pPr>
              <w:spacing w:before="60" w:after="60" w:line="240" w:lineRule="auto"/>
              <w:ind w:left="25" w:hanging="25"/>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ind w:left="-86"/>
              <w:jc w:val="center"/>
              <w:rPr>
                <w:rFonts w:ascii="Calibri" w:hAnsi="Calibri" w:cs="Arial"/>
                <w:bCs w:val="0"/>
                <w:color w:val="000000"/>
                <w:sz w:val="18"/>
                <w:szCs w:val="18"/>
              </w:rPr>
            </w:pPr>
            <w:r w:rsidRPr="00523C7A">
              <w:rPr>
                <w:rFonts w:ascii="Calibri" w:hAnsi="Calibri" w:cs="Arial"/>
                <w:bCs w:val="0"/>
                <w:color w:val="000000"/>
                <w:sz w:val="18"/>
                <w:szCs w:val="18"/>
              </w:rPr>
              <w:t>76</w:t>
            </w:r>
          </w:p>
        </w:tc>
        <w:tc>
          <w:tcPr>
            <w:tcW w:w="1819" w:type="pct"/>
          </w:tcPr>
          <w:p w:rsidR="00523C7A" w:rsidRPr="00523C7A" w:rsidRDefault="00523C7A" w:rsidP="00523C7A">
            <w:pPr>
              <w:spacing w:before="60" w:after="60" w:line="240" w:lineRule="auto"/>
              <w:ind w:left="1"/>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Energy Market Offer Flexibility: IMM-Related Conforming II</w:t>
            </w:r>
          </w:p>
        </w:tc>
        <w:tc>
          <w:tcPr>
            <w:tcW w:w="956" w:type="pct"/>
          </w:tcPr>
          <w:p w:rsidR="00523C7A" w:rsidRPr="00523C7A" w:rsidRDefault="00523C7A" w:rsidP="00523C7A">
            <w:pPr>
              <w:spacing w:before="60" w:after="60" w:line="240" w:lineRule="auto"/>
              <w:ind w:left="-86"/>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December 3, 2014</w:t>
            </w:r>
          </w:p>
        </w:tc>
        <w:tc>
          <w:tcPr>
            <w:tcW w:w="1025" w:type="pct"/>
          </w:tcPr>
          <w:p w:rsidR="00523C7A" w:rsidRPr="00523C7A" w:rsidRDefault="00523C7A" w:rsidP="00523C7A">
            <w:pPr>
              <w:spacing w:before="60" w:after="60" w:line="240" w:lineRule="auto"/>
              <w:ind w:left="-86"/>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ER14-2686-000</w:t>
            </w:r>
            <w:r w:rsidRPr="00523C7A">
              <w:rPr>
                <w:rFonts w:ascii="Calibri" w:hAnsi="Calibri" w:cs="Arial"/>
                <w:bCs/>
                <w:color w:val="000000"/>
                <w:sz w:val="18"/>
                <w:szCs w:val="18"/>
              </w:rPr>
              <w:br/>
              <w:t>(August 22, 2014)</w:t>
            </w:r>
          </w:p>
        </w:tc>
        <w:tc>
          <w:tcPr>
            <w:tcW w:w="682" w:type="pct"/>
            <w:gridSpan w:val="2"/>
          </w:tcPr>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ind w:left="-86"/>
              <w:jc w:val="center"/>
              <w:rPr>
                <w:rFonts w:ascii="Calibri" w:hAnsi="Calibri" w:cs="Arial"/>
                <w:bCs w:val="0"/>
                <w:color w:val="000000"/>
                <w:sz w:val="18"/>
                <w:szCs w:val="18"/>
              </w:rPr>
            </w:pPr>
            <w:r w:rsidRPr="00523C7A">
              <w:rPr>
                <w:rFonts w:ascii="Calibri" w:hAnsi="Calibri" w:cs="Arial"/>
                <w:bCs w:val="0"/>
                <w:color w:val="000000"/>
                <w:sz w:val="18"/>
                <w:szCs w:val="18"/>
              </w:rPr>
              <w:t>77</w:t>
            </w:r>
          </w:p>
        </w:tc>
        <w:tc>
          <w:tcPr>
            <w:tcW w:w="1819" w:type="pct"/>
          </w:tcPr>
          <w:p w:rsidR="00523C7A" w:rsidRPr="00523C7A" w:rsidRDefault="00523C7A" w:rsidP="00523C7A">
            <w:pPr>
              <w:spacing w:before="60" w:after="60" w:line="240" w:lineRule="auto"/>
              <w:ind w:left="1"/>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Energy Market Offer Flexibility NCPC Clarifications</w:t>
            </w:r>
          </w:p>
        </w:tc>
        <w:tc>
          <w:tcPr>
            <w:tcW w:w="956" w:type="pct"/>
          </w:tcPr>
          <w:p w:rsidR="00523C7A" w:rsidRPr="00523C7A" w:rsidRDefault="00523C7A" w:rsidP="00523C7A">
            <w:pPr>
              <w:spacing w:before="60" w:after="60" w:line="240" w:lineRule="auto"/>
              <w:ind w:left="-86"/>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December 3, 2014</w:t>
            </w:r>
          </w:p>
        </w:tc>
        <w:tc>
          <w:tcPr>
            <w:tcW w:w="1025" w:type="pct"/>
          </w:tcPr>
          <w:p w:rsidR="00523C7A" w:rsidRPr="00523C7A" w:rsidRDefault="00523C7A" w:rsidP="00523C7A">
            <w:pPr>
              <w:spacing w:before="60" w:after="60" w:line="240" w:lineRule="auto"/>
              <w:ind w:left="-86"/>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ER14-2929-000</w:t>
            </w:r>
            <w:r w:rsidRPr="00523C7A">
              <w:rPr>
                <w:rFonts w:ascii="Calibri" w:hAnsi="Calibri" w:cs="Arial"/>
                <w:bCs/>
                <w:color w:val="000000"/>
                <w:sz w:val="18"/>
                <w:szCs w:val="18"/>
              </w:rPr>
              <w:br/>
              <w:t>(September 23, 2014)</w:t>
            </w:r>
          </w:p>
        </w:tc>
        <w:tc>
          <w:tcPr>
            <w:tcW w:w="682" w:type="pct"/>
            <w:gridSpan w:val="2"/>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ind w:left="-86"/>
              <w:jc w:val="center"/>
              <w:rPr>
                <w:rFonts w:ascii="Calibri" w:hAnsi="Calibri" w:cs="Arial"/>
                <w:bCs w:val="0"/>
                <w:color w:val="000000"/>
                <w:sz w:val="18"/>
                <w:szCs w:val="18"/>
              </w:rPr>
            </w:pPr>
            <w:r w:rsidRPr="00523C7A">
              <w:rPr>
                <w:rFonts w:ascii="Calibri" w:hAnsi="Calibri" w:cs="Arial"/>
                <w:bCs w:val="0"/>
                <w:color w:val="000000"/>
                <w:sz w:val="18"/>
                <w:szCs w:val="18"/>
              </w:rPr>
              <w:t>32</w:t>
            </w:r>
          </w:p>
        </w:tc>
        <w:tc>
          <w:tcPr>
            <w:tcW w:w="1819" w:type="pct"/>
          </w:tcPr>
          <w:p w:rsidR="00523C7A" w:rsidRPr="00523C7A" w:rsidRDefault="00523C7A" w:rsidP="00523C7A">
            <w:pPr>
              <w:spacing w:before="60" w:after="60" w:line="240" w:lineRule="auto"/>
              <w:ind w:left="1"/>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Energy Market Offer Flexibility: Self-Funding Tariff</w:t>
            </w:r>
          </w:p>
        </w:tc>
        <w:tc>
          <w:tcPr>
            <w:tcW w:w="956" w:type="pct"/>
          </w:tcPr>
          <w:p w:rsidR="00523C7A" w:rsidRPr="00523C7A" w:rsidRDefault="00523C7A" w:rsidP="00523C7A">
            <w:pPr>
              <w:spacing w:before="60" w:after="60" w:line="240" w:lineRule="auto"/>
              <w:ind w:left="-86"/>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December 3, 2014</w:t>
            </w:r>
          </w:p>
        </w:tc>
        <w:tc>
          <w:tcPr>
            <w:tcW w:w="1025" w:type="pct"/>
          </w:tcPr>
          <w:p w:rsidR="00523C7A" w:rsidRPr="00523C7A" w:rsidRDefault="00523C7A" w:rsidP="00523C7A">
            <w:pPr>
              <w:spacing w:before="60" w:after="60" w:line="240" w:lineRule="auto"/>
              <w:ind w:left="-86"/>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ER14-2929-000</w:t>
            </w:r>
            <w:r w:rsidRPr="00523C7A">
              <w:rPr>
                <w:rFonts w:ascii="Calibri" w:hAnsi="Calibri" w:cs="Arial"/>
                <w:bCs/>
                <w:color w:val="000000"/>
                <w:sz w:val="18"/>
                <w:szCs w:val="18"/>
              </w:rPr>
              <w:br/>
              <w:t>(September 23, 2014)</w:t>
            </w:r>
          </w:p>
        </w:tc>
        <w:tc>
          <w:tcPr>
            <w:tcW w:w="682" w:type="pct"/>
            <w:gridSpan w:val="2"/>
          </w:tcPr>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ind w:left="-86"/>
              <w:jc w:val="center"/>
              <w:rPr>
                <w:rFonts w:ascii="Calibri" w:hAnsi="Calibri" w:cs="Arial"/>
                <w:bCs w:val="0"/>
                <w:color w:val="000000"/>
                <w:sz w:val="18"/>
                <w:szCs w:val="18"/>
              </w:rPr>
            </w:pPr>
            <w:r w:rsidRPr="00523C7A">
              <w:rPr>
                <w:rFonts w:ascii="Calibri" w:hAnsi="Calibri" w:cs="Arial"/>
                <w:bCs w:val="0"/>
                <w:color w:val="000000"/>
                <w:sz w:val="18"/>
                <w:szCs w:val="18"/>
              </w:rPr>
              <w:lastRenderedPageBreak/>
              <w:t>70</w:t>
            </w:r>
          </w:p>
        </w:tc>
        <w:tc>
          <w:tcPr>
            <w:tcW w:w="1819" w:type="pct"/>
          </w:tcPr>
          <w:p w:rsidR="00523C7A" w:rsidRPr="00523C7A" w:rsidRDefault="00523C7A" w:rsidP="00523C7A">
            <w:pPr>
              <w:spacing w:before="60" w:after="60" w:line="240" w:lineRule="auto"/>
              <w:ind w:left="1"/>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MS Sans Serif"/>
                <w:bCs/>
                <w:color w:val="000000"/>
                <w:sz w:val="18"/>
                <w:szCs w:val="18"/>
              </w:rPr>
              <w:t>Ex-Post Mitigation of Dual-Fuel Resources</w:t>
            </w:r>
          </w:p>
        </w:tc>
        <w:tc>
          <w:tcPr>
            <w:tcW w:w="956" w:type="pct"/>
          </w:tcPr>
          <w:p w:rsidR="00523C7A" w:rsidRPr="00523C7A" w:rsidRDefault="00523C7A" w:rsidP="00523C7A">
            <w:pPr>
              <w:spacing w:before="60" w:after="60" w:line="240" w:lineRule="auto"/>
              <w:ind w:left="-86"/>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December 3, 2014</w:t>
            </w:r>
          </w:p>
        </w:tc>
        <w:tc>
          <w:tcPr>
            <w:tcW w:w="1025" w:type="pct"/>
          </w:tcPr>
          <w:p w:rsidR="00523C7A" w:rsidRPr="00523C7A" w:rsidRDefault="00523C7A" w:rsidP="00523C7A">
            <w:pPr>
              <w:spacing w:before="60" w:after="60" w:line="240" w:lineRule="auto"/>
              <w:ind w:left="-86"/>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ER14-2407-001</w:t>
            </w:r>
            <w:r w:rsidRPr="00523C7A">
              <w:rPr>
                <w:rFonts w:ascii="Calibri" w:hAnsi="Calibri" w:cs="Arial"/>
                <w:bCs/>
                <w:color w:val="000000"/>
                <w:sz w:val="18"/>
                <w:szCs w:val="18"/>
              </w:rPr>
              <w:br/>
              <w:t>(July 11, 2014)</w:t>
            </w:r>
          </w:p>
        </w:tc>
        <w:tc>
          <w:tcPr>
            <w:tcW w:w="682" w:type="pct"/>
            <w:gridSpan w:val="2"/>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ind w:left="-86"/>
              <w:jc w:val="center"/>
              <w:rPr>
                <w:rFonts w:ascii="Calibri" w:hAnsi="Calibri" w:cs="Arial"/>
                <w:bCs w:val="0"/>
                <w:color w:val="000000"/>
                <w:sz w:val="18"/>
                <w:szCs w:val="18"/>
              </w:rPr>
            </w:pPr>
            <w:r w:rsidRPr="00523C7A">
              <w:rPr>
                <w:rFonts w:ascii="Arial" w:hAnsi="Arial" w:cs="Arial"/>
                <w:bCs w:val="0"/>
                <w:color w:val="000000"/>
                <w:sz w:val="18"/>
              </w:rPr>
              <w:br w:type="page"/>
            </w:r>
            <w:r w:rsidRPr="00523C7A">
              <w:rPr>
                <w:rFonts w:ascii="Calibri" w:hAnsi="Calibri" w:cs="Arial"/>
                <w:noProof/>
                <w:color w:val="000000"/>
                <w:sz w:val="18"/>
                <w:szCs w:val="18"/>
              </w:rPr>
              <w:drawing>
                <wp:anchor distT="0" distB="0" distL="114300" distR="114300" simplePos="0" relativeHeight="251665408" behindDoc="1" locked="0" layoutInCell="1" allowOverlap="1" wp14:anchorId="34C7A1EF" wp14:editId="699C2557">
                  <wp:simplePos x="0" y="0"/>
                  <wp:positionH relativeFrom="column">
                    <wp:posOffset>-281940</wp:posOffset>
                  </wp:positionH>
                  <wp:positionV relativeFrom="paragraph">
                    <wp:posOffset>-19578955</wp:posOffset>
                  </wp:positionV>
                  <wp:extent cx="7341870" cy="9493250"/>
                  <wp:effectExtent l="19050" t="0" r="0" b="0"/>
                  <wp:wrapNone/>
                  <wp:docPr id="2" name="Picture 12" descr="simple_yellowd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imple_yellowdots"/>
                          <pic:cNvPicPr>
                            <a:picLocks noChangeAspect="1" noChangeArrowheads="1"/>
                          </pic:cNvPicPr>
                        </pic:nvPicPr>
                        <pic:blipFill>
                          <a:blip r:embed="rId20" cstate="print"/>
                          <a:srcRect/>
                          <a:stretch>
                            <a:fillRect/>
                          </a:stretch>
                        </pic:blipFill>
                        <pic:spPr bwMode="auto">
                          <a:xfrm>
                            <a:off x="0" y="0"/>
                            <a:ext cx="7341870" cy="9493250"/>
                          </a:xfrm>
                          <a:prstGeom prst="rect">
                            <a:avLst/>
                          </a:prstGeom>
                          <a:noFill/>
                          <a:ln w="9525">
                            <a:noFill/>
                            <a:miter lim="800000"/>
                            <a:headEnd/>
                            <a:tailEnd/>
                          </a:ln>
                        </pic:spPr>
                      </pic:pic>
                    </a:graphicData>
                  </a:graphic>
                </wp:anchor>
              </w:drawing>
            </w:r>
            <w:r w:rsidRPr="00523C7A">
              <w:rPr>
                <w:rFonts w:ascii="Calibri" w:hAnsi="Calibri" w:cs="Arial"/>
                <w:bCs w:val="0"/>
                <w:color w:val="000000"/>
                <w:sz w:val="18"/>
                <w:szCs w:val="18"/>
              </w:rPr>
              <w:t>41</w:t>
            </w:r>
          </w:p>
        </w:tc>
        <w:tc>
          <w:tcPr>
            <w:tcW w:w="1819" w:type="pct"/>
          </w:tcPr>
          <w:p w:rsidR="00523C7A" w:rsidRPr="00523C7A" w:rsidRDefault="00523C7A" w:rsidP="00523C7A">
            <w:pPr>
              <w:spacing w:before="60" w:after="60" w:line="240" w:lineRule="auto"/>
              <w:ind w:left="1"/>
              <w:cnfStyle w:val="000000010000" w:firstRow="0" w:lastRow="0" w:firstColumn="0" w:lastColumn="0" w:oddVBand="0" w:evenVBand="0" w:oddHBand="0" w:evenHBand="1" w:firstRowFirstColumn="0" w:firstRowLastColumn="0" w:lastRowFirstColumn="0" w:lastRowLastColumn="0"/>
              <w:rPr>
                <w:rFonts w:ascii="Calibri" w:hAnsi="Calibri" w:cs="MS Sans Serif"/>
                <w:bCs/>
                <w:color w:val="000000"/>
                <w:sz w:val="18"/>
                <w:szCs w:val="18"/>
              </w:rPr>
            </w:pPr>
            <w:r w:rsidRPr="00523C7A">
              <w:rPr>
                <w:rFonts w:ascii="Calibri" w:hAnsi="Calibri" w:cs="Arial"/>
                <w:bCs/>
                <w:color w:val="000000"/>
                <w:sz w:val="18"/>
                <w:szCs w:val="18"/>
              </w:rPr>
              <w:t>NCPC Payments</w:t>
            </w:r>
            <w:r w:rsidRPr="00523C7A">
              <w:rPr>
                <w:rFonts w:ascii="Calibri" w:hAnsi="Calibri" w:cs="Arial"/>
                <w:bCs/>
                <w:color w:val="000000"/>
                <w:sz w:val="18"/>
                <w:szCs w:val="18"/>
                <w:vertAlign w:val="superscript"/>
              </w:rPr>
              <w:t xml:space="preserve"> </w:t>
            </w:r>
          </w:p>
        </w:tc>
        <w:tc>
          <w:tcPr>
            <w:tcW w:w="956" w:type="pct"/>
          </w:tcPr>
          <w:p w:rsidR="00523C7A" w:rsidRPr="00523C7A" w:rsidRDefault="00523C7A" w:rsidP="00523C7A">
            <w:pPr>
              <w:spacing w:before="60" w:after="60" w:line="240" w:lineRule="auto"/>
              <w:ind w:left="-86"/>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December 3, 2014</w:t>
            </w:r>
          </w:p>
        </w:tc>
        <w:tc>
          <w:tcPr>
            <w:tcW w:w="1025" w:type="pct"/>
          </w:tcPr>
          <w:p w:rsidR="00523C7A" w:rsidRPr="00523C7A" w:rsidRDefault="00523C7A" w:rsidP="00523C7A">
            <w:pPr>
              <w:spacing w:before="60" w:after="60" w:line="240" w:lineRule="auto"/>
              <w:ind w:left="-86"/>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ER14-1147-000</w:t>
            </w:r>
            <w:r w:rsidRPr="00523C7A">
              <w:rPr>
                <w:rFonts w:ascii="Calibri" w:hAnsi="Calibri" w:cs="Arial"/>
                <w:bCs/>
                <w:color w:val="000000"/>
                <w:sz w:val="18"/>
                <w:szCs w:val="18"/>
              </w:rPr>
              <w:br/>
              <w:t>(January 24, 2014)</w:t>
            </w:r>
          </w:p>
        </w:tc>
        <w:tc>
          <w:tcPr>
            <w:tcW w:w="682" w:type="pct"/>
            <w:gridSpan w:val="2"/>
          </w:tcPr>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ind w:left="-86"/>
              <w:jc w:val="center"/>
              <w:rPr>
                <w:rFonts w:ascii="Arial" w:hAnsi="Arial" w:cs="Arial"/>
                <w:bCs w:val="0"/>
                <w:color w:val="000000"/>
                <w:sz w:val="18"/>
              </w:rPr>
            </w:pPr>
            <w:r w:rsidRPr="00523C7A">
              <w:rPr>
                <w:rFonts w:ascii="Calibri" w:hAnsi="Calibri" w:cs="Arial"/>
                <w:bCs w:val="0"/>
                <w:color w:val="000000"/>
                <w:sz w:val="18"/>
                <w:szCs w:val="18"/>
              </w:rPr>
              <w:t>42</w:t>
            </w:r>
          </w:p>
        </w:tc>
        <w:tc>
          <w:tcPr>
            <w:tcW w:w="1819" w:type="pct"/>
          </w:tcPr>
          <w:p w:rsidR="00523C7A" w:rsidRPr="00523C7A" w:rsidRDefault="00523C7A" w:rsidP="00523C7A">
            <w:pPr>
              <w:spacing w:before="60" w:after="60" w:line="240" w:lineRule="auto"/>
              <w:ind w:left="1"/>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NCPC Payments: Appendix A</w:t>
            </w:r>
          </w:p>
        </w:tc>
        <w:tc>
          <w:tcPr>
            <w:tcW w:w="956" w:type="pct"/>
          </w:tcPr>
          <w:p w:rsidR="00523C7A" w:rsidRPr="00523C7A" w:rsidRDefault="00523C7A" w:rsidP="00523C7A">
            <w:pPr>
              <w:spacing w:before="60" w:after="60" w:line="240" w:lineRule="auto"/>
              <w:ind w:left="-86"/>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December 3, 2014</w:t>
            </w:r>
          </w:p>
        </w:tc>
        <w:tc>
          <w:tcPr>
            <w:tcW w:w="1025" w:type="pct"/>
          </w:tcPr>
          <w:p w:rsidR="00523C7A" w:rsidRPr="00523C7A" w:rsidRDefault="00523C7A" w:rsidP="00523C7A">
            <w:pPr>
              <w:spacing w:before="60" w:after="60" w:line="240" w:lineRule="auto"/>
              <w:ind w:left="-86"/>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ER14-1147-000</w:t>
            </w:r>
            <w:r w:rsidRPr="00523C7A">
              <w:rPr>
                <w:rFonts w:ascii="Calibri" w:hAnsi="Calibri" w:cs="Arial"/>
                <w:bCs/>
                <w:color w:val="000000"/>
                <w:sz w:val="18"/>
                <w:szCs w:val="18"/>
              </w:rPr>
              <w:br/>
              <w:t>(January 24, 2014)</w:t>
            </w:r>
          </w:p>
        </w:tc>
        <w:tc>
          <w:tcPr>
            <w:tcW w:w="682" w:type="pct"/>
            <w:gridSpan w:val="2"/>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ind w:left="-86"/>
              <w:jc w:val="center"/>
              <w:rPr>
                <w:rFonts w:ascii="Calibri" w:hAnsi="Calibri" w:cs="Arial"/>
                <w:bCs w:val="0"/>
                <w:color w:val="000000"/>
                <w:sz w:val="18"/>
                <w:szCs w:val="18"/>
              </w:rPr>
            </w:pPr>
            <w:r w:rsidRPr="00523C7A">
              <w:rPr>
                <w:rFonts w:ascii="Calibri" w:hAnsi="Calibri" w:cs="Arial"/>
                <w:bCs w:val="0"/>
                <w:color w:val="000000"/>
                <w:sz w:val="18"/>
                <w:szCs w:val="18"/>
              </w:rPr>
              <w:t>45</w:t>
            </w:r>
          </w:p>
        </w:tc>
        <w:tc>
          <w:tcPr>
            <w:tcW w:w="1819" w:type="pct"/>
          </w:tcPr>
          <w:p w:rsidR="00523C7A" w:rsidRPr="00523C7A" w:rsidRDefault="00523C7A" w:rsidP="00523C7A">
            <w:pPr>
              <w:spacing w:before="60" w:after="60" w:line="240" w:lineRule="auto"/>
              <w:ind w:left="1"/>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Real-Time Reserve and Pumped Storage</w:t>
            </w:r>
          </w:p>
        </w:tc>
        <w:tc>
          <w:tcPr>
            <w:tcW w:w="956" w:type="pct"/>
          </w:tcPr>
          <w:p w:rsidR="00523C7A" w:rsidRPr="00523C7A" w:rsidRDefault="00523C7A" w:rsidP="00523C7A">
            <w:pPr>
              <w:spacing w:before="60" w:after="60" w:line="240" w:lineRule="auto"/>
              <w:ind w:left="-86"/>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December 3, 2014</w:t>
            </w:r>
          </w:p>
        </w:tc>
        <w:tc>
          <w:tcPr>
            <w:tcW w:w="1025" w:type="pct"/>
          </w:tcPr>
          <w:p w:rsidR="00523C7A" w:rsidRPr="00523C7A" w:rsidRDefault="00523C7A" w:rsidP="00523C7A">
            <w:pPr>
              <w:spacing w:before="60" w:after="60" w:line="240" w:lineRule="auto"/>
              <w:ind w:left="-86"/>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p>
        </w:tc>
        <w:tc>
          <w:tcPr>
            <w:tcW w:w="682" w:type="pct"/>
            <w:gridSpan w:val="2"/>
          </w:tcPr>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ind w:left="-86"/>
              <w:jc w:val="center"/>
              <w:rPr>
                <w:rFonts w:ascii="Calibri" w:hAnsi="Calibri" w:cs="Arial"/>
                <w:bCs w:val="0"/>
                <w:color w:val="000000"/>
                <w:sz w:val="18"/>
                <w:szCs w:val="18"/>
              </w:rPr>
            </w:pPr>
            <w:r w:rsidRPr="00523C7A">
              <w:rPr>
                <w:rFonts w:ascii="Calibri" w:hAnsi="Calibri" w:cs="Arial"/>
                <w:bCs w:val="0"/>
                <w:color w:val="000000"/>
                <w:sz w:val="18"/>
                <w:szCs w:val="18"/>
              </w:rPr>
              <w:t>62</w:t>
            </w:r>
          </w:p>
        </w:tc>
        <w:tc>
          <w:tcPr>
            <w:tcW w:w="1819" w:type="pct"/>
          </w:tcPr>
          <w:p w:rsidR="00523C7A" w:rsidRPr="00523C7A" w:rsidRDefault="00523C7A" w:rsidP="00523C7A">
            <w:pPr>
              <w:spacing w:before="60" w:after="60" w:line="240" w:lineRule="auto"/>
              <w:ind w:left="1"/>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Capacity Zone Modeling: Conforming Rules</w:t>
            </w:r>
          </w:p>
        </w:tc>
        <w:tc>
          <w:tcPr>
            <w:tcW w:w="956" w:type="pct"/>
          </w:tcPr>
          <w:p w:rsidR="00523C7A" w:rsidRPr="00523C7A" w:rsidRDefault="00523C7A" w:rsidP="00523C7A">
            <w:pPr>
              <w:spacing w:before="60" w:after="60" w:line="240" w:lineRule="auto"/>
              <w:ind w:left="-86"/>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Q4 2014</w:t>
            </w:r>
          </w:p>
        </w:tc>
        <w:tc>
          <w:tcPr>
            <w:tcW w:w="1025" w:type="pct"/>
          </w:tcPr>
          <w:p w:rsidR="00523C7A" w:rsidRPr="00523C7A" w:rsidRDefault="00523C7A" w:rsidP="00523C7A">
            <w:pPr>
              <w:spacing w:before="60" w:after="60" w:line="240" w:lineRule="auto"/>
              <w:ind w:left="-86"/>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eastAsia="Calibri" w:hAnsi="Calibri"/>
                <w:bCs/>
                <w:color w:val="000000"/>
                <w:sz w:val="18"/>
                <w:szCs w:val="18"/>
              </w:rPr>
              <w:t>ER15-195-000</w:t>
            </w:r>
            <w:r w:rsidRPr="00523C7A">
              <w:rPr>
                <w:rFonts w:ascii="Calibri" w:eastAsia="Calibri" w:hAnsi="Calibri"/>
                <w:bCs/>
                <w:color w:val="000000"/>
                <w:sz w:val="18"/>
                <w:szCs w:val="18"/>
              </w:rPr>
              <w:br/>
              <w:t>(October 27, 2014)</w:t>
            </w:r>
          </w:p>
        </w:tc>
        <w:tc>
          <w:tcPr>
            <w:tcW w:w="682" w:type="pct"/>
            <w:gridSpan w:val="2"/>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ind w:left="-86"/>
              <w:jc w:val="center"/>
              <w:rPr>
                <w:rFonts w:ascii="Calibri" w:hAnsi="Calibri" w:cs="Arial"/>
                <w:bCs w:val="0"/>
                <w:color w:val="000000"/>
                <w:sz w:val="18"/>
                <w:szCs w:val="18"/>
              </w:rPr>
            </w:pPr>
            <w:r w:rsidRPr="00523C7A">
              <w:rPr>
                <w:rFonts w:ascii="Calibri" w:hAnsi="Calibri" w:cs="Arial"/>
                <w:bCs w:val="0"/>
                <w:color w:val="000000"/>
                <w:sz w:val="18"/>
                <w:szCs w:val="18"/>
              </w:rPr>
              <w:t>73</w:t>
            </w:r>
          </w:p>
        </w:tc>
        <w:tc>
          <w:tcPr>
            <w:tcW w:w="1819" w:type="pct"/>
          </w:tcPr>
          <w:p w:rsidR="00523C7A" w:rsidRPr="00523C7A" w:rsidRDefault="00523C7A" w:rsidP="00523C7A">
            <w:pPr>
              <w:spacing w:before="60" w:after="60" w:line="240" w:lineRule="auto"/>
              <w:ind w:left="1"/>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FCM Administrative Clarifications</w:t>
            </w:r>
          </w:p>
        </w:tc>
        <w:tc>
          <w:tcPr>
            <w:tcW w:w="956" w:type="pct"/>
          </w:tcPr>
          <w:p w:rsidR="00523C7A" w:rsidRPr="00523C7A" w:rsidRDefault="00523C7A" w:rsidP="00523C7A">
            <w:pPr>
              <w:spacing w:before="60" w:after="60" w:line="240" w:lineRule="auto"/>
              <w:ind w:left="-86"/>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January 30, 2015</w:t>
            </w:r>
          </w:p>
        </w:tc>
        <w:tc>
          <w:tcPr>
            <w:tcW w:w="1025" w:type="pct"/>
          </w:tcPr>
          <w:p w:rsidR="00523C7A" w:rsidRPr="00523C7A" w:rsidRDefault="00523C7A" w:rsidP="00523C7A">
            <w:pPr>
              <w:spacing w:after="0" w:line="240" w:lineRule="auto"/>
              <w:ind w:left="-4"/>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ER15-369-000</w:t>
            </w:r>
          </w:p>
          <w:p w:rsidR="00523C7A" w:rsidRDefault="00523C7A" w:rsidP="00523C7A">
            <w:pPr>
              <w:spacing w:before="60" w:after="60" w:line="240" w:lineRule="auto"/>
              <w:ind w:left="-86"/>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(November 10, 2014)</w:t>
            </w:r>
          </w:p>
          <w:p w:rsidR="00463C98" w:rsidRPr="00463C98" w:rsidRDefault="00463C98" w:rsidP="00463C98">
            <w:pPr>
              <w:spacing w:after="0" w:line="240" w:lineRule="auto"/>
              <w:ind w:left="-4"/>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463C98">
              <w:rPr>
                <w:rFonts w:ascii="Calibri" w:hAnsi="Calibri" w:cs="Arial"/>
                <w:bCs/>
                <w:color w:val="000000"/>
                <w:sz w:val="18"/>
                <w:szCs w:val="18"/>
              </w:rPr>
              <w:t>ER15-369-000</w:t>
            </w:r>
          </w:p>
          <w:p w:rsidR="00463C98" w:rsidRPr="00523C7A" w:rsidRDefault="00463C98" w:rsidP="00463C98">
            <w:pPr>
              <w:spacing w:after="0" w:line="240" w:lineRule="auto"/>
              <w:ind w:left="-4"/>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szCs w:val="18"/>
              </w:rPr>
            </w:pPr>
            <w:r w:rsidRPr="00463C98">
              <w:rPr>
                <w:rFonts w:ascii="Calibri" w:hAnsi="Calibri" w:cs="Arial"/>
                <w:bCs/>
                <w:color w:val="000000"/>
                <w:sz w:val="18"/>
                <w:szCs w:val="18"/>
              </w:rPr>
              <w:t>(December 31, 2014)</w:t>
            </w:r>
          </w:p>
        </w:tc>
        <w:tc>
          <w:tcPr>
            <w:tcW w:w="682" w:type="pct"/>
            <w:gridSpan w:val="2"/>
          </w:tcPr>
          <w:p w:rsidR="00523C7A" w:rsidRPr="00523C7A" w:rsidRDefault="00523C7A" w:rsidP="00523C7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eastAsia="Calibri" w:hAnsi="Calibri"/>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ind w:left="-86"/>
              <w:jc w:val="center"/>
              <w:rPr>
                <w:rFonts w:ascii="Calibri" w:hAnsi="Calibri" w:cs="Arial"/>
                <w:bCs w:val="0"/>
                <w:color w:val="000000"/>
                <w:sz w:val="18"/>
                <w:szCs w:val="18"/>
              </w:rPr>
            </w:pPr>
            <w:r w:rsidRPr="00523C7A">
              <w:rPr>
                <w:rFonts w:ascii="Calibri" w:hAnsi="Calibri" w:cs="Arial"/>
                <w:bCs w:val="0"/>
                <w:color w:val="000000"/>
                <w:sz w:val="18"/>
                <w:szCs w:val="18"/>
              </w:rPr>
              <w:t>56</w:t>
            </w:r>
          </w:p>
        </w:tc>
        <w:tc>
          <w:tcPr>
            <w:tcW w:w="1819" w:type="pct"/>
          </w:tcPr>
          <w:p w:rsidR="00523C7A" w:rsidRPr="00523C7A" w:rsidRDefault="00523C7A" w:rsidP="00523C7A">
            <w:pPr>
              <w:spacing w:before="60" w:after="60" w:line="240" w:lineRule="auto"/>
              <w:ind w:left="1"/>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FCM Sloped Demand Curve: System Curve</w:t>
            </w:r>
          </w:p>
        </w:tc>
        <w:tc>
          <w:tcPr>
            <w:tcW w:w="956" w:type="pct"/>
          </w:tcPr>
          <w:p w:rsidR="00523C7A" w:rsidRPr="00523C7A" w:rsidRDefault="00523C7A" w:rsidP="00523C7A">
            <w:pPr>
              <w:spacing w:before="60" w:after="60" w:line="240" w:lineRule="auto"/>
              <w:ind w:left="-86"/>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FCA #9</w:t>
            </w:r>
            <w:r w:rsidRPr="00523C7A">
              <w:rPr>
                <w:rFonts w:ascii="Calibri" w:hAnsi="Calibri" w:cs="Arial"/>
                <w:bCs/>
                <w:color w:val="000000"/>
                <w:sz w:val="18"/>
                <w:szCs w:val="18"/>
              </w:rPr>
              <w:br/>
              <w:t>(February 2015)</w:t>
            </w:r>
          </w:p>
        </w:tc>
        <w:tc>
          <w:tcPr>
            <w:tcW w:w="1025" w:type="pct"/>
          </w:tcPr>
          <w:p w:rsidR="00523C7A" w:rsidRPr="00523C7A" w:rsidRDefault="00523C7A" w:rsidP="00523C7A">
            <w:pPr>
              <w:spacing w:before="60" w:after="60" w:line="240" w:lineRule="auto"/>
              <w:ind w:left="-86"/>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ER14-1639-000</w:t>
            </w:r>
            <w:r w:rsidRPr="00523C7A">
              <w:rPr>
                <w:rFonts w:ascii="Calibri" w:hAnsi="Calibri" w:cs="Arial"/>
                <w:bCs/>
                <w:color w:val="000000"/>
                <w:sz w:val="18"/>
                <w:szCs w:val="18"/>
              </w:rPr>
              <w:br/>
              <w:t>(April 1, 2014)</w:t>
            </w:r>
          </w:p>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ER14-1639-002</w:t>
            </w:r>
            <w:r w:rsidRPr="00523C7A">
              <w:rPr>
                <w:rFonts w:ascii="Calibri" w:hAnsi="Calibri" w:cs="Arial"/>
                <w:bCs/>
                <w:color w:val="000000"/>
                <w:sz w:val="18"/>
                <w:szCs w:val="18"/>
              </w:rPr>
              <w:br/>
              <w:t>(July 11, 2014)</w:t>
            </w:r>
          </w:p>
        </w:tc>
        <w:tc>
          <w:tcPr>
            <w:tcW w:w="682" w:type="pct"/>
            <w:gridSpan w:val="2"/>
          </w:tcPr>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Complete</w:t>
            </w:r>
          </w:p>
          <w:p w:rsidR="00523C7A" w:rsidRPr="00523C7A" w:rsidRDefault="00523C7A" w:rsidP="00523C7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p>
        </w:tc>
      </w:tr>
      <w:tr w:rsidR="00523C7A" w:rsidRPr="00523C7A" w:rsidTr="00121D2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ind w:left="-86"/>
              <w:jc w:val="center"/>
              <w:rPr>
                <w:rFonts w:ascii="Calibri" w:hAnsi="Calibri" w:cs="Arial"/>
                <w:bCs w:val="0"/>
                <w:color w:val="000000"/>
                <w:sz w:val="18"/>
                <w:szCs w:val="18"/>
              </w:rPr>
            </w:pPr>
            <w:r w:rsidRPr="00523C7A">
              <w:rPr>
                <w:rFonts w:ascii="Calibri" w:hAnsi="Calibri" w:cs="Arial"/>
                <w:bCs w:val="0"/>
                <w:color w:val="000000"/>
                <w:sz w:val="18"/>
                <w:szCs w:val="18"/>
              </w:rPr>
              <w:t>34</w:t>
            </w:r>
          </w:p>
        </w:tc>
        <w:tc>
          <w:tcPr>
            <w:tcW w:w="1819" w:type="pct"/>
          </w:tcPr>
          <w:p w:rsidR="00523C7A" w:rsidRPr="00523C7A" w:rsidRDefault="00523C7A" w:rsidP="00523C7A">
            <w:pPr>
              <w:spacing w:before="60" w:after="60" w:line="240" w:lineRule="auto"/>
              <w:ind w:left="1"/>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FCM Noncommercial Capacity Financial Assurance</w:t>
            </w:r>
          </w:p>
        </w:tc>
        <w:tc>
          <w:tcPr>
            <w:tcW w:w="956" w:type="pct"/>
          </w:tcPr>
          <w:p w:rsidR="00523C7A" w:rsidRPr="00523C7A" w:rsidRDefault="00523C7A" w:rsidP="00523C7A">
            <w:pPr>
              <w:spacing w:before="60" w:after="60" w:line="240" w:lineRule="auto"/>
              <w:ind w:left="-86"/>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February 2015</w:t>
            </w:r>
          </w:p>
        </w:tc>
        <w:tc>
          <w:tcPr>
            <w:tcW w:w="1025" w:type="pct"/>
          </w:tcPr>
          <w:p w:rsidR="00523C7A" w:rsidRPr="00523C7A" w:rsidRDefault="00523C7A" w:rsidP="00523C7A">
            <w:pPr>
              <w:spacing w:before="60" w:after="60" w:line="240" w:lineRule="auto"/>
              <w:ind w:left="-86"/>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szCs w:val="18"/>
              </w:rPr>
            </w:pPr>
            <w:r w:rsidRPr="00523C7A">
              <w:rPr>
                <w:rFonts w:ascii="Calibri" w:hAnsi="Calibri" w:cs="Arial"/>
                <w:bCs/>
                <w:color w:val="000000"/>
                <w:sz w:val="18"/>
                <w:szCs w:val="18"/>
              </w:rPr>
              <w:t>ER14-525-000</w:t>
            </w:r>
            <w:r w:rsidRPr="00523C7A">
              <w:rPr>
                <w:rFonts w:ascii="Calibri" w:hAnsi="Calibri" w:cs="Arial"/>
                <w:bCs/>
                <w:color w:val="000000"/>
                <w:sz w:val="18"/>
                <w:szCs w:val="18"/>
              </w:rPr>
              <w:br/>
              <w:t>(December 4, 2013)</w:t>
            </w:r>
          </w:p>
          <w:p w:rsidR="00523C7A" w:rsidRPr="00523C7A" w:rsidRDefault="00523C7A" w:rsidP="00523C7A">
            <w:pPr>
              <w:spacing w:before="60" w:after="60" w:line="240" w:lineRule="auto"/>
              <w:ind w:left="-86"/>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eastAsia="Calibri" w:hAnsi="Calibri"/>
                <w:bCs/>
                <w:color w:val="000000"/>
                <w:sz w:val="18"/>
                <w:szCs w:val="18"/>
              </w:rPr>
              <w:t>ER15-369-001</w:t>
            </w:r>
            <w:r w:rsidRPr="00523C7A">
              <w:rPr>
                <w:rFonts w:ascii="Calibri" w:eastAsia="Calibri" w:hAnsi="Calibri"/>
                <w:bCs/>
                <w:color w:val="000000"/>
                <w:sz w:val="18"/>
                <w:szCs w:val="18"/>
              </w:rPr>
              <w:br/>
              <w:t>(November 10, 2014)</w:t>
            </w:r>
          </w:p>
        </w:tc>
        <w:tc>
          <w:tcPr>
            <w:tcW w:w="682" w:type="pct"/>
            <w:gridSpan w:val="2"/>
          </w:tcPr>
          <w:p w:rsidR="00523C7A" w:rsidRPr="00523C7A" w:rsidRDefault="00523C7A" w:rsidP="00523C7A">
            <w:pPr>
              <w:spacing w:before="60" w:after="60" w:line="240" w:lineRule="auto"/>
              <w:ind w:left="-4"/>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ind w:left="-86"/>
              <w:jc w:val="center"/>
              <w:rPr>
                <w:rFonts w:ascii="Calibri" w:hAnsi="Calibri" w:cs="Arial"/>
                <w:bCs w:val="0"/>
                <w:color w:val="000000"/>
                <w:sz w:val="18"/>
                <w:szCs w:val="18"/>
              </w:rPr>
            </w:pPr>
            <w:r w:rsidRPr="00523C7A">
              <w:rPr>
                <w:rFonts w:ascii="Calibri" w:hAnsi="Calibri" w:cs="Arial"/>
                <w:bCs w:val="0"/>
                <w:color w:val="000000"/>
                <w:sz w:val="18"/>
                <w:szCs w:val="18"/>
              </w:rPr>
              <w:t>67</w:t>
            </w:r>
          </w:p>
        </w:tc>
        <w:tc>
          <w:tcPr>
            <w:tcW w:w="1819" w:type="pct"/>
          </w:tcPr>
          <w:p w:rsidR="00523C7A" w:rsidRPr="00523C7A" w:rsidRDefault="00523C7A" w:rsidP="00523C7A">
            <w:pPr>
              <w:spacing w:before="60" w:after="60" w:line="240" w:lineRule="auto"/>
              <w:ind w:left="1"/>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Elective Transmission Upgrade</w:t>
            </w:r>
          </w:p>
        </w:tc>
        <w:tc>
          <w:tcPr>
            <w:tcW w:w="956" w:type="pct"/>
          </w:tcPr>
          <w:p w:rsidR="00523C7A" w:rsidRPr="00523C7A" w:rsidRDefault="00523C7A" w:rsidP="00523C7A">
            <w:pPr>
              <w:spacing w:before="60" w:after="60" w:line="240" w:lineRule="auto"/>
              <w:ind w:left="-86"/>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February 16, 2015</w:t>
            </w:r>
          </w:p>
        </w:tc>
        <w:tc>
          <w:tcPr>
            <w:tcW w:w="1025" w:type="pct"/>
          </w:tcPr>
          <w:p w:rsidR="00523C7A" w:rsidRPr="00523C7A" w:rsidRDefault="00523C7A" w:rsidP="00523C7A">
            <w:pPr>
              <w:spacing w:after="0" w:line="240" w:lineRule="auto"/>
              <w:ind w:left="-4"/>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ER15-1050-000</w:t>
            </w:r>
          </w:p>
          <w:p w:rsidR="00523C7A" w:rsidRPr="00523C7A" w:rsidRDefault="00523C7A" w:rsidP="00523C7A">
            <w:pPr>
              <w:spacing w:before="60" w:after="60" w:line="240" w:lineRule="auto"/>
              <w:ind w:left="-86"/>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(February 13, 2015)</w:t>
            </w:r>
          </w:p>
        </w:tc>
        <w:tc>
          <w:tcPr>
            <w:tcW w:w="682" w:type="pct"/>
            <w:gridSpan w:val="2"/>
          </w:tcPr>
          <w:p w:rsidR="00523C7A" w:rsidRPr="00523C7A" w:rsidRDefault="00523C7A" w:rsidP="00523C7A">
            <w:pPr>
              <w:spacing w:before="60" w:after="60" w:line="240" w:lineRule="auto"/>
              <w:ind w:left="-4"/>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eastAsia="Calibri" w:hAnsi="Calibri"/>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ind w:left="-86"/>
              <w:jc w:val="center"/>
              <w:rPr>
                <w:rFonts w:ascii="Calibri" w:hAnsi="Calibri" w:cs="Arial"/>
                <w:bCs w:val="0"/>
                <w:color w:val="000000"/>
                <w:sz w:val="18"/>
                <w:szCs w:val="18"/>
              </w:rPr>
            </w:pPr>
            <w:r w:rsidRPr="00523C7A">
              <w:rPr>
                <w:rFonts w:ascii="Calibri" w:hAnsi="Calibri" w:cs="Arial"/>
                <w:bCs w:val="0"/>
                <w:color w:val="000000"/>
                <w:sz w:val="18"/>
                <w:szCs w:val="18"/>
              </w:rPr>
              <w:t>88</w:t>
            </w:r>
          </w:p>
        </w:tc>
        <w:tc>
          <w:tcPr>
            <w:tcW w:w="1819" w:type="pct"/>
          </w:tcPr>
          <w:p w:rsidR="00523C7A" w:rsidRPr="00523C7A" w:rsidRDefault="00523C7A" w:rsidP="00523C7A">
            <w:pPr>
              <w:spacing w:before="60" w:after="60" w:line="240" w:lineRule="auto"/>
              <w:ind w:left="1"/>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Offer Review Trigger Price (ORTP) Exemptions for Distributed Renewable Technology Resources</w:t>
            </w:r>
          </w:p>
        </w:tc>
        <w:tc>
          <w:tcPr>
            <w:tcW w:w="956" w:type="pct"/>
          </w:tcPr>
          <w:p w:rsidR="00523C7A" w:rsidRPr="00523C7A" w:rsidRDefault="00523C7A" w:rsidP="00523C7A">
            <w:pPr>
              <w:spacing w:before="60" w:after="60" w:line="240" w:lineRule="auto"/>
              <w:ind w:left="-86"/>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February 21, 2015</w:t>
            </w:r>
          </w:p>
        </w:tc>
        <w:tc>
          <w:tcPr>
            <w:tcW w:w="1025" w:type="pct"/>
          </w:tcPr>
          <w:p w:rsidR="00523C7A" w:rsidRPr="00523C7A" w:rsidRDefault="00523C7A" w:rsidP="00523C7A">
            <w:pPr>
              <w:spacing w:before="60" w:after="60" w:line="240" w:lineRule="auto"/>
              <w:ind w:left="-86"/>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ER15-716-000</w:t>
            </w:r>
            <w:r w:rsidRPr="00523C7A">
              <w:rPr>
                <w:rFonts w:ascii="Calibri" w:hAnsi="Calibri" w:cs="Arial"/>
                <w:bCs/>
                <w:color w:val="000000"/>
                <w:sz w:val="18"/>
                <w:szCs w:val="18"/>
              </w:rPr>
              <w:br/>
              <w:t>(December 23, 2014)</w:t>
            </w:r>
          </w:p>
        </w:tc>
        <w:tc>
          <w:tcPr>
            <w:tcW w:w="682" w:type="pct"/>
            <w:gridSpan w:val="2"/>
          </w:tcPr>
          <w:p w:rsidR="00523C7A" w:rsidRPr="00523C7A" w:rsidRDefault="00523C7A" w:rsidP="00523C7A">
            <w:pPr>
              <w:spacing w:before="60" w:after="60" w:line="240" w:lineRule="auto"/>
              <w:ind w:left="-4"/>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ind w:left="-86"/>
              <w:jc w:val="center"/>
              <w:rPr>
                <w:rFonts w:ascii="Calibri" w:hAnsi="Calibri" w:cs="Arial"/>
                <w:bCs w:val="0"/>
                <w:color w:val="000000"/>
                <w:sz w:val="18"/>
                <w:szCs w:val="18"/>
              </w:rPr>
            </w:pPr>
            <w:r w:rsidRPr="00523C7A">
              <w:rPr>
                <w:rFonts w:ascii="Calibri" w:hAnsi="Calibri" w:cs="Arial"/>
                <w:bCs w:val="0"/>
                <w:color w:val="000000"/>
                <w:sz w:val="18"/>
                <w:szCs w:val="18"/>
              </w:rPr>
              <w:t>74</w:t>
            </w:r>
          </w:p>
        </w:tc>
        <w:tc>
          <w:tcPr>
            <w:tcW w:w="1819" w:type="pct"/>
          </w:tcPr>
          <w:p w:rsidR="00523C7A" w:rsidRPr="00523C7A" w:rsidRDefault="00523C7A" w:rsidP="00523C7A">
            <w:pPr>
              <w:spacing w:before="60" w:after="60" w:line="240" w:lineRule="auto"/>
              <w:ind w:left="1"/>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Regulation Enhancements for Storage Management</w:t>
            </w:r>
          </w:p>
        </w:tc>
        <w:tc>
          <w:tcPr>
            <w:tcW w:w="956" w:type="pct"/>
          </w:tcPr>
          <w:p w:rsidR="00523C7A" w:rsidRPr="00523C7A" w:rsidRDefault="00523C7A" w:rsidP="00523C7A">
            <w:pPr>
              <w:spacing w:before="60" w:after="60" w:line="240" w:lineRule="auto"/>
              <w:ind w:left="-86"/>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March 31, 2015</w:t>
            </w:r>
          </w:p>
        </w:tc>
        <w:tc>
          <w:tcPr>
            <w:tcW w:w="1025" w:type="pct"/>
          </w:tcPr>
          <w:p w:rsidR="00523C7A" w:rsidRPr="00523C7A" w:rsidRDefault="00523C7A" w:rsidP="00523C7A">
            <w:pPr>
              <w:spacing w:before="60" w:after="60" w:line="240" w:lineRule="auto"/>
              <w:ind w:left="-86"/>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eastAsia="Calibri" w:hAnsi="Calibri"/>
                <w:bCs/>
                <w:color w:val="000000"/>
                <w:sz w:val="18"/>
                <w:szCs w:val="18"/>
              </w:rPr>
              <w:t>ER14-2918-000</w:t>
            </w:r>
            <w:r w:rsidRPr="00523C7A">
              <w:rPr>
                <w:rFonts w:ascii="Calibri" w:eastAsia="Calibri" w:hAnsi="Calibri"/>
                <w:bCs/>
                <w:color w:val="000000"/>
                <w:sz w:val="18"/>
                <w:szCs w:val="18"/>
              </w:rPr>
              <w:br/>
              <w:t>(September 22, 2014)</w:t>
            </w:r>
          </w:p>
        </w:tc>
        <w:tc>
          <w:tcPr>
            <w:tcW w:w="682" w:type="pct"/>
            <w:gridSpan w:val="2"/>
          </w:tcPr>
          <w:p w:rsidR="00523C7A" w:rsidRPr="00523C7A" w:rsidRDefault="00523C7A" w:rsidP="00523C7A">
            <w:pPr>
              <w:spacing w:before="60" w:after="60" w:line="240" w:lineRule="auto"/>
              <w:ind w:left="-4"/>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ind w:left="-86"/>
              <w:jc w:val="center"/>
              <w:rPr>
                <w:rFonts w:ascii="Calibri" w:hAnsi="Calibri" w:cs="Arial"/>
                <w:bCs w:val="0"/>
                <w:color w:val="000000"/>
                <w:sz w:val="18"/>
                <w:szCs w:val="18"/>
              </w:rPr>
            </w:pPr>
            <w:r w:rsidRPr="00523C7A">
              <w:rPr>
                <w:rFonts w:ascii="Calibri" w:hAnsi="Calibri" w:cs="Arial"/>
                <w:bCs w:val="0"/>
                <w:color w:val="000000"/>
                <w:sz w:val="18"/>
                <w:szCs w:val="18"/>
              </w:rPr>
              <w:t>46</w:t>
            </w:r>
          </w:p>
        </w:tc>
        <w:tc>
          <w:tcPr>
            <w:tcW w:w="1819" w:type="pct"/>
          </w:tcPr>
          <w:p w:rsidR="00523C7A" w:rsidRPr="00523C7A" w:rsidRDefault="00523C7A" w:rsidP="00523C7A">
            <w:pPr>
              <w:spacing w:before="60" w:after="60" w:line="240" w:lineRule="auto"/>
              <w:ind w:left="1"/>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Regulation Market (Order 755) Compliance</w:t>
            </w:r>
          </w:p>
        </w:tc>
        <w:tc>
          <w:tcPr>
            <w:tcW w:w="956" w:type="pct"/>
          </w:tcPr>
          <w:p w:rsidR="00523C7A" w:rsidRPr="00523C7A" w:rsidRDefault="00523C7A" w:rsidP="00523C7A">
            <w:pPr>
              <w:spacing w:before="60" w:after="60" w:line="240" w:lineRule="auto"/>
              <w:ind w:left="-86"/>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March 31, 2015</w:t>
            </w:r>
          </w:p>
        </w:tc>
        <w:tc>
          <w:tcPr>
            <w:tcW w:w="1025" w:type="pct"/>
          </w:tcPr>
          <w:p w:rsidR="00523C7A" w:rsidRPr="00523C7A" w:rsidRDefault="00523C7A" w:rsidP="00523C7A">
            <w:pPr>
              <w:spacing w:before="60" w:after="60" w:line="240" w:lineRule="auto"/>
              <w:ind w:left="-86"/>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ER12-1643-003</w:t>
            </w:r>
            <w:r w:rsidRPr="00523C7A">
              <w:rPr>
                <w:rFonts w:ascii="Calibri" w:hAnsi="Calibri" w:cs="Arial"/>
                <w:bCs/>
                <w:color w:val="000000"/>
                <w:sz w:val="18"/>
                <w:szCs w:val="18"/>
              </w:rPr>
              <w:br/>
              <w:t>(August 5, 2013)</w:t>
            </w:r>
          </w:p>
        </w:tc>
        <w:tc>
          <w:tcPr>
            <w:tcW w:w="682" w:type="pct"/>
            <w:gridSpan w:val="2"/>
          </w:tcPr>
          <w:p w:rsidR="00523C7A" w:rsidRPr="00523C7A" w:rsidRDefault="00523C7A" w:rsidP="00523C7A">
            <w:pPr>
              <w:spacing w:before="60" w:after="60" w:line="240" w:lineRule="auto"/>
              <w:ind w:left="-4"/>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Complete</w:t>
            </w:r>
          </w:p>
        </w:tc>
      </w:tr>
      <w:tr w:rsidR="00EA22F2" w:rsidRPr="00523C7A" w:rsidTr="00121D2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EA22F2" w:rsidRPr="00523C7A" w:rsidRDefault="00594C79" w:rsidP="00523C7A">
            <w:pPr>
              <w:spacing w:before="60" w:after="60" w:line="240" w:lineRule="auto"/>
              <w:ind w:left="-86"/>
              <w:jc w:val="center"/>
              <w:rPr>
                <w:rFonts w:ascii="Calibri" w:hAnsi="Calibri" w:cs="Arial"/>
                <w:color w:val="000000"/>
                <w:sz w:val="18"/>
                <w:szCs w:val="18"/>
              </w:rPr>
            </w:pPr>
            <w:r>
              <w:rPr>
                <w:rFonts w:ascii="Calibri" w:hAnsi="Calibri" w:cs="Arial"/>
                <w:color w:val="000000"/>
                <w:sz w:val="18"/>
                <w:szCs w:val="18"/>
              </w:rPr>
              <w:t>63</w:t>
            </w:r>
          </w:p>
        </w:tc>
        <w:tc>
          <w:tcPr>
            <w:tcW w:w="1819" w:type="pct"/>
          </w:tcPr>
          <w:p w:rsidR="00EA22F2" w:rsidRPr="00523C7A" w:rsidRDefault="00594C79" w:rsidP="00523C7A">
            <w:pPr>
              <w:spacing w:before="60" w:after="60" w:line="240" w:lineRule="auto"/>
              <w:ind w:left="1"/>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Pr>
                <w:rFonts w:ascii="Calibri" w:hAnsi="Calibri" w:cs="Arial"/>
                <w:bCs/>
                <w:color w:val="000000"/>
                <w:sz w:val="18"/>
                <w:szCs w:val="18"/>
              </w:rPr>
              <w:t>FCM Sloped Demand Curve: Local Curves: FCA 10 (Market Monitoring-Related Capacity Market Changes)</w:t>
            </w:r>
          </w:p>
        </w:tc>
        <w:tc>
          <w:tcPr>
            <w:tcW w:w="956" w:type="pct"/>
          </w:tcPr>
          <w:p w:rsidR="00EA22F2" w:rsidRPr="00523C7A" w:rsidRDefault="00594C79" w:rsidP="00523C7A">
            <w:pPr>
              <w:spacing w:before="60" w:after="60" w:line="240" w:lineRule="auto"/>
              <w:ind w:left="-86"/>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FC5B8A">
              <w:rPr>
                <w:rFonts w:ascii="Calibri" w:hAnsi="Calibri" w:cs="Arial"/>
                <w:bCs/>
                <w:color w:val="000000"/>
                <w:sz w:val="18"/>
                <w:szCs w:val="18"/>
              </w:rPr>
              <w:t>June 1, 2015</w:t>
            </w:r>
          </w:p>
        </w:tc>
        <w:tc>
          <w:tcPr>
            <w:tcW w:w="1025" w:type="pct"/>
          </w:tcPr>
          <w:p w:rsidR="00EA22F2" w:rsidRPr="001104BE" w:rsidRDefault="00594C79" w:rsidP="001104BE">
            <w:pPr>
              <w:spacing w:before="60" w:after="60" w:line="240" w:lineRule="auto"/>
              <w:ind w:left="-86"/>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szCs w:val="18"/>
              </w:rPr>
            </w:pPr>
            <w:r w:rsidRPr="001104BE">
              <w:rPr>
                <w:rFonts w:ascii="Calibri" w:eastAsia="Calibri" w:hAnsi="Calibri"/>
                <w:bCs/>
                <w:color w:val="000000"/>
                <w:sz w:val="18"/>
                <w:szCs w:val="18"/>
              </w:rPr>
              <w:t>ER15-1650-000</w:t>
            </w:r>
          </w:p>
          <w:p w:rsidR="00594C79" w:rsidRPr="00EA22F2" w:rsidRDefault="00594C79" w:rsidP="001104BE">
            <w:pPr>
              <w:spacing w:before="60" w:after="60" w:line="240" w:lineRule="auto"/>
              <w:ind w:left="-8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000000"/>
                <w:sz w:val="18"/>
                <w:szCs w:val="18"/>
              </w:rPr>
            </w:pPr>
            <w:r w:rsidRPr="001104BE">
              <w:rPr>
                <w:rFonts w:ascii="Calibri" w:eastAsia="Calibri" w:hAnsi="Calibri"/>
                <w:bCs/>
                <w:color w:val="000000"/>
                <w:sz w:val="18"/>
                <w:szCs w:val="18"/>
              </w:rPr>
              <w:t>(June 30, 2015)</w:t>
            </w:r>
          </w:p>
        </w:tc>
        <w:tc>
          <w:tcPr>
            <w:tcW w:w="682" w:type="pct"/>
            <w:gridSpan w:val="2"/>
          </w:tcPr>
          <w:p w:rsidR="00EA22F2" w:rsidRPr="00523C7A" w:rsidRDefault="00594C79" w:rsidP="00523C7A">
            <w:pPr>
              <w:spacing w:before="60" w:after="60" w:line="240" w:lineRule="auto"/>
              <w:ind w:left="-4"/>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Pr>
                <w:rFonts w:ascii="Calibri" w:hAnsi="Calibri" w:cs="Arial"/>
                <w:bCs/>
                <w:color w:val="000000"/>
                <w:sz w:val="18"/>
                <w:szCs w:val="18"/>
              </w:rPr>
              <w:t>Complete</w:t>
            </w:r>
          </w:p>
        </w:tc>
      </w:tr>
      <w:tr w:rsidR="00523C7A" w:rsidRPr="00523C7A" w:rsidTr="00121D2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523C7A" w:rsidRPr="00523C7A" w:rsidRDefault="00523C7A" w:rsidP="00523C7A">
            <w:pPr>
              <w:spacing w:before="60" w:after="60" w:line="240" w:lineRule="auto"/>
              <w:ind w:left="-86"/>
              <w:jc w:val="center"/>
              <w:rPr>
                <w:rFonts w:ascii="Calibri" w:hAnsi="Calibri" w:cs="Arial"/>
                <w:bCs w:val="0"/>
                <w:color w:val="000000"/>
                <w:sz w:val="18"/>
                <w:szCs w:val="18"/>
              </w:rPr>
            </w:pPr>
            <w:r w:rsidRPr="00523C7A">
              <w:rPr>
                <w:rFonts w:ascii="Calibri" w:hAnsi="Calibri" w:cs="Arial"/>
                <w:bCs w:val="0"/>
                <w:color w:val="000000"/>
                <w:sz w:val="18"/>
                <w:szCs w:val="18"/>
              </w:rPr>
              <w:t>80</w:t>
            </w:r>
          </w:p>
        </w:tc>
        <w:tc>
          <w:tcPr>
            <w:tcW w:w="1819" w:type="pct"/>
          </w:tcPr>
          <w:p w:rsidR="00523C7A" w:rsidRPr="00523C7A" w:rsidRDefault="00523C7A" w:rsidP="00523C7A">
            <w:pPr>
              <w:spacing w:before="60" w:after="60" w:line="240" w:lineRule="auto"/>
              <w:ind w:left="1"/>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FCA Qualification Enhancements</w:t>
            </w:r>
          </w:p>
        </w:tc>
        <w:tc>
          <w:tcPr>
            <w:tcW w:w="956" w:type="pct"/>
          </w:tcPr>
          <w:p w:rsidR="00523C7A" w:rsidRPr="00523C7A" w:rsidRDefault="00523C7A" w:rsidP="00523C7A">
            <w:pPr>
              <w:spacing w:before="60" w:after="60" w:line="240" w:lineRule="auto"/>
              <w:ind w:left="-86"/>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Q2 2015</w:t>
            </w:r>
          </w:p>
        </w:tc>
        <w:tc>
          <w:tcPr>
            <w:tcW w:w="1025" w:type="pct"/>
          </w:tcPr>
          <w:p w:rsidR="005C46F6" w:rsidRPr="00523C7A" w:rsidRDefault="005C46F6" w:rsidP="00523C7A">
            <w:pPr>
              <w:spacing w:before="60" w:after="60" w:line="240" w:lineRule="auto"/>
              <w:ind w:left="-86"/>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p>
        </w:tc>
        <w:tc>
          <w:tcPr>
            <w:tcW w:w="682" w:type="pct"/>
            <w:gridSpan w:val="2"/>
          </w:tcPr>
          <w:p w:rsidR="00523C7A" w:rsidRPr="00523C7A" w:rsidRDefault="00523C7A" w:rsidP="00523C7A">
            <w:pPr>
              <w:spacing w:before="60" w:after="60" w:line="240" w:lineRule="auto"/>
              <w:ind w:left="-4"/>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Merged with other project</w:t>
            </w:r>
          </w:p>
        </w:tc>
      </w:tr>
      <w:tr w:rsidR="00A74EF1" w:rsidRPr="00523C7A" w:rsidTr="009C3931">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A74EF1" w:rsidRPr="0062536F" w:rsidRDefault="00A74EF1" w:rsidP="009C3931">
            <w:pPr>
              <w:pStyle w:val="ISOTableText-Right"/>
              <w:spacing w:before="0" w:after="0"/>
              <w:jc w:val="center"/>
              <w:rPr>
                <w:rFonts w:asciiTheme="minorHAnsi" w:hAnsiTheme="minorHAnsi"/>
                <w:szCs w:val="18"/>
              </w:rPr>
            </w:pPr>
            <w:r w:rsidRPr="0062536F">
              <w:rPr>
                <w:rFonts w:asciiTheme="minorHAnsi" w:hAnsiTheme="minorHAnsi"/>
                <w:color w:val="auto"/>
                <w:szCs w:val="18"/>
              </w:rPr>
              <w:t>93</w:t>
            </w:r>
          </w:p>
        </w:tc>
        <w:tc>
          <w:tcPr>
            <w:tcW w:w="1819" w:type="pct"/>
          </w:tcPr>
          <w:p w:rsidR="00A74EF1" w:rsidRPr="00E55538" w:rsidRDefault="00A74EF1" w:rsidP="009C3931">
            <w:pPr>
              <w:pStyle w:val="ISOTableText-Centered"/>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18"/>
              </w:rPr>
            </w:pPr>
            <w:r w:rsidRPr="00E55538">
              <w:rPr>
                <w:rFonts w:asciiTheme="minorHAnsi" w:hAnsiTheme="minorHAnsi" w:cs="Arial"/>
                <w:szCs w:val="18"/>
              </w:rPr>
              <w:t xml:space="preserve">Ownership Share Change Timing  </w:t>
            </w:r>
          </w:p>
        </w:tc>
        <w:tc>
          <w:tcPr>
            <w:tcW w:w="956" w:type="pct"/>
          </w:tcPr>
          <w:p w:rsidR="00A74EF1" w:rsidRPr="00051EE4" w:rsidRDefault="00A74EF1" w:rsidP="009C3931">
            <w:pPr>
              <w:pStyle w:val="ISOTableText-Centered"/>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18"/>
              </w:rPr>
            </w:pPr>
            <w:r>
              <w:rPr>
                <w:rFonts w:asciiTheme="minorHAnsi" w:hAnsiTheme="minorHAnsi" w:cs="Arial"/>
                <w:szCs w:val="18"/>
              </w:rPr>
              <w:t>August 7, 2015</w:t>
            </w:r>
          </w:p>
        </w:tc>
        <w:tc>
          <w:tcPr>
            <w:tcW w:w="1025" w:type="pct"/>
          </w:tcPr>
          <w:p w:rsidR="00A74EF1" w:rsidRPr="00074654" w:rsidRDefault="00A74EF1" w:rsidP="009C3931">
            <w:pPr>
              <w:pStyle w:val="ISOTableText-Centered"/>
              <w:spacing w:before="0" w:after="0"/>
              <w:ind w:left="-24"/>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szCs w:val="18"/>
              </w:rPr>
            </w:pPr>
            <w:r>
              <w:rPr>
                <w:rFonts w:asciiTheme="minorHAnsi" w:hAnsiTheme="minorHAnsi"/>
                <w:color w:val="auto"/>
                <w:szCs w:val="18"/>
              </w:rPr>
              <w:t>Manuals complete</w:t>
            </w:r>
          </w:p>
        </w:tc>
        <w:tc>
          <w:tcPr>
            <w:tcW w:w="682" w:type="pct"/>
            <w:gridSpan w:val="2"/>
          </w:tcPr>
          <w:p w:rsidR="00A74EF1" w:rsidRPr="00E55538" w:rsidRDefault="00A74EF1" w:rsidP="009C3931">
            <w:pPr>
              <w:pStyle w:val="ISOTableText-Centered"/>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Arial"/>
                <w:szCs w:val="18"/>
              </w:rPr>
            </w:pPr>
            <w:r>
              <w:rPr>
                <w:rFonts w:asciiTheme="minorHAnsi" w:hAnsiTheme="minorHAnsi" w:cs="Arial"/>
                <w:szCs w:val="18"/>
              </w:rPr>
              <w:t>Complete</w:t>
            </w:r>
          </w:p>
        </w:tc>
      </w:tr>
      <w:tr w:rsidR="00A74EF1" w:rsidRPr="00523C7A" w:rsidTr="00121D2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A74EF1" w:rsidRDefault="00A74EF1" w:rsidP="00523C7A">
            <w:pPr>
              <w:spacing w:before="60" w:after="60" w:line="240" w:lineRule="auto"/>
              <w:ind w:left="-86"/>
              <w:jc w:val="center"/>
              <w:rPr>
                <w:rFonts w:ascii="Calibri" w:hAnsi="Calibri" w:cs="Arial"/>
                <w:bCs w:val="0"/>
                <w:color w:val="000000"/>
                <w:sz w:val="18"/>
                <w:szCs w:val="18"/>
              </w:rPr>
            </w:pPr>
            <w:r>
              <w:rPr>
                <w:rFonts w:ascii="Calibri" w:hAnsi="Calibri" w:cs="Arial"/>
                <w:bCs w:val="0"/>
                <w:color w:val="000000"/>
                <w:sz w:val="18"/>
                <w:szCs w:val="18"/>
              </w:rPr>
              <w:t>81</w:t>
            </w:r>
          </w:p>
        </w:tc>
        <w:tc>
          <w:tcPr>
            <w:tcW w:w="1819" w:type="pct"/>
          </w:tcPr>
          <w:p w:rsidR="00A74EF1" w:rsidRDefault="00A74EF1" w:rsidP="00523C7A">
            <w:pPr>
              <w:spacing w:before="60" w:after="60" w:line="240" w:lineRule="auto"/>
              <w:ind w:left="1"/>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Pr>
                <w:rFonts w:ascii="Calibri" w:hAnsi="Calibri" w:cs="Arial"/>
                <w:bCs/>
                <w:color w:val="000000"/>
                <w:sz w:val="18"/>
                <w:szCs w:val="18"/>
              </w:rPr>
              <w:t>Winter Reliability Program: Winter Periods Prior to June 1, 2018</w:t>
            </w:r>
          </w:p>
        </w:tc>
        <w:tc>
          <w:tcPr>
            <w:tcW w:w="956" w:type="pct"/>
          </w:tcPr>
          <w:p w:rsidR="00A74EF1" w:rsidRDefault="00A74EF1" w:rsidP="00523C7A">
            <w:pPr>
              <w:spacing w:before="60" w:after="60" w:line="240" w:lineRule="auto"/>
              <w:ind w:left="-86"/>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FC5B8A">
              <w:rPr>
                <w:rFonts w:ascii="Calibri" w:hAnsi="Calibri" w:cs="Arial"/>
                <w:bCs/>
                <w:color w:val="000000"/>
                <w:sz w:val="18"/>
                <w:szCs w:val="18"/>
              </w:rPr>
              <w:t>September 14, 2015</w:t>
            </w:r>
          </w:p>
        </w:tc>
        <w:tc>
          <w:tcPr>
            <w:tcW w:w="1025" w:type="pct"/>
          </w:tcPr>
          <w:p w:rsidR="00A74EF1" w:rsidRPr="00FC5B8A" w:rsidRDefault="00A74EF1" w:rsidP="00594C79">
            <w:pPr>
              <w:spacing w:before="60" w:after="60" w:line="240" w:lineRule="auto"/>
              <w:ind w:left="-86"/>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FC5B8A">
              <w:rPr>
                <w:rFonts w:ascii="Calibri" w:hAnsi="Calibri" w:cs="Arial"/>
                <w:bCs/>
                <w:color w:val="000000"/>
                <w:sz w:val="18"/>
                <w:szCs w:val="18"/>
              </w:rPr>
              <w:t>ER15-2208-002</w:t>
            </w:r>
          </w:p>
          <w:p w:rsidR="00A74EF1" w:rsidRPr="00594C79" w:rsidRDefault="00A74EF1" w:rsidP="00594C79">
            <w:pPr>
              <w:spacing w:before="60" w:after="60" w:line="240" w:lineRule="auto"/>
              <w:ind w:left="-86"/>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FC5B8A">
              <w:rPr>
                <w:rFonts w:ascii="Calibri" w:hAnsi="Calibri" w:cs="Arial"/>
                <w:bCs/>
                <w:color w:val="000000"/>
                <w:sz w:val="18"/>
                <w:szCs w:val="18"/>
              </w:rPr>
              <w:t>(December 23, 2015)</w:t>
            </w:r>
          </w:p>
        </w:tc>
        <w:tc>
          <w:tcPr>
            <w:tcW w:w="682" w:type="pct"/>
            <w:gridSpan w:val="2"/>
          </w:tcPr>
          <w:p w:rsidR="00A74EF1" w:rsidRDefault="00A74EF1" w:rsidP="00523C7A">
            <w:pPr>
              <w:spacing w:before="60" w:after="60" w:line="240" w:lineRule="auto"/>
              <w:ind w:left="-4"/>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szCs w:val="18"/>
              </w:rPr>
            </w:pPr>
            <w:r>
              <w:rPr>
                <w:rFonts w:ascii="Calibri" w:eastAsia="Calibri" w:hAnsi="Calibri"/>
                <w:bCs/>
                <w:color w:val="000000"/>
                <w:sz w:val="18"/>
                <w:szCs w:val="18"/>
              </w:rPr>
              <w:t>Complete</w:t>
            </w:r>
          </w:p>
        </w:tc>
      </w:tr>
      <w:tr w:rsidR="00A74EF1" w:rsidRPr="00523C7A" w:rsidTr="00121D2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A74EF1" w:rsidRPr="00523C7A" w:rsidRDefault="00A74EF1" w:rsidP="00523C7A">
            <w:pPr>
              <w:spacing w:before="60" w:after="60" w:line="240" w:lineRule="auto"/>
              <w:ind w:left="-86"/>
              <w:jc w:val="center"/>
              <w:rPr>
                <w:rFonts w:ascii="Calibri" w:hAnsi="Calibri" w:cs="Arial"/>
                <w:bCs w:val="0"/>
                <w:color w:val="000000"/>
                <w:sz w:val="18"/>
                <w:szCs w:val="18"/>
              </w:rPr>
            </w:pPr>
            <w:r>
              <w:rPr>
                <w:rFonts w:ascii="Calibri" w:hAnsi="Calibri" w:cs="Arial"/>
                <w:bCs w:val="0"/>
                <w:color w:val="000000"/>
                <w:sz w:val="18"/>
                <w:szCs w:val="18"/>
              </w:rPr>
              <w:lastRenderedPageBreak/>
              <w:t>64</w:t>
            </w:r>
          </w:p>
        </w:tc>
        <w:tc>
          <w:tcPr>
            <w:tcW w:w="1819" w:type="pct"/>
          </w:tcPr>
          <w:p w:rsidR="00A74EF1" w:rsidRPr="00523C7A" w:rsidRDefault="00A74EF1" w:rsidP="00523C7A">
            <w:pPr>
              <w:spacing w:before="60" w:after="60" w:line="240" w:lineRule="auto"/>
              <w:ind w:left="1"/>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Pr>
                <w:rFonts w:ascii="Calibri" w:hAnsi="Calibri" w:cs="Arial"/>
                <w:bCs/>
                <w:color w:val="000000"/>
                <w:sz w:val="18"/>
                <w:szCs w:val="18"/>
              </w:rPr>
              <w:t>FCM Sloped Demand Curve: Reconfiguration Auctions</w:t>
            </w:r>
          </w:p>
        </w:tc>
        <w:tc>
          <w:tcPr>
            <w:tcW w:w="956" w:type="pct"/>
          </w:tcPr>
          <w:p w:rsidR="00A74EF1" w:rsidRPr="00523C7A" w:rsidRDefault="00A74EF1" w:rsidP="00523C7A">
            <w:pPr>
              <w:spacing w:before="60" w:after="60" w:line="240" w:lineRule="auto"/>
              <w:ind w:left="-86"/>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Pr>
                <w:rFonts w:ascii="Calibri" w:hAnsi="Calibri" w:cs="Arial"/>
                <w:bCs/>
                <w:color w:val="000000"/>
                <w:sz w:val="18"/>
                <w:szCs w:val="18"/>
              </w:rPr>
              <w:t>October 12, 2015</w:t>
            </w:r>
          </w:p>
        </w:tc>
        <w:tc>
          <w:tcPr>
            <w:tcW w:w="1025" w:type="pct"/>
          </w:tcPr>
          <w:p w:rsidR="00A74EF1" w:rsidRPr="00594C79" w:rsidRDefault="00A74EF1" w:rsidP="00594C79">
            <w:pPr>
              <w:spacing w:before="60" w:after="60" w:line="240" w:lineRule="auto"/>
              <w:ind w:left="-86"/>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94C79">
              <w:rPr>
                <w:rFonts w:ascii="Calibri" w:hAnsi="Calibri" w:cs="Arial"/>
                <w:bCs/>
                <w:color w:val="000000"/>
                <w:sz w:val="18"/>
                <w:szCs w:val="18"/>
              </w:rPr>
              <w:t>ER15-2404-000</w:t>
            </w:r>
          </w:p>
          <w:p w:rsidR="00A74EF1" w:rsidRPr="00523C7A" w:rsidRDefault="00A74EF1" w:rsidP="00594C79">
            <w:pPr>
              <w:spacing w:before="60" w:after="60" w:line="240" w:lineRule="auto"/>
              <w:ind w:left="-86"/>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94C79">
              <w:rPr>
                <w:rFonts w:ascii="Calibri" w:hAnsi="Calibri" w:cs="Arial"/>
                <w:bCs/>
                <w:color w:val="000000"/>
                <w:sz w:val="18"/>
                <w:szCs w:val="18"/>
              </w:rPr>
              <w:t>(October 7, 2015)</w:t>
            </w:r>
          </w:p>
        </w:tc>
        <w:tc>
          <w:tcPr>
            <w:tcW w:w="682" w:type="pct"/>
            <w:gridSpan w:val="2"/>
          </w:tcPr>
          <w:p w:rsidR="00A74EF1" w:rsidRPr="00523C7A" w:rsidRDefault="00A74EF1" w:rsidP="00523C7A">
            <w:pPr>
              <w:spacing w:before="60" w:after="60" w:line="240" w:lineRule="auto"/>
              <w:ind w:left="-4"/>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szCs w:val="18"/>
              </w:rPr>
            </w:pPr>
            <w:r>
              <w:rPr>
                <w:rFonts w:ascii="Calibri" w:eastAsia="Calibri" w:hAnsi="Calibri"/>
                <w:bCs/>
                <w:color w:val="000000"/>
                <w:sz w:val="18"/>
                <w:szCs w:val="18"/>
              </w:rPr>
              <w:t>Complete</w:t>
            </w:r>
          </w:p>
        </w:tc>
      </w:tr>
      <w:tr w:rsidR="00A74EF1" w:rsidRPr="00523C7A" w:rsidTr="00121D2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A74EF1" w:rsidRPr="00523C7A" w:rsidRDefault="00A74EF1" w:rsidP="00523C7A">
            <w:pPr>
              <w:spacing w:before="60" w:after="60" w:line="240" w:lineRule="auto"/>
              <w:ind w:left="-86"/>
              <w:jc w:val="center"/>
              <w:rPr>
                <w:rFonts w:ascii="Calibri" w:hAnsi="Calibri" w:cs="Arial"/>
                <w:bCs w:val="0"/>
                <w:color w:val="000000"/>
                <w:sz w:val="18"/>
                <w:szCs w:val="18"/>
              </w:rPr>
            </w:pPr>
            <w:r w:rsidRPr="00523C7A">
              <w:rPr>
                <w:rFonts w:ascii="Calibri" w:hAnsi="Calibri" w:cs="Arial"/>
                <w:bCs w:val="0"/>
                <w:color w:val="000000"/>
                <w:sz w:val="18"/>
                <w:szCs w:val="18"/>
              </w:rPr>
              <w:t>8</w:t>
            </w:r>
          </w:p>
        </w:tc>
        <w:tc>
          <w:tcPr>
            <w:tcW w:w="1819" w:type="pct"/>
          </w:tcPr>
          <w:p w:rsidR="00A74EF1" w:rsidRPr="00523C7A" w:rsidRDefault="00A74EF1" w:rsidP="00523C7A">
            <w:pPr>
              <w:spacing w:before="60" w:after="60" w:line="240" w:lineRule="auto"/>
              <w:ind w:left="1"/>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Coordinated Transaction Scheduling</w:t>
            </w:r>
          </w:p>
        </w:tc>
        <w:tc>
          <w:tcPr>
            <w:tcW w:w="956" w:type="pct"/>
          </w:tcPr>
          <w:p w:rsidR="00A74EF1" w:rsidRPr="00523C7A" w:rsidRDefault="00A74EF1" w:rsidP="00523C7A">
            <w:pPr>
              <w:spacing w:before="60" w:after="60" w:line="240" w:lineRule="auto"/>
              <w:ind w:left="-86"/>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Q4 2015</w:t>
            </w:r>
          </w:p>
        </w:tc>
        <w:tc>
          <w:tcPr>
            <w:tcW w:w="1025" w:type="pct"/>
          </w:tcPr>
          <w:p w:rsidR="00A74EF1" w:rsidRPr="00523C7A" w:rsidRDefault="00A74EF1" w:rsidP="00523C7A">
            <w:pPr>
              <w:spacing w:after="0" w:line="240" w:lineRule="auto"/>
              <w:ind w:left="-4"/>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ER12-1155-000</w:t>
            </w:r>
          </w:p>
          <w:p w:rsidR="00A74EF1" w:rsidRPr="00523C7A" w:rsidRDefault="00A74EF1" w:rsidP="00523C7A">
            <w:pPr>
              <w:spacing w:before="60" w:after="60" w:line="240" w:lineRule="auto"/>
              <w:ind w:left="-86"/>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(February 13, 2015)</w:t>
            </w:r>
          </w:p>
        </w:tc>
        <w:tc>
          <w:tcPr>
            <w:tcW w:w="682" w:type="pct"/>
            <w:gridSpan w:val="2"/>
          </w:tcPr>
          <w:p w:rsidR="00A74EF1" w:rsidRPr="00523C7A" w:rsidRDefault="00A74EF1" w:rsidP="00523C7A">
            <w:pPr>
              <w:spacing w:before="60" w:after="60" w:line="240" w:lineRule="auto"/>
              <w:ind w:left="-4"/>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eastAsia="Calibri" w:hAnsi="Calibri"/>
                <w:bCs/>
                <w:color w:val="000000"/>
                <w:sz w:val="18"/>
                <w:szCs w:val="18"/>
              </w:rPr>
              <w:t>Phase 1 complete</w:t>
            </w:r>
          </w:p>
        </w:tc>
      </w:tr>
      <w:tr w:rsidR="00A74EF1" w:rsidRPr="00523C7A" w:rsidTr="00121D2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A74EF1" w:rsidRDefault="00A74EF1" w:rsidP="00523C7A">
            <w:pPr>
              <w:spacing w:before="60" w:after="60" w:line="240" w:lineRule="auto"/>
              <w:ind w:left="-86"/>
              <w:jc w:val="center"/>
              <w:rPr>
                <w:rFonts w:ascii="Calibri" w:hAnsi="Calibri" w:cs="Arial"/>
                <w:color w:val="000000"/>
                <w:sz w:val="18"/>
                <w:szCs w:val="18"/>
              </w:rPr>
            </w:pPr>
            <w:r>
              <w:rPr>
                <w:rFonts w:ascii="Calibri" w:hAnsi="Calibri" w:cs="Arial"/>
                <w:color w:val="000000"/>
                <w:sz w:val="18"/>
                <w:szCs w:val="18"/>
              </w:rPr>
              <w:t>92</w:t>
            </w:r>
          </w:p>
        </w:tc>
        <w:tc>
          <w:tcPr>
            <w:tcW w:w="1819" w:type="pct"/>
          </w:tcPr>
          <w:p w:rsidR="00A74EF1" w:rsidRDefault="00A74EF1" w:rsidP="00523C7A">
            <w:pPr>
              <w:spacing w:before="60" w:after="60" w:line="240" w:lineRule="auto"/>
              <w:ind w:left="1"/>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Pr>
                <w:rFonts w:ascii="Calibri" w:hAnsi="Calibri" w:cs="Arial"/>
                <w:bCs/>
                <w:color w:val="000000"/>
                <w:sz w:val="18"/>
                <w:szCs w:val="18"/>
              </w:rPr>
              <w:t>Reactive Capability Auditing</w:t>
            </w:r>
          </w:p>
        </w:tc>
        <w:tc>
          <w:tcPr>
            <w:tcW w:w="956" w:type="pct"/>
          </w:tcPr>
          <w:p w:rsidR="00A74EF1" w:rsidRDefault="00A74EF1" w:rsidP="00523C7A">
            <w:pPr>
              <w:spacing w:before="60" w:after="60" w:line="240" w:lineRule="auto"/>
              <w:ind w:left="-86"/>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Pr>
                <w:rFonts w:ascii="Calibri" w:hAnsi="Calibri" w:cs="Arial"/>
                <w:bCs/>
                <w:color w:val="000000"/>
                <w:sz w:val="18"/>
                <w:szCs w:val="18"/>
              </w:rPr>
              <w:t>December 1, 2015</w:t>
            </w:r>
          </w:p>
        </w:tc>
        <w:tc>
          <w:tcPr>
            <w:tcW w:w="1025" w:type="pct"/>
          </w:tcPr>
          <w:p w:rsidR="00A74EF1" w:rsidRPr="001104BE" w:rsidRDefault="00A74EF1" w:rsidP="001104BE">
            <w:pPr>
              <w:spacing w:before="60" w:after="60" w:line="240" w:lineRule="auto"/>
              <w:ind w:left="-86"/>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1104BE">
              <w:rPr>
                <w:rFonts w:ascii="Calibri" w:hAnsi="Calibri" w:cs="Arial"/>
                <w:bCs/>
                <w:color w:val="000000"/>
                <w:sz w:val="18"/>
                <w:szCs w:val="18"/>
              </w:rPr>
              <w:t>ER15-2628-000</w:t>
            </w:r>
          </w:p>
          <w:p w:rsidR="00A74EF1" w:rsidRPr="009F779F" w:rsidRDefault="00A74EF1" w:rsidP="001104BE">
            <w:pPr>
              <w:spacing w:before="60" w:after="60" w:line="240" w:lineRule="auto"/>
              <w:ind w:left="-86"/>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1104BE">
              <w:rPr>
                <w:rFonts w:ascii="Calibri" w:hAnsi="Calibri" w:cs="Arial"/>
                <w:bCs/>
                <w:color w:val="000000"/>
                <w:sz w:val="18"/>
                <w:szCs w:val="18"/>
              </w:rPr>
              <w:t>(November 12, 2015)</w:t>
            </w:r>
          </w:p>
        </w:tc>
        <w:tc>
          <w:tcPr>
            <w:tcW w:w="682" w:type="pct"/>
            <w:gridSpan w:val="2"/>
          </w:tcPr>
          <w:p w:rsidR="00A74EF1" w:rsidRDefault="00A74EF1" w:rsidP="00523C7A">
            <w:pPr>
              <w:spacing w:before="60" w:after="60" w:line="240" w:lineRule="auto"/>
              <w:ind w:left="-4"/>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Pr>
                <w:rFonts w:ascii="Calibri" w:hAnsi="Calibri" w:cs="Arial"/>
                <w:bCs/>
                <w:color w:val="000000"/>
                <w:sz w:val="18"/>
                <w:szCs w:val="18"/>
              </w:rPr>
              <w:t>Complete</w:t>
            </w:r>
          </w:p>
        </w:tc>
      </w:tr>
      <w:tr w:rsidR="00A74EF1" w:rsidRPr="00523C7A" w:rsidTr="00121D2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A74EF1" w:rsidRDefault="00A74EF1" w:rsidP="00523C7A">
            <w:pPr>
              <w:spacing w:before="60" w:after="60" w:line="240" w:lineRule="auto"/>
              <w:ind w:left="-86"/>
              <w:jc w:val="center"/>
              <w:rPr>
                <w:rFonts w:ascii="Calibri" w:hAnsi="Calibri" w:cs="Arial"/>
                <w:color w:val="000000"/>
                <w:sz w:val="18"/>
                <w:szCs w:val="18"/>
              </w:rPr>
            </w:pPr>
            <w:r>
              <w:rPr>
                <w:rFonts w:ascii="Calibri" w:hAnsi="Calibri" w:cs="Arial"/>
                <w:color w:val="000000"/>
                <w:sz w:val="18"/>
                <w:szCs w:val="18"/>
              </w:rPr>
              <w:t>27</w:t>
            </w:r>
          </w:p>
        </w:tc>
        <w:tc>
          <w:tcPr>
            <w:tcW w:w="1819" w:type="pct"/>
          </w:tcPr>
          <w:p w:rsidR="00A74EF1" w:rsidRDefault="00A74EF1" w:rsidP="00523C7A">
            <w:pPr>
              <w:spacing w:before="60" w:after="60" w:line="240" w:lineRule="auto"/>
              <w:ind w:left="1"/>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Pr>
                <w:rFonts w:ascii="Calibri" w:hAnsi="Calibri" w:cs="Arial"/>
                <w:bCs/>
                <w:color w:val="000000"/>
                <w:sz w:val="18"/>
                <w:szCs w:val="18"/>
              </w:rPr>
              <w:t>CTS: Self-Funding Tariff</w:t>
            </w:r>
          </w:p>
        </w:tc>
        <w:tc>
          <w:tcPr>
            <w:tcW w:w="956" w:type="pct"/>
          </w:tcPr>
          <w:p w:rsidR="00A74EF1" w:rsidRDefault="00A74EF1" w:rsidP="00523C7A">
            <w:pPr>
              <w:spacing w:before="60" w:after="60" w:line="240" w:lineRule="auto"/>
              <w:ind w:left="-86"/>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Pr>
                <w:rFonts w:ascii="Calibri" w:hAnsi="Calibri" w:cs="Arial"/>
                <w:bCs/>
                <w:color w:val="000000"/>
                <w:sz w:val="18"/>
                <w:szCs w:val="18"/>
              </w:rPr>
              <w:t>December 15, 2015</w:t>
            </w:r>
          </w:p>
        </w:tc>
        <w:tc>
          <w:tcPr>
            <w:tcW w:w="1025" w:type="pct"/>
          </w:tcPr>
          <w:p w:rsidR="00A74EF1" w:rsidRPr="009F779F" w:rsidRDefault="00A74EF1" w:rsidP="005C46F6">
            <w:pPr>
              <w:spacing w:before="60" w:after="60" w:line="240" w:lineRule="auto"/>
              <w:ind w:left="-86"/>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9F779F">
              <w:rPr>
                <w:rFonts w:ascii="Calibri" w:hAnsi="Calibri" w:cs="Arial"/>
                <w:bCs/>
                <w:color w:val="000000"/>
                <w:sz w:val="18"/>
                <w:szCs w:val="18"/>
              </w:rPr>
              <w:t>ER15-2641-000</w:t>
            </w:r>
          </w:p>
          <w:p w:rsidR="00A74EF1" w:rsidRPr="009F779F" w:rsidRDefault="00A74EF1" w:rsidP="009F779F">
            <w:pPr>
              <w:spacing w:before="60" w:after="60" w:line="240" w:lineRule="auto"/>
              <w:ind w:left="-86"/>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9F779F">
              <w:rPr>
                <w:rFonts w:ascii="Calibri" w:hAnsi="Calibri" w:cs="Arial"/>
                <w:bCs/>
                <w:color w:val="000000"/>
                <w:sz w:val="18"/>
                <w:szCs w:val="18"/>
              </w:rPr>
              <w:t>(Novem</w:t>
            </w:r>
            <w:r>
              <w:rPr>
                <w:rFonts w:ascii="Calibri" w:hAnsi="Calibri" w:cs="Arial"/>
                <w:bCs/>
                <w:color w:val="000000"/>
                <w:sz w:val="18"/>
                <w:szCs w:val="18"/>
              </w:rPr>
              <w:t>b</w:t>
            </w:r>
            <w:r w:rsidRPr="009F779F">
              <w:rPr>
                <w:rFonts w:ascii="Calibri" w:hAnsi="Calibri" w:cs="Arial"/>
                <w:bCs/>
                <w:color w:val="000000"/>
                <w:sz w:val="18"/>
                <w:szCs w:val="18"/>
              </w:rPr>
              <w:t>er 9, 2015)</w:t>
            </w:r>
          </w:p>
        </w:tc>
        <w:tc>
          <w:tcPr>
            <w:tcW w:w="682" w:type="pct"/>
            <w:gridSpan w:val="2"/>
          </w:tcPr>
          <w:p w:rsidR="00A74EF1" w:rsidRDefault="00A74EF1" w:rsidP="00523C7A">
            <w:pPr>
              <w:spacing w:before="60" w:after="60" w:line="240" w:lineRule="auto"/>
              <w:ind w:left="-4"/>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Pr>
                <w:rFonts w:ascii="Calibri" w:hAnsi="Calibri" w:cs="Arial"/>
                <w:bCs/>
                <w:color w:val="000000"/>
                <w:sz w:val="18"/>
                <w:szCs w:val="18"/>
              </w:rPr>
              <w:t>Complete</w:t>
            </w:r>
          </w:p>
        </w:tc>
      </w:tr>
      <w:tr w:rsidR="00A74EF1" w:rsidRPr="00523C7A" w:rsidTr="00121D2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A74EF1" w:rsidRDefault="00A74EF1" w:rsidP="00523C7A">
            <w:pPr>
              <w:spacing w:before="60" w:after="60" w:line="240" w:lineRule="auto"/>
              <w:ind w:left="-86"/>
              <w:jc w:val="center"/>
              <w:rPr>
                <w:rFonts w:ascii="Calibri" w:hAnsi="Calibri" w:cs="Arial"/>
                <w:color w:val="000000"/>
                <w:sz w:val="18"/>
                <w:szCs w:val="18"/>
              </w:rPr>
            </w:pPr>
            <w:r>
              <w:rPr>
                <w:rFonts w:ascii="Calibri" w:hAnsi="Calibri" w:cs="Arial"/>
                <w:color w:val="000000"/>
                <w:sz w:val="18"/>
                <w:szCs w:val="18"/>
              </w:rPr>
              <w:t>83</w:t>
            </w:r>
          </w:p>
        </w:tc>
        <w:tc>
          <w:tcPr>
            <w:tcW w:w="1819" w:type="pct"/>
          </w:tcPr>
          <w:p w:rsidR="00A74EF1" w:rsidRDefault="00A74EF1" w:rsidP="00523C7A">
            <w:pPr>
              <w:spacing w:before="60" w:after="60" w:line="240" w:lineRule="auto"/>
              <w:ind w:left="1"/>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Pr>
                <w:rFonts w:ascii="Calibri" w:hAnsi="Calibri" w:cs="Arial"/>
                <w:bCs/>
                <w:color w:val="000000"/>
                <w:sz w:val="18"/>
                <w:szCs w:val="18"/>
              </w:rPr>
              <w:t>CTS: Conforming Changes</w:t>
            </w:r>
          </w:p>
        </w:tc>
        <w:tc>
          <w:tcPr>
            <w:tcW w:w="956" w:type="pct"/>
          </w:tcPr>
          <w:p w:rsidR="00A74EF1" w:rsidRDefault="00A74EF1" w:rsidP="00523C7A">
            <w:pPr>
              <w:spacing w:before="60" w:after="60" w:line="240" w:lineRule="auto"/>
              <w:ind w:left="-86"/>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Pr>
                <w:rFonts w:ascii="Calibri" w:hAnsi="Calibri" w:cs="Arial"/>
                <w:bCs/>
                <w:color w:val="000000"/>
                <w:sz w:val="18"/>
                <w:szCs w:val="18"/>
              </w:rPr>
              <w:t>December 15, 2015</w:t>
            </w:r>
          </w:p>
        </w:tc>
        <w:tc>
          <w:tcPr>
            <w:tcW w:w="1025" w:type="pct"/>
          </w:tcPr>
          <w:p w:rsidR="00A74EF1" w:rsidRPr="009F779F" w:rsidRDefault="00A74EF1" w:rsidP="005C46F6">
            <w:pPr>
              <w:spacing w:before="60" w:after="60" w:line="240" w:lineRule="auto"/>
              <w:ind w:left="-86"/>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9F779F">
              <w:rPr>
                <w:rFonts w:ascii="Calibri" w:hAnsi="Calibri" w:cs="Arial"/>
                <w:bCs/>
                <w:color w:val="000000"/>
                <w:sz w:val="18"/>
                <w:szCs w:val="18"/>
              </w:rPr>
              <w:t>ER15-2641-000</w:t>
            </w:r>
          </w:p>
          <w:p w:rsidR="00A74EF1" w:rsidRPr="005C46F6" w:rsidRDefault="00A74EF1" w:rsidP="005C46F6">
            <w:pPr>
              <w:spacing w:before="60" w:after="60" w:line="240" w:lineRule="auto"/>
              <w:ind w:left="-86"/>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9F779F">
              <w:rPr>
                <w:rFonts w:ascii="Calibri" w:hAnsi="Calibri" w:cs="Arial"/>
                <w:bCs/>
                <w:color w:val="000000"/>
                <w:sz w:val="18"/>
                <w:szCs w:val="18"/>
              </w:rPr>
              <w:t>(November 9, 2015)</w:t>
            </w:r>
          </w:p>
        </w:tc>
        <w:tc>
          <w:tcPr>
            <w:tcW w:w="682" w:type="pct"/>
            <w:gridSpan w:val="2"/>
          </w:tcPr>
          <w:p w:rsidR="00A74EF1" w:rsidRDefault="00A74EF1" w:rsidP="00523C7A">
            <w:pPr>
              <w:spacing w:before="60" w:after="60" w:line="240" w:lineRule="auto"/>
              <w:ind w:left="-4"/>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Pr>
                <w:rFonts w:ascii="Calibri" w:hAnsi="Calibri" w:cs="Arial"/>
                <w:bCs/>
                <w:color w:val="000000"/>
                <w:sz w:val="18"/>
                <w:szCs w:val="18"/>
              </w:rPr>
              <w:t>Complete</w:t>
            </w:r>
          </w:p>
        </w:tc>
      </w:tr>
      <w:tr w:rsidR="00A74EF1" w:rsidRPr="00523C7A" w:rsidTr="00121D2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A74EF1" w:rsidRPr="00523C7A" w:rsidRDefault="00A74EF1" w:rsidP="00523C7A">
            <w:pPr>
              <w:spacing w:before="60" w:after="60" w:line="240" w:lineRule="auto"/>
              <w:ind w:left="-86"/>
              <w:jc w:val="center"/>
              <w:rPr>
                <w:rFonts w:ascii="Calibri" w:hAnsi="Calibri" w:cs="Arial"/>
                <w:color w:val="000000"/>
                <w:sz w:val="18"/>
                <w:szCs w:val="18"/>
              </w:rPr>
            </w:pPr>
            <w:r>
              <w:rPr>
                <w:rFonts w:ascii="Calibri" w:hAnsi="Calibri" w:cs="Arial"/>
                <w:color w:val="000000"/>
                <w:sz w:val="18"/>
                <w:szCs w:val="18"/>
              </w:rPr>
              <w:t>94</w:t>
            </w:r>
          </w:p>
        </w:tc>
        <w:tc>
          <w:tcPr>
            <w:tcW w:w="1819" w:type="pct"/>
          </w:tcPr>
          <w:p w:rsidR="00A74EF1" w:rsidRPr="00523C7A" w:rsidRDefault="00A74EF1" w:rsidP="00523C7A">
            <w:pPr>
              <w:spacing w:before="60" w:after="60" w:line="240" w:lineRule="auto"/>
              <w:ind w:left="1"/>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Pr>
                <w:rFonts w:ascii="Calibri" w:hAnsi="Calibri" w:cs="Arial"/>
                <w:bCs/>
                <w:color w:val="000000"/>
                <w:sz w:val="18"/>
                <w:szCs w:val="18"/>
              </w:rPr>
              <w:t>Baseline Method Modifications</w:t>
            </w:r>
          </w:p>
        </w:tc>
        <w:tc>
          <w:tcPr>
            <w:tcW w:w="956" w:type="pct"/>
          </w:tcPr>
          <w:p w:rsidR="00A74EF1" w:rsidRPr="00523C7A" w:rsidRDefault="00A74EF1" w:rsidP="00523C7A">
            <w:pPr>
              <w:spacing w:before="60" w:after="60" w:line="240" w:lineRule="auto"/>
              <w:ind w:left="-86"/>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Pr>
                <w:rFonts w:ascii="Calibri" w:hAnsi="Calibri" w:cs="Arial"/>
                <w:bCs/>
                <w:color w:val="000000"/>
                <w:sz w:val="18"/>
                <w:szCs w:val="18"/>
              </w:rPr>
              <w:t>December 31, 2015</w:t>
            </w:r>
          </w:p>
        </w:tc>
        <w:tc>
          <w:tcPr>
            <w:tcW w:w="1025" w:type="pct"/>
          </w:tcPr>
          <w:p w:rsidR="00A74EF1" w:rsidRPr="005C46F6" w:rsidRDefault="00A74EF1" w:rsidP="005C46F6">
            <w:pPr>
              <w:spacing w:before="60" w:after="60" w:line="240" w:lineRule="auto"/>
              <w:ind w:left="-86"/>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C46F6">
              <w:rPr>
                <w:rFonts w:ascii="Calibri" w:hAnsi="Calibri" w:cs="Arial"/>
                <w:bCs/>
                <w:color w:val="000000"/>
                <w:sz w:val="18"/>
                <w:szCs w:val="18"/>
              </w:rPr>
              <w:t>ER16-167-000</w:t>
            </w:r>
          </w:p>
          <w:p w:rsidR="00A74EF1" w:rsidRPr="00523C7A" w:rsidRDefault="00A74EF1" w:rsidP="005C46F6">
            <w:pPr>
              <w:spacing w:before="60" w:after="60" w:line="240" w:lineRule="auto"/>
              <w:ind w:left="-86"/>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C46F6">
              <w:rPr>
                <w:rFonts w:ascii="Calibri" w:hAnsi="Calibri" w:cs="Arial"/>
                <w:bCs/>
                <w:color w:val="000000"/>
                <w:sz w:val="18"/>
                <w:szCs w:val="18"/>
              </w:rPr>
              <w:t>(December 23, 2015)</w:t>
            </w:r>
          </w:p>
        </w:tc>
        <w:tc>
          <w:tcPr>
            <w:tcW w:w="682" w:type="pct"/>
            <w:gridSpan w:val="2"/>
          </w:tcPr>
          <w:p w:rsidR="00A74EF1" w:rsidRPr="00523C7A" w:rsidRDefault="00A74EF1" w:rsidP="00523C7A">
            <w:pPr>
              <w:spacing w:before="60" w:after="60" w:line="240" w:lineRule="auto"/>
              <w:ind w:left="-4"/>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Pr>
                <w:rFonts w:ascii="Calibri" w:hAnsi="Calibri" w:cs="Arial"/>
                <w:bCs/>
                <w:color w:val="000000"/>
                <w:sz w:val="18"/>
                <w:szCs w:val="18"/>
              </w:rPr>
              <w:t>Complete</w:t>
            </w:r>
          </w:p>
        </w:tc>
      </w:tr>
      <w:tr w:rsidR="00A74EF1" w:rsidRPr="00523C7A" w:rsidTr="00121D2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A74EF1" w:rsidRPr="00523C7A" w:rsidRDefault="00A74EF1" w:rsidP="00523C7A">
            <w:pPr>
              <w:spacing w:before="60" w:after="60" w:line="240" w:lineRule="auto"/>
              <w:ind w:left="-86"/>
              <w:jc w:val="center"/>
              <w:rPr>
                <w:rFonts w:ascii="Calibri" w:hAnsi="Calibri" w:cs="Arial"/>
                <w:bCs w:val="0"/>
                <w:color w:val="000000"/>
                <w:sz w:val="18"/>
                <w:szCs w:val="18"/>
              </w:rPr>
            </w:pPr>
            <w:r>
              <w:rPr>
                <w:rFonts w:ascii="Calibri" w:hAnsi="Calibri" w:cs="Arial"/>
                <w:bCs w:val="0"/>
                <w:color w:val="000000"/>
                <w:sz w:val="18"/>
                <w:szCs w:val="18"/>
              </w:rPr>
              <w:t>96</w:t>
            </w:r>
          </w:p>
        </w:tc>
        <w:tc>
          <w:tcPr>
            <w:tcW w:w="1819" w:type="pct"/>
          </w:tcPr>
          <w:p w:rsidR="00A74EF1" w:rsidRPr="00523C7A" w:rsidRDefault="00A74EF1" w:rsidP="00523C7A">
            <w:pPr>
              <w:spacing w:before="60" w:after="60" w:line="240" w:lineRule="auto"/>
              <w:ind w:left="1"/>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Pr>
                <w:rFonts w:ascii="Calibri" w:hAnsi="Calibri" w:cs="Arial"/>
                <w:bCs/>
                <w:color w:val="000000"/>
                <w:sz w:val="18"/>
                <w:szCs w:val="18"/>
              </w:rPr>
              <w:t>Price Responsive Demand: Implementation Delay</w:t>
            </w:r>
          </w:p>
        </w:tc>
        <w:tc>
          <w:tcPr>
            <w:tcW w:w="956" w:type="pct"/>
          </w:tcPr>
          <w:p w:rsidR="00A74EF1" w:rsidRPr="00523C7A" w:rsidRDefault="00A74EF1" w:rsidP="00523C7A">
            <w:pPr>
              <w:spacing w:before="60" w:after="60" w:line="240" w:lineRule="auto"/>
              <w:ind w:left="-86"/>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FC5B8A">
              <w:rPr>
                <w:rFonts w:ascii="Calibri" w:hAnsi="Calibri" w:cs="Arial"/>
                <w:bCs/>
                <w:color w:val="000000"/>
                <w:sz w:val="18"/>
                <w:szCs w:val="18"/>
              </w:rPr>
              <w:t>December 31, 2015</w:t>
            </w:r>
          </w:p>
        </w:tc>
        <w:tc>
          <w:tcPr>
            <w:tcW w:w="1025" w:type="pct"/>
          </w:tcPr>
          <w:p w:rsidR="00A74EF1" w:rsidRDefault="00A74EF1" w:rsidP="001104BE">
            <w:pPr>
              <w:pStyle w:val="ISOTableText-Centered"/>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18"/>
              </w:rPr>
            </w:pPr>
            <w:r w:rsidRPr="0062536F">
              <w:rPr>
                <w:rFonts w:asciiTheme="minorHAnsi" w:hAnsiTheme="minorHAnsi"/>
                <w:color w:val="auto"/>
                <w:szCs w:val="18"/>
              </w:rPr>
              <w:t>ER16-167-000</w:t>
            </w:r>
          </w:p>
          <w:p w:rsidR="00A74EF1" w:rsidRDefault="00A74EF1" w:rsidP="001104BE">
            <w:pPr>
              <w:pStyle w:val="ISOTableText-Centered"/>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Cs w:val="18"/>
              </w:rPr>
            </w:pPr>
            <w:r>
              <w:rPr>
                <w:rFonts w:asciiTheme="minorHAnsi" w:eastAsia="Calibri" w:hAnsiTheme="minorHAnsi"/>
                <w:color w:val="auto"/>
                <w:szCs w:val="18"/>
              </w:rPr>
              <w:t>ER16-167-001</w:t>
            </w:r>
          </w:p>
          <w:p w:rsidR="00A74EF1" w:rsidRPr="00523C7A" w:rsidRDefault="00A74EF1" w:rsidP="00523C7A">
            <w:pPr>
              <w:spacing w:before="60" w:after="60" w:line="240" w:lineRule="auto"/>
              <w:ind w:left="-86"/>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Pr>
                <w:rFonts w:ascii="Calibri" w:hAnsi="Calibri" w:cs="Arial"/>
                <w:bCs/>
                <w:color w:val="000000"/>
                <w:sz w:val="18"/>
                <w:szCs w:val="18"/>
              </w:rPr>
              <w:t>(December 23, 2015)</w:t>
            </w:r>
          </w:p>
        </w:tc>
        <w:tc>
          <w:tcPr>
            <w:tcW w:w="682" w:type="pct"/>
            <w:gridSpan w:val="2"/>
          </w:tcPr>
          <w:p w:rsidR="00A74EF1" w:rsidRPr="00523C7A" w:rsidRDefault="00A74EF1" w:rsidP="00523C7A">
            <w:pPr>
              <w:spacing w:before="60" w:after="60" w:line="240" w:lineRule="auto"/>
              <w:ind w:left="-4"/>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Pr>
                <w:rFonts w:ascii="Calibri" w:hAnsi="Calibri" w:cs="Arial"/>
                <w:bCs/>
                <w:color w:val="000000"/>
                <w:sz w:val="18"/>
                <w:szCs w:val="18"/>
              </w:rPr>
              <w:t>Complete</w:t>
            </w:r>
          </w:p>
        </w:tc>
      </w:tr>
      <w:tr w:rsidR="00A74EF1" w:rsidRPr="00523C7A" w:rsidTr="00121D2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A74EF1" w:rsidRPr="00523C7A" w:rsidRDefault="00A74EF1" w:rsidP="00523C7A">
            <w:pPr>
              <w:spacing w:before="60" w:after="60" w:line="240" w:lineRule="auto"/>
              <w:ind w:left="-86"/>
              <w:jc w:val="center"/>
              <w:rPr>
                <w:rFonts w:ascii="Calibri" w:hAnsi="Calibri" w:cs="Arial"/>
                <w:bCs w:val="0"/>
                <w:color w:val="000000"/>
                <w:sz w:val="18"/>
                <w:szCs w:val="18"/>
              </w:rPr>
            </w:pPr>
            <w:r w:rsidRPr="00523C7A">
              <w:rPr>
                <w:rFonts w:ascii="Calibri" w:hAnsi="Calibri" w:cs="Arial"/>
                <w:bCs w:val="0"/>
                <w:color w:val="000000"/>
                <w:sz w:val="18"/>
                <w:szCs w:val="18"/>
              </w:rPr>
              <w:t>68</w:t>
            </w:r>
          </w:p>
        </w:tc>
        <w:tc>
          <w:tcPr>
            <w:tcW w:w="1819" w:type="pct"/>
          </w:tcPr>
          <w:p w:rsidR="00A74EF1" w:rsidRPr="00523C7A" w:rsidRDefault="00A74EF1" w:rsidP="00523C7A">
            <w:pPr>
              <w:spacing w:before="60" w:after="60" w:line="240" w:lineRule="auto"/>
              <w:ind w:left="1"/>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FCM Sloped Demand Curve: Conforming Changes</w:t>
            </w:r>
          </w:p>
        </w:tc>
        <w:tc>
          <w:tcPr>
            <w:tcW w:w="956" w:type="pct"/>
          </w:tcPr>
          <w:p w:rsidR="00A74EF1" w:rsidRPr="00523C7A" w:rsidRDefault="00A74EF1" w:rsidP="00523C7A">
            <w:pPr>
              <w:spacing w:before="60" w:after="60" w:line="240" w:lineRule="auto"/>
              <w:ind w:left="-86"/>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2016</w:t>
            </w:r>
          </w:p>
        </w:tc>
        <w:tc>
          <w:tcPr>
            <w:tcW w:w="1025" w:type="pct"/>
          </w:tcPr>
          <w:p w:rsidR="00A74EF1" w:rsidRPr="00523C7A" w:rsidRDefault="00A74EF1" w:rsidP="00523C7A">
            <w:pPr>
              <w:spacing w:before="60" w:after="60" w:line="240" w:lineRule="auto"/>
              <w:ind w:left="-86"/>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p>
        </w:tc>
        <w:tc>
          <w:tcPr>
            <w:tcW w:w="682" w:type="pct"/>
            <w:gridSpan w:val="2"/>
          </w:tcPr>
          <w:p w:rsidR="00A74EF1" w:rsidRPr="00523C7A" w:rsidRDefault="00A74EF1" w:rsidP="00523C7A">
            <w:pPr>
              <w:spacing w:before="60" w:after="60" w:line="240" w:lineRule="auto"/>
              <w:ind w:left="-4"/>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Merged with other project</w:t>
            </w:r>
          </w:p>
        </w:tc>
      </w:tr>
      <w:tr w:rsidR="00A74EF1" w:rsidRPr="00523C7A" w:rsidTr="00121D2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A74EF1" w:rsidRDefault="00A74EF1" w:rsidP="00463C98">
            <w:pPr>
              <w:spacing w:before="60" w:after="60" w:line="240" w:lineRule="auto"/>
              <w:ind w:left="-86"/>
              <w:jc w:val="center"/>
              <w:rPr>
                <w:rFonts w:ascii="Calibri" w:hAnsi="Calibri" w:cs="Arial"/>
                <w:color w:val="000000"/>
                <w:sz w:val="18"/>
                <w:szCs w:val="18"/>
              </w:rPr>
            </w:pPr>
            <w:r>
              <w:rPr>
                <w:rFonts w:ascii="Calibri" w:hAnsi="Calibri" w:cs="Arial"/>
                <w:color w:val="000000"/>
                <w:sz w:val="18"/>
                <w:szCs w:val="18"/>
              </w:rPr>
              <w:t>95</w:t>
            </w:r>
          </w:p>
        </w:tc>
        <w:tc>
          <w:tcPr>
            <w:tcW w:w="1819" w:type="pct"/>
          </w:tcPr>
          <w:p w:rsidR="00A74EF1" w:rsidRDefault="00A74EF1" w:rsidP="00463C98">
            <w:pPr>
              <w:spacing w:before="60" w:after="60" w:line="240" w:lineRule="auto"/>
              <w:ind w:left="1"/>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Pr>
                <w:rFonts w:ascii="Calibri" w:hAnsi="Calibri" w:cs="Arial"/>
                <w:bCs/>
                <w:color w:val="000000"/>
                <w:sz w:val="18"/>
                <w:szCs w:val="18"/>
              </w:rPr>
              <w:t>NCPC Modifications</w:t>
            </w:r>
          </w:p>
        </w:tc>
        <w:tc>
          <w:tcPr>
            <w:tcW w:w="956" w:type="pct"/>
          </w:tcPr>
          <w:p w:rsidR="00A74EF1" w:rsidRDefault="00A74EF1" w:rsidP="00463C98">
            <w:pPr>
              <w:spacing w:before="60" w:after="60" w:line="240" w:lineRule="auto"/>
              <w:ind w:left="-86"/>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Pr>
                <w:rFonts w:ascii="Calibri" w:hAnsi="Calibri" w:cs="Arial"/>
                <w:bCs/>
                <w:color w:val="000000"/>
                <w:sz w:val="18"/>
                <w:szCs w:val="18"/>
              </w:rPr>
              <w:t>February 1, 2016</w:t>
            </w:r>
          </w:p>
        </w:tc>
        <w:tc>
          <w:tcPr>
            <w:tcW w:w="1025" w:type="pct"/>
          </w:tcPr>
          <w:p w:rsidR="00A74EF1" w:rsidRPr="001104BE" w:rsidRDefault="00A74EF1" w:rsidP="00EA22F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000000"/>
                <w:sz w:val="18"/>
                <w:szCs w:val="18"/>
              </w:rPr>
            </w:pPr>
            <w:r w:rsidRPr="001104BE">
              <w:rPr>
                <w:rFonts w:asciiTheme="minorHAnsi" w:hAnsiTheme="minorHAnsi" w:cs="Arial"/>
                <w:bCs/>
                <w:color w:val="000000"/>
                <w:sz w:val="18"/>
                <w:szCs w:val="18"/>
              </w:rPr>
              <w:t>ER16-250-000</w:t>
            </w:r>
          </w:p>
          <w:p w:rsidR="00A74EF1" w:rsidRDefault="00A74EF1" w:rsidP="00EA22F2">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000000"/>
                <w:sz w:val="18"/>
                <w:szCs w:val="18"/>
              </w:rPr>
            </w:pPr>
            <w:r w:rsidRPr="001104BE">
              <w:rPr>
                <w:rFonts w:asciiTheme="minorHAnsi" w:hAnsiTheme="minorHAnsi" w:cs="Arial"/>
                <w:bCs/>
                <w:color w:val="000000"/>
                <w:sz w:val="18"/>
                <w:szCs w:val="18"/>
              </w:rPr>
              <w:t>(December 23, 2015)</w:t>
            </w:r>
          </w:p>
        </w:tc>
        <w:tc>
          <w:tcPr>
            <w:tcW w:w="682" w:type="pct"/>
            <w:gridSpan w:val="2"/>
          </w:tcPr>
          <w:p w:rsidR="00A74EF1" w:rsidRDefault="00A74EF1" w:rsidP="00463C98">
            <w:pPr>
              <w:spacing w:before="60" w:after="60" w:line="240" w:lineRule="auto"/>
              <w:ind w:left="-4"/>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Pr>
                <w:rFonts w:ascii="Calibri" w:hAnsi="Calibri" w:cs="Arial"/>
                <w:bCs/>
                <w:color w:val="000000"/>
                <w:sz w:val="18"/>
                <w:szCs w:val="18"/>
              </w:rPr>
              <w:t>Complete</w:t>
            </w:r>
          </w:p>
        </w:tc>
      </w:tr>
      <w:tr w:rsidR="00A74EF1" w:rsidRPr="00523C7A" w:rsidTr="00121D2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A74EF1" w:rsidRPr="00523C7A" w:rsidRDefault="00A74EF1" w:rsidP="00463C98">
            <w:pPr>
              <w:spacing w:before="60" w:after="60" w:line="240" w:lineRule="auto"/>
              <w:ind w:left="-86"/>
              <w:jc w:val="center"/>
              <w:rPr>
                <w:rFonts w:ascii="Calibri" w:hAnsi="Calibri" w:cs="Arial"/>
                <w:color w:val="000000"/>
                <w:sz w:val="18"/>
                <w:szCs w:val="18"/>
              </w:rPr>
            </w:pPr>
            <w:r>
              <w:rPr>
                <w:rFonts w:ascii="Calibri" w:hAnsi="Calibri" w:cs="Arial"/>
                <w:color w:val="000000"/>
                <w:sz w:val="18"/>
                <w:szCs w:val="18"/>
              </w:rPr>
              <w:t>97</w:t>
            </w:r>
          </w:p>
        </w:tc>
        <w:tc>
          <w:tcPr>
            <w:tcW w:w="1819" w:type="pct"/>
          </w:tcPr>
          <w:p w:rsidR="00A74EF1" w:rsidRPr="00523C7A" w:rsidRDefault="00A74EF1" w:rsidP="00463C98">
            <w:pPr>
              <w:spacing w:before="60" w:after="60" w:line="240" w:lineRule="auto"/>
              <w:ind w:left="1"/>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Pr>
                <w:rFonts w:ascii="Calibri" w:hAnsi="Calibri" w:cs="Arial"/>
                <w:bCs/>
                <w:color w:val="000000"/>
                <w:sz w:val="18"/>
                <w:szCs w:val="18"/>
              </w:rPr>
              <w:t>Resource Retirement Reforms</w:t>
            </w:r>
          </w:p>
        </w:tc>
        <w:tc>
          <w:tcPr>
            <w:tcW w:w="956" w:type="pct"/>
          </w:tcPr>
          <w:p w:rsidR="00A74EF1" w:rsidRPr="00523C7A" w:rsidRDefault="00A74EF1" w:rsidP="00463C98">
            <w:pPr>
              <w:spacing w:before="60" w:after="60" w:line="240" w:lineRule="auto"/>
              <w:ind w:left="-86"/>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Pr>
                <w:rFonts w:ascii="Calibri" w:hAnsi="Calibri" w:cs="Arial"/>
                <w:bCs/>
                <w:color w:val="000000"/>
                <w:sz w:val="18"/>
                <w:szCs w:val="18"/>
              </w:rPr>
              <w:t>March 1, 2016</w:t>
            </w:r>
          </w:p>
        </w:tc>
        <w:tc>
          <w:tcPr>
            <w:tcW w:w="1025" w:type="pct"/>
          </w:tcPr>
          <w:p w:rsidR="00A74EF1" w:rsidRDefault="00A74EF1" w:rsidP="00EA22F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bCs/>
                <w:color w:val="000000"/>
                <w:sz w:val="18"/>
                <w:szCs w:val="18"/>
              </w:rPr>
            </w:pPr>
            <w:r>
              <w:rPr>
                <w:rFonts w:asciiTheme="minorHAnsi" w:hAnsiTheme="minorHAnsi" w:cs="Arial"/>
                <w:bCs/>
                <w:color w:val="000000"/>
                <w:sz w:val="18"/>
                <w:szCs w:val="18"/>
              </w:rPr>
              <w:t>ER</w:t>
            </w:r>
            <w:r w:rsidRPr="001D7768">
              <w:rPr>
                <w:rFonts w:asciiTheme="minorHAnsi" w:hAnsiTheme="minorHAnsi" w:cs="Arial"/>
                <w:bCs/>
                <w:color w:val="000000"/>
                <w:sz w:val="18"/>
                <w:szCs w:val="18"/>
              </w:rPr>
              <w:t>16-551-000</w:t>
            </w:r>
          </w:p>
          <w:p w:rsidR="00A74EF1" w:rsidRDefault="00A74EF1" w:rsidP="00EA22F2">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bCs/>
                <w:color w:val="000000"/>
                <w:sz w:val="18"/>
                <w:szCs w:val="18"/>
              </w:rPr>
            </w:pPr>
            <w:r w:rsidRPr="005946DF">
              <w:rPr>
                <w:rFonts w:asciiTheme="minorHAnsi" w:hAnsiTheme="minorHAnsi" w:cs="Arial"/>
                <w:bCs/>
                <w:color w:val="000000"/>
                <w:sz w:val="18"/>
                <w:szCs w:val="18"/>
              </w:rPr>
              <w:t>ER16-551-001</w:t>
            </w:r>
          </w:p>
          <w:p w:rsidR="00A74EF1" w:rsidRDefault="00A74EF1" w:rsidP="00EA22F2">
            <w:pPr>
              <w:spacing w:before="60" w:after="60" w:line="240" w:lineRule="auto"/>
              <w:ind w:left="-8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bCs/>
                <w:color w:val="000000"/>
                <w:sz w:val="18"/>
                <w:szCs w:val="18"/>
              </w:rPr>
            </w:pPr>
            <w:r>
              <w:rPr>
                <w:rFonts w:asciiTheme="minorHAnsi" w:hAnsiTheme="minorHAnsi" w:cs="Arial"/>
                <w:bCs/>
                <w:color w:val="000000"/>
                <w:sz w:val="18"/>
                <w:szCs w:val="18"/>
              </w:rPr>
              <w:t xml:space="preserve">  </w:t>
            </w:r>
            <w:r w:rsidRPr="00E82014">
              <w:rPr>
                <w:rFonts w:asciiTheme="minorHAnsi" w:hAnsiTheme="minorHAnsi" w:cs="Arial"/>
                <w:bCs/>
                <w:color w:val="000000"/>
                <w:sz w:val="18"/>
                <w:szCs w:val="18"/>
              </w:rPr>
              <w:t>ER16-551-002</w:t>
            </w:r>
          </w:p>
          <w:p w:rsidR="00A74EF1" w:rsidRPr="00EA22F2" w:rsidRDefault="00A74EF1" w:rsidP="00463C98">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bCs/>
                <w:color w:val="000000"/>
                <w:sz w:val="18"/>
                <w:szCs w:val="18"/>
              </w:rPr>
            </w:pPr>
            <w:r>
              <w:rPr>
                <w:rFonts w:asciiTheme="minorHAnsi" w:hAnsiTheme="minorHAnsi" w:cs="Arial"/>
                <w:bCs/>
                <w:color w:val="000000"/>
                <w:sz w:val="18"/>
                <w:szCs w:val="18"/>
              </w:rPr>
              <w:t>(</w:t>
            </w:r>
            <w:r w:rsidRPr="00317BAC">
              <w:rPr>
                <w:rFonts w:asciiTheme="minorHAnsi" w:hAnsiTheme="minorHAnsi" w:cs="Arial"/>
                <w:bCs/>
                <w:color w:val="000000"/>
                <w:sz w:val="18"/>
                <w:szCs w:val="18"/>
              </w:rPr>
              <w:t>April 12, 2016</w:t>
            </w:r>
            <w:r>
              <w:rPr>
                <w:rFonts w:asciiTheme="minorHAnsi" w:hAnsiTheme="minorHAnsi" w:cs="Arial"/>
                <w:bCs/>
                <w:color w:val="000000"/>
                <w:sz w:val="18"/>
                <w:szCs w:val="18"/>
              </w:rPr>
              <w:t>)</w:t>
            </w:r>
          </w:p>
        </w:tc>
        <w:tc>
          <w:tcPr>
            <w:tcW w:w="682" w:type="pct"/>
            <w:gridSpan w:val="2"/>
          </w:tcPr>
          <w:p w:rsidR="00A74EF1" w:rsidRPr="00523C7A" w:rsidRDefault="00A74EF1" w:rsidP="00463C98">
            <w:pPr>
              <w:spacing w:before="60" w:after="60" w:line="240" w:lineRule="auto"/>
              <w:ind w:left="-4"/>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Pr>
                <w:rFonts w:ascii="Calibri" w:hAnsi="Calibri" w:cs="Arial"/>
                <w:bCs/>
                <w:color w:val="000000"/>
                <w:sz w:val="18"/>
                <w:szCs w:val="18"/>
              </w:rPr>
              <w:t>Complete</w:t>
            </w:r>
          </w:p>
        </w:tc>
      </w:tr>
      <w:tr w:rsidR="00A74EF1" w:rsidRPr="00523C7A" w:rsidTr="00463C98">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A74EF1" w:rsidRDefault="00A74EF1" w:rsidP="00463C98">
            <w:pPr>
              <w:spacing w:before="60" w:after="60" w:line="240" w:lineRule="auto"/>
              <w:ind w:left="-86"/>
              <w:jc w:val="center"/>
              <w:rPr>
                <w:rFonts w:ascii="Calibri" w:hAnsi="Calibri" w:cs="Arial"/>
                <w:color w:val="000000"/>
                <w:sz w:val="18"/>
                <w:szCs w:val="18"/>
              </w:rPr>
            </w:pPr>
            <w:r>
              <w:rPr>
                <w:rFonts w:ascii="Calibri" w:hAnsi="Calibri" w:cs="Arial"/>
                <w:color w:val="000000"/>
                <w:sz w:val="18"/>
                <w:szCs w:val="18"/>
              </w:rPr>
              <w:t>50</w:t>
            </w:r>
          </w:p>
        </w:tc>
        <w:tc>
          <w:tcPr>
            <w:tcW w:w="1819" w:type="pct"/>
          </w:tcPr>
          <w:p w:rsidR="00A74EF1" w:rsidRDefault="00A74EF1" w:rsidP="00463C98">
            <w:pPr>
              <w:spacing w:before="60" w:after="60" w:line="240" w:lineRule="auto"/>
              <w:ind w:left="1"/>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Pr>
                <w:rFonts w:ascii="Calibri" w:hAnsi="Calibri" w:cs="Arial"/>
                <w:bCs/>
                <w:color w:val="000000"/>
                <w:sz w:val="18"/>
                <w:szCs w:val="18"/>
              </w:rPr>
              <w:t>Do Not Exceed Real-Time Dispatch</w:t>
            </w:r>
          </w:p>
        </w:tc>
        <w:tc>
          <w:tcPr>
            <w:tcW w:w="956" w:type="pct"/>
          </w:tcPr>
          <w:p w:rsidR="00A74EF1" w:rsidRDefault="00A74EF1" w:rsidP="00463C98">
            <w:pPr>
              <w:spacing w:before="60" w:after="60" w:line="240" w:lineRule="auto"/>
              <w:ind w:left="-8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000000"/>
                <w:sz w:val="18"/>
                <w:szCs w:val="18"/>
              </w:rPr>
            </w:pPr>
            <w:r>
              <w:rPr>
                <w:rFonts w:asciiTheme="minorHAnsi" w:hAnsiTheme="minorHAnsi" w:cs="Arial"/>
                <w:bCs/>
                <w:color w:val="000000"/>
                <w:sz w:val="18"/>
                <w:szCs w:val="18"/>
              </w:rPr>
              <w:t>May 25, 2016</w:t>
            </w:r>
          </w:p>
        </w:tc>
        <w:tc>
          <w:tcPr>
            <w:tcW w:w="1025" w:type="pct"/>
          </w:tcPr>
          <w:p w:rsidR="00A74EF1" w:rsidRPr="009F779F" w:rsidRDefault="00A74EF1" w:rsidP="009F779F">
            <w:pPr>
              <w:spacing w:before="60" w:after="60" w:line="240" w:lineRule="auto"/>
              <w:ind w:left="-8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000000"/>
                <w:sz w:val="18"/>
                <w:szCs w:val="18"/>
              </w:rPr>
            </w:pPr>
            <w:r w:rsidRPr="009F779F">
              <w:rPr>
                <w:rFonts w:asciiTheme="minorHAnsi" w:hAnsiTheme="minorHAnsi" w:cs="Arial"/>
                <w:bCs/>
                <w:color w:val="000000"/>
                <w:sz w:val="18"/>
                <w:szCs w:val="18"/>
              </w:rPr>
              <w:t>ER15-1509-000</w:t>
            </w:r>
          </w:p>
          <w:p w:rsidR="00A74EF1" w:rsidRPr="009F779F" w:rsidRDefault="00A74EF1" w:rsidP="009F779F">
            <w:pPr>
              <w:spacing w:before="60" w:after="60" w:line="240" w:lineRule="auto"/>
              <w:ind w:left="-8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000000"/>
                <w:sz w:val="18"/>
                <w:szCs w:val="18"/>
              </w:rPr>
            </w:pPr>
            <w:r w:rsidRPr="009F779F">
              <w:rPr>
                <w:rFonts w:asciiTheme="minorHAnsi" w:hAnsiTheme="minorHAnsi" w:cs="Arial"/>
                <w:bCs/>
                <w:color w:val="000000"/>
                <w:sz w:val="18"/>
                <w:szCs w:val="18"/>
              </w:rPr>
              <w:t>ER16-870-000</w:t>
            </w:r>
          </w:p>
          <w:p w:rsidR="00A74EF1" w:rsidRDefault="00A74EF1" w:rsidP="009F779F">
            <w:pPr>
              <w:spacing w:before="60" w:after="60" w:line="240" w:lineRule="auto"/>
              <w:ind w:left="-8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18"/>
                <w:szCs w:val="18"/>
              </w:rPr>
            </w:pPr>
            <w:r w:rsidRPr="009F779F">
              <w:rPr>
                <w:rFonts w:asciiTheme="minorHAnsi" w:hAnsiTheme="minorHAnsi" w:cs="Arial"/>
                <w:bCs/>
                <w:color w:val="000000"/>
                <w:sz w:val="18"/>
                <w:szCs w:val="18"/>
              </w:rPr>
              <w:t>(July 23, 2015)</w:t>
            </w:r>
          </w:p>
        </w:tc>
        <w:tc>
          <w:tcPr>
            <w:tcW w:w="682" w:type="pct"/>
            <w:gridSpan w:val="2"/>
          </w:tcPr>
          <w:p w:rsidR="00A74EF1" w:rsidRDefault="00A74EF1" w:rsidP="00463C98">
            <w:pPr>
              <w:spacing w:before="60" w:after="60" w:line="240" w:lineRule="auto"/>
              <w:ind w:left="-4"/>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Pr>
                <w:rFonts w:ascii="Calibri" w:hAnsi="Calibri" w:cs="Arial"/>
                <w:bCs/>
                <w:color w:val="000000"/>
                <w:sz w:val="18"/>
                <w:szCs w:val="18"/>
              </w:rPr>
              <w:t>Complete</w:t>
            </w:r>
          </w:p>
        </w:tc>
      </w:tr>
      <w:tr w:rsidR="00A74EF1" w:rsidRPr="00523C7A" w:rsidTr="00463C98">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A74EF1" w:rsidRDefault="00A74EF1" w:rsidP="00463C98">
            <w:pPr>
              <w:spacing w:before="60" w:after="60" w:line="240" w:lineRule="auto"/>
              <w:ind w:left="-86"/>
              <w:jc w:val="center"/>
              <w:rPr>
                <w:rFonts w:ascii="Calibri" w:hAnsi="Calibri" w:cs="Arial"/>
                <w:color w:val="000000"/>
                <w:sz w:val="18"/>
                <w:szCs w:val="18"/>
              </w:rPr>
            </w:pPr>
            <w:r>
              <w:rPr>
                <w:rFonts w:ascii="Calibri" w:hAnsi="Calibri" w:cs="Arial"/>
                <w:color w:val="000000"/>
                <w:sz w:val="18"/>
                <w:szCs w:val="18"/>
              </w:rPr>
              <w:t>86</w:t>
            </w:r>
          </w:p>
        </w:tc>
        <w:tc>
          <w:tcPr>
            <w:tcW w:w="1819" w:type="pct"/>
          </w:tcPr>
          <w:p w:rsidR="00A74EF1" w:rsidRDefault="00A74EF1" w:rsidP="00463C98">
            <w:pPr>
              <w:spacing w:before="60" w:after="60" w:line="240" w:lineRule="auto"/>
              <w:ind w:left="1"/>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Pr>
                <w:rFonts w:ascii="Calibri" w:hAnsi="Calibri" w:cs="Arial"/>
                <w:bCs/>
                <w:color w:val="000000"/>
                <w:sz w:val="18"/>
                <w:szCs w:val="18"/>
              </w:rPr>
              <w:t>FRM Modifications: Offer Cap</w:t>
            </w:r>
          </w:p>
        </w:tc>
        <w:tc>
          <w:tcPr>
            <w:tcW w:w="956" w:type="pct"/>
          </w:tcPr>
          <w:p w:rsidR="00A74EF1" w:rsidRDefault="00A74EF1" w:rsidP="00463C98">
            <w:pPr>
              <w:spacing w:before="60" w:after="60" w:line="240" w:lineRule="auto"/>
              <w:ind w:left="-8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bCs/>
                <w:color w:val="000000"/>
                <w:sz w:val="18"/>
                <w:szCs w:val="18"/>
              </w:rPr>
            </w:pPr>
            <w:r>
              <w:rPr>
                <w:rFonts w:asciiTheme="minorHAnsi" w:hAnsiTheme="minorHAnsi" w:cs="Arial"/>
                <w:bCs/>
                <w:color w:val="000000"/>
                <w:sz w:val="18"/>
                <w:szCs w:val="18"/>
              </w:rPr>
              <w:t>June 1, 2016</w:t>
            </w:r>
          </w:p>
        </w:tc>
        <w:tc>
          <w:tcPr>
            <w:tcW w:w="1025" w:type="pct"/>
          </w:tcPr>
          <w:p w:rsidR="00A74EF1" w:rsidRDefault="00A74EF1" w:rsidP="00463C98">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Cs/>
                <w:color w:val="000000"/>
                <w:sz w:val="18"/>
                <w:szCs w:val="18"/>
              </w:rPr>
            </w:pPr>
            <w:r>
              <w:rPr>
                <w:rFonts w:asciiTheme="minorHAnsi" w:hAnsiTheme="minorHAnsi"/>
                <w:bCs/>
                <w:color w:val="000000"/>
                <w:sz w:val="18"/>
                <w:szCs w:val="18"/>
              </w:rPr>
              <w:t>ER16-921-000</w:t>
            </w:r>
          </w:p>
          <w:p w:rsidR="00A74EF1" w:rsidRDefault="00A74EF1" w:rsidP="00463C98">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bCs/>
                <w:color w:val="000000"/>
                <w:sz w:val="18"/>
                <w:szCs w:val="18"/>
              </w:rPr>
            </w:pPr>
            <w:r>
              <w:rPr>
                <w:rFonts w:asciiTheme="minorHAnsi" w:hAnsiTheme="minorHAnsi"/>
                <w:bCs/>
                <w:color w:val="000000"/>
                <w:sz w:val="18"/>
                <w:szCs w:val="18"/>
              </w:rPr>
              <w:t>(March 25, 2016)</w:t>
            </w:r>
          </w:p>
        </w:tc>
        <w:tc>
          <w:tcPr>
            <w:tcW w:w="682" w:type="pct"/>
            <w:gridSpan w:val="2"/>
          </w:tcPr>
          <w:p w:rsidR="00A74EF1" w:rsidRDefault="00A74EF1" w:rsidP="00463C98">
            <w:pPr>
              <w:spacing w:before="60" w:after="60" w:line="240" w:lineRule="auto"/>
              <w:ind w:left="-4"/>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Pr>
                <w:rFonts w:ascii="Calibri" w:hAnsi="Calibri" w:cs="Arial"/>
                <w:bCs/>
                <w:color w:val="000000"/>
                <w:sz w:val="18"/>
                <w:szCs w:val="18"/>
              </w:rPr>
              <w:t>Complete</w:t>
            </w:r>
          </w:p>
        </w:tc>
      </w:tr>
      <w:tr w:rsidR="00A74EF1" w:rsidRPr="00523C7A" w:rsidTr="00463C98">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A74EF1" w:rsidRDefault="00A74EF1" w:rsidP="00463C98">
            <w:pPr>
              <w:spacing w:before="60" w:after="60" w:line="240" w:lineRule="auto"/>
              <w:ind w:left="-86"/>
              <w:jc w:val="center"/>
              <w:rPr>
                <w:rFonts w:ascii="Calibri" w:hAnsi="Calibri" w:cs="Arial"/>
                <w:color w:val="000000"/>
                <w:sz w:val="18"/>
                <w:szCs w:val="18"/>
              </w:rPr>
            </w:pPr>
            <w:r>
              <w:rPr>
                <w:rFonts w:ascii="Calibri" w:hAnsi="Calibri" w:cs="Arial"/>
                <w:color w:val="000000"/>
                <w:sz w:val="18"/>
                <w:szCs w:val="18"/>
              </w:rPr>
              <w:t>61</w:t>
            </w:r>
          </w:p>
        </w:tc>
        <w:tc>
          <w:tcPr>
            <w:tcW w:w="1819" w:type="pct"/>
          </w:tcPr>
          <w:p w:rsidR="00A74EF1" w:rsidRDefault="00A74EF1" w:rsidP="00463C98">
            <w:pPr>
              <w:spacing w:before="60" w:after="60" w:line="240" w:lineRule="auto"/>
              <w:ind w:left="1"/>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Pr>
                <w:rFonts w:ascii="Calibri" w:hAnsi="Calibri" w:cs="Arial"/>
                <w:bCs/>
                <w:color w:val="000000"/>
                <w:sz w:val="18"/>
                <w:szCs w:val="18"/>
              </w:rPr>
              <w:t>Simultaneous RTDR and RTEG Audit</w:t>
            </w:r>
          </w:p>
        </w:tc>
        <w:tc>
          <w:tcPr>
            <w:tcW w:w="956" w:type="pct"/>
          </w:tcPr>
          <w:p w:rsidR="00A74EF1" w:rsidRDefault="00A74EF1" w:rsidP="00463C98">
            <w:pPr>
              <w:spacing w:before="60" w:after="60" w:line="240" w:lineRule="auto"/>
              <w:ind w:left="-8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000000"/>
                <w:sz w:val="18"/>
                <w:szCs w:val="18"/>
              </w:rPr>
            </w:pPr>
            <w:r>
              <w:rPr>
                <w:rFonts w:asciiTheme="minorHAnsi" w:hAnsiTheme="minorHAnsi" w:cs="Arial"/>
                <w:bCs/>
                <w:color w:val="000000"/>
                <w:sz w:val="18"/>
                <w:szCs w:val="18"/>
              </w:rPr>
              <w:t>June 1, 2016</w:t>
            </w:r>
          </w:p>
        </w:tc>
        <w:tc>
          <w:tcPr>
            <w:tcW w:w="1025" w:type="pct"/>
          </w:tcPr>
          <w:p w:rsidR="00A74EF1" w:rsidRDefault="00A74EF1" w:rsidP="00463C98">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18"/>
                <w:szCs w:val="18"/>
              </w:rPr>
            </w:pPr>
            <w:r>
              <w:rPr>
                <w:rFonts w:asciiTheme="minorHAnsi" w:hAnsiTheme="minorHAnsi"/>
                <w:bCs/>
                <w:color w:val="000000"/>
                <w:sz w:val="18"/>
                <w:szCs w:val="18"/>
              </w:rPr>
              <w:t>ER16-167-001</w:t>
            </w:r>
          </w:p>
          <w:p w:rsidR="00A74EF1" w:rsidRPr="00FA141F" w:rsidRDefault="00A74EF1" w:rsidP="00463C98">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18"/>
                <w:szCs w:val="18"/>
              </w:rPr>
            </w:pPr>
            <w:r>
              <w:rPr>
                <w:rFonts w:asciiTheme="minorHAnsi" w:hAnsiTheme="minorHAnsi"/>
                <w:bCs/>
                <w:color w:val="000000"/>
                <w:sz w:val="18"/>
                <w:szCs w:val="18"/>
              </w:rPr>
              <w:t>(December 23, 2015)</w:t>
            </w:r>
          </w:p>
        </w:tc>
        <w:tc>
          <w:tcPr>
            <w:tcW w:w="682" w:type="pct"/>
            <w:gridSpan w:val="2"/>
          </w:tcPr>
          <w:p w:rsidR="00A74EF1" w:rsidRDefault="00A74EF1" w:rsidP="00463C98">
            <w:pPr>
              <w:spacing w:before="60" w:after="60" w:line="240" w:lineRule="auto"/>
              <w:ind w:left="-4"/>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Pr>
                <w:rFonts w:ascii="Calibri" w:hAnsi="Calibri" w:cs="Arial"/>
                <w:bCs/>
                <w:color w:val="000000"/>
                <w:sz w:val="18"/>
                <w:szCs w:val="18"/>
              </w:rPr>
              <w:t>Complete</w:t>
            </w:r>
          </w:p>
        </w:tc>
      </w:tr>
      <w:tr w:rsidR="00A74EF1" w:rsidRPr="00523C7A" w:rsidTr="00463C98">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A74EF1" w:rsidRDefault="00A74EF1" w:rsidP="00463C98">
            <w:pPr>
              <w:spacing w:before="60" w:after="60" w:line="240" w:lineRule="auto"/>
              <w:ind w:left="-86"/>
              <w:jc w:val="center"/>
              <w:rPr>
                <w:rFonts w:ascii="Calibri" w:hAnsi="Calibri" w:cs="Arial"/>
                <w:color w:val="000000"/>
                <w:sz w:val="18"/>
                <w:szCs w:val="18"/>
              </w:rPr>
            </w:pPr>
            <w:r>
              <w:rPr>
                <w:rFonts w:ascii="Calibri" w:hAnsi="Calibri" w:cs="Arial"/>
                <w:color w:val="000000"/>
                <w:sz w:val="18"/>
                <w:szCs w:val="18"/>
              </w:rPr>
              <w:t>86</w:t>
            </w:r>
          </w:p>
        </w:tc>
        <w:tc>
          <w:tcPr>
            <w:tcW w:w="1819" w:type="pct"/>
          </w:tcPr>
          <w:p w:rsidR="00A74EF1" w:rsidRDefault="00A74EF1" w:rsidP="00463C98">
            <w:pPr>
              <w:spacing w:before="60" w:after="60" w:line="240" w:lineRule="auto"/>
              <w:ind w:left="1"/>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Pr>
                <w:rFonts w:ascii="Calibri" w:hAnsi="Calibri" w:cs="Arial"/>
                <w:bCs/>
                <w:color w:val="000000"/>
                <w:sz w:val="18"/>
                <w:szCs w:val="18"/>
              </w:rPr>
              <w:t>FRM Modifications: Heat Rate</w:t>
            </w:r>
          </w:p>
        </w:tc>
        <w:tc>
          <w:tcPr>
            <w:tcW w:w="956" w:type="pct"/>
          </w:tcPr>
          <w:p w:rsidR="00A74EF1" w:rsidRDefault="00A74EF1" w:rsidP="00463C98">
            <w:pPr>
              <w:spacing w:before="60" w:after="60" w:line="240" w:lineRule="auto"/>
              <w:ind w:left="-8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bCs/>
                <w:color w:val="000000"/>
                <w:sz w:val="18"/>
                <w:szCs w:val="18"/>
              </w:rPr>
            </w:pPr>
            <w:r>
              <w:rPr>
                <w:rFonts w:asciiTheme="minorHAnsi" w:hAnsiTheme="minorHAnsi" w:cs="Arial"/>
                <w:bCs/>
                <w:color w:val="000000"/>
                <w:sz w:val="18"/>
                <w:szCs w:val="18"/>
              </w:rPr>
              <w:t>June 15, 2016</w:t>
            </w:r>
          </w:p>
        </w:tc>
        <w:tc>
          <w:tcPr>
            <w:tcW w:w="1025" w:type="pct"/>
          </w:tcPr>
          <w:p w:rsidR="00A74EF1" w:rsidRDefault="00A74EF1" w:rsidP="00463C98">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Cs/>
                <w:color w:val="000000"/>
                <w:sz w:val="18"/>
                <w:szCs w:val="18"/>
              </w:rPr>
            </w:pPr>
            <w:r w:rsidRPr="00FA141F">
              <w:rPr>
                <w:rFonts w:asciiTheme="minorHAnsi" w:hAnsiTheme="minorHAnsi"/>
                <w:bCs/>
                <w:color w:val="000000"/>
                <w:sz w:val="18"/>
                <w:szCs w:val="18"/>
              </w:rPr>
              <w:t>ER16-1296-000</w:t>
            </w:r>
          </w:p>
          <w:p w:rsidR="00A74EF1" w:rsidRDefault="00A74EF1" w:rsidP="00463C98">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Cs/>
                <w:color w:val="000000"/>
                <w:sz w:val="18"/>
                <w:szCs w:val="18"/>
              </w:rPr>
            </w:pPr>
            <w:r>
              <w:rPr>
                <w:rFonts w:asciiTheme="minorHAnsi" w:hAnsiTheme="minorHAnsi"/>
                <w:bCs/>
                <w:color w:val="000000"/>
                <w:sz w:val="18"/>
                <w:szCs w:val="18"/>
              </w:rPr>
              <w:t>(May 6, 2016)</w:t>
            </w:r>
          </w:p>
        </w:tc>
        <w:tc>
          <w:tcPr>
            <w:tcW w:w="682" w:type="pct"/>
            <w:gridSpan w:val="2"/>
          </w:tcPr>
          <w:p w:rsidR="00A74EF1" w:rsidRDefault="00A74EF1" w:rsidP="00463C98">
            <w:pPr>
              <w:spacing w:before="60" w:after="60" w:line="240" w:lineRule="auto"/>
              <w:ind w:left="-4"/>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Pr>
                <w:rFonts w:ascii="Calibri" w:hAnsi="Calibri" w:cs="Arial"/>
                <w:bCs/>
                <w:color w:val="000000"/>
                <w:sz w:val="18"/>
                <w:szCs w:val="18"/>
              </w:rPr>
              <w:t>Complete</w:t>
            </w:r>
          </w:p>
        </w:tc>
      </w:tr>
      <w:tr w:rsidR="00A74EF1" w:rsidRPr="00523C7A" w:rsidTr="00463C98">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A74EF1" w:rsidRPr="00523C7A" w:rsidRDefault="00A74EF1" w:rsidP="00463C98">
            <w:pPr>
              <w:spacing w:before="60" w:after="60" w:line="240" w:lineRule="auto"/>
              <w:ind w:left="-86"/>
              <w:jc w:val="center"/>
              <w:rPr>
                <w:rFonts w:ascii="Calibri" w:hAnsi="Calibri" w:cs="Arial"/>
                <w:color w:val="000000"/>
                <w:sz w:val="18"/>
                <w:szCs w:val="18"/>
              </w:rPr>
            </w:pPr>
            <w:r>
              <w:rPr>
                <w:rFonts w:ascii="Calibri" w:hAnsi="Calibri" w:cs="Arial"/>
                <w:color w:val="000000"/>
                <w:sz w:val="18"/>
                <w:szCs w:val="18"/>
              </w:rPr>
              <w:t>98</w:t>
            </w:r>
          </w:p>
        </w:tc>
        <w:tc>
          <w:tcPr>
            <w:tcW w:w="1819" w:type="pct"/>
          </w:tcPr>
          <w:p w:rsidR="00A74EF1" w:rsidRPr="00523C7A" w:rsidRDefault="00A74EF1" w:rsidP="00463C98">
            <w:pPr>
              <w:spacing w:before="60" w:after="60" w:line="240" w:lineRule="auto"/>
              <w:ind w:left="1"/>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Pr>
                <w:rFonts w:ascii="Calibri" w:hAnsi="Calibri" w:cs="Arial"/>
                <w:bCs/>
                <w:color w:val="000000"/>
                <w:sz w:val="18"/>
                <w:szCs w:val="18"/>
              </w:rPr>
              <w:t>Zonal Demand Curves</w:t>
            </w:r>
          </w:p>
        </w:tc>
        <w:tc>
          <w:tcPr>
            <w:tcW w:w="956" w:type="pct"/>
          </w:tcPr>
          <w:p w:rsidR="00A74EF1" w:rsidRPr="00523C7A" w:rsidRDefault="00A74EF1" w:rsidP="00463C98">
            <w:pPr>
              <w:spacing w:before="60" w:after="60" w:line="240" w:lineRule="auto"/>
              <w:ind w:left="-86"/>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Pr>
                <w:rFonts w:asciiTheme="minorHAnsi" w:hAnsiTheme="minorHAnsi" w:cs="Arial"/>
                <w:bCs/>
                <w:color w:val="000000"/>
                <w:sz w:val="18"/>
                <w:szCs w:val="18"/>
              </w:rPr>
              <w:t>June 15, 2016</w:t>
            </w:r>
          </w:p>
        </w:tc>
        <w:tc>
          <w:tcPr>
            <w:tcW w:w="1025" w:type="pct"/>
          </w:tcPr>
          <w:p w:rsidR="00A74EF1" w:rsidRDefault="00A74EF1" w:rsidP="00463C98">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000000"/>
                <w:sz w:val="18"/>
                <w:szCs w:val="18"/>
              </w:rPr>
            </w:pPr>
            <w:r>
              <w:rPr>
                <w:rFonts w:asciiTheme="minorHAnsi" w:hAnsiTheme="minorHAnsi" w:cs="Arial"/>
                <w:bCs/>
                <w:color w:val="000000"/>
                <w:sz w:val="18"/>
                <w:szCs w:val="18"/>
              </w:rPr>
              <w:t>ER</w:t>
            </w:r>
            <w:r w:rsidRPr="00FA141F">
              <w:rPr>
                <w:rFonts w:asciiTheme="minorHAnsi" w:hAnsiTheme="minorHAnsi" w:cs="Arial"/>
                <w:bCs/>
                <w:color w:val="000000"/>
                <w:sz w:val="18"/>
                <w:szCs w:val="18"/>
              </w:rPr>
              <w:t>16-1434-000</w:t>
            </w:r>
          </w:p>
          <w:p w:rsidR="00A74EF1" w:rsidRPr="00EA22F2" w:rsidRDefault="00A74EF1" w:rsidP="00463C98">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000000"/>
                <w:sz w:val="18"/>
                <w:szCs w:val="18"/>
              </w:rPr>
            </w:pPr>
            <w:r>
              <w:rPr>
                <w:rFonts w:asciiTheme="minorHAnsi" w:hAnsiTheme="minorHAnsi" w:cs="Arial"/>
                <w:bCs/>
                <w:color w:val="000000"/>
                <w:sz w:val="18"/>
                <w:szCs w:val="18"/>
              </w:rPr>
              <w:t>(April 15,2016)</w:t>
            </w:r>
          </w:p>
        </w:tc>
        <w:tc>
          <w:tcPr>
            <w:tcW w:w="682" w:type="pct"/>
            <w:gridSpan w:val="2"/>
          </w:tcPr>
          <w:p w:rsidR="00A74EF1" w:rsidRPr="00523C7A" w:rsidRDefault="00A74EF1" w:rsidP="00463C98">
            <w:pPr>
              <w:spacing w:before="60" w:after="60" w:line="240" w:lineRule="auto"/>
              <w:ind w:left="-4"/>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Pr>
                <w:rFonts w:ascii="Calibri" w:hAnsi="Calibri" w:cs="Arial"/>
                <w:bCs/>
                <w:color w:val="000000"/>
                <w:sz w:val="18"/>
                <w:szCs w:val="18"/>
              </w:rPr>
              <w:t>Complete</w:t>
            </w:r>
          </w:p>
        </w:tc>
      </w:tr>
      <w:tr w:rsidR="00DD56BF" w:rsidRPr="00523C7A" w:rsidTr="008E1E1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3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DD56BF" w:rsidRPr="00E55538" w:rsidRDefault="00DD56BF" w:rsidP="00457251">
            <w:pPr>
              <w:spacing w:before="60" w:after="60" w:line="240" w:lineRule="auto"/>
              <w:ind w:left="-86"/>
              <w:jc w:val="center"/>
              <w:rPr>
                <w:rFonts w:asciiTheme="minorHAnsi" w:hAnsiTheme="minorHAnsi"/>
                <w:szCs w:val="18"/>
              </w:rPr>
            </w:pPr>
            <w:r w:rsidRPr="00457251">
              <w:rPr>
                <w:rFonts w:ascii="Calibri" w:hAnsi="Calibri" w:cs="Arial"/>
                <w:color w:val="000000"/>
                <w:sz w:val="18"/>
                <w:szCs w:val="18"/>
              </w:rPr>
              <w:t>101</w:t>
            </w:r>
          </w:p>
        </w:tc>
        <w:tc>
          <w:tcPr>
            <w:tcW w:w="1819" w:type="pct"/>
          </w:tcPr>
          <w:p w:rsidR="00DD56BF" w:rsidRPr="0033359E" w:rsidRDefault="00DD56BF" w:rsidP="00457251">
            <w:pPr>
              <w:spacing w:before="60" w:after="60" w:line="240" w:lineRule="auto"/>
              <w:ind w:left="1"/>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r w:rsidRPr="00457251">
              <w:rPr>
                <w:rFonts w:asciiTheme="minorHAnsi" w:hAnsiTheme="minorHAnsi" w:cs="MS Sans Serif"/>
                <w:bCs/>
                <w:color w:val="000000"/>
                <w:sz w:val="18"/>
                <w:szCs w:val="18"/>
              </w:rPr>
              <w:t>Dual-Fuel Auditing NCPC Fixes</w:t>
            </w:r>
          </w:p>
        </w:tc>
        <w:tc>
          <w:tcPr>
            <w:tcW w:w="956" w:type="pct"/>
          </w:tcPr>
          <w:p w:rsidR="00DD56BF" w:rsidRDefault="00DD56BF" w:rsidP="00463C98">
            <w:pPr>
              <w:spacing w:before="60" w:after="60" w:line="240" w:lineRule="auto"/>
              <w:ind w:left="-8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bCs/>
                <w:color w:val="000000"/>
                <w:sz w:val="18"/>
                <w:szCs w:val="18"/>
              </w:rPr>
            </w:pPr>
            <w:r w:rsidRPr="00457251">
              <w:rPr>
                <w:rFonts w:asciiTheme="minorHAnsi" w:hAnsiTheme="minorHAnsi"/>
                <w:sz w:val="18"/>
                <w:szCs w:val="18"/>
              </w:rPr>
              <w:t>November 1, 2016</w:t>
            </w:r>
          </w:p>
        </w:tc>
        <w:tc>
          <w:tcPr>
            <w:tcW w:w="1025" w:type="pct"/>
          </w:tcPr>
          <w:p w:rsidR="00DD56BF" w:rsidRPr="00457251" w:rsidRDefault="00DD56BF" w:rsidP="0036720A">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Cs/>
                <w:color w:val="000000"/>
                <w:sz w:val="18"/>
                <w:szCs w:val="18"/>
              </w:rPr>
            </w:pPr>
            <w:r w:rsidRPr="00457251">
              <w:rPr>
                <w:rFonts w:asciiTheme="minorHAnsi" w:hAnsiTheme="minorHAnsi"/>
                <w:bCs/>
                <w:color w:val="000000"/>
                <w:sz w:val="18"/>
                <w:szCs w:val="18"/>
              </w:rPr>
              <w:t>ER16-2529-000</w:t>
            </w:r>
          </w:p>
          <w:p w:rsidR="00DD56BF" w:rsidRDefault="00DD56BF" w:rsidP="00463C98">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bCs/>
                <w:color w:val="000000"/>
                <w:sz w:val="18"/>
                <w:szCs w:val="18"/>
              </w:rPr>
            </w:pPr>
            <w:r>
              <w:rPr>
                <w:rFonts w:asciiTheme="minorHAnsi" w:hAnsiTheme="minorHAnsi" w:cs="Arial"/>
                <w:bCs/>
                <w:color w:val="000000"/>
                <w:sz w:val="18"/>
                <w:szCs w:val="18"/>
              </w:rPr>
              <w:lastRenderedPageBreak/>
              <w:t>(September 1, 2016)</w:t>
            </w:r>
          </w:p>
        </w:tc>
        <w:tc>
          <w:tcPr>
            <w:tcW w:w="682" w:type="pct"/>
            <w:gridSpan w:val="2"/>
          </w:tcPr>
          <w:p w:rsidR="00DD56BF" w:rsidRDefault="00DD56BF" w:rsidP="00463C98">
            <w:pPr>
              <w:spacing w:before="60" w:after="60" w:line="240" w:lineRule="auto"/>
              <w:ind w:left="-4"/>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Pr>
                <w:rFonts w:ascii="Calibri" w:hAnsi="Calibri" w:cs="Arial"/>
                <w:bCs/>
                <w:color w:val="000000"/>
                <w:sz w:val="18"/>
                <w:szCs w:val="18"/>
              </w:rPr>
              <w:lastRenderedPageBreak/>
              <w:t>Complete</w:t>
            </w:r>
          </w:p>
        </w:tc>
      </w:tr>
      <w:tr w:rsidR="0036720A" w:rsidRPr="00523C7A" w:rsidTr="008E1E1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162"/>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36720A" w:rsidRPr="00457251" w:rsidRDefault="0036720A" w:rsidP="00457251">
            <w:pPr>
              <w:spacing w:before="60" w:after="60" w:line="240" w:lineRule="auto"/>
              <w:ind w:left="-86"/>
              <w:jc w:val="center"/>
              <w:rPr>
                <w:rFonts w:ascii="Calibri" w:hAnsi="Calibri" w:cs="Arial"/>
                <w:color w:val="000000"/>
                <w:sz w:val="18"/>
                <w:szCs w:val="18"/>
              </w:rPr>
            </w:pPr>
            <w:r w:rsidRPr="00457251">
              <w:rPr>
                <w:rFonts w:ascii="Calibri" w:hAnsi="Calibri" w:cs="Arial"/>
                <w:color w:val="000000"/>
                <w:sz w:val="18"/>
                <w:szCs w:val="18"/>
              </w:rPr>
              <w:lastRenderedPageBreak/>
              <w:t>84</w:t>
            </w:r>
          </w:p>
        </w:tc>
        <w:tc>
          <w:tcPr>
            <w:tcW w:w="1819" w:type="pct"/>
          </w:tcPr>
          <w:p w:rsidR="0036720A" w:rsidRPr="00457251" w:rsidRDefault="0036720A" w:rsidP="00DC57C0">
            <w:pPr>
              <w:spacing w:before="60" w:after="60" w:line="240" w:lineRule="auto"/>
              <w:ind w:left="-86"/>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457251">
              <w:rPr>
                <w:rFonts w:asciiTheme="minorHAnsi" w:hAnsiTheme="minorHAnsi"/>
                <w:sz w:val="18"/>
                <w:szCs w:val="18"/>
              </w:rPr>
              <w:t xml:space="preserve">Resource </w:t>
            </w:r>
            <w:proofErr w:type="spellStart"/>
            <w:r w:rsidRPr="00457251">
              <w:rPr>
                <w:rFonts w:asciiTheme="minorHAnsi" w:hAnsiTheme="minorHAnsi"/>
                <w:sz w:val="18"/>
                <w:szCs w:val="18"/>
              </w:rPr>
              <w:t>Dispatchability</w:t>
            </w:r>
            <w:proofErr w:type="spellEnd"/>
            <w:r w:rsidRPr="00457251">
              <w:rPr>
                <w:rFonts w:asciiTheme="minorHAnsi" w:hAnsiTheme="minorHAnsi"/>
                <w:sz w:val="18"/>
                <w:szCs w:val="18"/>
              </w:rPr>
              <w:t xml:space="preserve"> Requirements</w:t>
            </w:r>
          </w:p>
        </w:tc>
        <w:tc>
          <w:tcPr>
            <w:tcW w:w="956" w:type="pct"/>
          </w:tcPr>
          <w:p w:rsidR="0036720A" w:rsidRPr="00457251" w:rsidRDefault="00457251" w:rsidP="00457251">
            <w:pPr>
              <w:spacing w:before="60" w:after="60" w:line="240" w:lineRule="auto"/>
              <w:ind w:left="-8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sidRPr="00457251">
              <w:rPr>
                <w:rFonts w:asciiTheme="minorHAnsi" w:hAnsiTheme="minorHAnsi"/>
                <w:sz w:val="18"/>
                <w:szCs w:val="18"/>
              </w:rPr>
              <w:t xml:space="preserve">December 12, 2016 </w:t>
            </w:r>
          </w:p>
        </w:tc>
        <w:tc>
          <w:tcPr>
            <w:tcW w:w="1025" w:type="pct"/>
          </w:tcPr>
          <w:p w:rsidR="0036720A" w:rsidRPr="000060EE" w:rsidRDefault="0036720A" w:rsidP="008E1E1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8"/>
                <w:szCs w:val="18"/>
              </w:rPr>
            </w:pPr>
            <w:r w:rsidRPr="000060EE">
              <w:rPr>
                <w:rFonts w:asciiTheme="minorHAnsi" w:hAnsiTheme="minorHAnsi"/>
                <w:bCs/>
                <w:sz w:val="18"/>
                <w:szCs w:val="18"/>
              </w:rPr>
              <w:t>ER17-68-000</w:t>
            </w:r>
          </w:p>
          <w:p w:rsidR="00457251" w:rsidRDefault="0036720A" w:rsidP="00457251">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8"/>
                <w:szCs w:val="18"/>
              </w:rPr>
            </w:pPr>
            <w:r w:rsidRPr="000060EE">
              <w:rPr>
                <w:rFonts w:asciiTheme="minorHAnsi" w:hAnsiTheme="minorHAnsi"/>
                <w:bCs/>
                <w:sz w:val="18"/>
                <w:szCs w:val="18"/>
              </w:rPr>
              <w:t>ER17-68-001</w:t>
            </w:r>
            <w:r w:rsidR="00457251" w:rsidRPr="000060EE">
              <w:rPr>
                <w:rFonts w:asciiTheme="minorHAnsi" w:hAnsiTheme="minorHAnsi"/>
                <w:bCs/>
                <w:sz w:val="18"/>
                <w:szCs w:val="18"/>
              </w:rPr>
              <w:t xml:space="preserve"> </w:t>
            </w:r>
          </w:p>
          <w:p w:rsidR="0036720A" w:rsidRPr="008E1E1A" w:rsidRDefault="00457251" w:rsidP="008E1E1A">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8"/>
                <w:szCs w:val="18"/>
              </w:rPr>
            </w:pPr>
            <w:r>
              <w:rPr>
                <w:rFonts w:asciiTheme="minorHAnsi" w:hAnsiTheme="minorHAnsi"/>
                <w:bCs/>
                <w:sz w:val="18"/>
                <w:szCs w:val="18"/>
              </w:rPr>
              <w:t>(</w:t>
            </w:r>
            <w:r w:rsidRPr="000060EE">
              <w:rPr>
                <w:rFonts w:asciiTheme="minorHAnsi" w:hAnsiTheme="minorHAnsi"/>
                <w:bCs/>
                <w:sz w:val="18"/>
                <w:szCs w:val="18"/>
              </w:rPr>
              <w:t>December 9, 2016</w:t>
            </w:r>
            <w:r>
              <w:rPr>
                <w:rFonts w:asciiTheme="minorHAnsi" w:hAnsiTheme="minorHAnsi"/>
                <w:bCs/>
                <w:sz w:val="18"/>
                <w:szCs w:val="18"/>
              </w:rPr>
              <w:t>)</w:t>
            </w:r>
          </w:p>
        </w:tc>
        <w:tc>
          <w:tcPr>
            <w:tcW w:w="682" w:type="pct"/>
            <w:gridSpan w:val="2"/>
          </w:tcPr>
          <w:p w:rsidR="0036720A" w:rsidRDefault="00457251" w:rsidP="00463C98">
            <w:pPr>
              <w:spacing w:before="60" w:after="60" w:line="240" w:lineRule="auto"/>
              <w:ind w:left="-4"/>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0060EE">
              <w:rPr>
                <w:rFonts w:asciiTheme="minorHAnsi" w:hAnsiTheme="minorHAnsi"/>
                <w:bCs/>
                <w:sz w:val="18"/>
                <w:szCs w:val="18"/>
              </w:rPr>
              <w:t>Complete</w:t>
            </w:r>
          </w:p>
        </w:tc>
      </w:tr>
      <w:tr w:rsidR="0036720A" w:rsidRPr="00523C7A" w:rsidTr="0036720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36720A" w:rsidRDefault="0036720A" w:rsidP="00523C7A">
            <w:pPr>
              <w:spacing w:before="60" w:after="60" w:line="240" w:lineRule="auto"/>
              <w:ind w:left="-86"/>
              <w:jc w:val="center"/>
              <w:rPr>
                <w:rFonts w:ascii="Calibri" w:hAnsi="Calibri" w:cs="Arial"/>
                <w:color w:val="000000"/>
                <w:sz w:val="18"/>
                <w:szCs w:val="18"/>
              </w:rPr>
            </w:pPr>
            <w:r w:rsidRPr="00457251">
              <w:rPr>
                <w:rFonts w:ascii="Calibri" w:hAnsi="Calibri" w:cs="Arial"/>
                <w:color w:val="000000"/>
                <w:sz w:val="18"/>
                <w:szCs w:val="18"/>
              </w:rPr>
              <w:t>75</w:t>
            </w:r>
          </w:p>
        </w:tc>
        <w:tc>
          <w:tcPr>
            <w:tcW w:w="1819" w:type="pct"/>
          </w:tcPr>
          <w:p w:rsidR="0036720A" w:rsidRDefault="0036720A" w:rsidP="00DC57C0">
            <w:pPr>
              <w:spacing w:before="60" w:after="60" w:line="240" w:lineRule="auto"/>
              <w:ind w:left="1"/>
              <w:cnfStyle w:val="000000010000" w:firstRow="0" w:lastRow="0" w:firstColumn="0" w:lastColumn="0" w:oddVBand="0" w:evenVBand="0" w:oddHBand="0" w:evenHBand="1" w:firstRowFirstColumn="0" w:firstRowLastColumn="0" w:lastRowFirstColumn="0" w:lastRowLastColumn="0"/>
              <w:rPr>
                <w:rFonts w:asciiTheme="minorHAnsi" w:hAnsiTheme="minorHAnsi" w:cs="MS Sans Serif"/>
                <w:bCs/>
                <w:color w:val="000000"/>
                <w:sz w:val="18"/>
                <w:szCs w:val="18"/>
              </w:rPr>
            </w:pPr>
            <w:r w:rsidRPr="00457251">
              <w:rPr>
                <w:rFonts w:asciiTheme="minorHAnsi" w:hAnsiTheme="minorHAnsi" w:cs="MS Sans Serif"/>
                <w:bCs/>
                <w:color w:val="000000"/>
                <w:sz w:val="18"/>
                <w:szCs w:val="18"/>
              </w:rPr>
              <w:t>FCA Qualification Provisions</w:t>
            </w:r>
            <w:r w:rsidRPr="004A4814">
              <w:rPr>
                <w:rFonts w:asciiTheme="minorHAnsi" w:hAnsiTheme="minorHAnsi"/>
                <w:szCs w:val="18"/>
              </w:rPr>
              <w:t xml:space="preserve"> </w:t>
            </w:r>
          </w:p>
        </w:tc>
        <w:tc>
          <w:tcPr>
            <w:tcW w:w="956" w:type="pct"/>
          </w:tcPr>
          <w:p w:rsidR="0036720A" w:rsidRDefault="00457251" w:rsidP="00523C7A">
            <w:pPr>
              <w:spacing w:before="60" w:after="60" w:line="240" w:lineRule="auto"/>
              <w:ind w:left="-8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457251">
              <w:rPr>
                <w:rFonts w:asciiTheme="minorHAnsi" w:hAnsiTheme="minorHAnsi"/>
                <w:sz w:val="18"/>
                <w:szCs w:val="18"/>
              </w:rPr>
              <w:t>December 27, 2016</w:t>
            </w:r>
          </w:p>
        </w:tc>
        <w:tc>
          <w:tcPr>
            <w:tcW w:w="1025" w:type="pct"/>
          </w:tcPr>
          <w:p w:rsidR="0036720A" w:rsidRPr="00457251" w:rsidRDefault="0036720A" w:rsidP="00457251">
            <w:pPr>
              <w:spacing w:after="0" w:line="240" w:lineRule="auto"/>
              <w:ind w:left="-4"/>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bCs/>
                <w:color w:val="000000"/>
                <w:sz w:val="18"/>
                <w:szCs w:val="18"/>
              </w:rPr>
            </w:pPr>
          </w:p>
          <w:p w:rsidR="0036720A" w:rsidRDefault="0036720A" w:rsidP="00457251">
            <w:pPr>
              <w:spacing w:after="0" w:line="240" w:lineRule="auto"/>
              <w:ind w:left="-4"/>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Cs/>
                <w:color w:val="000000"/>
                <w:sz w:val="18"/>
                <w:szCs w:val="18"/>
              </w:rPr>
            </w:pPr>
            <w:r w:rsidRPr="00457251">
              <w:rPr>
                <w:rFonts w:asciiTheme="minorHAnsi" w:hAnsiTheme="minorHAnsi" w:cs="Arial"/>
                <w:bCs/>
                <w:color w:val="000000"/>
                <w:sz w:val="18"/>
                <w:szCs w:val="18"/>
              </w:rPr>
              <w:t>ER16-2126-001</w:t>
            </w:r>
            <w:r w:rsidR="00457251" w:rsidRPr="00457251">
              <w:rPr>
                <w:rFonts w:asciiTheme="minorHAnsi" w:hAnsiTheme="minorHAnsi" w:cs="Arial"/>
                <w:bCs/>
                <w:color w:val="000000"/>
                <w:sz w:val="18"/>
                <w:szCs w:val="18"/>
              </w:rPr>
              <w:t xml:space="preserve"> (December 6, 2016)</w:t>
            </w:r>
          </w:p>
        </w:tc>
        <w:tc>
          <w:tcPr>
            <w:tcW w:w="682" w:type="pct"/>
            <w:gridSpan w:val="2"/>
          </w:tcPr>
          <w:p w:rsidR="0036720A" w:rsidRDefault="0036720A" w:rsidP="0036720A">
            <w:pPr>
              <w:spacing w:before="60" w:after="60" w:line="240" w:lineRule="auto"/>
              <w:ind w:left="-26"/>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szCs w:val="18"/>
              </w:rPr>
            </w:pPr>
            <w:r w:rsidRPr="00457251">
              <w:rPr>
                <w:rFonts w:ascii="Calibri" w:eastAsia="Calibri" w:hAnsi="Calibri"/>
                <w:bCs/>
                <w:color w:val="000000"/>
                <w:sz w:val="18"/>
                <w:szCs w:val="18"/>
              </w:rPr>
              <w:t xml:space="preserve">Complete </w:t>
            </w:r>
          </w:p>
        </w:tc>
      </w:tr>
      <w:tr w:rsidR="00F80D37" w:rsidRPr="00523C7A" w:rsidTr="0036720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F80D37" w:rsidRPr="00457251" w:rsidRDefault="00F80D37" w:rsidP="00523C7A">
            <w:pPr>
              <w:spacing w:before="60" w:after="60" w:line="240" w:lineRule="auto"/>
              <w:ind w:left="-86"/>
              <w:jc w:val="center"/>
              <w:rPr>
                <w:rFonts w:ascii="Calibri" w:hAnsi="Calibri" w:cs="Arial"/>
                <w:color w:val="000000"/>
                <w:sz w:val="18"/>
                <w:szCs w:val="18"/>
              </w:rPr>
            </w:pPr>
            <w:r>
              <w:rPr>
                <w:rFonts w:ascii="Calibri" w:hAnsi="Calibri" w:cs="Arial"/>
                <w:color w:val="000000"/>
                <w:sz w:val="18"/>
                <w:szCs w:val="18"/>
              </w:rPr>
              <w:t>105</w:t>
            </w:r>
          </w:p>
        </w:tc>
        <w:tc>
          <w:tcPr>
            <w:tcW w:w="1819" w:type="pct"/>
          </w:tcPr>
          <w:p w:rsidR="00F80D37" w:rsidRPr="00457251" w:rsidRDefault="00F80D37" w:rsidP="00DC57C0">
            <w:pPr>
              <w:spacing w:before="60" w:after="60" w:line="240" w:lineRule="auto"/>
              <w:ind w:left="1"/>
              <w:cnfStyle w:val="000000100000" w:firstRow="0" w:lastRow="0" w:firstColumn="0" w:lastColumn="0" w:oddVBand="0" w:evenVBand="0" w:oddHBand="1" w:evenHBand="0" w:firstRowFirstColumn="0" w:firstRowLastColumn="0" w:lastRowFirstColumn="0" w:lastRowLastColumn="0"/>
              <w:rPr>
                <w:rFonts w:asciiTheme="minorHAnsi" w:hAnsiTheme="minorHAnsi" w:cs="MS Sans Serif"/>
                <w:bCs/>
                <w:color w:val="000000"/>
                <w:sz w:val="18"/>
                <w:szCs w:val="18"/>
              </w:rPr>
            </w:pPr>
            <w:r w:rsidRPr="00E95C90">
              <w:rPr>
                <w:rFonts w:asciiTheme="minorHAnsi" w:hAnsiTheme="minorHAnsi" w:cs="Arial"/>
                <w:bCs/>
                <w:color w:val="000000"/>
                <w:sz w:val="18"/>
                <w:szCs w:val="18"/>
              </w:rPr>
              <w:t>Natural Gas Index Changes</w:t>
            </w:r>
          </w:p>
        </w:tc>
        <w:tc>
          <w:tcPr>
            <w:tcW w:w="956" w:type="pct"/>
          </w:tcPr>
          <w:p w:rsidR="00F80D37" w:rsidRPr="00457251" w:rsidRDefault="00F80D37" w:rsidP="00F80D37">
            <w:pPr>
              <w:spacing w:before="60" w:after="60" w:line="240" w:lineRule="auto"/>
              <w:ind w:left="-8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January 10, 2017</w:t>
            </w:r>
          </w:p>
        </w:tc>
        <w:tc>
          <w:tcPr>
            <w:tcW w:w="1025" w:type="pct"/>
          </w:tcPr>
          <w:p w:rsidR="00F80D37" w:rsidRDefault="00F80D37" w:rsidP="00F80D3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8"/>
                <w:szCs w:val="18"/>
              </w:rPr>
            </w:pPr>
            <w:r w:rsidRPr="000060EE">
              <w:rPr>
                <w:rFonts w:asciiTheme="minorHAnsi" w:hAnsiTheme="minorHAnsi"/>
                <w:bCs/>
                <w:sz w:val="18"/>
                <w:szCs w:val="18"/>
              </w:rPr>
              <w:t xml:space="preserve">ER17-337-000 </w:t>
            </w:r>
          </w:p>
          <w:p w:rsidR="00F80D37" w:rsidRPr="00F80D37" w:rsidRDefault="00F80D37" w:rsidP="00F80D3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8"/>
                <w:szCs w:val="18"/>
              </w:rPr>
            </w:pPr>
            <w:r>
              <w:rPr>
                <w:rFonts w:asciiTheme="minorHAnsi" w:hAnsiTheme="minorHAnsi"/>
                <w:bCs/>
                <w:sz w:val="18"/>
                <w:szCs w:val="18"/>
              </w:rPr>
              <w:t>(January 9, 2017)</w:t>
            </w:r>
          </w:p>
        </w:tc>
        <w:tc>
          <w:tcPr>
            <w:tcW w:w="682" w:type="pct"/>
            <w:gridSpan w:val="2"/>
          </w:tcPr>
          <w:p w:rsidR="00F80D37" w:rsidRPr="00457251" w:rsidRDefault="00F80D37" w:rsidP="0036720A">
            <w:pPr>
              <w:spacing w:before="60" w:after="60" w:line="240" w:lineRule="auto"/>
              <w:ind w:left="-26"/>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szCs w:val="18"/>
              </w:rPr>
            </w:pPr>
            <w:r>
              <w:rPr>
                <w:rFonts w:ascii="Calibri" w:eastAsia="Calibri" w:hAnsi="Calibri"/>
                <w:bCs/>
                <w:color w:val="000000"/>
                <w:sz w:val="18"/>
                <w:szCs w:val="18"/>
              </w:rPr>
              <w:t>Complete</w:t>
            </w:r>
          </w:p>
        </w:tc>
      </w:tr>
      <w:tr w:rsidR="00F80D37" w:rsidRPr="00523C7A" w:rsidTr="00AA64CC">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F80D37" w:rsidRDefault="00F80D37" w:rsidP="00523C7A">
            <w:pPr>
              <w:spacing w:before="60" w:after="60" w:line="240" w:lineRule="auto"/>
              <w:ind w:left="-86"/>
              <w:jc w:val="center"/>
              <w:rPr>
                <w:rFonts w:ascii="Calibri" w:hAnsi="Calibri" w:cs="Arial"/>
                <w:color w:val="000000"/>
                <w:sz w:val="18"/>
                <w:szCs w:val="18"/>
              </w:rPr>
            </w:pPr>
            <w:r>
              <w:rPr>
                <w:rFonts w:ascii="Calibri" w:hAnsi="Calibri" w:cs="Arial"/>
                <w:color w:val="000000"/>
                <w:sz w:val="18"/>
                <w:szCs w:val="18"/>
              </w:rPr>
              <w:t>110</w:t>
            </w:r>
          </w:p>
        </w:tc>
        <w:tc>
          <w:tcPr>
            <w:tcW w:w="1819" w:type="pct"/>
          </w:tcPr>
          <w:p w:rsidR="00F80D37" w:rsidRPr="00166E12" w:rsidRDefault="00F80D37" w:rsidP="00523C7A">
            <w:pPr>
              <w:spacing w:before="60" w:after="60" w:line="240" w:lineRule="auto"/>
              <w:ind w:left="1"/>
              <w:cnfStyle w:val="000000010000" w:firstRow="0" w:lastRow="0" w:firstColumn="0" w:lastColumn="0" w:oddVBand="0" w:evenVBand="0" w:oddHBand="0" w:evenHBand="1" w:firstRowFirstColumn="0" w:firstRowLastColumn="0" w:lastRowFirstColumn="0" w:lastRowLastColumn="0"/>
              <w:rPr>
                <w:rFonts w:asciiTheme="minorHAnsi" w:hAnsiTheme="minorHAnsi" w:cs="MS Sans Serif"/>
                <w:bCs/>
                <w:color w:val="000000"/>
                <w:sz w:val="18"/>
                <w:szCs w:val="18"/>
              </w:rPr>
            </w:pPr>
            <w:r w:rsidRPr="00166E12">
              <w:rPr>
                <w:rFonts w:asciiTheme="minorHAnsi" w:hAnsiTheme="minorHAnsi"/>
                <w:sz w:val="18"/>
                <w:szCs w:val="18"/>
              </w:rPr>
              <w:t>Deletion of Active Demand Resource Tariff Provisions</w:t>
            </w:r>
          </w:p>
        </w:tc>
        <w:tc>
          <w:tcPr>
            <w:tcW w:w="956" w:type="pct"/>
          </w:tcPr>
          <w:p w:rsidR="00F80D37" w:rsidRPr="000060EE" w:rsidRDefault="00F80D37" w:rsidP="00AA64CC">
            <w:pPr>
              <w:pStyle w:val="ISOTableText-Centered"/>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auto"/>
                <w:szCs w:val="18"/>
              </w:rPr>
            </w:pPr>
            <w:r w:rsidRPr="000060EE">
              <w:rPr>
                <w:rFonts w:asciiTheme="minorHAnsi" w:hAnsiTheme="minorHAnsi" w:cs="Arial"/>
                <w:color w:val="auto"/>
                <w:szCs w:val="18"/>
              </w:rPr>
              <w:t>Part 1: February 24, 2017</w:t>
            </w:r>
          </w:p>
          <w:p w:rsidR="00F80D37" w:rsidRDefault="00F80D37" w:rsidP="00AA64CC">
            <w:pPr>
              <w:spacing w:before="60" w:after="60" w:line="240" w:lineRule="auto"/>
              <w:ind w:left="-8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sidRPr="000060EE">
              <w:rPr>
                <w:rFonts w:asciiTheme="minorHAnsi" w:hAnsiTheme="minorHAnsi" w:cs="Arial"/>
                <w:szCs w:val="18"/>
              </w:rPr>
              <w:t>Part 2: June 1, 2018</w:t>
            </w:r>
          </w:p>
        </w:tc>
        <w:tc>
          <w:tcPr>
            <w:tcW w:w="1025" w:type="pct"/>
          </w:tcPr>
          <w:p w:rsidR="00F80D37" w:rsidRDefault="00F80D37" w:rsidP="00F80D37">
            <w:pPr>
              <w:pStyle w:val="ISOTableText-Centered"/>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auto"/>
                <w:szCs w:val="18"/>
              </w:rPr>
            </w:pPr>
            <w:r w:rsidRPr="000060EE">
              <w:rPr>
                <w:rFonts w:asciiTheme="minorHAnsi" w:hAnsiTheme="minorHAnsi" w:cs="Arial"/>
                <w:color w:val="auto"/>
                <w:szCs w:val="18"/>
              </w:rPr>
              <w:t>ER17-925-001</w:t>
            </w:r>
          </w:p>
          <w:p w:rsidR="00F80D37" w:rsidRPr="00F80D37" w:rsidRDefault="00F80D37" w:rsidP="00F80D37">
            <w:pPr>
              <w:pStyle w:val="ISOTableText-Centered"/>
              <w:cnfStyle w:val="000000010000" w:firstRow="0" w:lastRow="0" w:firstColumn="0" w:lastColumn="0" w:oddVBand="0" w:evenVBand="0" w:oddHBand="0" w:evenHBand="1" w:firstRowFirstColumn="0" w:firstRowLastColumn="0" w:lastRowFirstColumn="0" w:lastRowLastColumn="0"/>
              <w:rPr>
                <w:rFonts w:asciiTheme="minorHAnsi" w:hAnsiTheme="minorHAnsi" w:cs="Arial"/>
                <w:color w:val="auto"/>
                <w:szCs w:val="18"/>
              </w:rPr>
            </w:pPr>
            <w:r>
              <w:rPr>
                <w:rFonts w:asciiTheme="minorHAnsi" w:hAnsiTheme="minorHAnsi" w:cs="Arial"/>
                <w:color w:val="auto"/>
                <w:szCs w:val="18"/>
              </w:rPr>
              <w:t>(</w:t>
            </w:r>
            <w:r w:rsidRPr="000060EE">
              <w:rPr>
                <w:rFonts w:asciiTheme="minorHAnsi" w:hAnsiTheme="minorHAnsi" w:cs="Arial"/>
                <w:color w:val="auto"/>
                <w:szCs w:val="18"/>
              </w:rPr>
              <w:t>March 15, 2017</w:t>
            </w:r>
            <w:r>
              <w:rPr>
                <w:rFonts w:asciiTheme="minorHAnsi" w:hAnsiTheme="minorHAnsi" w:cs="Arial"/>
                <w:color w:val="auto"/>
                <w:szCs w:val="18"/>
              </w:rPr>
              <w:t>)</w:t>
            </w:r>
          </w:p>
        </w:tc>
        <w:tc>
          <w:tcPr>
            <w:tcW w:w="682" w:type="pct"/>
            <w:gridSpan w:val="2"/>
          </w:tcPr>
          <w:p w:rsidR="00F80D37" w:rsidRDefault="00F80D37" w:rsidP="00523C7A">
            <w:pPr>
              <w:spacing w:before="60" w:after="60" w:line="240" w:lineRule="auto"/>
              <w:ind w:left="-26"/>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szCs w:val="18"/>
              </w:rPr>
            </w:pPr>
            <w:r>
              <w:rPr>
                <w:rFonts w:ascii="Calibri" w:eastAsia="Calibri" w:hAnsi="Calibri"/>
                <w:bCs/>
                <w:color w:val="000000"/>
                <w:sz w:val="18"/>
                <w:szCs w:val="18"/>
              </w:rPr>
              <w:t>Complete</w:t>
            </w:r>
          </w:p>
        </w:tc>
      </w:tr>
      <w:tr w:rsidR="00F80D37" w:rsidRPr="00523C7A" w:rsidTr="00121D2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F80D37" w:rsidRPr="00166E12" w:rsidRDefault="00F80D37" w:rsidP="00523C7A">
            <w:pPr>
              <w:spacing w:before="60" w:after="60" w:line="240" w:lineRule="auto"/>
              <w:ind w:left="-86"/>
              <w:jc w:val="center"/>
              <w:rPr>
                <w:rFonts w:ascii="Calibri" w:hAnsi="Calibri" w:cs="Arial"/>
                <w:color w:val="000000"/>
                <w:sz w:val="18"/>
                <w:szCs w:val="18"/>
              </w:rPr>
            </w:pPr>
            <w:r w:rsidRPr="00166E12">
              <w:rPr>
                <w:rFonts w:asciiTheme="minorHAnsi" w:hAnsiTheme="minorHAnsi"/>
                <w:sz w:val="18"/>
                <w:szCs w:val="18"/>
              </w:rPr>
              <w:t>67/75/97</w:t>
            </w:r>
          </w:p>
        </w:tc>
        <w:tc>
          <w:tcPr>
            <w:tcW w:w="1819" w:type="pct"/>
          </w:tcPr>
          <w:p w:rsidR="00F80D37" w:rsidRPr="00166E12" w:rsidRDefault="00F80D37" w:rsidP="00523C7A">
            <w:pPr>
              <w:spacing w:before="60" w:after="60" w:line="240" w:lineRule="auto"/>
              <w:ind w:left="1"/>
              <w:cnfStyle w:val="000000100000" w:firstRow="0" w:lastRow="0" w:firstColumn="0" w:lastColumn="0" w:oddVBand="0" w:evenVBand="0" w:oddHBand="1" w:evenHBand="0" w:firstRowFirstColumn="0" w:firstRowLastColumn="0" w:lastRowFirstColumn="0" w:lastRowLastColumn="0"/>
              <w:rPr>
                <w:rFonts w:asciiTheme="minorHAnsi" w:hAnsiTheme="minorHAnsi" w:cs="MS Sans Serif"/>
                <w:bCs/>
                <w:color w:val="000000"/>
                <w:sz w:val="18"/>
                <w:szCs w:val="18"/>
              </w:rPr>
            </w:pPr>
            <w:r w:rsidRPr="00166E12">
              <w:rPr>
                <w:rFonts w:asciiTheme="minorHAnsi" w:hAnsiTheme="minorHAnsi"/>
                <w:sz w:val="18"/>
                <w:szCs w:val="18"/>
              </w:rPr>
              <w:t>Manual M-20 Conforming Changes</w:t>
            </w:r>
          </w:p>
        </w:tc>
        <w:tc>
          <w:tcPr>
            <w:tcW w:w="956" w:type="pct"/>
          </w:tcPr>
          <w:p w:rsidR="00F80D37" w:rsidRDefault="00F80D37" w:rsidP="00523C7A">
            <w:pPr>
              <w:spacing w:before="60" w:after="60" w:line="240" w:lineRule="auto"/>
              <w:ind w:left="-8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March 1, 2017</w:t>
            </w:r>
          </w:p>
        </w:tc>
        <w:tc>
          <w:tcPr>
            <w:tcW w:w="1025" w:type="pct"/>
          </w:tcPr>
          <w:p w:rsidR="00F80D37" w:rsidRPr="00166E12" w:rsidRDefault="00F80D37" w:rsidP="007E01DC">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18"/>
                <w:szCs w:val="18"/>
              </w:rPr>
            </w:pPr>
            <w:r w:rsidRPr="00166E12">
              <w:rPr>
                <w:rFonts w:asciiTheme="minorHAnsi" w:hAnsiTheme="minorHAnsi"/>
                <w:sz w:val="18"/>
                <w:szCs w:val="18"/>
              </w:rPr>
              <w:t>Manual Complete</w:t>
            </w:r>
          </w:p>
        </w:tc>
        <w:tc>
          <w:tcPr>
            <w:tcW w:w="682" w:type="pct"/>
            <w:gridSpan w:val="2"/>
          </w:tcPr>
          <w:p w:rsidR="00F80D37" w:rsidRDefault="00F80D37" w:rsidP="00523C7A">
            <w:pPr>
              <w:spacing w:before="60" w:after="60" w:line="240" w:lineRule="auto"/>
              <w:ind w:left="-26"/>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szCs w:val="18"/>
              </w:rPr>
            </w:pPr>
            <w:r>
              <w:rPr>
                <w:rFonts w:ascii="Calibri" w:eastAsia="Calibri" w:hAnsi="Calibri"/>
                <w:bCs/>
                <w:color w:val="000000"/>
                <w:sz w:val="18"/>
                <w:szCs w:val="18"/>
              </w:rPr>
              <w:t>Complete</w:t>
            </w:r>
          </w:p>
        </w:tc>
      </w:tr>
      <w:tr w:rsidR="00DD56BF" w:rsidRPr="00523C7A" w:rsidTr="00121D2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DD56BF" w:rsidRDefault="00DD56BF" w:rsidP="00523C7A">
            <w:pPr>
              <w:spacing w:before="60" w:after="60" w:line="240" w:lineRule="auto"/>
              <w:ind w:left="-86"/>
              <w:jc w:val="center"/>
              <w:rPr>
                <w:rFonts w:ascii="Calibri" w:hAnsi="Calibri" w:cs="Arial"/>
                <w:color w:val="000000"/>
                <w:sz w:val="18"/>
                <w:szCs w:val="18"/>
              </w:rPr>
            </w:pPr>
            <w:r>
              <w:rPr>
                <w:rFonts w:ascii="Calibri" w:hAnsi="Calibri" w:cs="Arial"/>
                <w:color w:val="000000"/>
                <w:sz w:val="18"/>
                <w:szCs w:val="18"/>
              </w:rPr>
              <w:t>48</w:t>
            </w:r>
          </w:p>
        </w:tc>
        <w:tc>
          <w:tcPr>
            <w:tcW w:w="1819" w:type="pct"/>
          </w:tcPr>
          <w:p w:rsidR="00DD56BF" w:rsidRPr="001D7768" w:rsidRDefault="00DD56BF" w:rsidP="00523C7A">
            <w:pPr>
              <w:spacing w:before="60" w:after="60" w:line="240" w:lineRule="auto"/>
              <w:ind w:left="1"/>
              <w:cnfStyle w:val="000000010000" w:firstRow="0" w:lastRow="0" w:firstColumn="0" w:lastColumn="0" w:oddVBand="0" w:evenVBand="0" w:oddHBand="0" w:evenHBand="1" w:firstRowFirstColumn="0" w:firstRowLastColumn="0" w:lastRowFirstColumn="0" w:lastRowLastColumn="0"/>
              <w:rPr>
                <w:rFonts w:asciiTheme="minorHAnsi" w:hAnsiTheme="minorHAnsi" w:cs="MS Sans Serif"/>
                <w:bCs/>
                <w:color w:val="000000"/>
                <w:sz w:val="18"/>
                <w:szCs w:val="18"/>
              </w:rPr>
            </w:pPr>
            <w:proofErr w:type="spellStart"/>
            <w:r>
              <w:rPr>
                <w:rFonts w:asciiTheme="minorHAnsi" w:hAnsiTheme="minorHAnsi" w:cs="MS Sans Serif"/>
                <w:bCs/>
                <w:color w:val="000000"/>
                <w:sz w:val="18"/>
                <w:szCs w:val="18"/>
              </w:rPr>
              <w:t>Subhourly</w:t>
            </w:r>
            <w:proofErr w:type="spellEnd"/>
            <w:r>
              <w:rPr>
                <w:rFonts w:asciiTheme="minorHAnsi" w:hAnsiTheme="minorHAnsi" w:cs="MS Sans Serif"/>
                <w:bCs/>
                <w:color w:val="000000"/>
                <w:sz w:val="18"/>
                <w:szCs w:val="18"/>
              </w:rPr>
              <w:t xml:space="preserve"> Real-Time Settlement</w:t>
            </w:r>
          </w:p>
        </w:tc>
        <w:tc>
          <w:tcPr>
            <w:tcW w:w="956" w:type="pct"/>
          </w:tcPr>
          <w:p w:rsidR="00DD56BF" w:rsidRDefault="00DD56BF" w:rsidP="00523C7A">
            <w:pPr>
              <w:spacing w:before="60" w:after="60" w:line="240" w:lineRule="auto"/>
              <w:ind w:left="-8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Pr>
                <w:rFonts w:asciiTheme="minorHAnsi" w:hAnsiTheme="minorHAnsi"/>
                <w:sz w:val="18"/>
                <w:szCs w:val="18"/>
              </w:rPr>
              <w:t>March 1, 2017</w:t>
            </w:r>
          </w:p>
        </w:tc>
        <w:tc>
          <w:tcPr>
            <w:tcW w:w="1025" w:type="pct"/>
          </w:tcPr>
          <w:p w:rsidR="00DD56BF" w:rsidRDefault="00DD56BF" w:rsidP="007E01DC">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Cs/>
                <w:color w:val="000000"/>
                <w:sz w:val="18"/>
                <w:szCs w:val="18"/>
              </w:rPr>
            </w:pPr>
            <w:r>
              <w:rPr>
                <w:rFonts w:asciiTheme="minorHAnsi" w:hAnsiTheme="minorHAnsi"/>
                <w:bCs/>
                <w:color w:val="000000"/>
                <w:sz w:val="18"/>
                <w:szCs w:val="18"/>
              </w:rPr>
              <w:t>ER</w:t>
            </w:r>
            <w:r w:rsidRPr="004222E5">
              <w:rPr>
                <w:rFonts w:asciiTheme="minorHAnsi" w:hAnsiTheme="minorHAnsi"/>
                <w:bCs/>
                <w:color w:val="000000"/>
                <w:sz w:val="18"/>
                <w:szCs w:val="18"/>
              </w:rPr>
              <w:t>16-1838-000</w:t>
            </w:r>
          </w:p>
          <w:p w:rsidR="00DD56BF" w:rsidRPr="00847B4D" w:rsidRDefault="00DD56BF" w:rsidP="007E01DC">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bCs/>
                <w:color w:val="000000"/>
                <w:sz w:val="18"/>
                <w:szCs w:val="18"/>
              </w:rPr>
            </w:pPr>
            <w:r>
              <w:rPr>
                <w:rFonts w:asciiTheme="minorHAnsi" w:hAnsiTheme="minorHAnsi"/>
                <w:bCs/>
                <w:color w:val="000000"/>
                <w:sz w:val="18"/>
                <w:szCs w:val="18"/>
              </w:rPr>
              <w:t>(June 2, 2016)</w:t>
            </w:r>
          </w:p>
        </w:tc>
        <w:tc>
          <w:tcPr>
            <w:tcW w:w="682" w:type="pct"/>
            <w:gridSpan w:val="2"/>
          </w:tcPr>
          <w:p w:rsidR="00DD56BF" w:rsidRDefault="00DD56BF" w:rsidP="00523C7A">
            <w:pPr>
              <w:spacing w:before="60" w:after="60" w:line="240" w:lineRule="auto"/>
              <w:ind w:left="-26"/>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szCs w:val="18"/>
              </w:rPr>
            </w:pPr>
            <w:r>
              <w:rPr>
                <w:rFonts w:ascii="Calibri" w:eastAsia="Calibri" w:hAnsi="Calibri"/>
                <w:bCs/>
                <w:color w:val="000000"/>
                <w:sz w:val="18"/>
                <w:szCs w:val="18"/>
              </w:rPr>
              <w:t>Complete</w:t>
            </w:r>
          </w:p>
        </w:tc>
      </w:tr>
      <w:tr w:rsidR="00F80D37" w:rsidRPr="00523C7A" w:rsidTr="00121D2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F80D37" w:rsidRDefault="00F80D37" w:rsidP="00523C7A">
            <w:pPr>
              <w:spacing w:before="60" w:after="60" w:line="240" w:lineRule="auto"/>
              <w:ind w:left="-86"/>
              <w:jc w:val="center"/>
              <w:rPr>
                <w:rFonts w:ascii="Calibri" w:hAnsi="Calibri" w:cs="Arial"/>
                <w:color w:val="000000"/>
                <w:sz w:val="18"/>
                <w:szCs w:val="18"/>
              </w:rPr>
            </w:pPr>
            <w:r>
              <w:rPr>
                <w:rFonts w:ascii="Calibri" w:hAnsi="Calibri" w:cs="Arial"/>
                <w:color w:val="000000"/>
                <w:sz w:val="18"/>
                <w:szCs w:val="18"/>
              </w:rPr>
              <w:t>106</w:t>
            </w:r>
          </w:p>
        </w:tc>
        <w:tc>
          <w:tcPr>
            <w:tcW w:w="1819" w:type="pct"/>
          </w:tcPr>
          <w:p w:rsidR="00F80D37" w:rsidRDefault="00F80D37" w:rsidP="00523C7A">
            <w:pPr>
              <w:spacing w:before="60" w:after="60" w:line="240" w:lineRule="auto"/>
              <w:ind w:left="1"/>
              <w:cnfStyle w:val="000000100000" w:firstRow="0" w:lastRow="0" w:firstColumn="0" w:lastColumn="0" w:oddVBand="0" w:evenVBand="0" w:oddHBand="1" w:evenHBand="0" w:firstRowFirstColumn="0" w:firstRowLastColumn="0" w:lastRowFirstColumn="0" w:lastRowLastColumn="0"/>
              <w:rPr>
                <w:rFonts w:asciiTheme="minorHAnsi" w:hAnsiTheme="minorHAnsi" w:cs="MS Sans Serif"/>
                <w:bCs/>
                <w:color w:val="000000"/>
                <w:sz w:val="18"/>
                <w:szCs w:val="18"/>
              </w:rPr>
            </w:pPr>
            <w:r w:rsidRPr="005F58F7">
              <w:rPr>
                <w:rFonts w:asciiTheme="minorHAnsi" w:hAnsiTheme="minorHAnsi" w:cs="MS Sans Serif"/>
                <w:bCs/>
                <w:color w:val="000000"/>
                <w:sz w:val="18"/>
                <w:szCs w:val="18"/>
              </w:rPr>
              <w:t>NCPC Modifications for Sub-Hourly Settlement</w:t>
            </w:r>
          </w:p>
        </w:tc>
        <w:tc>
          <w:tcPr>
            <w:tcW w:w="956" w:type="pct"/>
          </w:tcPr>
          <w:p w:rsidR="00F80D37" w:rsidRDefault="00F80D37" w:rsidP="00523C7A">
            <w:pPr>
              <w:spacing w:before="60" w:after="60" w:line="240" w:lineRule="auto"/>
              <w:ind w:left="-8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18"/>
                <w:szCs w:val="18"/>
              </w:rPr>
            </w:pPr>
            <w:r>
              <w:rPr>
                <w:rFonts w:asciiTheme="minorHAnsi" w:hAnsiTheme="minorHAnsi"/>
                <w:sz w:val="18"/>
                <w:szCs w:val="18"/>
              </w:rPr>
              <w:t>March 1, 2017</w:t>
            </w:r>
          </w:p>
        </w:tc>
        <w:tc>
          <w:tcPr>
            <w:tcW w:w="1025" w:type="pct"/>
          </w:tcPr>
          <w:p w:rsidR="00F80D37" w:rsidRPr="000060EE" w:rsidRDefault="00F80D37" w:rsidP="00F80D3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8"/>
                <w:szCs w:val="18"/>
              </w:rPr>
            </w:pPr>
            <w:r w:rsidRPr="000060EE">
              <w:rPr>
                <w:rFonts w:asciiTheme="minorHAnsi" w:hAnsiTheme="minorHAnsi"/>
                <w:bCs/>
                <w:sz w:val="18"/>
                <w:szCs w:val="18"/>
              </w:rPr>
              <w:t>ER17-680-000</w:t>
            </w:r>
          </w:p>
          <w:p w:rsidR="00F80D37" w:rsidRDefault="00F80D37" w:rsidP="00F80D3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8"/>
                <w:szCs w:val="18"/>
              </w:rPr>
            </w:pPr>
            <w:r w:rsidRPr="000060EE">
              <w:rPr>
                <w:rFonts w:asciiTheme="minorHAnsi" w:hAnsiTheme="minorHAnsi"/>
                <w:bCs/>
                <w:sz w:val="18"/>
                <w:szCs w:val="18"/>
              </w:rPr>
              <w:t>ER17-680-001</w:t>
            </w:r>
          </w:p>
          <w:p w:rsidR="00F80D37" w:rsidRPr="00F80D37" w:rsidRDefault="00F80D37" w:rsidP="00F80D37">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sz w:val="18"/>
                <w:szCs w:val="18"/>
              </w:rPr>
            </w:pPr>
            <w:r>
              <w:rPr>
                <w:rFonts w:asciiTheme="minorHAnsi" w:hAnsiTheme="minorHAnsi"/>
                <w:bCs/>
                <w:sz w:val="18"/>
                <w:szCs w:val="18"/>
              </w:rPr>
              <w:t>(February 23, 2017)</w:t>
            </w:r>
          </w:p>
        </w:tc>
        <w:tc>
          <w:tcPr>
            <w:tcW w:w="682" w:type="pct"/>
            <w:gridSpan w:val="2"/>
          </w:tcPr>
          <w:p w:rsidR="00F80D37" w:rsidRDefault="00F80D37" w:rsidP="00523C7A">
            <w:pPr>
              <w:spacing w:before="60" w:after="60" w:line="240" w:lineRule="auto"/>
              <w:ind w:left="-26"/>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szCs w:val="18"/>
              </w:rPr>
            </w:pPr>
            <w:r>
              <w:rPr>
                <w:rFonts w:ascii="Calibri" w:eastAsia="Calibri" w:hAnsi="Calibri"/>
                <w:bCs/>
                <w:color w:val="000000"/>
                <w:sz w:val="18"/>
                <w:szCs w:val="18"/>
              </w:rPr>
              <w:t>Complete</w:t>
            </w:r>
          </w:p>
        </w:tc>
      </w:tr>
      <w:tr w:rsidR="003D2CCE" w:rsidRPr="00523C7A" w:rsidTr="00121D2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3D2CCE" w:rsidRDefault="003D2CCE" w:rsidP="00523C7A">
            <w:pPr>
              <w:spacing w:before="60" w:after="60" w:line="240" w:lineRule="auto"/>
              <w:ind w:left="-86"/>
              <w:jc w:val="center"/>
              <w:rPr>
                <w:rFonts w:ascii="Calibri" w:hAnsi="Calibri" w:cs="Arial"/>
                <w:color w:val="000000"/>
                <w:sz w:val="18"/>
                <w:szCs w:val="18"/>
              </w:rPr>
            </w:pPr>
            <w:r>
              <w:rPr>
                <w:rFonts w:ascii="Calibri" w:hAnsi="Calibri" w:cs="Arial"/>
                <w:color w:val="000000"/>
                <w:sz w:val="18"/>
                <w:szCs w:val="18"/>
              </w:rPr>
              <w:t>100</w:t>
            </w:r>
          </w:p>
        </w:tc>
        <w:tc>
          <w:tcPr>
            <w:tcW w:w="1819" w:type="pct"/>
          </w:tcPr>
          <w:p w:rsidR="003D2CCE" w:rsidRPr="001D7768" w:rsidRDefault="003D2CCE" w:rsidP="00523C7A">
            <w:pPr>
              <w:spacing w:before="60" w:after="60" w:line="240" w:lineRule="auto"/>
              <w:ind w:left="1"/>
              <w:cnfStyle w:val="000000010000" w:firstRow="0" w:lastRow="0" w:firstColumn="0" w:lastColumn="0" w:oddVBand="0" w:evenVBand="0" w:oddHBand="0" w:evenHBand="1" w:firstRowFirstColumn="0" w:firstRowLastColumn="0" w:lastRowFirstColumn="0" w:lastRowLastColumn="0"/>
              <w:rPr>
                <w:rFonts w:asciiTheme="minorHAnsi" w:hAnsiTheme="minorHAnsi" w:cs="MS Sans Serif"/>
                <w:bCs/>
                <w:color w:val="000000"/>
                <w:sz w:val="18"/>
                <w:szCs w:val="18"/>
              </w:rPr>
            </w:pPr>
            <w:r w:rsidRPr="004949B2">
              <w:rPr>
                <w:rFonts w:asciiTheme="minorHAnsi" w:hAnsiTheme="minorHAnsi" w:cs="Arial"/>
                <w:bCs/>
                <w:color w:val="000000"/>
                <w:sz w:val="18"/>
                <w:szCs w:val="18"/>
              </w:rPr>
              <w:t>CONE Recalculation and ORTP Updates</w:t>
            </w:r>
          </w:p>
        </w:tc>
        <w:tc>
          <w:tcPr>
            <w:tcW w:w="956" w:type="pct"/>
          </w:tcPr>
          <w:p w:rsidR="003D2CCE" w:rsidRDefault="003D2CCE" w:rsidP="00523C7A">
            <w:pPr>
              <w:spacing w:before="60" w:after="60" w:line="240" w:lineRule="auto"/>
              <w:ind w:left="-8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sz w:val="18"/>
                <w:szCs w:val="18"/>
              </w:rPr>
            </w:pPr>
            <w:r>
              <w:rPr>
                <w:rFonts w:asciiTheme="minorHAnsi" w:hAnsiTheme="minorHAnsi"/>
                <w:sz w:val="18"/>
                <w:szCs w:val="18"/>
              </w:rPr>
              <w:t>March 15, 2017</w:t>
            </w:r>
          </w:p>
        </w:tc>
        <w:tc>
          <w:tcPr>
            <w:tcW w:w="1025" w:type="pct"/>
          </w:tcPr>
          <w:p w:rsidR="003D2CCE" w:rsidRDefault="003D2CCE" w:rsidP="003D2CCE">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bCs/>
                <w:sz w:val="18"/>
                <w:szCs w:val="18"/>
              </w:rPr>
            </w:pPr>
            <w:r w:rsidRPr="000060EE">
              <w:rPr>
                <w:rFonts w:asciiTheme="minorHAnsi" w:hAnsiTheme="minorHAnsi" w:cs="Arial"/>
                <w:bCs/>
                <w:sz w:val="18"/>
                <w:szCs w:val="18"/>
              </w:rPr>
              <w:t>ER17-795-000</w:t>
            </w:r>
          </w:p>
          <w:p w:rsidR="003D2CCE" w:rsidRPr="003D2CCE" w:rsidRDefault="003D2CCE" w:rsidP="003D2CCE">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bCs/>
                <w:sz w:val="18"/>
                <w:szCs w:val="18"/>
              </w:rPr>
            </w:pPr>
            <w:r>
              <w:rPr>
                <w:rFonts w:asciiTheme="minorHAnsi" w:hAnsiTheme="minorHAnsi" w:cs="Arial"/>
                <w:bCs/>
                <w:sz w:val="18"/>
                <w:szCs w:val="18"/>
              </w:rPr>
              <w:t xml:space="preserve"> (</w:t>
            </w:r>
            <w:r w:rsidRPr="000060EE">
              <w:rPr>
                <w:rFonts w:asciiTheme="minorHAnsi" w:hAnsiTheme="minorHAnsi" w:cs="Arial"/>
                <w:bCs/>
                <w:sz w:val="18"/>
                <w:szCs w:val="18"/>
              </w:rPr>
              <w:t>January 13, 2017</w:t>
            </w:r>
            <w:r>
              <w:rPr>
                <w:rFonts w:asciiTheme="minorHAnsi" w:hAnsiTheme="minorHAnsi" w:cs="Arial"/>
                <w:bCs/>
                <w:sz w:val="18"/>
                <w:szCs w:val="18"/>
              </w:rPr>
              <w:t>)</w:t>
            </w:r>
          </w:p>
        </w:tc>
        <w:tc>
          <w:tcPr>
            <w:tcW w:w="682" w:type="pct"/>
            <w:gridSpan w:val="2"/>
          </w:tcPr>
          <w:p w:rsidR="003D2CCE" w:rsidRDefault="003D2CCE" w:rsidP="00523C7A">
            <w:pPr>
              <w:spacing w:before="60" w:after="60" w:line="240" w:lineRule="auto"/>
              <w:ind w:left="-26"/>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szCs w:val="18"/>
              </w:rPr>
            </w:pPr>
            <w:r>
              <w:rPr>
                <w:rFonts w:ascii="Calibri" w:eastAsia="Calibri" w:hAnsi="Calibri"/>
                <w:bCs/>
                <w:color w:val="000000"/>
                <w:sz w:val="18"/>
                <w:szCs w:val="18"/>
              </w:rPr>
              <w:t>Complete</w:t>
            </w:r>
          </w:p>
        </w:tc>
      </w:tr>
      <w:tr w:rsidR="00DD56BF" w:rsidRPr="00523C7A" w:rsidTr="00121D2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DD56BF" w:rsidRPr="00523C7A" w:rsidRDefault="00DD56BF" w:rsidP="00523C7A">
            <w:pPr>
              <w:spacing w:before="60" w:after="60" w:line="240" w:lineRule="auto"/>
              <w:ind w:left="-86"/>
              <w:jc w:val="center"/>
              <w:rPr>
                <w:rFonts w:ascii="Calibri" w:hAnsi="Calibri" w:cs="Arial"/>
                <w:color w:val="000000"/>
                <w:sz w:val="18"/>
                <w:szCs w:val="18"/>
              </w:rPr>
            </w:pPr>
            <w:r>
              <w:rPr>
                <w:rFonts w:ascii="Calibri" w:hAnsi="Calibri" w:cs="Arial"/>
                <w:color w:val="000000"/>
                <w:sz w:val="18"/>
                <w:szCs w:val="18"/>
              </w:rPr>
              <w:t>55</w:t>
            </w:r>
          </w:p>
        </w:tc>
        <w:tc>
          <w:tcPr>
            <w:tcW w:w="1819" w:type="pct"/>
          </w:tcPr>
          <w:p w:rsidR="00DD56BF" w:rsidRPr="00523C7A" w:rsidRDefault="00DD56BF" w:rsidP="00523C7A">
            <w:pPr>
              <w:spacing w:before="60" w:after="60" w:line="240" w:lineRule="auto"/>
              <w:ind w:left="1"/>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1D7768">
              <w:rPr>
                <w:rFonts w:asciiTheme="minorHAnsi" w:hAnsiTheme="minorHAnsi" w:cs="MS Sans Serif"/>
                <w:bCs/>
                <w:color w:val="000000"/>
                <w:sz w:val="18"/>
                <w:szCs w:val="18"/>
              </w:rPr>
              <w:t>D</w:t>
            </w:r>
            <w:r>
              <w:rPr>
                <w:rFonts w:asciiTheme="minorHAnsi" w:hAnsiTheme="minorHAnsi" w:cs="MS Sans Serif"/>
                <w:bCs/>
                <w:color w:val="000000"/>
                <w:sz w:val="18"/>
                <w:szCs w:val="18"/>
              </w:rPr>
              <w:t>ARD</w:t>
            </w:r>
            <w:r w:rsidRPr="001D7768">
              <w:rPr>
                <w:rFonts w:asciiTheme="minorHAnsi" w:hAnsiTheme="minorHAnsi" w:cs="MS Sans Serif"/>
                <w:bCs/>
                <w:color w:val="000000"/>
                <w:sz w:val="18"/>
                <w:szCs w:val="18"/>
              </w:rPr>
              <w:t xml:space="preserve"> Pump </w:t>
            </w:r>
            <w:r>
              <w:rPr>
                <w:rFonts w:asciiTheme="minorHAnsi" w:hAnsiTheme="minorHAnsi" w:cs="MS Sans Serif"/>
                <w:bCs/>
                <w:color w:val="000000"/>
                <w:sz w:val="18"/>
                <w:szCs w:val="18"/>
              </w:rPr>
              <w:t xml:space="preserve">Intertemporal </w:t>
            </w:r>
            <w:r w:rsidRPr="001D7768">
              <w:rPr>
                <w:rFonts w:asciiTheme="minorHAnsi" w:hAnsiTheme="minorHAnsi" w:cs="MS Sans Serif"/>
                <w:bCs/>
                <w:color w:val="000000"/>
                <w:sz w:val="18"/>
                <w:szCs w:val="18"/>
              </w:rPr>
              <w:t>Parameters</w:t>
            </w:r>
          </w:p>
        </w:tc>
        <w:tc>
          <w:tcPr>
            <w:tcW w:w="956" w:type="pct"/>
          </w:tcPr>
          <w:p w:rsidR="00DD56BF" w:rsidRPr="00523C7A" w:rsidRDefault="00DD56BF" w:rsidP="00523C7A">
            <w:pPr>
              <w:spacing w:before="60" w:after="60" w:line="240" w:lineRule="auto"/>
              <w:ind w:left="-86"/>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Pr>
                <w:rFonts w:asciiTheme="minorHAnsi" w:hAnsiTheme="minorHAnsi"/>
                <w:sz w:val="18"/>
                <w:szCs w:val="18"/>
              </w:rPr>
              <w:t>March 31, 2017</w:t>
            </w:r>
          </w:p>
        </w:tc>
        <w:tc>
          <w:tcPr>
            <w:tcW w:w="1025" w:type="pct"/>
          </w:tcPr>
          <w:p w:rsidR="00DD56BF" w:rsidRDefault="00DD56BF" w:rsidP="007E01DC">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000000"/>
                <w:sz w:val="18"/>
                <w:szCs w:val="18"/>
              </w:rPr>
            </w:pPr>
            <w:r w:rsidRPr="00847B4D">
              <w:rPr>
                <w:rFonts w:asciiTheme="minorHAnsi" w:hAnsiTheme="minorHAnsi" w:cs="Arial"/>
                <w:bCs/>
                <w:color w:val="000000"/>
                <w:sz w:val="18"/>
                <w:szCs w:val="18"/>
              </w:rPr>
              <w:t>ER16-954-000</w:t>
            </w:r>
          </w:p>
          <w:p w:rsidR="00DD56BF" w:rsidRDefault="00DD56BF" w:rsidP="007E01DC">
            <w:pPr>
              <w:spacing w:after="0" w:line="240" w:lineRule="auto"/>
              <w:ind w:left="-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000000"/>
                <w:sz w:val="18"/>
                <w:szCs w:val="18"/>
              </w:rPr>
            </w:pPr>
            <w:r w:rsidRPr="00317BAC">
              <w:rPr>
                <w:rFonts w:asciiTheme="minorHAnsi" w:hAnsiTheme="minorHAnsi" w:cs="Arial"/>
                <w:bCs/>
                <w:color w:val="000000"/>
                <w:sz w:val="18"/>
                <w:szCs w:val="18"/>
              </w:rPr>
              <w:t>ER16-954-001</w:t>
            </w:r>
          </w:p>
          <w:p w:rsidR="00DD56BF" w:rsidRPr="00523C7A" w:rsidRDefault="00DD56BF" w:rsidP="007E01DC">
            <w:pPr>
              <w:spacing w:after="0" w:line="240" w:lineRule="auto"/>
              <w:ind w:left="-4"/>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Pr>
                <w:rFonts w:asciiTheme="minorHAnsi" w:hAnsiTheme="minorHAnsi" w:cs="Arial"/>
                <w:bCs/>
                <w:color w:val="000000"/>
                <w:sz w:val="18"/>
                <w:szCs w:val="18"/>
              </w:rPr>
              <w:t>(March 22, 2016)</w:t>
            </w:r>
          </w:p>
        </w:tc>
        <w:tc>
          <w:tcPr>
            <w:tcW w:w="682" w:type="pct"/>
            <w:gridSpan w:val="2"/>
          </w:tcPr>
          <w:p w:rsidR="00DD56BF" w:rsidRPr="00523C7A" w:rsidRDefault="00DD56BF" w:rsidP="00523C7A">
            <w:pPr>
              <w:spacing w:before="60" w:after="60" w:line="240" w:lineRule="auto"/>
              <w:ind w:left="-26"/>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szCs w:val="18"/>
              </w:rPr>
            </w:pPr>
            <w:r>
              <w:rPr>
                <w:rFonts w:ascii="Calibri" w:eastAsia="Calibri" w:hAnsi="Calibri"/>
                <w:bCs/>
                <w:color w:val="000000"/>
                <w:sz w:val="18"/>
                <w:szCs w:val="18"/>
              </w:rPr>
              <w:t>Complete</w:t>
            </w:r>
          </w:p>
        </w:tc>
      </w:tr>
      <w:tr w:rsidR="00DD56BF" w:rsidRPr="00523C7A" w:rsidTr="00121D2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DD56BF" w:rsidRPr="00523C7A" w:rsidRDefault="00DD56BF" w:rsidP="00523C7A">
            <w:pPr>
              <w:spacing w:before="60" w:after="60" w:line="240" w:lineRule="auto"/>
              <w:ind w:left="-86"/>
              <w:jc w:val="center"/>
              <w:rPr>
                <w:rFonts w:ascii="Calibri" w:hAnsi="Calibri" w:cs="Arial"/>
                <w:color w:val="000000"/>
                <w:sz w:val="18"/>
                <w:szCs w:val="18"/>
              </w:rPr>
            </w:pPr>
            <w:r>
              <w:rPr>
                <w:rFonts w:ascii="Calibri" w:hAnsi="Calibri" w:cs="Arial"/>
                <w:color w:val="000000"/>
                <w:sz w:val="18"/>
                <w:szCs w:val="18"/>
              </w:rPr>
              <w:t>85</w:t>
            </w:r>
          </w:p>
        </w:tc>
        <w:tc>
          <w:tcPr>
            <w:tcW w:w="1819" w:type="pct"/>
          </w:tcPr>
          <w:p w:rsidR="00DD56BF" w:rsidRPr="00665BD3" w:rsidRDefault="00DD56BF" w:rsidP="00523C7A">
            <w:pPr>
              <w:spacing w:before="60" w:after="60" w:line="240" w:lineRule="auto"/>
              <w:ind w:left="1"/>
              <w:cnfStyle w:val="000000010000" w:firstRow="0" w:lastRow="0" w:firstColumn="0" w:lastColumn="0" w:oddVBand="0" w:evenVBand="0" w:oddHBand="0" w:evenHBand="1" w:firstRowFirstColumn="0" w:firstRowLastColumn="0" w:lastRowFirstColumn="0" w:lastRowLastColumn="0"/>
              <w:rPr>
                <w:rFonts w:asciiTheme="minorHAnsi" w:hAnsiTheme="minorHAnsi" w:cs="Arial"/>
                <w:bCs/>
                <w:color w:val="000000"/>
                <w:sz w:val="18"/>
                <w:szCs w:val="18"/>
              </w:rPr>
            </w:pPr>
            <w:r w:rsidRPr="00665BD3">
              <w:rPr>
                <w:rFonts w:asciiTheme="minorHAnsi" w:hAnsiTheme="minorHAnsi" w:cs="Arial"/>
                <w:bCs/>
                <w:color w:val="000000"/>
                <w:sz w:val="18"/>
                <w:szCs w:val="18"/>
              </w:rPr>
              <w:t>Fast-Start Resource Pricing</w:t>
            </w:r>
          </w:p>
        </w:tc>
        <w:tc>
          <w:tcPr>
            <w:tcW w:w="956" w:type="pct"/>
          </w:tcPr>
          <w:p w:rsidR="00DD56BF" w:rsidRPr="00523C7A" w:rsidRDefault="00DD56BF" w:rsidP="00523C7A">
            <w:pPr>
              <w:spacing w:before="60" w:after="60" w:line="240" w:lineRule="auto"/>
              <w:ind w:left="-86"/>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Pr>
                <w:rFonts w:ascii="Calibri" w:hAnsi="Calibri" w:cs="Arial"/>
                <w:bCs/>
                <w:color w:val="000000"/>
                <w:sz w:val="18"/>
                <w:szCs w:val="18"/>
              </w:rPr>
              <w:t>March 31, 2017</w:t>
            </w:r>
          </w:p>
        </w:tc>
        <w:tc>
          <w:tcPr>
            <w:tcW w:w="1025" w:type="pct"/>
          </w:tcPr>
          <w:p w:rsidR="00DD56BF" w:rsidRPr="00463C98" w:rsidRDefault="00DD56BF" w:rsidP="00523C7A">
            <w:pPr>
              <w:spacing w:after="0" w:line="240" w:lineRule="auto"/>
              <w:ind w:left="-4"/>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Arial"/>
                <w:bCs/>
                <w:color w:val="000000"/>
                <w:sz w:val="18"/>
                <w:szCs w:val="18"/>
              </w:rPr>
            </w:pPr>
            <w:r w:rsidRPr="00463C98">
              <w:rPr>
                <w:rFonts w:asciiTheme="minorHAnsi" w:hAnsiTheme="minorHAnsi" w:cs="Arial"/>
                <w:bCs/>
                <w:color w:val="000000"/>
                <w:sz w:val="18"/>
                <w:szCs w:val="18"/>
              </w:rPr>
              <w:t>ER15-2716-000</w:t>
            </w:r>
          </w:p>
          <w:p w:rsidR="00DD56BF" w:rsidRPr="00523C7A" w:rsidRDefault="00DD56BF" w:rsidP="00523C7A">
            <w:pPr>
              <w:spacing w:after="0" w:line="240" w:lineRule="auto"/>
              <w:ind w:left="-4"/>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463C98">
              <w:rPr>
                <w:rFonts w:asciiTheme="minorHAnsi" w:hAnsiTheme="minorHAnsi" w:cs="Arial"/>
                <w:bCs/>
                <w:color w:val="000000"/>
                <w:sz w:val="18"/>
                <w:szCs w:val="18"/>
              </w:rPr>
              <w:t>(October 19, 2015)</w:t>
            </w:r>
          </w:p>
        </w:tc>
        <w:tc>
          <w:tcPr>
            <w:tcW w:w="682" w:type="pct"/>
            <w:gridSpan w:val="2"/>
          </w:tcPr>
          <w:p w:rsidR="00DD56BF" w:rsidRPr="00523C7A" w:rsidRDefault="00DD56BF" w:rsidP="00523C7A">
            <w:pPr>
              <w:spacing w:before="60" w:after="60" w:line="240" w:lineRule="auto"/>
              <w:ind w:left="-26"/>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szCs w:val="18"/>
              </w:rPr>
            </w:pPr>
            <w:r>
              <w:rPr>
                <w:rFonts w:ascii="Calibri" w:eastAsia="Calibri" w:hAnsi="Calibri"/>
                <w:bCs/>
                <w:color w:val="000000"/>
                <w:sz w:val="18"/>
                <w:szCs w:val="18"/>
              </w:rPr>
              <w:t>Complete</w:t>
            </w:r>
          </w:p>
        </w:tc>
      </w:tr>
      <w:tr w:rsidR="00F80D37" w:rsidRPr="00523C7A" w:rsidTr="00121D2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F80D37" w:rsidRDefault="00F80D37" w:rsidP="00523C7A">
            <w:pPr>
              <w:spacing w:before="60" w:after="60" w:line="240" w:lineRule="auto"/>
              <w:ind w:left="-86"/>
              <w:jc w:val="center"/>
              <w:rPr>
                <w:rFonts w:ascii="Calibri" w:hAnsi="Calibri" w:cs="Arial"/>
                <w:color w:val="000000"/>
                <w:sz w:val="18"/>
                <w:szCs w:val="18"/>
              </w:rPr>
            </w:pPr>
            <w:r>
              <w:rPr>
                <w:rFonts w:asciiTheme="minorHAnsi" w:hAnsiTheme="minorHAnsi" w:cs="Arial"/>
                <w:bCs w:val="0"/>
                <w:color w:val="000000"/>
                <w:sz w:val="18"/>
                <w:szCs w:val="18"/>
              </w:rPr>
              <w:t>84</w:t>
            </w:r>
          </w:p>
        </w:tc>
        <w:tc>
          <w:tcPr>
            <w:tcW w:w="1819" w:type="pct"/>
          </w:tcPr>
          <w:p w:rsidR="00F80D37" w:rsidRDefault="00F80D37" w:rsidP="00523C7A">
            <w:pPr>
              <w:spacing w:before="60" w:after="60" w:line="240" w:lineRule="auto"/>
              <w:ind w:left="1"/>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853EDB">
              <w:rPr>
                <w:rFonts w:asciiTheme="minorHAnsi" w:hAnsiTheme="minorHAnsi" w:cs="Arial"/>
                <w:bCs/>
                <w:color w:val="000000"/>
                <w:sz w:val="18"/>
                <w:szCs w:val="18"/>
              </w:rPr>
              <w:t xml:space="preserve">Resource </w:t>
            </w:r>
            <w:proofErr w:type="spellStart"/>
            <w:r w:rsidRPr="00853EDB">
              <w:rPr>
                <w:rFonts w:asciiTheme="minorHAnsi" w:hAnsiTheme="minorHAnsi" w:cs="Arial"/>
                <w:bCs/>
                <w:color w:val="000000"/>
                <w:sz w:val="18"/>
                <w:szCs w:val="18"/>
              </w:rPr>
              <w:t>Dispatchability</w:t>
            </w:r>
            <w:proofErr w:type="spellEnd"/>
            <w:r w:rsidRPr="00853EDB">
              <w:rPr>
                <w:rFonts w:asciiTheme="minorHAnsi" w:hAnsiTheme="minorHAnsi" w:cs="Arial"/>
                <w:bCs/>
                <w:color w:val="000000"/>
                <w:sz w:val="18"/>
                <w:szCs w:val="18"/>
              </w:rPr>
              <w:t xml:space="preserve"> Requirements: Conforming Manual M-11 Changes</w:t>
            </w:r>
          </w:p>
        </w:tc>
        <w:tc>
          <w:tcPr>
            <w:tcW w:w="956" w:type="pct"/>
          </w:tcPr>
          <w:p w:rsidR="00F80D37" w:rsidRDefault="00F80D37" w:rsidP="00523C7A">
            <w:pPr>
              <w:spacing w:before="60" w:after="60" w:line="240" w:lineRule="auto"/>
              <w:ind w:left="-86"/>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Pr>
                <w:rFonts w:ascii="Calibri" w:hAnsi="Calibri" w:cs="Arial"/>
                <w:bCs/>
                <w:color w:val="000000"/>
                <w:sz w:val="18"/>
                <w:szCs w:val="18"/>
              </w:rPr>
              <w:t>May 5, 2017</w:t>
            </w:r>
          </w:p>
        </w:tc>
        <w:tc>
          <w:tcPr>
            <w:tcW w:w="1025" w:type="pct"/>
          </w:tcPr>
          <w:p w:rsidR="00F80D37" w:rsidRPr="00463C98" w:rsidRDefault="00F80D37" w:rsidP="00523C7A">
            <w:pPr>
              <w:spacing w:after="0" w:line="240" w:lineRule="auto"/>
              <w:ind w:left="-4"/>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000000"/>
                <w:sz w:val="18"/>
                <w:szCs w:val="18"/>
              </w:rPr>
            </w:pPr>
            <w:r>
              <w:rPr>
                <w:rFonts w:asciiTheme="minorHAnsi" w:hAnsiTheme="minorHAnsi" w:cs="Arial"/>
                <w:bCs/>
                <w:color w:val="000000"/>
                <w:sz w:val="18"/>
                <w:szCs w:val="18"/>
              </w:rPr>
              <w:t>Manual Complete</w:t>
            </w:r>
          </w:p>
        </w:tc>
        <w:tc>
          <w:tcPr>
            <w:tcW w:w="682" w:type="pct"/>
            <w:gridSpan w:val="2"/>
          </w:tcPr>
          <w:p w:rsidR="00F80D37" w:rsidRDefault="00F80D37" w:rsidP="00523C7A">
            <w:pPr>
              <w:spacing w:before="60" w:after="60" w:line="240" w:lineRule="auto"/>
              <w:ind w:left="-26"/>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szCs w:val="18"/>
              </w:rPr>
            </w:pPr>
            <w:r>
              <w:rPr>
                <w:rFonts w:ascii="Calibri" w:eastAsia="Calibri" w:hAnsi="Calibri"/>
                <w:bCs/>
                <w:color w:val="000000"/>
                <w:sz w:val="18"/>
                <w:szCs w:val="18"/>
              </w:rPr>
              <w:t>Complete</w:t>
            </w:r>
          </w:p>
        </w:tc>
      </w:tr>
      <w:tr w:rsidR="003D2CCE" w:rsidRPr="00523C7A" w:rsidTr="00121D2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3D2CCE" w:rsidRDefault="003D2CCE" w:rsidP="00523C7A">
            <w:pPr>
              <w:spacing w:before="60" w:after="60" w:line="240" w:lineRule="auto"/>
              <w:ind w:left="-86"/>
              <w:jc w:val="center"/>
              <w:rPr>
                <w:rFonts w:ascii="Calibri" w:hAnsi="Calibri" w:cs="Arial"/>
                <w:color w:val="000000"/>
                <w:sz w:val="18"/>
                <w:szCs w:val="18"/>
              </w:rPr>
            </w:pPr>
            <w:r>
              <w:rPr>
                <w:rFonts w:ascii="Calibri" w:hAnsi="Calibri" w:cs="Arial"/>
                <w:color w:val="000000"/>
                <w:sz w:val="18"/>
                <w:szCs w:val="18"/>
              </w:rPr>
              <w:t>107</w:t>
            </w:r>
          </w:p>
        </w:tc>
        <w:tc>
          <w:tcPr>
            <w:tcW w:w="1819" w:type="pct"/>
          </w:tcPr>
          <w:p w:rsidR="003D2CCE" w:rsidRDefault="003D2CCE" w:rsidP="00523C7A">
            <w:pPr>
              <w:spacing w:before="60" w:after="60" w:line="240" w:lineRule="auto"/>
              <w:ind w:left="1"/>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E95C90">
              <w:rPr>
                <w:rFonts w:asciiTheme="minorHAnsi" w:hAnsiTheme="minorHAnsi" w:cs="Arial"/>
                <w:bCs/>
                <w:color w:val="000000"/>
                <w:sz w:val="18"/>
                <w:szCs w:val="18"/>
              </w:rPr>
              <w:t>Order 825 Compliance</w:t>
            </w:r>
            <w:r>
              <w:rPr>
                <w:rFonts w:asciiTheme="minorHAnsi" w:hAnsiTheme="minorHAnsi" w:cs="Arial"/>
                <w:bCs/>
                <w:color w:val="000000"/>
                <w:sz w:val="18"/>
                <w:szCs w:val="18"/>
              </w:rPr>
              <w:t>: Settlement Interval Requirements</w:t>
            </w:r>
          </w:p>
        </w:tc>
        <w:tc>
          <w:tcPr>
            <w:tcW w:w="956" w:type="pct"/>
          </w:tcPr>
          <w:p w:rsidR="003D2CCE" w:rsidRDefault="003D2CCE" w:rsidP="00523C7A">
            <w:pPr>
              <w:spacing w:before="60" w:after="60" w:line="240" w:lineRule="auto"/>
              <w:ind w:left="-86"/>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Pr>
                <w:rFonts w:ascii="Calibri" w:hAnsi="Calibri" w:cs="Arial"/>
                <w:bCs/>
                <w:color w:val="000000"/>
                <w:sz w:val="18"/>
                <w:szCs w:val="18"/>
              </w:rPr>
              <w:t>December 1, 2017</w:t>
            </w:r>
          </w:p>
        </w:tc>
        <w:tc>
          <w:tcPr>
            <w:tcW w:w="1025" w:type="pct"/>
          </w:tcPr>
          <w:p w:rsidR="003D2CCE" w:rsidRPr="000060EE" w:rsidRDefault="003D2CCE" w:rsidP="003D2CCE">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Cs/>
                <w:sz w:val="18"/>
                <w:szCs w:val="18"/>
              </w:rPr>
            </w:pPr>
            <w:r w:rsidRPr="000060EE">
              <w:rPr>
                <w:rFonts w:asciiTheme="minorHAnsi" w:hAnsiTheme="minorHAnsi"/>
                <w:bCs/>
                <w:sz w:val="18"/>
                <w:szCs w:val="18"/>
              </w:rPr>
              <w:t xml:space="preserve">ER17-774-000 </w:t>
            </w:r>
          </w:p>
          <w:p w:rsidR="003D2CCE" w:rsidRPr="003D2CCE" w:rsidRDefault="003D2CCE" w:rsidP="003D2CCE">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Cs/>
                <w:sz w:val="18"/>
                <w:szCs w:val="18"/>
              </w:rPr>
            </w:pPr>
            <w:r>
              <w:rPr>
                <w:rFonts w:asciiTheme="minorHAnsi" w:hAnsiTheme="minorHAnsi"/>
                <w:bCs/>
                <w:sz w:val="18"/>
                <w:szCs w:val="18"/>
              </w:rPr>
              <w:t>(</w:t>
            </w:r>
            <w:r w:rsidRPr="000060EE">
              <w:rPr>
                <w:rFonts w:asciiTheme="minorHAnsi" w:hAnsiTheme="minorHAnsi"/>
                <w:bCs/>
                <w:sz w:val="18"/>
                <w:szCs w:val="18"/>
              </w:rPr>
              <w:t>February 24, 2017</w:t>
            </w:r>
            <w:r>
              <w:rPr>
                <w:rFonts w:asciiTheme="minorHAnsi" w:hAnsiTheme="minorHAnsi"/>
                <w:bCs/>
                <w:sz w:val="18"/>
                <w:szCs w:val="18"/>
              </w:rPr>
              <w:t>)</w:t>
            </w:r>
          </w:p>
        </w:tc>
        <w:tc>
          <w:tcPr>
            <w:tcW w:w="682" w:type="pct"/>
            <w:gridSpan w:val="2"/>
          </w:tcPr>
          <w:p w:rsidR="003D2CCE" w:rsidRDefault="003D2CCE" w:rsidP="00523C7A">
            <w:pPr>
              <w:spacing w:before="60" w:after="60" w:line="240" w:lineRule="auto"/>
              <w:ind w:left="-26"/>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szCs w:val="18"/>
              </w:rPr>
            </w:pPr>
            <w:r>
              <w:rPr>
                <w:rFonts w:ascii="Calibri" w:eastAsia="Calibri" w:hAnsi="Calibri"/>
                <w:bCs/>
                <w:color w:val="000000"/>
                <w:sz w:val="18"/>
                <w:szCs w:val="18"/>
              </w:rPr>
              <w:t>Complete</w:t>
            </w:r>
          </w:p>
        </w:tc>
      </w:tr>
      <w:tr w:rsidR="00DD56BF" w:rsidRPr="00523C7A" w:rsidTr="00121D2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DD56BF" w:rsidRPr="00523C7A" w:rsidRDefault="00DD56BF" w:rsidP="00523C7A">
            <w:pPr>
              <w:spacing w:before="60" w:after="60" w:line="240" w:lineRule="auto"/>
              <w:ind w:left="-86"/>
              <w:jc w:val="center"/>
              <w:rPr>
                <w:rFonts w:ascii="Calibri" w:hAnsi="Calibri" w:cs="Arial"/>
                <w:bCs w:val="0"/>
                <w:color w:val="000000"/>
                <w:sz w:val="18"/>
                <w:szCs w:val="18"/>
              </w:rPr>
            </w:pPr>
            <w:r w:rsidRPr="00523C7A">
              <w:rPr>
                <w:rFonts w:ascii="Calibri" w:hAnsi="Calibri" w:cs="Arial"/>
                <w:bCs w:val="0"/>
                <w:color w:val="000000"/>
                <w:sz w:val="18"/>
                <w:szCs w:val="18"/>
              </w:rPr>
              <w:t>35</w:t>
            </w:r>
          </w:p>
        </w:tc>
        <w:tc>
          <w:tcPr>
            <w:tcW w:w="1819" w:type="pct"/>
          </w:tcPr>
          <w:p w:rsidR="00DD56BF" w:rsidRPr="00665BD3" w:rsidRDefault="00DD56BF" w:rsidP="00523C7A">
            <w:pPr>
              <w:spacing w:before="60" w:after="60" w:line="240" w:lineRule="auto"/>
              <w:ind w:left="1"/>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000000"/>
                <w:sz w:val="18"/>
                <w:szCs w:val="18"/>
              </w:rPr>
            </w:pPr>
            <w:r w:rsidRPr="00665BD3">
              <w:rPr>
                <w:rFonts w:asciiTheme="minorHAnsi" w:hAnsiTheme="minorHAnsi" w:cs="Arial"/>
                <w:bCs/>
                <w:color w:val="000000"/>
                <w:sz w:val="18"/>
                <w:szCs w:val="18"/>
              </w:rPr>
              <w:t xml:space="preserve">FCM Performance Incentives </w:t>
            </w:r>
          </w:p>
        </w:tc>
        <w:tc>
          <w:tcPr>
            <w:tcW w:w="956" w:type="pct"/>
          </w:tcPr>
          <w:p w:rsidR="00DD56BF" w:rsidRPr="00523C7A" w:rsidRDefault="00DD56BF" w:rsidP="00523C7A">
            <w:pPr>
              <w:spacing w:before="60" w:after="60" w:line="240" w:lineRule="auto"/>
              <w:ind w:left="-86"/>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June 1, 2018</w:t>
            </w:r>
          </w:p>
        </w:tc>
        <w:tc>
          <w:tcPr>
            <w:tcW w:w="1025" w:type="pct"/>
          </w:tcPr>
          <w:p w:rsidR="00DD56BF" w:rsidRPr="00523C7A" w:rsidRDefault="00DD56BF" w:rsidP="00523C7A">
            <w:pPr>
              <w:spacing w:after="0" w:line="240" w:lineRule="auto"/>
              <w:ind w:left="-4"/>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ER14-1050-000</w:t>
            </w:r>
          </w:p>
          <w:p w:rsidR="00DD56BF" w:rsidRPr="00523C7A" w:rsidRDefault="00DD56BF" w:rsidP="00523C7A">
            <w:pPr>
              <w:spacing w:after="0" w:line="240" w:lineRule="auto"/>
              <w:ind w:left="-4"/>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ER14-1050-001</w:t>
            </w:r>
          </w:p>
          <w:p w:rsidR="00DD56BF" w:rsidRPr="00523C7A" w:rsidRDefault="00DD56BF" w:rsidP="00523C7A">
            <w:pPr>
              <w:spacing w:after="0" w:line="240" w:lineRule="auto"/>
              <w:ind w:left="-4"/>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EL14-52-000</w:t>
            </w:r>
          </w:p>
          <w:p w:rsidR="00DD56BF" w:rsidRPr="00523C7A" w:rsidRDefault="00DD56BF" w:rsidP="00523C7A">
            <w:pPr>
              <w:spacing w:before="60" w:after="60" w:line="240" w:lineRule="auto"/>
              <w:ind w:left="-26"/>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(January 17, 2014)</w:t>
            </w:r>
          </w:p>
        </w:tc>
        <w:tc>
          <w:tcPr>
            <w:tcW w:w="682" w:type="pct"/>
            <w:gridSpan w:val="2"/>
          </w:tcPr>
          <w:p w:rsidR="00DD56BF" w:rsidRPr="00523C7A" w:rsidRDefault="00DD56BF" w:rsidP="00523C7A">
            <w:pPr>
              <w:spacing w:before="60" w:after="60" w:line="240" w:lineRule="auto"/>
              <w:ind w:left="-26"/>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eastAsia="Calibri" w:hAnsi="Calibri"/>
                <w:bCs/>
                <w:color w:val="000000"/>
                <w:sz w:val="18"/>
                <w:szCs w:val="18"/>
              </w:rPr>
              <w:t>Phase 1 Complete</w:t>
            </w:r>
          </w:p>
        </w:tc>
      </w:tr>
      <w:tr w:rsidR="00DD56BF" w:rsidRPr="00523C7A" w:rsidTr="00121D2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DD56BF" w:rsidRPr="00665BD3" w:rsidRDefault="00DD56BF" w:rsidP="00665BD3">
            <w:pPr>
              <w:spacing w:before="60" w:after="60" w:line="240" w:lineRule="auto"/>
              <w:ind w:left="1"/>
              <w:jc w:val="both"/>
              <w:rPr>
                <w:rFonts w:asciiTheme="minorHAnsi" w:hAnsiTheme="minorHAnsi" w:cs="Arial"/>
                <w:bCs w:val="0"/>
                <w:color w:val="000000"/>
                <w:sz w:val="18"/>
                <w:szCs w:val="18"/>
              </w:rPr>
            </w:pPr>
            <w:r w:rsidRPr="00665BD3">
              <w:rPr>
                <w:rFonts w:asciiTheme="minorHAnsi" w:hAnsiTheme="minorHAnsi" w:cs="Arial"/>
                <w:bCs w:val="0"/>
                <w:color w:val="000000"/>
                <w:sz w:val="18"/>
                <w:szCs w:val="18"/>
              </w:rPr>
              <w:t>21</w:t>
            </w:r>
          </w:p>
        </w:tc>
        <w:tc>
          <w:tcPr>
            <w:tcW w:w="1819" w:type="pct"/>
          </w:tcPr>
          <w:p w:rsidR="00DD56BF" w:rsidRPr="00665BD3" w:rsidRDefault="00A45A50" w:rsidP="00665BD3">
            <w:pPr>
              <w:spacing w:before="60" w:after="60" w:line="240" w:lineRule="auto"/>
              <w:ind w:left="1"/>
              <w:cnfStyle w:val="000000010000" w:firstRow="0" w:lastRow="0" w:firstColumn="0" w:lastColumn="0" w:oddVBand="0" w:evenVBand="0" w:oddHBand="0" w:evenHBand="1" w:firstRowFirstColumn="0" w:firstRowLastColumn="0" w:lastRowFirstColumn="0" w:lastRowLastColumn="0"/>
              <w:rPr>
                <w:rFonts w:asciiTheme="minorHAnsi" w:hAnsiTheme="minorHAnsi" w:cs="Arial"/>
                <w:bCs/>
                <w:color w:val="000000"/>
                <w:sz w:val="18"/>
                <w:szCs w:val="18"/>
              </w:rPr>
            </w:pPr>
            <w:hyperlink r:id="rId21" w:history="1">
              <w:r w:rsidR="00DD56BF" w:rsidRPr="00665BD3">
                <w:rPr>
                  <w:rFonts w:asciiTheme="minorHAnsi" w:hAnsiTheme="minorHAnsi" w:cs="Arial"/>
                  <w:bCs/>
                  <w:color w:val="000000"/>
                  <w:sz w:val="18"/>
                  <w:szCs w:val="18"/>
                </w:rPr>
                <w:t>Price-Responsive Demand: Energy Market (Order 745)</w:t>
              </w:r>
            </w:hyperlink>
          </w:p>
        </w:tc>
        <w:tc>
          <w:tcPr>
            <w:tcW w:w="956" w:type="pct"/>
          </w:tcPr>
          <w:p w:rsidR="00DD56BF" w:rsidRPr="00523C7A" w:rsidRDefault="00DD56BF" w:rsidP="00523C7A">
            <w:pPr>
              <w:spacing w:before="60" w:after="60" w:line="240" w:lineRule="auto"/>
              <w:ind w:left="-86"/>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eastAsia="Calibri" w:hAnsi="Calibri"/>
                <w:bCs/>
                <w:color w:val="000000"/>
                <w:sz w:val="18"/>
                <w:szCs w:val="18"/>
              </w:rPr>
              <w:t>June 1, 2018</w:t>
            </w:r>
          </w:p>
        </w:tc>
        <w:tc>
          <w:tcPr>
            <w:tcW w:w="1025" w:type="pct"/>
          </w:tcPr>
          <w:p w:rsidR="00DD56BF" w:rsidRPr="00523C7A" w:rsidRDefault="00DD56BF" w:rsidP="0068284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szCs w:val="18"/>
              </w:rPr>
            </w:pPr>
            <w:r w:rsidRPr="00523C7A">
              <w:rPr>
                <w:rFonts w:ascii="Calibri" w:eastAsia="Calibri" w:hAnsi="Calibri"/>
                <w:bCs/>
                <w:color w:val="000000"/>
                <w:sz w:val="18"/>
                <w:szCs w:val="18"/>
              </w:rPr>
              <w:t>ER11-4336-000</w:t>
            </w:r>
          </w:p>
          <w:p w:rsidR="00DD56BF" w:rsidRPr="00523C7A" w:rsidRDefault="00DD56BF" w:rsidP="0068284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szCs w:val="18"/>
              </w:rPr>
            </w:pPr>
            <w:r w:rsidRPr="00523C7A">
              <w:rPr>
                <w:rFonts w:ascii="Calibri" w:eastAsia="Calibri" w:hAnsi="Calibri"/>
                <w:bCs/>
                <w:color w:val="000000"/>
                <w:sz w:val="18"/>
                <w:szCs w:val="18"/>
              </w:rPr>
              <w:t>ER11-4336-001</w:t>
            </w:r>
          </w:p>
          <w:p w:rsidR="00DD56BF" w:rsidRDefault="00DD56BF" w:rsidP="00682847">
            <w:pPr>
              <w:spacing w:before="60" w:after="60" w:line="240" w:lineRule="auto"/>
              <w:ind w:left="-86"/>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szCs w:val="18"/>
              </w:rPr>
            </w:pPr>
            <w:r>
              <w:rPr>
                <w:rFonts w:ascii="Calibri" w:eastAsia="Calibri" w:hAnsi="Calibri"/>
                <w:bCs/>
                <w:color w:val="000000"/>
                <w:sz w:val="18"/>
                <w:szCs w:val="18"/>
              </w:rPr>
              <w:t xml:space="preserve">  </w:t>
            </w:r>
            <w:r w:rsidRPr="00523C7A">
              <w:rPr>
                <w:rFonts w:ascii="Calibri" w:eastAsia="Calibri" w:hAnsi="Calibri"/>
                <w:bCs/>
                <w:color w:val="000000"/>
                <w:sz w:val="18"/>
                <w:szCs w:val="18"/>
              </w:rPr>
              <w:t>ER11-4336-002</w:t>
            </w:r>
          </w:p>
          <w:p w:rsidR="00DD56BF" w:rsidRPr="007E01DC" w:rsidRDefault="00DD56BF" w:rsidP="00682847">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szCs w:val="18"/>
              </w:rPr>
            </w:pPr>
            <w:r>
              <w:rPr>
                <w:rFonts w:ascii="Calibri" w:eastAsia="Calibri" w:hAnsi="Calibri"/>
                <w:bCs/>
                <w:color w:val="000000"/>
                <w:sz w:val="18"/>
                <w:szCs w:val="18"/>
              </w:rPr>
              <w:t>(</w:t>
            </w:r>
            <w:r w:rsidRPr="00523C7A">
              <w:rPr>
                <w:rFonts w:ascii="Calibri" w:eastAsia="Calibri" w:hAnsi="Calibri"/>
                <w:bCs/>
                <w:color w:val="000000"/>
                <w:sz w:val="18"/>
                <w:szCs w:val="18"/>
              </w:rPr>
              <w:t>January 19, 2012</w:t>
            </w:r>
            <w:r>
              <w:rPr>
                <w:rFonts w:ascii="Calibri" w:eastAsia="Calibri" w:hAnsi="Calibri"/>
                <w:bCs/>
                <w:color w:val="000000"/>
                <w:sz w:val="18"/>
                <w:szCs w:val="18"/>
              </w:rPr>
              <w:t>)</w:t>
            </w:r>
          </w:p>
        </w:tc>
        <w:tc>
          <w:tcPr>
            <w:tcW w:w="682" w:type="pct"/>
            <w:gridSpan w:val="2"/>
          </w:tcPr>
          <w:p w:rsidR="00DD56BF" w:rsidRPr="00523C7A" w:rsidRDefault="00DD56BF" w:rsidP="00523C7A">
            <w:pPr>
              <w:spacing w:before="60" w:after="60" w:line="240" w:lineRule="auto"/>
              <w:ind w:left="-26"/>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Pr>
                <w:rFonts w:ascii="Calibri" w:hAnsi="Calibri" w:cs="Arial"/>
                <w:bCs/>
                <w:color w:val="000000"/>
                <w:sz w:val="18"/>
                <w:szCs w:val="18"/>
              </w:rPr>
              <w:t>Complete</w:t>
            </w:r>
          </w:p>
        </w:tc>
      </w:tr>
      <w:tr w:rsidR="00FA34B7" w:rsidRPr="00523C7A" w:rsidTr="00121D2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FA34B7" w:rsidRPr="00523C7A" w:rsidRDefault="00FA34B7" w:rsidP="003D2CCE">
            <w:pPr>
              <w:spacing w:before="60" w:after="60" w:line="240" w:lineRule="auto"/>
              <w:ind w:left="-86"/>
              <w:jc w:val="center"/>
              <w:rPr>
                <w:rFonts w:cs="Arial"/>
                <w:bCs w:val="0"/>
                <w:color w:val="000000"/>
                <w:sz w:val="18"/>
                <w:szCs w:val="18"/>
              </w:rPr>
            </w:pPr>
            <w:r w:rsidRPr="00523C7A">
              <w:rPr>
                <w:rFonts w:ascii="Calibri" w:hAnsi="Calibri" w:cs="Arial"/>
                <w:bCs w:val="0"/>
                <w:color w:val="000000"/>
                <w:sz w:val="18"/>
                <w:szCs w:val="18"/>
              </w:rPr>
              <w:lastRenderedPageBreak/>
              <w:t>59</w:t>
            </w:r>
          </w:p>
        </w:tc>
        <w:tc>
          <w:tcPr>
            <w:tcW w:w="1819" w:type="pct"/>
          </w:tcPr>
          <w:p w:rsidR="00FA34B7" w:rsidRPr="00523C7A" w:rsidRDefault="00FA34B7" w:rsidP="003D2CCE">
            <w:pPr>
              <w:spacing w:before="60" w:after="60" w:line="240" w:lineRule="auto"/>
              <w:ind w:left="1"/>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Regulation Market: Improved Resource Modeling and Automatic Generation Control (AGC) Dispatch Coordination</w:t>
            </w:r>
          </w:p>
        </w:tc>
        <w:tc>
          <w:tcPr>
            <w:tcW w:w="956" w:type="pct"/>
          </w:tcPr>
          <w:p w:rsidR="00FA34B7" w:rsidRPr="00523C7A" w:rsidRDefault="00FA34B7" w:rsidP="003D2CCE">
            <w:pPr>
              <w:spacing w:before="60" w:after="60" w:line="240" w:lineRule="auto"/>
              <w:ind w:left="-86"/>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rPr>
            </w:pPr>
            <w:r w:rsidRPr="00523C7A">
              <w:rPr>
                <w:rFonts w:ascii="Calibri" w:hAnsi="Calibri" w:cs="Arial"/>
                <w:bCs/>
                <w:color w:val="000000"/>
                <w:sz w:val="18"/>
                <w:szCs w:val="18"/>
              </w:rPr>
              <w:t>N/A</w:t>
            </w:r>
          </w:p>
        </w:tc>
        <w:tc>
          <w:tcPr>
            <w:tcW w:w="1025" w:type="pct"/>
          </w:tcPr>
          <w:p w:rsidR="00FA34B7" w:rsidRPr="00523C7A" w:rsidRDefault="00FA34B7" w:rsidP="003D2CCE">
            <w:pPr>
              <w:spacing w:before="60" w:after="60" w:line="240" w:lineRule="auto"/>
              <w:ind w:left="-86"/>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rPr>
            </w:pPr>
            <w:r w:rsidRPr="00523C7A">
              <w:rPr>
                <w:rFonts w:ascii="Calibri" w:hAnsi="Calibri" w:cs="Arial"/>
                <w:bCs/>
                <w:color w:val="000000"/>
                <w:sz w:val="18"/>
                <w:szCs w:val="18"/>
              </w:rPr>
              <w:t>ER14-584-000</w:t>
            </w:r>
            <w:r w:rsidRPr="00523C7A">
              <w:rPr>
                <w:rFonts w:ascii="Calibri" w:hAnsi="Calibri" w:cs="Arial"/>
                <w:bCs/>
                <w:color w:val="000000"/>
                <w:sz w:val="18"/>
                <w:szCs w:val="18"/>
              </w:rPr>
              <w:br/>
              <w:t>(March 20, 2014)</w:t>
            </w:r>
          </w:p>
        </w:tc>
        <w:tc>
          <w:tcPr>
            <w:tcW w:w="682" w:type="pct"/>
            <w:gridSpan w:val="2"/>
          </w:tcPr>
          <w:p w:rsidR="00FA34B7" w:rsidRPr="00523C7A" w:rsidRDefault="00FA34B7" w:rsidP="003D2CCE">
            <w:pPr>
              <w:spacing w:before="60" w:after="60" w:line="240" w:lineRule="auto"/>
              <w:ind w:left="-4"/>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rPr>
            </w:pPr>
            <w:r w:rsidRPr="00523C7A">
              <w:rPr>
                <w:rFonts w:ascii="Calibri" w:eastAsia="Calibri" w:hAnsi="Calibri"/>
                <w:bCs/>
                <w:color w:val="000000"/>
                <w:sz w:val="18"/>
              </w:rPr>
              <w:t>No action taken</w:t>
            </w:r>
          </w:p>
        </w:tc>
      </w:tr>
      <w:tr w:rsidR="00FA34B7" w:rsidRPr="00523C7A" w:rsidTr="00121D2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FA34B7" w:rsidRPr="00523C7A" w:rsidRDefault="00FA34B7" w:rsidP="00523C7A">
            <w:pPr>
              <w:spacing w:before="60" w:after="60" w:line="240" w:lineRule="auto"/>
              <w:ind w:left="-86"/>
              <w:jc w:val="center"/>
              <w:rPr>
                <w:rFonts w:ascii="Calibri" w:hAnsi="Calibri" w:cs="Arial"/>
                <w:bCs w:val="0"/>
                <w:color w:val="000000"/>
                <w:sz w:val="18"/>
                <w:szCs w:val="18"/>
              </w:rPr>
            </w:pPr>
            <w:r w:rsidRPr="00523C7A">
              <w:rPr>
                <w:rFonts w:ascii="Calibri" w:hAnsi="Calibri" w:cs="Arial"/>
                <w:bCs w:val="0"/>
                <w:color w:val="000000"/>
                <w:sz w:val="18"/>
                <w:szCs w:val="18"/>
              </w:rPr>
              <w:t>71</w:t>
            </w:r>
          </w:p>
        </w:tc>
        <w:tc>
          <w:tcPr>
            <w:tcW w:w="1819" w:type="pct"/>
          </w:tcPr>
          <w:p w:rsidR="00FA34B7" w:rsidRPr="00523C7A" w:rsidRDefault="00FA34B7" w:rsidP="00523C7A">
            <w:pPr>
              <w:spacing w:before="60" w:after="60" w:line="240" w:lineRule="auto"/>
              <w:ind w:left="1"/>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 xml:space="preserve">FCM Peak Energy Rent Modifications </w:t>
            </w:r>
            <w:r w:rsidRPr="00523C7A">
              <w:rPr>
                <w:rFonts w:ascii="Calibri" w:hAnsi="Calibri" w:cs="Arial"/>
                <w:bCs/>
                <w:color w:val="000000"/>
                <w:sz w:val="18"/>
                <w:szCs w:val="18"/>
              </w:rPr>
              <w:br/>
              <w:t>(CCP 5-8)</w:t>
            </w:r>
          </w:p>
        </w:tc>
        <w:tc>
          <w:tcPr>
            <w:tcW w:w="956" w:type="pct"/>
          </w:tcPr>
          <w:p w:rsidR="00FA34B7" w:rsidRPr="00523C7A" w:rsidRDefault="00FA34B7" w:rsidP="00523C7A">
            <w:pPr>
              <w:spacing w:before="60" w:after="60" w:line="240" w:lineRule="auto"/>
              <w:ind w:left="-86"/>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N/A</w:t>
            </w:r>
          </w:p>
        </w:tc>
        <w:tc>
          <w:tcPr>
            <w:tcW w:w="1025" w:type="pct"/>
          </w:tcPr>
          <w:p w:rsidR="00FA34B7" w:rsidRPr="00523C7A" w:rsidRDefault="00FA34B7" w:rsidP="00523C7A">
            <w:pPr>
              <w:spacing w:before="60" w:after="60" w:line="240" w:lineRule="auto"/>
              <w:ind w:left="-86"/>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p>
        </w:tc>
        <w:tc>
          <w:tcPr>
            <w:tcW w:w="682" w:type="pct"/>
            <w:gridSpan w:val="2"/>
          </w:tcPr>
          <w:p w:rsidR="00FA34B7" w:rsidRPr="00523C7A" w:rsidRDefault="00FA34B7" w:rsidP="00523C7A">
            <w:pPr>
              <w:spacing w:before="60" w:after="60" w:line="240" w:lineRule="auto"/>
              <w:ind w:left="-4"/>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rPr>
            </w:pPr>
            <w:r w:rsidRPr="00523C7A">
              <w:rPr>
                <w:rFonts w:ascii="Calibri" w:hAnsi="Calibri" w:cs="Arial"/>
                <w:bCs/>
                <w:color w:val="000000"/>
                <w:sz w:val="18"/>
                <w:szCs w:val="18"/>
              </w:rPr>
              <w:t>No action taken</w:t>
            </w:r>
          </w:p>
        </w:tc>
      </w:tr>
      <w:tr w:rsidR="00FA34B7" w:rsidRPr="00523C7A" w:rsidTr="00121D2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FA34B7" w:rsidRPr="00523C7A" w:rsidRDefault="00FA34B7" w:rsidP="00523C7A">
            <w:pPr>
              <w:spacing w:before="60" w:after="60" w:line="240" w:lineRule="auto"/>
              <w:ind w:left="-86"/>
              <w:jc w:val="center"/>
              <w:rPr>
                <w:rFonts w:ascii="Calibri" w:hAnsi="Calibri" w:cs="Arial"/>
                <w:bCs w:val="0"/>
                <w:color w:val="000000"/>
                <w:sz w:val="18"/>
                <w:szCs w:val="18"/>
              </w:rPr>
            </w:pPr>
            <w:r w:rsidRPr="00523C7A">
              <w:rPr>
                <w:rFonts w:ascii="Calibri" w:hAnsi="Calibri" w:cs="Arial"/>
                <w:bCs w:val="0"/>
                <w:color w:val="000000"/>
                <w:sz w:val="18"/>
                <w:szCs w:val="18"/>
              </w:rPr>
              <w:t>49</w:t>
            </w:r>
          </w:p>
        </w:tc>
        <w:tc>
          <w:tcPr>
            <w:tcW w:w="1819" w:type="pct"/>
          </w:tcPr>
          <w:p w:rsidR="00FA34B7" w:rsidRPr="00523C7A" w:rsidRDefault="00FA34B7" w:rsidP="00523C7A">
            <w:pPr>
              <w:spacing w:before="60" w:after="60" w:line="240" w:lineRule="auto"/>
              <w:ind w:left="1"/>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Treatment of Resources Retained for Reliability</w:t>
            </w:r>
          </w:p>
        </w:tc>
        <w:tc>
          <w:tcPr>
            <w:tcW w:w="956" w:type="pct"/>
          </w:tcPr>
          <w:p w:rsidR="00FA34B7" w:rsidRPr="00523C7A" w:rsidRDefault="00FA34B7" w:rsidP="00523C7A">
            <w:pPr>
              <w:spacing w:before="60" w:after="60" w:line="240" w:lineRule="auto"/>
              <w:ind w:left="-86"/>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N/A</w:t>
            </w:r>
          </w:p>
        </w:tc>
        <w:tc>
          <w:tcPr>
            <w:tcW w:w="1025" w:type="pct"/>
          </w:tcPr>
          <w:p w:rsidR="00FA34B7" w:rsidRPr="00523C7A" w:rsidRDefault="00FA34B7" w:rsidP="00523C7A">
            <w:pPr>
              <w:spacing w:before="60" w:after="60" w:line="240" w:lineRule="auto"/>
              <w:ind w:left="-86"/>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p>
        </w:tc>
        <w:tc>
          <w:tcPr>
            <w:tcW w:w="682" w:type="pct"/>
            <w:gridSpan w:val="2"/>
          </w:tcPr>
          <w:p w:rsidR="00FA34B7" w:rsidRPr="00523C7A" w:rsidRDefault="00FA34B7" w:rsidP="00523C7A">
            <w:pPr>
              <w:spacing w:before="60" w:after="60" w:line="240" w:lineRule="auto"/>
              <w:ind w:left="-4"/>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rPr>
            </w:pPr>
            <w:r w:rsidRPr="00523C7A">
              <w:rPr>
                <w:rFonts w:ascii="Calibri" w:hAnsi="Calibri" w:cs="Arial"/>
                <w:bCs/>
                <w:color w:val="000000"/>
                <w:sz w:val="18"/>
                <w:szCs w:val="18"/>
              </w:rPr>
              <w:t>No action taken</w:t>
            </w:r>
            <w:r>
              <w:rPr>
                <w:rFonts w:ascii="Calibri" w:hAnsi="Calibri" w:cs="Arial"/>
                <w:bCs/>
                <w:color w:val="000000"/>
                <w:sz w:val="18"/>
                <w:szCs w:val="18"/>
              </w:rPr>
              <w:t xml:space="preserve"> at this time</w:t>
            </w:r>
          </w:p>
        </w:tc>
      </w:tr>
      <w:tr w:rsidR="00FA34B7" w:rsidRPr="00523C7A" w:rsidTr="00121D2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FA34B7" w:rsidRPr="00523C7A" w:rsidRDefault="00FA34B7" w:rsidP="00523C7A">
            <w:pPr>
              <w:spacing w:before="60" w:after="60" w:line="240" w:lineRule="auto"/>
              <w:ind w:left="-86"/>
              <w:jc w:val="center"/>
              <w:rPr>
                <w:rFonts w:ascii="Calibri" w:hAnsi="Calibri" w:cs="Arial"/>
                <w:bCs w:val="0"/>
                <w:color w:val="000000"/>
                <w:sz w:val="18"/>
                <w:szCs w:val="18"/>
              </w:rPr>
            </w:pPr>
            <w:r w:rsidRPr="00523C7A">
              <w:rPr>
                <w:rFonts w:ascii="Calibri" w:hAnsi="Calibri" w:cs="Arial"/>
                <w:bCs w:val="0"/>
                <w:color w:val="000000"/>
                <w:sz w:val="18"/>
                <w:szCs w:val="18"/>
              </w:rPr>
              <w:t>33</w:t>
            </w:r>
          </w:p>
        </w:tc>
        <w:tc>
          <w:tcPr>
            <w:tcW w:w="1819" w:type="pct"/>
          </w:tcPr>
          <w:p w:rsidR="00FA34B7" w:rsidRPr="00523C7A" w:rsidRDefault="00FA34B7" w:rsidP="00523C7A">
            <w:pPr>
              <w:spacing w:before="60" w:after="60" w:line="240" w:lineRule="auto"/>
              <w:ind w:left="1"/>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FCM Cost Allocation and Load Reconstitution</w:t>
            </w:r>
          </w:p>
        </w:tc>
        <w:tc>
          <w:tcPr>
            <w:tcW w:w="956" w:type="pct"/>
          </w:tcPr>
          <w:p w:rsidR="00FA34B7" w:rsidRPr="00523C7A" w:rsidRDefault="00FA34B7" w:rsidP="00523C7A">
            <w:pPr>
              <w:spacing w:before="60" w:after="60" w:line="240" w:lineRule="auto"/>
              <w:ind w:left="-86"/>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eastAsia="Calibri" w:hAnsi="Calibri"/>
                <w:bCs/>
                <w:color w:val="000000"/>
                <w:sz w:val="18"/>
                <w:szCs w:val="18"/>
              </w:rPr>
              <w:t>N/A</w:t>
            </w:r>
          </w:p>
        </w:tc>
        <w:tc>
          <w:tcPr>
            <w:tcW w:w="1025" w:type="pct"/>
          </w:tcPr>
          <w:p w:rsidR="00FA34B7" w:rsidRPr="00523C7A" w:rsidRDefault="00FA34B7" w:rsidP="00523C7A">
            <w:pPr>
              <w:spacing w:before="60" w:after="60" w:line="240" w:lineRule="auto"/>
              <w:ind w:left="-86"/>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p>
        </w:tc>
        <w:tc>
          <w:tcPr>
            <w:tcW w:w="682" w:type="pct"/>
            <w:gridSpan w:val="2"/>
          </w:tcPr>
          <w:p w:rsidR="00FA34B7" w:rsidRPr="00523C7A" w:rsidRDefault="00FA34B7" w:rsidP="00523C7A">
            <w:pPr>
              <w:spacing w:before="60" w:after="60" w:line="240" w:lineRule="auto"/>
              <w:ind w:left="-4"/>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rPr>
            </w:pPr>
            <w:r w:rsidRPr="00523C7A">
              <w:rPr>
                <w:rFonts w:ascii="Calibri" w:eastAsia="Calibri" w:hAnsi="Calibri"/>
                <w:bCs/>
                <w:color w:val="000000"/>
                <w:sz w:val="18"/>
              </w:rPr>
              <w:t>No action taken</w:t>
            </w:r>
          </w:p>
        </w:tc>
      </w:tr>
      <w:tr w:rsidR="00FA34B7" w:rsidRPr="00523C7A" w:rsidTr="003D2CCE">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FA34B7" w:rsidRPr="00523C7A" w:rsidRDefault="00FA34B7" w:rsidP="003D2CCE">
            <w:pPr>
              <w:spacing w:before="60" w:after="60" w:line="240" w:lineRule="auto"/>
              <w:jc w:val="center"/>
              <w:rPr>
                <w:rFonts w:cs="Arial"/>
                <w:bCs w:val="0"/>
                <w:color w:val="000000"/>
                <w:sz w:val="18"/>
                <w:szCs w:val="18"/>
              </w:rPr>
            </w:pPr>
            <w:r w:rsidRPr="00523C7A">
              <w:rPr>
                <w:rFonts w:ascii="Calibri" w:hAnsi="Calibri" w:cs="Arial"/>
                <w:bCs w:val="0"/>
                <w:color w:val="000000"/>
                <w:sz w:val="18"/>
                <w:szCs w:val="18"/>
              </w:rPr>
              <w:t>53</w:t>
            </w:r>
          </w:p>
        </w:tc>
        <w:tc>
          <w:tcPr>
            <w:tcW w:w="1819" w:type="pct"/>
          </w:tcPr>
          <w:p w:rsidR="00FA34B7" w:rsidRPr="00523C7A" w:rsidRDefault="00FA34B7" w:rsidP="003D2CCE">
            <w:pPr>
              <w:spacing w:before="60" w:after="60" w:line="240" w:lineRule="auto"/>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Monthly Forward Reserve Market Auction</w:t>
            </w:r>
          </w:p>
        </w:tc>
        <w:tc>
          <w:tcPr>
            <w:tcW w:w="956" w:type="pct"/>
          </w:tcPr>
          <w:p w:rsidR="00FA34B7" w:rsidRPr="00523C7A" w:rsidRDefault="00FA34B7" w:rsidP="003D2CCE">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eastAsia="Calibri" w:hAnsi="Calibri"/>
                <w:bCs/>
                <w:color w:val="000000"/>
                <w:sz w:val="18"/>
              </w:rPr>
              <w:t>N/A</w:t>
            </w:r>
          </w:p>
        </w:tc>
        <w:tc>
          <w:tcPr>
            <w:tcW w:w="1025" w:type="pct"/>
          </w:tcPr>
          <w:p w:rsidR="00FA34B7" w:rsidRPr="00523C7A" w:rsidRDefault="00FA34B7" w:rsidP="003D2CCE">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rPr>
            </w:pPr>
            <w:r w:rsidRPr="00523C7A">
              <w:rPr>
                <w:rFonts w:ascii="Calibri" w:eastAsia="Calibri" w:hAnsi="Calibri"/>
                <w:bCs/>
                <w:color w:val="000000"/>
                <w:sz w:val="18"/>
              </w:rPr>
              <w:t>N/A</w:t>
            </w:r>
          </w:p>
        </w:tc>
        <w:tc>
          <w:tcPr>
            <w:tcW w:w="682" w:type="pct"/>
            <w:gridSpan w:val="2"/>
          </w:tcPr>
          <w:p w:rsidR="00FA34B7" w:rsidRPr="00523C7A" w:rsidRDefault="00FA34B7" w:rsidP="003D2CCE">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rPr>
            </w:pPr>
            <w:r w:rsidRPr="00523C7A">
              <w:rPr>
                <w:rFonts w:ascii="Calibri" w:eastAsia="Calibri" w:hAnsi="Calibri"/>
                <w:bCs/>
                <w:color w:val="000000"/>
                <w:sz w:val="18"/>
              </w:rPr>
              <w:t>No action taken</w:t>
            </w:r>
          </w:p>
        </w:tc>
      </w:tr>
      <w:tr w:rsidR="00FA34B7" w:rsidRPr="00523C7A" w:rsidTr="00121D2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FA34B7" w:rsidRPr="00523C7A" w:rsidRDefault="00FA34B7" w:rsidP="003D2CCE">
            <w:pPr>
              <w:spacing w:before="60" w:after="60" w:line="240" w:lineRule="auto"/>
              <w:jc w:val="center"/>
              <w:rPr>
                <w:rFonts w:cs="Arial"/>
                <w:bCs w:val="0"/>
                <w:color w:val="000000"/>
                <w:sz w:val="18"/>
                <w:szCs w:val="18"/>
              </w:rPr>
            </w:pPr>
            <w:r w:rsidRPr="00523C7A">
              <w:rPr>
                <w:rFonts w:ascii="Calibri" w:hAnsi="Calibri" w:cs="Arial"/>
                <w:bCs w:val="0"/>
                <w:color w:val="000000"/>
                <w:sz w:val="18"/>
                <w:szCs w:val="18"/>
              </w:rPr>
              <w:t>9</w:t>
            </w:r>
          </w:p>
        </w:tc>
        <w:tc>
          <w:tcPr>
            <w:tcW w:w="1819" w:type="pct"/>
          </w:tcPr>
          <w:p w:rsidR="00FA34B7" w:rsidRPr="00523C7A" w:rsidRDefault="00FA34B7" w:rsidP="003D2CCE">
            <w:pPr>
              <w:spacing w:after="0" w:line="240" w:lineRule="auto"/>
              <w:ind w:left="42"/>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FCM Demand-Resource Asset-Transfer Rules</w:t>
            </w:r>
          </w:p>
        </w:tc>
        <w:tc>
          <w:tcPr>
            <w:tcW w:w="956" w:type="pct"/>
          </w:tcPr>
          <w:p w:rsidR="00FA34B7" w:rsidRPr="00523C7A" w:rsidRDefault="00FA34B7" w:rsidP="003D2CCE">
            <w:pPr>
              <w:spacing w:after="0" w:line="240" w:lineRule="auto"/>
              <w:ind w:left="-1"/>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rPr>
            </w:pPr>
            <w:r w:rsidRPr="00523C7A">
              <w:rPr>
                <w:rFonts w:ascii="Calibri" w:hAnsi="Calibri" w:cs="Arial"/>
                <w:bCs/>
                <w:color w:val="000000"/>
                <w:sz w:val="18"/>
                <w:szCs w:val="18"/>
              </w:rPr>
              <w:t>N/A</w:t>
            </w:r>
          </w:p>
        </w:tc>
        <w:tc>
          <w:tcPr>
            <w:tcW w:w="1025" w:type="pct"/>
          </w:tcPr>
          <w:p w:rsidR="00FA34B7" w:rsidRPr="00523C7A" w:rsidRDefault="00FA34B7" w:rsidP="003D2CCE">
            <w:pPr>
              <w:spacing w:after="0" w:line="240" w:lineRule="auto"/>
              <w:ind w:left="-4"/>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rPr>
            </w:pPr>
            <w:r w:rsidRPr="00523C7A">
              <w:rPr>
                <w:rFonts w:ascii="Calibri" w:hAnsi="Calibri" w:cs="Arial"/>
                <w:bCs/>
                <w:color w:val="000000"/>
                <w:sz w:val="18"/>
                <w:szCs w:val="18"/>
              </w:rPr>
              <w:t>N/A</w:t>
            </w:r>
          </w:p>
        </w:tc>
        <w:tc>
          <w:tcPr>
            <w:tcW w:w="682" w:type="pct"/>
            <w:gridSpan w:val="2"/>
          </w:tcPr>
          <w:p w:rsidR="00FA34B7" w:rsidRPr="00523C7A" w:rsidRDefault="00FA34B7" w:rsidP="003D2CC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rPr>
            </w:pPr>
            <w:r w:rsidRPr="00523C7A">
              <w:rPr>
                <w:rFonts w:ascii="Calibri" w:eastAsia="Calibri" w:hAnsi="Calibri"/>
                <w:bCs/>
                <w:color w:val="000000"/>
                <w:sz w:val="18"/>
                <w:szCs w:val="18"/>
              </w:rPr>
              <w:t>No action taken</w:t>
            </w:r>
          </w:p>
        </w:tc>
      </w:tr>
      <w:tr w:rsidR="00FA34B7" w:rsidRPr="00523C7A" w:rsidTr="003D2CCE">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FA34B7" w:rsidRPr="00523C7A" w:rsidRDefault="00FA34B7" w:rsidP="003D2CCE">
            <w:pPr>
              <w:spacing w:before="60" w:after="60" w:line="240" w:lineRule="auto"/>
              <w:jc w:val="center"/>
              <w:rPr>
                <w:rFonts w:ascii="Calibri" w:hAnsi="Calibri" w:cs="Arial"/>
                <w:bCs w:val="0"/>
                <w:color w:val="000000"/>
                <w:sz w:val="18"/>
                <w:szCs w:val="18"/>
              </w:rPr>
            </w:pPr>
            <w:r w:rsidRPr="00523C7A">
              <w:rPr>
                <w:rFonts w:ascii="Calibri" w:hAnsi="Calibri" w:cs="Arial"/>
                <w:bCs w:val="0"/>
                <w:color w:val="000000"/>
                <w:sz w:val="18"/>
                <w:szCs w:val="18"/>
              </w:rPr>
              <w:t>52</w:t>
            </w:r>
          </w:p>
        </w:tc>
        <w:tc>
          <w:tcPr>
            <w:tcW w:w="1819" w:type="pct"/>
          </w:tcPr>
          <w:p w:rsidR="00FA34B7" w:rsidRPr="00523C7A" w:rsidRDefault="00FA34B7" w:rsidP="003D2CCE">
            <w:pPr>
              <w:spacing w:after="0" w:line="240" w:lineRule="auto"/>
              <w:ind w:left="42"/>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Winter 2014/2015 Solution</w:t>
            </w:r>
            <w:r w:rsidRPr="00523C7A">
              <w:rPr>
                <w:rFonts w:ascii="Calibri" w:hAnsi="Calibri" w:cs="Arial"/>
                <w:bCs/>
                <w:color w:val="000000"/>
                <w:sz w:val="18"/>
                <w:szCs w:val="18"/>
                <w:vertAlign w:val="superscript"/>
              </w:rPr>
              <w:t xml:space="preserve"> </w:t>
            </w:r>
          </w:p>
        </w:tc>
        <w:tc>
          <w:tcPr>
            <w:tcW w:w="956" w:type="pct"/>
          </w:tcPr>
          <w:p w:rsidR="00FA34B7" w:rsidRPr="00523C7A" w:rsidRDefault="00FA34B7" w:rsidP="003D2CCE">
            <w:pPr>
              <w:spacing w:after="0" w:line="240" w:lineRule="auto"/>
              <w:ind w:left="-1"/>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N/A</w:t>
            </w:r>
          </w:p>
        </w:tc>
        <w:tc>
          <w:tcPr>
            <w:tcW w:w="1025" w:type="pct"/>
          </w:tcPr>
          <w:p w:rsidR="00FA34B7" w:rsidRPr="00523C7A" w:rsidRDefault="00FA34B7" w:rsidP="003D2CCE">
            <w:pPr>
              <w:spacing w:after="0" w:line="240" w:lineRule="auto"/>
              <w:ind w:left="-4"/>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N/A</w:t>
            </w:r>
          </w:p>
        </w:tc>
        <w:tc>
          <w:tcPr>
            <w:tcW w:w="682" w:type="pct"/>
            <w:gridSpan w:val="2"/>
          </w:tcPr>
          <w:p w:rsidR="00FA34B7" w:rsidRPr="00523C7A" w:rsidRDefault="00FA34B7" w:rsidP="003D2CC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szCs w:val="18"/>
              </w:rPr>
            </w:pPr>
            <w:r w:rsidRPr="00523C7A">
              <w:rPr>
                <w:rFonts w:ascii="Calibri" w:eastAsia="Calibri" w:hAnsi="Calibri"/>
                <w:bCs/>
                <w:color w:val="000000"/>
                <w:sz w:val="18"/>
                <w:szCs w:val="18"/>
              </w:rPr>
              <w:t>No action taken</w:t>
            </w:r>
          </w:p>
        </w:tc>
      </w:tr>
      <w:tr w:rsidR="00FA34B7" w:rsidRPr="00523C7A" w:rsidTr="003D2CCE">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FA34B7" w:rsidRPr="00523C7A" w:rsidRDefault="00FA34B7" w:rsidP="003D2CCE">
            <w:pPr>
              <w:spacing w:before="60" w:after="60" w:line="240" w:lineRule="auto"/>
              <w:jc w:val="center"/>
              <w:rPr>
                <w:rFonts w:ascii="Calibri" w:hAnsi="Calibri" w:cs="Arial"/>
                <w:bCs w:val="0"/>
                <w:color w:val="000000"/>
                <w:sz w:val="18"/>
                <w:szCs w:val="18"/>
              </w:rPr>
            </w:pPr>
            <w:r w:rsidRPr="00523C7A">
              <w:rPr>
                <w:rFonts w:ascii="Calibri" w:hAnsi="Calibri" w:cs="Arial"/>
                <w:bCs w:val="0"/>
                <w:color w:val="000000"/>
                <w:sz w:val="18"/>
                <w:szCs w:val="18"/>
              </w:rPr>
              <w:t>63</w:t>
            </w:r>
          </w:p>
        </w:tc>
        <w:tc>
          <w:tcPr>
            <w:tcW w:w="1819" w:type="pct"/>
          </w:tcPr>
          <w:p w:rsidR="00FA34B7" w:rsidRPr="00523C7A" w:rsidRDefault="00FA34B7" w:rsidP="003D2CCE">
            <w:pPr>
              <w:spacing w:after="0" w:line="240" w:lineRule="auto"/>
              <w:ind w:left="42"/>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FCM Sloped Demand Curve: Local Curve</w:t>
            </w:r>
          </w:p>
        </w:tc>
        <w:tc>
          <w:tcPr>
            <w:tcW w:w="956" w:type="pct"/>
          </w:tcPr>
          <w:p w:rsidR="00FA34B7" w:rsidRPr="00523C7A" w:rsidRDefault="00FA34B7" w:rsidP="003D2CCE">
            <w:pPr>
              <w:spacing w:after="0" w:line="240" w:lineRule="auto"/>
              <w:ind w:left="-1"/>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N/A</w:t>
            </w:r>
          </w:p>
        </w:tc>
        <w:tc>
          <w:tcPr>
            <w:tcW w:w="1025" w:type="pct"/>
          </w:tcPr>
          <w:p w:rsidR="00FA34B7" w:rsidRPr="00523C7A" w:rsidRDefault="00FA34B7" w:rsidP="003D2CCE">
            <w:pPr>
              <w:spacing w:after="0" w:line="240" w:lineRule="auto"/>
              <w:ind w:left="-4"/>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N/A</w:t>
            </w:r>
          </w:p>
        </w:tc>
        <w:tc>
          <w:tcPr>
            <w:tcW w:w="682" w:type="pct"/>
            <w:gridSpan w:val="2"/>
          </w:tcPr>
          <w:p w:rsidR="00FA34B7" w:rsidRPr="00523C7A" w:rsidRDefault="00FA34B7" w:rsidP="003D2CC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szCs w:val="18"/>
              </w:rPr>
            </w:pPr>
            <w:r w:rsidRPr="00523C7A">
              <w:rPr>
                <w:rFonts w:ascii="Calibri" w:eastAsia="Calibri" w:hAnsi="Calibri"/>
                <w:bCs/>
                <w:color w:val="000000"/>
                <w:sz w:val="18"/>
                <w:szCs w:val="18"/>
              </w:rPr>
              <w:t>No action taken</w:t>
            </w:r>
          </w:p>
        </w:tc>
      </w:tr>
      <w:tr w:rsidR="00FA34B7" w:rsidRPr="00523C7A" w:rsidTr="003D2CCE">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FA34B7" w:rsidRPr="00523C7A" w:rsidRDefault="00FA34B7" w:rsidP="003D2CCE">
            <w:pPr>
              <w:spacing w:before="60" w:after="60" w:line="240" w:lineRule="auto"/>
              <w:jc w:val="center"/>
              <w:rPr>
                <w:rFonts w:ascii="Calibri" w:hAnsi="Calibri" w:cs="Arial"/>
                <w:bCs w:val="0"/>
                <w:color w:val="000000"/>
                <w:sz w:val="18"/>
                <w:szCs w:val="18"/>
              </w:rPr>
            </w:pPr>
            <w:r w:rsidRPr="00523C7A">
              <w:rPr>
                <w:rFonts w:ascii="Calibri" w:hAnsi="Calibri" w:cs="Arial"/>
                <w:bCs w:val="0"/>
                <w:color w:val="000000"/>
                <w:sz w:val="18"/>
                <w:szCs w:val="18"/>
              </w:rPr>
              <w:t>39</w:t>
            </w:r>
          </w:p>
        </w:tc>
        <w:tc>
          <w:tcPr>
            <w:tcW w:w="1819" w:type="pct"/>
          </w:tcPr>
          <w:p w:rsidR="00FA34B7" w:rsidRPr="00523C7A" w:rsidRDefault="00FA34B7" w:rsidP="003D2CCE">
            <w:pPr>
              <w:spacing w:after="0" w:line="240" w:lineRule="auto"/>
              <w:ind w:left="42"/>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NCPC Cost Allocation</w:t>
            </w:r>
          </w:p>
        </w:tc>
        <w:tc>
          <w:tcPr>
            <w:tcW w:w="956" w:type="pct"/>
          </w:tcPr>
          <w:p w:rsidR="00FA34B7" w:rsidRPr="00523C7A" w:rsidRDefault="00FA34B7" w:rsidP="003D2CCE">
            <w:pPr>
              <w:spacing w:after="0" w:line="240" w:lineRule="auto"/>
              <w:ind w:left="-1"/>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N/A</w:t>
            </w:r>
          </w:p>
        </w:tc>
        <w:tc>
          <w:tcPr>
            <w:tcW w:w="1025" w:type="pct"/>
          </w:tcPr>
          <w:p w:rsidR="00FA34B7" w:rsidRPr="00523C7A" w:rsidRDefault="00FA34B7" w:rsidP="003D2CCE">
            <w:pPr>
              <w:spacing w:after="0" w:line="240" w:lineRule="auto"/>
              <w:ind w:left="-4"/>
              <w:jc w:val="center"/>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N/A</w:t>
            </w:r>
          </w:p>
        </w:tc>
        <w:tc>
          <w:tcPr>
            <w:tcW w:w="682" w:type="pct"/>
            <w:gridSpan w:val="2"/>
          </w:tcPr>
          <w:p w:rsidR="00FA34B7" w:rsidRPr="00523C7A" w:rsidRDefault="00FA34B7" w:rsidP="003D2CC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szCs w:val="18"/>
              </w:rPr>
            </w:pPr>
            <w:r w:rsidRPr="00523C7A">
              <w:rPr>
                <w:rFonts w:ascii="Calibri" w:eastAsia="Calibri" w:hAnsi="Calibri"/>
                <w:bCs/>
                <w:color w:val="000000"/>
                <w:sz w:val="18"/>
                <w:szCs w:val="18"/>
              </w:rPr>
              <w:t>Phase 1</w:t>
            </w:r>
          </w:p>
          <w:p w:rsidR="00FA34B7" w:rsidRPr="00523C7A" w:rsidRDefault="00FA34B7" w:rsidP="003D2CCE">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szCs w:val="18"/>
              </w:rPr>
            </w:pPr>
            <w:r w:rsidRPr="00523C7A">
              <w:rPr>
                <w:rFonts w:ascii="Calibri" w:eastAsia="Calibri" w:hAnsi="Calibri"/>
                <w:bCs/>
                <w:color w:val="000000"/>
                <w:sz w:val="18"/>
                <w:szCs w:val="18"/>
              </w:rPr>
              <w:t>no action taken</w:t>
            </w:r>
          </w:p>
        </w:tc>
      </w:tr>
      <w:tr w:rsidR="00FA34B7" w:rsidRPr="00523C7A" w:rsidTr="003D2CCE">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FA34B7" w:rsidRPr="00523C7A" w:rsidRDefault="00FA34B7" w:rsidP="003D2CCE">
            <w:pPr>
              <w:spacing w:before="60" w:after="60" w:line="240" w:lineRule="auto"/>
              <w:jc w:val="center"/>
              <w:rPr>
                <w:rFonts w:ascii="Calibri" w:hAnsi="Calibri" w:cs="Arial"/>
                <w:bCs w:val="0"/>
                <w:color w:val="000000"/>
                <w:sz w:val="18"/>
                <w:szCs w:val="18"/>
              </w:rPr>
            </w:pPr>
            <w:r w:rsidRPr="00523C7A">
              <w:rPr>
                <w:rFonts w:ascii="Calibri" w:hAnsi="Calibri" w:cs="Arial"/>
                <w:bCs w:val="0"/>
                <w:color w:val="000000"/>
                <w:sz w:val="18"/>
                <w:szCs w:val="18"/>
              </w:rPr>
              <w:t>15</w:t>
            </w:r>
          </w:p>
        </w:tc>
        <w:tc>
          <w:tcPr>
            <w:tcW w:w="1819" w:type="pct"/>
          </w:tcPr>
          <w:p w:rsidR="00FA34B7" w:rsidRPr="00523C7A" w:rsidRDefault="00FA34B7" w:rsidP="003D2CCE">
            <w:pPr>
              <w:spacing w:after="0" w:line="240" w:lineRule="auto"/>
              <w:ind w:left="42"/>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Financial Transmission Rights Auction Enhancement Language Restructuring</w:t>
            </w:r>
          </w:p>
        </w:tc>
        <w:tc>
          <w:tcPr>
            <w:tcW w:w="956" w:type="pct"/>
          </w:tcPr>
          <w:p w:rsidR="00FA34B7" w:rsidRPr="00523C7A" w:rsidRDefault="00FA34B7" w:rsidP="003D2CCE">
            <w:pPr>
              <w:spacing w:after="0" w:line="240" w:lineRule="auto"/>
              <w:ind w:left="-1"/>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eastAsia="Calibri" w:hAnsi="Calibri"/>
                <w:bCs/>
                <w:color w:val="000000"/>
                <w:sz w:val="18"/>
                <w:szCs w:val="18"/>
              </w:rPr>
              <w:t>N/A</w:t>
            </w:r>
          </w:p>
        </w:tc>
        <w:tc>
          <w:tcPr>
            <w:tcW w:w="1025" w:type="pct"/>
          </w:tcPr>
          <w:p w:rsidR="00FA34B7" w:rsidRPr="00523C7A" w:rsidRDefault="00FA34B7" w:rsidP="003D2CCE">
            <w:pPr>
              <w:spacing w:after="0" w:line="240" w:lineRule="auto"/>
              <w:ind w:left="-4"/>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Pr>
                <w:rFonts w:ascii="Calibri" w:hAnsi="Calibri" w:cs="Arial"/>
                <w:bCs/>
                <w:color w:val="000000"/>
                <w:sz w:val="18"/>
                <w:szCs w:val="18"/>
              </w:rPr>
              <w:t>N/A</w:t>
            </w:r>
          </w:p>
        </w:tc>
        <w:tc>
          <w:tcPr>
            <w:tcW w:w="682" w:type="pct"/>
            <w:gridSpan w:val="2"/>
          </w:tcPr>
          <w:p w:rsidR="00FA34B7" w:rsidRPr="00523C7A" w:rsidRDefault="00FA34B7" w:rsidP="003D2CC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szCs w:val="18"/>
              </w:rPr>
            </w:pPr>
            <w:r w:rsidRPr="00523C7A">
              <w:rPr>
                <w:rFonts w:ascii="Calibri" w:hAnsi="Calibri" w:cs="Arial"/>
                <w:bCs/>
                <w:color w:val="000000"/>
                <w:sz w:val="18"/>
                <w:szCs w:val="18"/>
              </w:rPr>
              <w:t>No Action Taken</w:t>
            </w:r>
          </w:p>
        </w:tc>
      </w:tr>
      <w:tr w:rsidR="00FA34B7" w:rsidRPr="00523C7A" w:rsidTr="003D2CCE">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FA34B7" w:rsidRPr="001D7768" w:rsidRDefault="00FA34B7" w:rsidP="003D2CCE">
            <w:pPr>
              <w:spacing w:before="60" w:after="60" w:line="240" w:lineRule="auto"/>
              <w:ind w:left="-205" w:right="-239"/>
              <w:jc w:val="center"/>
              <w:rPr>
                <w:rFonts w:asciiTheme="minorHAnsi" w:hAnsiTheme="minorHAnsi" w:cs="Arial"/>
                <w:bCs w:val="0"/>
                <w:color w:val="000000"/>
                <w:sz w:val="18"/>
                <w:szCs w:val="18"/>
              </w:rPr>
            </w:pPr>
            <w:r w:rsidRPr="001D7768">
              <w:rPr>
                <w:rFonts w:asciiTheme="minorHAnsi" w:hAnsiTheme="minorHAnsi" w:cs="Arial"/>
                <w:color w:val="000000"/>
                <w:sz w:val="18"/>
                <w:szCs w:val="18"/>
              </w:rPr>
              <w:t>54</w:t>
            </w:r>
          </w:p>
        </w:tc>
        <w:tc>
          <w:tcPr>
            <w:tcW w:w="1819" w:type="pct"/>
          </w:tcPr>
          <w:p w:rsidR="00FA34B7" w:rsidRPr="001D7768" w:rsidRDefault="00FA34B7" w:rsidP="003D2CCE">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asciiTheme="minorHAnsi" w:hAnsiTheme="minorHAnsi" w:cs="Arial"/>
                <w:bCs/>
                <w:color w:val="000000"/>
                <w:sz w:val="18"/>
                <w:szCs w:val="18"/>
              </w:rPr>
            </w:pPr>
            <w:r w:rsidRPr="001D7768">
              <w:rPr>
                <w:rFonts w:asciiTheme="minorHAnsi" w:hAnsiTheme="minorHAnsi" w:cs="Arial"/>
                <w:bCs/>
                <w:color w:val="000000"/>
                <w:sz w:val="18"/>
                <w:szCs w:val="18"/>
              </w:rPr>
              <w:t>Submission of FTRs for Clearing</w:t>
            </w:r>
          </w:p>
        </w:tc>
        <w:tc>
          <w:tcPr>
            <w:tcW w:w="956" w:type="pct"/>
          </w:tcPr>
          <w:p w:rsidR="00FA34B7" w:rsidRPr="001D7768" w:rsidRDefault="00FA34B7" w:rsidP="003D2CCE">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18"/>
                <w:szCs w:val="18"/>
              </w:rPr>
            </w:pPr>
            <w:r>
              <w:rPr>
                <w:rFonts w:asciiTheme="minorHAnsi" w:hAnsiTheme="minorHAnsi"/>
                <w:bCs/>
                <w:color w:val="000000"/>
                <w:sz w:val="18"/>
                <w:szCs w:val="18"/>
              </w:rPr>
              <w:t>N/A</w:t>
            </w:r>
          </w:p>
        </w:tc>
        <w:tc>
          <w:tcPr>
            <w:tcW w:w="1025" w:type="pct"/>
          </w:tcPr>
          <w:p w:rsidR="00FA34B7" w:rsidRPr="001D7768" w:rsidRDefault="00FA34B7" w:rsidP="003D2CCE">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18"/>
                <w:szCs w:val="18"/>
              </w:rPr>
            </w:pPr>
            <w:r>
              <w:rPr>
                <w:rFonts w:asciiTheme="minorHAnsi" w:hAnsiTheme="minorHAnsi"/>
                <w:bCs/>
                <w:color w:val="000000"/>
                <w:sz w:val="18"/>
                <w:szCs w:val="18"/>
              </w:rPr>
              <w:t>N/A</w:t>
            </w:r>
          </w:p>
        </w:tc>
        <w:tc>
          <w:tcPr>
            <w:tcW w:w="682" w:type="pct"/>
            <w:gridSpan w:val="2"/>
          </w:tcPr>
          <w:p w:rsidR="00FA34B7" w:rsidRPr="00B12584" w:rsidRDefault="00FA34B7" w:rsidP="003D2CCE">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bCs/>
                <w:color w:val="000000"/>
                <w:sz w:val="18"/>
                <w:szCs w:val="18"/>
              </w:rPr>
            </w:pPr>
            <w:r>
              <w:rPr>
                <w:rFonts w:asciiTheme="minorHAnsi" w:hAnsiTheme="minorHAnsi"/>
                <w:bCs/>
                <w:color w:val="000000"/>
                <w:sz w:val="18"/>
                <w:szCs w:val="18"/>
              </w:rPr>
              <w:t>No Action Taken</w:t>
            </w:r>
          </w:p>
        </w:tc>
      </w:tr>
      <w:tr w:rsidR="00FA34B7" w:rsidRPr="00523C7A" w:rsidTr="003D2CCE">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FA34B7" w:rsidRPr="00E55538" w:rsidRDefault="00FA34B7" w:rsidP="003D2CCE">
            <w:pPr>
              <w:pStyle w:val="ISOTableText-Right"/>
              <w:ind w:left="-205" w:right="-239"/>
              <w:jc w:val="center"/>
              <w:rPr>
                <w:rFonts w:asciiTheme="minorHAnsi" w:hAnsiTheme="minorHAnsi"/>
                <w:szCs w:val="18"/>
              </w:rPr>
            </w:pPr>
            <w:r>
              <w:rPr>
                <w:rFonts w:asciiTheme="minorHAnsi" w:hAnsiTheme="minorHAnsi"/>
                <w:szCs w:val="18"/>
              </w:rPr>
              <w:t>99</w:t>
            </w:r>
          </w:p>
        </w:tc>
        <w:tc>
          <w:tcPr>
            <w:tcW w:w="1819" w:type="pct"/>
          </w:tcPr>
          <w:p w:rsidR="00FA34B7" w:rsidRPr="003B2F29" w:rsidRDefault="00FA34B7" w:rsidP="003D2CCE">
            <w:pPr>
              <w:pStyle w:val="ISOTableText-Right"/>
              <w:jc w:val="left"/>
              <w:cnfStyle w:val="000000010000" w:firstRow="0" w:lastRow="0" w:firstColumn="0" w:lastColumn="0" w:oddVBand="0" w:evenVBand="0" w:oddHBand="0" w:evenHBand="1" w:firstRowFirstColumn="0" w:firstRowLastColumn="0" w:lastRowFirstColumn="0" w:lastRowLastColumn="0"/>
              <w:rPr>
                <w:rFonts w:asciiTheme="minorHAnsi" w:hAnsiTheme="minorHAnsi"/>
                <w:szCs w:val="18"/>
              </w:rPr>
            </w:pPr>
            <w:proofErr w:type="spellStart"/>
            <w:r w:rsidRPr="003B2F29">
              <w:rPr>
                <w:rFonts w:asciiTheme="minorHAnsi" w:hAnsiTheme="minorHAnsi"/>
                <w:szCs w:val="18"/>
              </w:rPr>
              <w:t>Uncleared</w:t>
            </w:r>
            <w:proofErr w:type="spellEnd"/>
            <w:r w:rsidRPr="003B2F29">
              <w:rPr>
                <w:rFonts w:asciiTheme="minorHAnsi" w:hAnsiTheme="minorHAnsi"/>
                <w:szCs w:val="18"/>
              </w:rPr>
              <w:t xml:space="preserve"> ARA3 Demand Bids</w:t>
            </w:r>
          </w:p>
        </w:tc>
        <w:tc>
          <w:tcPr>
            <w:tcW w:w="956" w:type="pct"/>
          </w:tcPr>
          <w:p w:rsidR="00FA34B7" w:rsidRPr="001D7768" w:rsidRDefault="00FA34B7" w:rsidP="003D2CCE">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Cs/>
                <w:color w:val="000000"/>
                <w:sz w:val="18"/>
                <w:szCs w:val="18"/>
              </w:rPr>
            </w:pPr>
            <w:r>
              <w:rPr>
                <w:rFonts w:asciiTheme="minorHAnsi" w:hAnsiTheme="minorHAnsi"/>
                <w:bCs/>
                <w:color w:val="000000"/>
                <w:sz w:val="18"/>
                <w:szCs w:val="18"/>
              </w:rPr>
              <w:t>N/A</w:t>
            </w:r>
          </w:p>
        </w:tc>
        <w:tc>
          <w:tcPr>
            <w:tcW w:w="1025" w:type="pct"/>
          </w:tcPr>
          <w:p w:rsidR="00FA34B7" w:rsidRPr="001D7768" w:rsidRDefault="00FA34B7" w:rsidP="003D2CCE">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Cs/>
                <w:color w:val="000000"/>
                <w:sz w:val="18"/>
                <w:szCs w:val="18"/>
              </w:rPr>
            </w:pPr>
            <w:r>
              <w:rPr>
                <w:rFonts w:asciiTheme="minorHAnsi" w:hAnsiTheme="minorHAnsi"/>
                <w:bCs/>
                <w:color w:val="000000"/>
                <w:sz w:val="18"/>
                <w:szCs w:val="18"/>
              </w:rPr>
              <w:t>N/A</w:t>
            </w:r>
          </w:p>
        </w:tc>
        <w:tc>
          <w:tcPr>
            <w:tcW w:w="682" w:type="pct"/>
            <w:gridSpan w:val="2"/>
          </w:tcPr>
          <w:p w:rsidR="00FA34B7" w:rsidRPr="00B12584" w:rsidRDefault="00FA34B7" w:rsidP="003D2CCE">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Theme="minorHAnsi" w:hAnsiTheme="minorHAnsi"/>
                <w:bCs/>
                <w:color w:val="000000"/>
                <w:sz w:val="18"/>
                <w:szCs w:val="18"/>
              </w:rPr>
            </w:pPr>
            <w:r>
              <w:rPr>
                <w:rFonts w:asciiTheme="minorHAnsi" w:hAnsiTheme="minorHAnsi"/>
                <w:bCs/>
                <w:color w:val="000000"/>
                <w:sz w:val="18"/>
                <w:szCs w:val="18"/>
              </w:rPr>
              <w:t>No Action Taken</w:t>
            </w:r>
          </w:p>
        </w:tc>
      </w:tr>
      <w:tr w:rsidR="002D7E1B" w:rsidRPr="00523C7A" w:rsidTr="00555131">
        <w:trPr>
          <w:cnfStyle w:val="000000100000" w:firstRow="0" w:lastRow="0" w:firstColumn="0" w:lastColumn="0" w:oddVBand="0" w:evenVBand="0" w:oddHBand="1" w:evenHBand="0" w:firstRowFirstColumn="0" w:firstRowLastColumn="0" w:lastRowFirstColumn="0" w:lastRowLastColumn="0"/>
          <w:trHeight w:val="503"/>
          <w:jc w:val="center"/>
        </w:trPr>
        <w:tc>
          <w:tcPr>
            <w:tcW w:w="517" w:type="pct"/>
            <w:gridSpan w:val="2"/>
            <w:shd w:val="clear" w:color="auto" w:fill="auto"/>
            <w:vAlign w:val="center"/>
          </w:tcPr>
          <w:p w:rsidR="002D7E1B" w:rsidRPr="00555131" w:rsidRDefault="002D7E1B" w:rsidP="002D7E1B">
            <w:pPr>
              <w:spacing w:after="0" w:line="240" w:lineRule="auto"/>
              <w:jc w:val="center"/>
              <w:rPr>
                <w:rFonts w:ascii="Calibri" w:hAnsi="Calibri" w:cs="Arial"/>
                <w:bCs/>
                <w:color w:val="000000"/>
                <w:sz w:val="18"/>
                <w:szCs w:val="18"/>
              </w:rPr>
            </w:pPr>
            <w:r w:rsidRPr="00555131">
              <w:rPr>
                <w:rFonts w:cs="Arial"/>
                <w:bCs/>
                <w:color w:val="000000"/>
                <w:sz w:val="18"/>
                <w:szCs w:val="18"/>
              </w:rPr>
              <w:t>―</w:t>
            </w:r>
          </w:p>
        </w:tc>
        <w:tc>
          <w:tcPr>
            <w:tcW w:w="1819" w:type="pct"/>
            <w:shd w:val="clear" w:color="auto" w:fill="auto"/>
            <w:vAlign w:val="center"/>
          </w:tcPr>
          <w:p w:rsidR="002D7E1B" w:rsidRPr="00555131" w:rsidRDefault="002D7E1B" w:rsidP="002D7E1B">
            <w:pPr>
              <w:spacing w:after="0" w:line="240" w:lineRule="auto"/>
              <w:jc w:val="left"/>
              <w:rPr>
                <w:rFonts w:ascii="Calibri" w:hAnsi="Calibri" w:cs="Arial"/>
                <w:bCs/>
                <w:color w:val="000000"/>
                <w:sz w:val="18"/>
                <w:szCs w:val="18"/>
              </w:rPr>
            </w:pPr>
            <w:r w:rsidRPr="00555131">
              <w:rPr>
                <w:rFonts w:ascii="Calibri" w:hAnsi="Calibri" w:cs="Arial"/>
                <w:bCs/>
                <w:color w:val="000000"/>
                <w:sz w:val="18"/>
                <w:szCs w:val="18"/>
              </w:rPr>
              <w:t>Regulation Market (Order 755)</w:t>
            </w:r>
          </w:p>
        </w:tc>
        <w:tc>
          <w:tcPr>
            <w:tcW w:w="956" w:type="pct"/>
            <w:shd w:val="clear" w:color="auto" w:fill="auto"/>
            <w:vAlign w:val="center"/>
          </w:tcPr>
          <w:p w:rsidR="002D7E1B" w:rsidRPr="00555131" w:rsidRDefault="002D7E1B" w:rsidP="002D7E1B">
            <w:pPr>
              <w:spacing w:after="0" w:line="240" w:lineRule="auto"/>
              <w:jc w:val="center"/>
              <w:rPr>
                <w:rFonts w:ascii="Calibri" w:eastAsia="Calibri" w:hAnsi="Calibri"/>
                <w:bCs/>
                <w:color w:val="000000"/>
                <w:sz w:val="18"/>
                <w:szCs w:val="18"/>
              </w:rPr>
            </w:pPr>
            <w:r w:rsidRPr="00555131">
              <w:rPr>
                <w:rFonts w:ascii="Calibri" w:eastAsia="Calibri" w:hAnsi="Calibri"/>
                <w:bCs/>
                <w:color w:val="000000"/>
                <w:sz w:val="18"/>
                <w:szCs w:val="18"/>
              </w:rPr>
              <w:t>N/A</w:t>
            </w:r>
          </w:p>
        </w:tc>
        <w:tc>
          <w:tcPr>
            <w:tcW w:w="1025" w:type="pct"/>
            <w:shd w:val="clear" w:color="auto" w:fill="auto"/>
            <w:vAlign w:val="center"/>
          </w:tcPr>
          <w:p w:rsidR="002D7E1B" w:rsidRPr="00555131" w:rsidRDefault="002D7E1B" w:rsidP="002D7E1B">
            <w:pPr>
              <w:spacing w:after="0" w:line="240" w:lineRule="auto"/>
              <w:jc w:val="center"/>
              <w:rPr>
                <w:rFonts w:ascii="Calibri" w:eastAsia="Calibri" w:hAnsi="Calibri"/>
                <w:bCs/>
                <w:color w:val="000000"/>
                <w:sz w:val="18"/>
                <w:szCs w:val="18"/>
              </w:rPr>
            </w:pPr>
            <w:r w:rsidRPr="00555131">
              <w:rPr>
                <w:rFonts w:ascii="Calibri" w:eastAsia="Calibri" w:hAnsi="Calibri"/>
                <w:bCs/>
                <w:color w:val="000000"/>
                <w:sz w:val="18"/>
                <w:szCs w:val="18"/>
              </w:rPr>
              <w:t>ER12-1643-000</w:t>
            </w:r>
          </w:p>
          <w:p w:rsidR="002D7E1B" w:rsidRPr="00555131" w:rsidRDefault="002D7E1B" w:rsidP="002D7E1B">
            <w:pPr>
              <w:spacing w:after="0" w:line="240" w:lineRule="auto"/>
              <w:jc w:val="center"/>
              <w:rPr>
                <w:rFonts w:ascii="Calibri" w:eastAsia="Calibri" w:hAnsi="Calibri"/>
                <w:bCs/>
                <w:color w:val="000000"/>
                <w:sz w:val="18"/>
                <w:szCs w:val="18"/>
              </w:rPr>
            </w:pPr>
            <w:r w:rsidRPr="00555131">
              <w:rPr>
                <w:rFonts w:ascii="Calibri" w:eastAsia="Calibri" w:hAnsi="Calibri"/>
                <w:bCs/>
                <w:color w:val="000000"/>
                <w:sz w:val="18"/>
                <w:szCs w:val="18"/>
              </w:rPr>
              <w:t>(April 30, 2012)</w:t>
            </w:r>
          </w:p>
        </w:tc>
        <w:tc>
          <w:tcPr>
            <w:tcW w:w="682" w:type="pct"/>
            <w:gridSpan w:val="2"/>
            <w:shd w:val="clear" w:color="auto" w:fill="auto"/>
            <w:vAlign w:val="center"/>
          </w:tcPr>
          <w:p w:rsidR="002D7E1B" w:rsidRPr="00555131" w:rsidRDefault="002D7E1B" w:rsidP="002D7E1B">
            <w:pPr>
              <w:spacing w:after="0" w:line="240" w:lineRule="auto"/>
              <w:jc w:val="center"/>
              <w:rPr>
                <w:rFonts w:ascii="Calibri" w:eastAsia="Calibri" w:hAnsi="Calibri"/>
                <w:bCs/>
                <w:color w:val="000000"/>
                <w:sz w:val="18"/>
                <w:szCs w:val="18"/>
              </w:rPr>
            </w:pPr>
            <w:r w:rsidRPr="00555131">
              <w:rPr>
                <w:rFonts w:ascii="Calibri" w:eastAsia="Calibri" w:hAnsi="Calibri"/>
                <w:bCs/>
                <w:color w:val="000000"/>
                <w:sz w:val="18"/>
              </w:rPr>
              <w:t>Merged with other project</w:t>
            </w:r>
          </w:p>
        </w:tc>
      </w:tr>
      <w:tr w:rsidR="002D7E1B" w:rsidRPr="00523C7A" w:rsidTr="002D7E1B">
        <w:trPr>
          <w:cnfStyle w:val="000000010000" w:firstRow="0" w:lastRow="0" w:firstColumn="0" w:lastColumn="0" w:oddVBand="0" w:evenVBand="0" w:oddHBand="0" w:evenHBand="1" w:firstRowFirstColumn="0" w:firstRowLastColumn="0" w:lastRowFirstColumn="0" w:lastRowLastColumn="0"/>
          <w:trHeight w:val="503"/>
          <w:jc w:val="center"/>
        </w:trPr>
        <w:tc>
          <w:tcPr>
            <w:tcW w:w="517" w:type="pct"/>
            <w:gridSpan w:val="2"/>
            <w:vAlign w:val="center"/>
          </w:tcPr>
          <w:p w:rsidR="002D7E1B" w:rsidRDefault="002D7E1B" w:rsidP="003D2CCE">
            <w:pPr>
              <w:spacing w:before="60" w:after="60" w:line="240" w:lineRule="auto"/>
              <w:ind w:left="-205" w:right="-239"/>
              <w:jc w:val="center"/>
              <w:rPr>
                <w:rFonts w:asciiTheme="minorHAnsi" w:hAnsiTheme="minorHAnsi" w:cs="Arial"/>
                <w:bCs/>
                <w:color w:val="000000"/>
                <w:sz w:val="18"/>
                <w:szCs w:val="18"/>
              </w:rPr>
            </w:pPr>
            <w:r w:rsidRPr="00523C7A">
              <w:rPr>
                <w:rFonts w:cs="Arial"/>
                <w:bCs/>
                <w:color w:val="000000"/>
                <w:sz w:val="18"/>
                <w:szCs w:val="18"/>
              </w:rPr>
              <w:t>―</w:t>
            </w:r>
          </w:p>
        </w:tc>
        <w:tc>
          <w:tcPr>
            <w:tcW w:w="1819" w:type="pct"/>
            <w:vAlign w:val="center"/>
          </w:tcPr>
          <w:p w:rsidR="002D7E1B" w:rsidRPr="001D7768" w:rsidRDefault="002D7E1B" w:rsidP="003D2CCE">
            <w:pPr>
              <w:spacing w:before="60" w:after="60" w:line="240" w:lineRule="auto"/>
              <w:rPr>
                <w:rFonts w:asciiTheme="minorHAnsi" w:hAnsiTheme="minorHAnsi" w:cs="Arial"/>
                <w:bCs/>
                <w:color w:val="000000"/>
                <w:sz w:val="18"/>
                <w:szCs w:val="18"/>
              </w:rPr>
            </w:pPr>
            <w:r>
              <w:rPr>
                <w:rFonts w:asciiTheme="minorHAnsi" w:hAnsiTheme="minorHAnsi" w:cs="Arial"/>
                <w:bCs/>
                <w:color w:val="000000"/>
                <w:sz w:val="18"/>
                <w:szCs w:val="18"/>
              </w:rPr>
              <w:t>Day-Ahead Reserve Markets Enhancements Assessment</w:t>
            </w:r>
          </w:p>
        </w:tc>
        <w:tc>
          <w:tcPr>
            <w:tcW w:w="956" w:type="pct"/>
            <w:vAlign w:val="center"/>
          </w:tcPr>
          <w:p w:rsidR="002D7E1B" w:rsidRPr="000060EE" w:rsidRDefault="002D7E1B" w:rsidP="003D2CCE">
            <w:pPr>
              <w:spacing w:before="60" w:after="60" w:line="240" w:lineRule="auto"/>
              <w:jc w:val="center"/>
              <w:rPr>
                <w:rFonts w:asciiTheme="minorHAnsi" w:hAnsiTheme="minorHAnsi"/>
                <w:bCs/>
                <w:sz w:val="18"/>
                <w:szCs w:val="18"/>
              </w:rPr>
            </w:pPr>
            <w:r>
              <w:rPr>
                <w:rFonts w:asciiTheme="minorHAnsi" w:hAnsiTheme="minorHAnsi"/>
                <w:bCs/>
                <w:sz w:val="18"/>
                <w:szCs w:val="18"/>
              </w:rPr>
              <w:t>N/A</w:t>
            </w:r>
          </w:p>
        </w:tc>
        <w:tc>
          <w:tcPr>
            <w:tcW w:w="1025" w:type="pct"/>
            <w:vAlign w:val="center"/>
          </w:tcPr>
          <w:p w:rsidR="002D7E1B" w:rsidRPr="000060EE" w:rsidRDefault="002D7E1B" w:rsidP="003D2CCE">
            <w:pPr>
              <w:spacing w:before="60" w:after="60" w:line="240" w:lineRule="auto"/>
              <w:jc w:val="center"/>
              <w:rPr>
                <w:rFonts w:asciiTheme="minorHAnsi" w:hAnsiTheme="minorHAnsi"/>
                <w:bCs/>
                <w:sz w:val="18"/>
                <w:szCs w:val="18"/>
              </w:rPr>
            </w:pPr>
            <w:r>
              <w:rPr>
                <w:rFonts w:asciiTheme="minorHAnsi" w:hAnsiTheme="minorHAnsi"/>
                <w:bCs/>
                <w:sz w:val="18"/>
                <w:szCs w:val="18"/>
              </w:rPr>
              <w:t>N/A</w:t>
            </w:r>
          </w:p>
        </w:tc>
        <w:tc>
          <w:tcPr>
            <w:tcW w:w="682" w:type="pct"/>
            <w:gridSpan w:val="2"/>
            <w:vAlign w:val="center"/>
          </w:tcPr>
          <w:p w:rsidR="002D7E1B" w:rsidRPr="000060EE" w:rsidRDefault="002D7E1B" w:rsidP="003D2CCE">
            <w:pPr>
              <w:spacing w:before="60" w:after="60" w:line="240" w:lineRule="auto"/>
              <w:jc w:val="center"/>
              <w:rPr>
                <w:rFonts w:asciiTheme="minorHAnsi" w:hAnsiTheme="minorHAnsi" w:cs="Arial"/>
                <w:bCs/>
                <w:sz w:val="18"/>
                <w:szCs w:val="18"/>
              </w:rPr>
            </w:pPr>
            <w:r>
              <w:rPr>
                <w:rFonts w:asciiTheme="minorHAnsi" w:hAnsiTheme="minorHAnsi" w:cs="Arial"/>
                <w:bCs/>
                <w:sz w:val="18"/>
                <w:szCs w:val="18"/>
              </w:rPr>
              <w:t>No action taken at this time</w:t>
            </w:r>
          </w:p>
        </w:tc>
      </w:tr>
      <w:tr w:rsidR="002D7E1B" w:rsidRPr="00523C7A" w:rsidTr="002D7E1B">
        <w:trPr>
          <w:cnfStyle w:val="000000100000" w:firstRow="0" w:lastRow="0" w:firstColumn="0" w:lastColumn="0" w:oddVBand="0" w:evenVBand="0" w:oddHBand="1" w:evenHBand="0" w:firstRowFirstColumn="0" w:firstRowLastColumn="0" w:lastRowFirstColumn="0" w:lastRowLastColumn="0"/>
          <w:trHeight w:val="503"/>
          <w:jc w:val="center"/>
        </w:trPr>
        <w:tc>
          <w:tcPr>
            <w:tcW w:w="517" w:type="pct"/>
            <w:gridSpan w:val="2"/>
            <w:vAlign w:val="center"/>
          </w:tcPr>
          <w:p w:rsidR="002D7E1B" w:rsidRPr="00523C7A" w:rsidRDefault="002D7E1B" w:rsidP="002D7E1B">
            <w:pPr>
              <w:spacing w:after="0" w:line="240" w:lineRule="auto"/>
              <w:jc w:val="center"/>
              <w:rPr>
                <w:rFonts w:cs="Arial"/>
                <w:bCs/>
                <w:color w:val="000000"/>
                <w:sz w:val="18"/>
                <w:szCs w:val="18"/>
              </w:rPr>
            </w:pPr>
            <w:r w:rsidRPr="00523C7A">
              <w:rPr>
                <w:rFonts w:cs="Arial"/>
                <w:bCs/>
                <w:color w:val="000000"/>
                <w:sz w:val="18"/>
                <w:szCs w:val="18"/>
              </w:rPr>
              <w:t>―</w:t>
            </w:r>
          </w:p>
        </w:tc>
        <w:tc>
          <w:tcPr>
            <w:tcW w:w="1819" w:type="pct"/>
            <w:vAlign w:val="center"/>
          </w:tcPr>
          <w:p w:rsidR="002D7E1B" w:rsidRPr="00523C7A" w:rsidRDefault="002D7E1B" w:rsidP="002D7E1B">
            <w:pPr>
              <w:spacing w:after="0" w:line="240" w:lineRule="auto"/>
              <w:ind w:left="42"/>
              <w:jc w:val="left"/>
              <w:rPr>
                <w:rFonts w:ascii="Calibri" w:hAnsi="Calibri" w:cs="Arial"/>
                <w:bCs/>
                <w:color w:val="000000"/>
                <w:sz w:val="18"/>
                <w:szCs w:val="18"/>
              </w:rPr>
            </w:pPr>
            <w:r>
              <w:rPr>
                <w:rFonts w:ascii="Calibri" w:hAnsi="Calibri" w:cs="Arial"/>
                <w:bCs/>
                <w:color w:val="000000"/>
                <w:sz w:val="18"/>
                <w:szCs w:val="18"/>
              </w:rPr>
              <w:t>FCA Format Assessment</w:t>
            </w:r>
          </w:p>
        </w:tc>
        <w:tc>
          <w:tcPr>
            <w:tcW w:w="956" w:type="pct"/>
            <w:vAlign w:val="center"/>
          </w:tcPr>
          <w:p w:rsidR="002D7E1B" w:rsidRPr="00523C7A" w:rsidRDefault="002D7E1B" w:rsidP="002D7E1B">
            <w:pPr>
              <w:spacing w:after="0" w:line="240" w:lineRule="auto"/>
              <w:jc w:val="center"/>
              <w:rPr>
                <w:rFonts w:ascii="Calibri" w:eastAsia="Calibri" w:hAnsi="Calibri"/>
                <w:bCs/>
                <w:color w:val="000000"/>
                <w:sz w:val="18"/>
                <w:szCs w:val="18"/>
              </w:rPr>
            </w:pPr>
            <w:r>
              <w:rPr>
                <w:rFonts w:ascii="Calibri" w:eastAsia="Calibri" w:hAnsi="Calibri"/>
                <w:bCs/>
                <w:color w:val="000000"/>
                <w:sz w:val="18"/>
                <w:szCs w:val="18"/>
              </w:rPr>
              <w:t>N/A</w:t>
            </w:r>
          </w:p>
        </w:tc>
        <w:tc>
          <w:tcPr>
            <w:tcW w:w="1025" w:type="pct"/>
            <w:vAlign w:val="center"/>
          </w:tcPr>
          <w:p w:rsidR="002D7E1B" w:rsidRPr="00523C7A" w:rsidRDefault="002D7E1B" w:rsidP="002D7E1B">
            <w:pPr>
              <w:spacing w:after="0" w:line="240" w:lineRule="auto"/>
              <w:jc w:val="center"/>
              <w:rPr>
                <w:rFonts w:ascii="Calibri" w:eastAsia="Calibri" w:hAnsi="Calibri"/>
                <w:bCs/>
                <w:color w:val="000000"/>
                <w:sz w:val="18"/>
                <w:szCs w:val="18"/>
              </w:rPr>
            </w:pPr>
            <w:r>
              <w:rPr>
                <w:rFonts w:ascii="Calibri" w:eastAsia="Calibri" w:hAnsi="Calibri"/>
                <w:bCs/>
                <w:color w:val="000000"/>
                <w:sz w:val="18"/>
                <w:szCs w:val="18"/>
              </w:rPr>
              <w:t>N/A</w:t>
            </w:r>
          </w:p>
        </w:tc>
        <w:tc>
          <w:tcPr>
            <w:tcW w:w="682" w:type="pct"/>
            <w:gridSpan w:val="2"/>
            <w:vAlign w:val="center"/>
          </w:tcPr>
          <w:p w:rsidR="002D7E1B" w:rsidRPr="00523C7A" w:rsidRDefault="002D7E1B" w:rsidP="002D7E1B">
            <w:pPr>
              <w:spacing w:after="0" w:line="240" w:lineRule="auto"/>
              <w:jc w:val="center"/>
              <w:rPr>
                <w:rFonts w:ascii="Calibri" w:eastAsia="Calibri" w:hAnsi="Calibri"/>
                <w:bCs/>
                <w:color w:val="000000"/>
                <w:sz w:val="18"/>
                <w:szCs w:val="18"/>
              </w:rPr>
            </w:pPr>
            <w:r>
              <w:rPr>
                <w:rFonts w:ascii="Calibri" w:eastAsia="Calibri" w:hAnsi="Calibri"/>
                <w:bCs/>
                <w:color w:val="000000"/>
                <w:sz w:val="18"/>
                <w:szCs w:val="18"/>
              </w:rPr>
              <w:t>No action taken</w:t>
            </w:r>
          </w:p>
        </w:tc>
      </w:tr>
      <w:tr w:rsidR="002D7E1B" w:rsidRPr="00523C7A" w:rsidTr="00682847">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514"/>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2D7E1B" w:rsidRPr="00523C7A" w:rsidRDefault="002D7E1B" w:rsidP="003D2CCE">
            <w:pPr>
              <w:spacing w:after="0" w:line="240" w:lineRule="auto"/>
              <w:jc w:val="center"/>
              <w:rPr>
                <w:rFonts w:ascii="Calibri" w:hAnsi="Calibri" w:cs="Arial"/>
                <w:bCs w:val="0"/>
                <w:color w:val="000000"/>
                <w:sz w:val="18"/>
                <w:szCs w:val="18"/>
              </w:rPr>
            </w:pPr>
            <w:r w:rsidRPr="00523C7A">
              <w:rPr>
                <w:rFonts w:cs="Arial"/>
                <w:bCs w:val="0"/>
                <w:color w:val="000000"/>
                <w:sz w:val="18"/>
                <w:szCs w:val="18"/>
              </w:rPr>
              <w:t>―</w:t>
            </w:r>
          </w:p>
        </w:tc>
        <w:tc>
          <w:tcPr>
            <w:tcW w:w="1819" w:type="pct"/>
          </w:tcPr>
          <w:p w:rsidR="002D7E1B" w:rsidRPr="00523C7A" w:rsidRDefault="002D7E1B" w:rsidP="003D2CCE">
            <w:pPr>
              <w:spacing w:after="0" w:line="240" w:lineRule="auto"/>
              <w:ind w:left="42"/>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FCM Demand-Resource Reliability-Only Product</w:t>
            </w:r>
          </w:p>
        </w:tc>
        <w:tc>
          <w:tcPr>
            <w:tcW w:w="956" w:type="pct"/>
          </w:tcPr>
          <w:p w:rsidR="002D7E1B" w:rsidRPr="00523C7A" w:rsidRDefault="002D7E1B" w:rsidP="003D2CC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szCs w:val="18"/>
              </w:rPr>
            </w:pPr>
            <w:r w:rsidRPr="00523C7A">
              <w:rPr>
                <w:rFonts w:ascii="Calibri" w:eastAsia="Calibri" w:hAnsi="Calibri"/>
                <w:bCs/>
                <w:color w:val="000000"/>
                <w:sz w:val="18"/>
                <w:szCs w:val="18"/>
              </w:rPr>
              <w:t>N/A</w:t>
            </w:r>
          </w:p>
        </w:tc>
        <w:tc>
          <w:tcPr>
            <w:tcW w:w="1025" w:type="pct"/>
          </w:tcPr>
          <w:p w:rsidR="002D7E1B" w:rsidRPr="00523C7A" w:rsidRDefault="002D7E1B" w:rsidP="003D2CC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szCs w:val="18"/>
              </w:rPr>
            </w:pPr>
            <w:r w:rsidRPr="00523C7A">
              <w:rPr>
                <w:rFonts w:ascii="Calibri" w:eastAsia="Calibri" w:hAnsi="Calibri"/>
                <w:bCs/>
                <w:color w:val="000000"/>
                <w:sz w:val="18"/>
                <w:szCs w:val="18"/>
              </w:rPr>
              <w:t>N/A</w:t>
            </w:r>
          </w:p>
        </w:tc>
        <w:tc>
          <w:tcPr>
            <w:tcW w:w="682" w:type="pct"/>
            <w:gridSpan w:val="2"/>
          </w:tcPr>
          <w:p w:rsidR="002D7E1B" w:rsidRPr="00523C7A" w:rsidRDefault="002D7E1B" w:rsidP="003D2CCE">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szCs w:val="18"/>
              </w:rPr>
            </w:pPr>
            <w:r w:rsidRPr="00523C7A">
              <w:rPr>
                <w:rFonts w:ascii="Calibri" w:eastAsia="Calibri" w:hAnsi="Calibri"/>
                <w:bCs/>
                <w:color w:val="000000"/>
                <w:sz w:val="18"/>
                <w:szCs w:val="18"/>
              </w:rPr>
              <w:t>No action taken</w:t>
            </w:r>
          </w:p>
        </w:tc>
      </w:tr>
      <w:tr w:rsidR="002D7E1B" w:rsidRPr="00523C7A" w:rsidTr="003D2CCE">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2D7E1B" w:rsidRPr="00523C7A" w:rsidRDefault="002D7E1B" w:rsidP="003D2CCE">
            <w:pPr>
              <w:spacing w:before="60" w:after="60" w:line="240" w:lineRule="auto"/>
              <w:jc w:val="center"/>
              <w:rPr>
                <w:rFonts w:ascii="Calibri" w:hAnsi="Calibri" w:cs="Arial"/>
                <w:bCs w:val="0"/>
                <w:color w:val="000000"/>
                <w:sz w:val="18"/>
                <w:szCs w:val="18"/>
              </w:rPr>
            </w:pPr>
            <w:r w:rsidRPr="00523C7A">
              <w:rPr>
                <w:rFonts w:cs="Arial"/>
                <w:bCs w:val="0"/>
                <w:color w:val="000000"/>
                <w:sz w:val="18"/>
                <w:szCs w:val="18"/>
              </w:rPr>
              <w:t>―</w:t>
            </w:r>
          </w:p>
        </w:tc>
        <w:tc>
          <w:tcPr>
            <w:tcW w:w="1819" w:type="pct"/>
          </w:tcPr>
          <w:p w:rsidR="002D7E1B" w:rsidRPr="00523C7A" w:rsidRDefault="002D7E1B" w:rsidP="00555131">
            <w:pPr>
              <w:spacing w:before="60" w:after="60" w:line="240" w:lineRule="auto"/>
              <w:jc w:val="left"/>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FCM Peak Energy Rent (PER) Review</w:t>
            </w:r>
          </w:p>
        </w:tc>
        <w:tc>
          <w:tcPr>
            <w:tcW w:w="956" w:type="pct"/>
          </w:tcPr>
          <w:p w:rsidR="002D7E1B" w:rsidRPr="00523C7A" w:rsidRDefault="002D7E1B" w:rsidP="003D2CCE">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rPr>
            </w:pPr>
            <w:r w:rsidRPr="00523C7A">
              <w:rPr>
                <w:rFonts w:ascii="Calibri" w:eastAsia="Calibri" w:hAnsi="Calibri"/>
                <w:bCs/>
                <w:color w:val="000000"/>
                <w:sz w:val="18"/>
              </w:rPr>
              <w:t>N/A</w:t>
            </w:r>
          </w:p>
        </w:tc>
        <w:tc>
          <w:tcPr>
            <w:tcW w:w="1025" w:type="pct"/>
          </w:tcPr>
          <w:p w:rsidR="002D7E1B" w:rsidRPr="00523C7A" w:rsidRDefault="002D7E1B" w:rsidP="003D2CCE">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rPr>
            </w:pPr>
            <w:r w:rsidRPr="00523C7A">
              <w:rPr>
                <w:rFonts w:ascii="Calibri" w:eastAsia="Calibri" w:hAnsi="Calibri"/>
                <w:bCs/>
                <w:color w:val="000000"/>
                <w:sz w:val="18"/>
              </w:rPr>
              <w:t>N/A</w:t>
            </w:r>
          </w:p>
        </w:tc>
        <w:tc>
          <w:tcPr>
            <w:tcW w:w="682" w:type="pct"/>
            <w:gridSpan w:val="2"/>
          </w:tcPr>
          <w:p w:rsidR="002D7E1B" w:rsidRPr="00523C7A" w:rsidRDefault="002D7E1B" w:rsidP="003D2CCE">
            <w:pPr>
              <w:spacing w:before="60" w:after="6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rPr>
            </w:pPr>
            <w:r w:rsidRPr="00523C7A">
              <w:rPr>
                <w:rFonts w:ascii="Calibri" w:eastAsia="Calibri" w:hAnsi="Calibri"/>
                <w:bCs/>
                <w:color w:val="000000"/>
                <w:sz w:val="18"/>
              </w:rPr>
              <w:t>No action taken</w:t>
            </w:r>
          </w:p>
        </w:tc>
      </w:tr>
      <w:tr w:rsidR="002D7E1B" w:rsidRPr="00523C7A" w:rsidTr="00121D2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2D7E1B" w:rsidRPr="00523C7A" w:rsidRDefault="002D7E1B" w:rsidP="003D2CCE">
            <w:pPr>
              <w:spacing w:before="60" w:after="60" w:line="240" w:lineRule="auto"/>
              <w:jc w:val="center"/>
              <w:rPr>
                <w:rFonts w:ascii="Calibri" w:hAnsi="Calibri" w:cs="Arial"/>
                <w:bCs w:val="0"/>
                <w:color w:val="000000"/>
                <w:sz w:val="18"/>
                <w:szCs w:val="18"/>
              </w:rPr>
            </w:pPr>
            <w:r w:rsidRPr="00523C7A">
              <w:rPr>
                <w:rFonts w:cs="Arial"/>
                <w:bCs w:val="0"/>
                <w:color w:val="000000"/>
                <w:sz w:val="18"/>
                <w:szCs w:val="18"/>
              </w:rPr>
              <w:t>―</w:t>
            </w:r>
          </w:p>
        </w:tc>
        <w:tc>
          <w:tcPr>
            <w:tcW w:w="1819" w:type="pct"/>
          </w:tcPr>
          <w:p w:rsidR="002D7E1B" w:rsidRPr="00523C7A" w:rsidRDefault="002D7E1B" w:rsidP="003D2CCE">
            <w:pPr>
              <w:spacing w:before="60" w:after="60" w:line="240" w:lineRule="auto"/>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Negative Incremental Energy Offers</w:t>
            </w:r>
          </w:p>
        </w:tc>
        <w:tc>
          <w:tcPr>
            <w:tcW w:w="956" w:type="pct"/>
          </w:tcPr>
          <w:p w:rsidR="002D7E1B" w:rsidRPr="00523C7A" w:rsidRDefault="002D7E1B" w:rsidP="003D2CCE">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N/A</w:t>
            </w:r>
          </w:p>
        </w:tc>
        <w:tc>
          <w:tcPr>
            <w:tcW w:w="1025" w:type="pct"/>
          </w:tcPr>
          <w:p w:rsidR="002D7E1B" w:rsidRPr="00523C7A" w:rsidRDefault="002D7E1B" w:rsidP="003D2CCE">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eastAsia="Calibri" w:hAnsi="Calibri"/>
                <w:bCs/>
                <w:color w:val="000000"/>
                <w:sz w:val="18"/>
              </w:rPr>
              <w:t>N/A</w:t>
            </w:r>
          </w:p>
        </w:tc>
        <w:tc>
          <w:tcPr>
            <w:tcW w:w="682" w:type="pct"/>
            <w:gridSpan w:val="2"/>
          </w:tcPr>
          <w:p w:rsidR="002D7E1B" w:rsidRPr="00523C7A" w:rsidRDefault="002D7E1B" w:rsidP="003D2CCE">
            <w:pPr>
              <w:spacing w:before="60" w:after="6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rPr>
            </w:pPr>
            <w:r w:rsidRPr="00523C7A">
              <w:rPr>
                <w:rFonts w:ascii="Calibri" w:eastAsia="Calibri" w:hAnsi="Calibri"/>
                <w:bCs/>
                <w:color w:val="000000"/>
                <w:sz w:val="18"/>
              </w:rPr>
              <w:t>Merged with other project</w:t>
            </w:r>
          </w:p>
        </w:tc>
      </w:tr>
      <w:tr w:rsidR="002D7E1B" w:rsidRPr="00523C7A" w:rsidTr="00121D2A">
        <w:tblPrEx>
          <w:tblCellMar>
            <w:top w:w="43" w:type="dxa"/>
            <w:bottom w:w="43" w:type="dxa"/>
          </w:tblCellMar>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2D7E1B" w:rsidRPr="00523C7A" w:rsidRDefault="002D7E1B" w:rsidP="00523C7A">
            <w:pPr>
              <w:spacing w:after="0" w:line="240" w:lineRule="auto"/>
              <w:jc w:val="center"/>
              <w:rPr>
                <w:rFonts w:ascii="Calibri" w:hAnsi="Calibri" w:cs="Arial"/>
                <w:bCs w:val="0"/>
                <w:color w:val="000000"/>
                <w:sz w:val="18"/>
                <w:szCs w:val="18"/>
              </w:rPr>
            </w:pPr>
            <w:r w:rsidRPr="00523C7A">
              <w:rPr>
                <w:rFonts w:cs="Arial"/>
                <w:bCs w:val="0"/>
                <w:color w:val="000000"/>
                <w:sz w:val="18"/>
                <w:szCs w:val="18"/>
              </w:rPr>
              <w:t>―</w:t>
            </w:r>
          </w:p>
        </w:tc>
        <w:tc>
          <w:tcPr>
            <w:tcW w:w="1819" w:type="pct"/>
          </w:tcPr>
          <w:p w:rsidR="002D7E1B" w:rsidRPr="00523C7A" w:rsidRDefault="002D7E1B" w:rsidP="00523C7A">
            <w:pPr>
              <w:spacing w:after="0" w:line="240" w:lineRule="auto"/>
              <w:ind w:left="42"/>
              <w:cnfStyle w:val="000000100000" w:firstRow="0" w:lastRow="0" w:firstColumn="0" w:lastColumn="0" w:oddVBand="0" w:evenVBand="0" w:oddHBand="1" w:evenHBand="0"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 xml:space="preserve">Resource Modifications and Interconnection Terms </w:t>
            </w:r>
          </w:p>
        </w:tc>
        <w:tc>
          <w:tcPr>
            <w:tcW w:w="956" w:type="pct"/>
          </w:tcPr>
          <w:p w:rsidR="002D7E1B" w:rsidRPr="00523C7A" w:rsidRDefault="002D7E1B" w:rsidP="00523C7A">
            <w:pPr>
              <w:spacing w:after="0" w:line="240" w:lineRule="auto"/>
              <w:ind w:left="-1"/>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szCs w:val="18"/>
              </w:rPr>
            </w:pPr>
            <w:r w:rsidRPr="00523C7A">
              <w:rPr>
                <w:rFonts w:ascii="Calibri" w:eastAsia="Calibri" w:hAnsi="Calibri"/>
                <w:bCs/>
                <w:color w:val="000000"/>
                <w:sz w:val="18"/>
                <w:szCs w:val="18"/>
              </w:rPr>
              <w:t>N/A</w:t>
            </w:r>
          </w:p>
        </w:tc>
        <w:tc>
          <w:tcPr>
            <w:tcW w:w="1025" w:type="pct"/>
          </w:tcPr>
          <w:p w:rsidR="002D7E1B" w:rsidRPr="00523C7A" w:rsidRDefault="002D7E1B" w:rsidP="00523C7A">
            <w:pPr>
              <w:spacing w:after="0" w:line="240" w:lineRule="auto"/>
              <w:ind w:left="-4"/>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szCs w:val="18"/>
              </w:rPr>
            </w:pPr>
            <w:r w:rsidRPr="00523C7A">
              <w:rPr>
                <w:rFonts w:ascii="Calibri" w:eastAsia="Calibri" w:hAnsi="Calibri"/>
                <w:bCs/>
                <w:color w:val="000000"/>
                <w:sz w:val="18"/>
                <w:szCs w:val="18"/>
              </w:rPr>
              <w:t>N/A</w:t>
            </w:r>
          </w:p>
        </w:tc>
        <w:tc>
          <w:tcPr>
            <w:tcW w:w="682" w:type="pct"/>
            <w:gridSpan w:val="2"/>
          </w:tcPr>
          <w:p w:rsidR="002D7E1B" w:rsidRPr="00523C7A" w:rsidRDefault="002D7E1B" w:rsidP="00523C7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Calibri" w:eastAsia="Calibri" w:hAnsi="Calibri"/>
                <w:bCs/>
                <w:color w:val="000000"/>
                <w:sz w:val="18"/>
                <w:szCs w:val="18"/>
              </w:rPr>
            </w:pPr>
            <w:r w:rsidRPr="00523C7A">
              <w:rPr>
                <w:rFonts w:ascii="Calibri" w:eastAsia="Calibri" w:hAnsi="Calibri"/>
                <w:bCs/>
                <w:color w:val="000000"/>
                <w:sz w:val="18"/>
                <w:szCs w:val="18"/>
              </w:rPr>
              <w:t>No action taken</w:t>
            </w:r>
          </w:p>
        </w:tc>
      </w:tr>
      <w:tr w:rsidR="002D7E1B" w:rsidRPr="00523C7A" w:rsidTr="00121D2A">
        <w:tblPrEx>
          <w:tblCellMar>
            <w:top w:w="43" w:type="dxa"/>
            <w:bottom w:w="43" w:type="dxa"/>
          </w:tblCellMar>
          <w:tblLook w:val="04A0" w:firstRow="1"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Height w:val="70"/>
          <w:jc w:val="center"/>
        </w:trPr>
        <w:tc>
          <w:tcPr>
            <w:cnfStyle w:val="001000000000" w:firstRow="0" w:lastRow="0" w:firstColumn="1" w:lastColumn="0" w:oddVBand="0" w:evenVBand="0" w:oddHBand="0" w:evenHBand="0" w:firstRowFirstColumn="0" w:firstRowLastColumn="0" w:lastRowFirstColumn="0" w:lastRowLastColumn="0"/>
            <w:tcW w:w="517" w:type="pct"/>
            <w:gridSpan w:val="2"/>
          </w:tcPr>
          <w:p w:rsidR="002D7E1B" w:rsidRPr="00523C7A" w:rsidRDefault="002D7E1B" w:rsidP="00523C7A">
            <w:pPr>
              <w:spacing w:after="0" w:line="240" w:lineRule="auto"/>
              <w:jc w:val="center"/>
              <w:rPr>
                <w:rFonts w:cs="Arial"/>
                <w:bCs w:val="0"/>
                <w:color w:val="000000"/>
                <w:sz w:val="18"/>
                <w:szCs w:val="18"/>
              </w:rPr>
            </w:pPr>
            <w:r w:rsidRPr="00523C7A">
              <w:rPr>
                <w:rFonts w:cs="Arial"/>
                <w:bCs w:val="0"/>
                <w:color w:val="000000"/>
                <w:sz w:val="18"/>
                <w:szCs w:val="18"/>
              </w:rPr>
              <w:lastRenderedPageBreak/>
              <w:t>―</w:t>
            </w:r>
          </w:p>
        </w:tc>
        <w:tc>
          <w:tcPr>
            <w:tcW w:w="1819" w:type="pct"/>
          </w:tcPr>
          <w:p w:rsidR="002D7E1B" w:rsidRPr="00523C7A" w:rsidRDefault="002D7E1B" w:rsidP="00523C7A">
            <w:pPr>
              <w:spacing w:after="0" w:line="240" w:lineRule="auto"/>
              <w:ind w:left="42"/>
              <w:cnfStyle w:val="000000010000" w:firstRow="0" w:lastRow="0" w:firstColumn="0" w:lastColumn="0" w:oddVBand="0" w:evenVBand="0" w:oddHBand="0" w:evenHBand="1" w:firstRowFirstColumn="0" w:firstRowLastColumn="0" w:lastRowFirstColumn="0" w:lastRowLastColumn="0"/>
              <w:rPr>
                <w:rFonts w:ascii="Calibri" w:hAnsi="Calibri" w:cs="Arial"/>
                <w:bCs/>
                <w:color w:val="000000"/>
                <w:sz w:val="18"/>
                <w:szCs w:val="18"/>
              </w:rPr>
            </w:pPr>
            <w:r w:rsidRPr="00523C7A">
              <w:rPr>
                <w:rFonts w:ascii="Calibri" w:hAnsi="Calibri" w:cs="Arial"/>
                <w:bCs/>
                <w:color w:val="000000"/>
                <w:sz w:val="18"/>
                <w:szCs w:val="18"/>
              </w:rPr>
              <w:t>Review of Defined Terms for Offers and Parameters in Energy Markets</w:t>
            </w:r>
          </w:p>
        </w:tc>
        <w:tc>
          <w:tcPr>
            <w:tcW w:w="956" w:type="pct"/>
          </w:tcPr>
          <w:p w:rsidR="002D7E1B" w:rsidRPr="00523C7A" w:rsidRDefault="002D7E1B" w:rsidP="00523C7A">
            <w:pPr>
              <w:spacing w:after="0" w:line="240" w:lineRule="auto"/>
              <w:ind w:left="-1"/>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szCs w:val="18"/>
              </w:rPr>
            </w:pPr>
            <w:r w:rsidRPr="00523C7A">
              <w:rPr>
                <w:rFonts w:ascii="Calibri" w:eastAsia="Calibri" w:hAnsi="Calibri"/>
                <w:bCs/>
                <w:color w:val="000000"/>
                <w:sz w:val="18"/>
              </w:rPr>
              <w:t>N/A</w:t>
            </w:r>
          </w:p>
        </w:tc>
        <w:tc>
          <w:tcPr>
            <w:tcW w:w="1025" w:type="pct"/>
          </w:tcPr>
          <w:p w:rsidR="002D7E1B" w:rsidRPr="00523C7A" w:rsidRDefault="002D7E1B" w:rsidP="00523C7A">
            <w:pPr>
              <w:spacing w:after="0" w:line="240" w:lineRule="auto"/>
              <w:ind w:left="-4"/>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szCs w:val="18"/>
              </w:rPr>
            </w:pPr>
            <w:r w:rsidRPr="00523C7A">
              <w:rPr>
                <w:rFonts w:ascii="Calibri" w:eastAsia="Calibri" w:hAnsi="Calibri"/>
                <w:bCs/>
                <w:color w:val="000000"/>
                <w:sz w:val="18"/>
              </w:rPr>
              <w:t>N/A</w:t>
            </w:r>
          </w:p>
        </w:tc>
        <w:tc>
          <w:tcPr>
            <w:tcW w:w="682" w:type="pct"/>
            <w:gridSpan w:val="2"/>
          </w:tcPr>
          <w:p w:rsidR="002D7E1B" w:rsidRPr="00523C7A" w:rsidRDefault="002D7E1B" w:rsidP="00523C7A">
            <w:pPr>
              <w:spacing w:after="0" w:line="240" w:lineRule="auto"/>
              <w:jc w:val="center"/>
              <w:cnfStyle w:val="000000010000" w:firstRow="0" w:lastRow="0" w:firstColumn="0" w:lastColumn="0" w:oddVBand="0" w:evenVBand="0" w:oddHBand="0" w:evenHBand="1" w:firstRowFirstColumn="0" w:firstRowLastColumn="0" w:lastRowFirstColumn="0" w:lastRowLastColumn="0"/>
              <w:rPr>
                <w:rFonts w:ascii="Calibri" w:eastAsia="Calibri" w:hAnsi="Calibri"/>
                <w:bCs/>
                <w:color w:val="000000"/>
                <w:sz w:val="18"/>
                <w:szCs w:val="18"/>
              </w:rPr>
            </w:pPr>
            <w:r w:rsidRPr="00523C7A">
              <w:rPr>
                <w:rFonts w:ascii="Calibri" w:eastAsia="Calibri" w:hAnsi="Calibri"/>
                <w:bCs/>
                <w:color w:val="000000"/>
                <w:sz w:val="18"/>
              </w:rPr>
              <w:t>Merged with other project</w:t>
            </w:r>
          </w:p>
        </w:tc>
      </w:tr>
    </w:tbl>
    <w:p w:rsidR="00523C7A" w:rsidRPr="00665BD3" w:rsidRDefault="00523C7A" w:rsidP="00523C7A">
      <w:pPr>
        <w:spacing w:after="0" w:line="240" w:lineRule="auto"/>
        <w:rPr>
          <w:rFonts w:asciiTheme="minorHAnsi" w:eastAsia="Calibri" w:hAnsiTheme="minorHAnsi" w:cs="Times New Roman"/>
          <w:sz w:val="20"/>
        </w:rPr>
      </w:pPr>
      <w:bookmarkStart w:id="8" w:name="OLE_LINK4"/>
      <w:bookmarkStart w:id="9" w:name="_Toc347911699"/>
      <w:bookmarkStart w:id="10" w:name="_Toc391979332"/>
      <w:bookmarkEnd w:id="8"/>
      <w:bookmarkEnd w:id="9"/>
      <w:bookmarkEnd w:id="10"/>
    </w:p>
    <w:p w:rsidR="003055AD" w:rsidRDefault="003055AD" w:rsidP="007762F3">
      <w:pPr>
        <w:pStyle w:val="NoSpacing"/>
        <w:spacing w:after="240"/>
        <w:outlineLvl w:val="0"/>
        <w:rPr>
          <w:rFonts w:cs="Times New Roman"/>
          <w:b/>
          <w:color w:val="0070C0"/>
          <w:sz w:val="36"/>
          <w:szCs w:val="36"/>
        </w:rPr>
      </w:pPr>
    </w:p>
    <w:bookmarkEnd w:id="5"/>
    <w:p w:rsidR="003055AD" w:rsidRDefault="003055AD">
      <w:pPr>
        <w:spacing w:after="200" w:line="276" w:lineRule="auto"/>
        <w:rPr>
          <w:rFonts w:asciiTheme="minorHAnsi" w:hAnsiTheme="minorHAnsi" w:cs="Times New Roman"/>
          <w:b/>
          <w:color w:val="0070C0"/>
          <w:sz w:val="36"/>
          <w:szCs w:val="36"/>
        </w:rPr>
      </w:pPr>
    </w:p>
    <w:sectPr w:rsidR="003055AD" w:rsidSect="00BF5698">
      <w:footerReference w:type="default" r:id="rId22"/>
      <w:footerReference w:type="first" r:id="rId23"/>
      <w:pgSz w:w="12240" w:h="15840"/>
      <w:pgMar w:top="1440" w:right="1440" w:bottom="1440" w:left="1440" w:header="720" w:footer="720" w:gutter="0"/>
      <w:pgNumType w:fmt="lowerRoman"/>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A50" w:rsidRDefault="00A45A50" w:rsidP="00C65AF6">
      <w:pPr>
        <w:spacing w:after="0" w:line="240" w:lineRule="auto"/>
      </w:pPr>
      <w:r>
        <w:separator/>
      </w:r>
    </w:p>
  </w:endnote>
  <w:endnote w:type="continuationSeparator" w:id="0">
    <w:p w:rsidR="00A45A50" w:rsidRDefault="00A45A50" w:rsidP="00C65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hitney-Book">
    <w:altName w:val="Whitney Book"/>
    <w:panose1 w:val="00000000000000000000"/>
    <w:charset w:val="4D"/>
    <w:family w:val="auto"/>
    <w:notTrueType/>
    <w:pitch w:val="default"/>
    <w:sig w:usb0="00000003" w:usb1="00000000" w:usb2="00000000" w:usb3="00000000" w:csb0="00000001" w:csb1="00000000"/>
  </w:font>
  <w:font w:name="OpenSans-Bold">
    <w:altName w:val="Open Sans"/>
    <w:panose1 w:val="00000000000000000000"/>
    <w:charset w:val="4D"/>
    <w:family w:val="auto"/>
    <w:notTrueType/>
    <w:pitch w:val="default"/>
    <w:sig w:usb0="00000003" w:usb1="00000000" w:usb2="00000000" w:usb3="00000000" w:csb0="00000001" w:csb1="00000000"/>
  </w:font>
  <w:font w:name="MS Sans Serif">
    <w:panose1 w:val="00000000000000000000"/>
    <w:charset w:val="00"/>
    <w:family w:val="swiss"/>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CCE" w:rsidRDefault="003D2C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CCE" w:rsidRDefault="003D2C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3417521"/>
      <w:docPartObj>
        <w:docPartGallery w:val="Page Numbers (Bottom of Page)"/>
        <w:docPartUnique/>
      </w:docPartObj>
    </w:sdtPr>
    <w:sdtEndPr>
      <w:rPr>
        <w:noProof/>
      </w:rPr>
    </w:sdtEndPr>
    <w:sdtContent>
      <w:p w:rsidR="003D2CCE" w:rsidRPr="00BC4B12" w:rsidRDefault="003D2CCE" w:rsidP="00714A6D">
        <w:pPr>
          <w:tabs>
            <w:tab w:val="center" w:pos="4680"/>
            <w:tab w:val="right" w:pos="9360"/>
          </w:tabs>
          <w:spacing w:after="0" w:line="240" w:lineRule="auto"/>
          <w:rPr>
            <w:noProof/>
            <w:sz w:val="16"/>
            <w:szCs w:val="16"/>
          </w:rPr>
        </w:pPr>
        <w:r>
          <w:rPr>
            <w:i/>
            <w:sz w:val="16"/>
            <w:szCs w:val="16"/>
          </w:rPr>
          <w:t xml:space="preserve">Closed Market Design Projects </w:t>
        </w:r>
        <w:r w:rsidRPr="00BC4B12">
          <w:rPr>
            <w:i/>
            <w:sz w:val="16"/>
            <w:szCs w:val="16"/>
          </w:rPr>
          <w:tab/>
        </w:r>
        <w:r w:rsidRPr="00BC4B12">
          <w:rPr>
            <w:i/>
            <w:sz w:val="16"/>
            <w:szCs w:val="16"/>
          </w:rPr>
          <w:tab/>
        </w:r>
        <w:r w:rsidRPr="00BC4B12">
          <w:rPr>
            <w:sz w:val="16"/>
            <w:szCs w:val="16"/>
          </w:rPr>
          <w:t xml:space="preserve">page </w:t>
        </w:r>
        <w:r w:rsidRPr="00BC4B12">
          <w:rPr>
            <w:sz w:val="16"/>
            <w:szCs w:val="16"/>
          </w:rPr>
          <w:fldChar w:fldCharType="begin"/>
        </w:r>
        <w:r w:rsidRPr="00BC4B12">
          <w:rPr>
            <w:sz w:val="16"/>
            <w:szCs w:val="16"/>
          </w:rPr>
          <w:instrText xml:space="preserve"> PAGE   \* MERGEFORMAT </w:instrText>
        </w:r>
        <w:r w:rsidRPr="00BC4B12">
          <w:rPr>
            <w:sz w:val="16"/>
            <w:szCs w:val="16"/>
          </w:rPr>
          <w:fldChar w:fldCharType="separate"/>
        </w:r>
        <w:r w:rsidR="00153508">
          <w:rPr>
            <w:noProof/>
            <w:sz w:val="16"/>
            <w:szCs w:val="16"/>
          </w:rPr>
          <w:t>ii</w:t>
        </w:r>
        <w:r w:rsidRPr="00BC4B12">
          <w:rPr>
            <w:noProof/>
            <w:sz w:val="16"/>
            <w:szCs w:val="16"/>
          </w:rPr>
          <w:fldChar w:fldCharType="end"/>
        </w:r>
      </w:p>
      <w:p w:rsidR="003D2CCE" w:rsidRDefault="003D2CCE" w:rsidP="00714A6D">
        <w:pPr>
          <w:tabs>
            <w:tab w:val="center" w:pos="4680"/>
            <w:tab w:val="right" w:pos="9360"/>
          </w:tabs>
          <w:spacing w:after="0" w:line="240" w:lineRule="auto"/>
          <w:jc w:val="center"/>
          <w:rPr>
            <w:sz w:val="16"/>
            <w:szCs w:val="16"/>
          </w:rPr>
        </w:pPr>
        <w:r w:rsidRPr="00BC4B12">
          <w:rPr>
            <w:sz w:val="16"/>
            <w:szCs w:val="16"/>
          </w:rPr>
          <w:t>ISO-NE PUBLIC</w:t>
        </w:r>
      </w:p>
      <w:p w:rsidR="003D2CCE" w:rsidRDefault="00A45A50">
        <w:pPr>
          <w:pStyle w:val="Footer"/>
          <w:jc w:val="right"/>
        </w:pPr>
      </w:p>
    </w:sdtContent>
  </w:sdt>
  <w:p w:rsidR="003D2CCE" w:rsidRDefault="003D2CCE" w:rsidP="00CB0B4C">
    <w:pPr>
      <w:tabs>
        <w:tab w:val="center" w:pos="4680"/>
        <w:tab w:val="right" w:pos="9360"/>
      </w:tabs>
      <w:spacing w:after="0" w:line="240" w:lineRule="auto"/>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CCE" w:rsidRDefault="003D2CCE" w:rsidP="00121D2A">
    <w:pPr>
      <w:pStyle w:val="Footer"/>
      <w:rPr>
        <w:rFonts w:asciiTheme="majorHAnsi" w:hAnsiTheme="majorHAnsi"/>
        <w:i/>
        <w:sz w:val="18"/>
        <w:szCs w:val="18"/>
      </w:rPr>
    </w:pPr>
  </w:p>
  <w:p w:rsidR="003D2CCE" w:rsidRPr="00EC5A3F" w:rsidRDefault="003D2CCE" w:rsidP="00121D2A">
    <w:pPr>
      <w:pStyle w:val="Footer"/>
      <w:rPr>
        <w:rFonts w:asciiTheme="majorHAnsi" w:hAnsiTheme="majorHAnsi"/>
        <w:i/>
        <w:sz w:val="18"/>
        <w:szCs w:val="18"/>
      </w:rPr>
    </w:pPr>
    <w:r w:rsidRPr="00255979">
      <w:rPr>
        <w:rFonts w:asciiTheme="majorHAnsi" w:hAnsiTheme="majorHAnsi"/>
        <w:i/>
        <w:sz w:val="18"/>
        <w:szCs w:val="18"/>
      </w:rPr>
      <w:t>Wholesale Markets Project Plan</w:t>
    </w:r>
    <w:sdt>
      <w:sdtPr>
        <w:id w:val="822942195"/>
        <w:docPartObj>
          <w:docPartGallery w:val="Page Numbers (Bottom of Page)"/>
          <w:docPartUnique/>
        </w:docPartObj>
      </w:sdtPr>
      <w:sdtEndPr/>
      <w:sdtContent>
        <w:r>
          <w:tab/>
        </w:r>
        <w:r>
          <w:fldChar w:fldCharType="begin"/>
        </w:r>
        <w:r>
          <w:instrText xml:space="preserve"> PAGE   \* MERGEFORMAT </w:instrText>
        </w:r>
        <w:r>
          <w:fldChar w:fldCharType="separate"/>
        </w:r>
        <w:r>
          <w:rPr>
            <w:noProof/>
          </w:rPr>
          <w:t>6</w:t>
        </w:r>
        <w:r>
          <w:rPr>
            <w:noProof/>
          </w:rPr>
          <w:fldChar w:fldCharType="end"/>
        </w:r>
        <w:r>
          <w:tab/>
        </w:r>
        <w:r w:rsidRPr="00255979">
          <w:rPr>
            <w:rFonts w:asciiTheme="majorHAnsi" w:hAnsiTheme="majorHAnsi"/>
            <w:sz w:val="18"/>
            <w:szCs w:val="18"/>
          </w:rPr>
          <w:sym w:font="Symbol" w:char="F0D3"/>
        </w:r>
        <w:r w:rsidRPr="00255979">
          <w:rPr>
            <w:rFonts w:asciiTheme="majorHAnsi" w:hAnsiTheme="majorHAnsi"/>
            <w:sz w:val="18"/>
            <w:szCs w:val="18"/>
          </w:rPr>
          <w:t>ISO New England Inc.</w:t>
        </w:r>
        <w:r>
          <w:rPr>
            <w:rFonts w:asciiTheme="majorHAnsi" w:hAnsiTheme="majorHAnsi"/>
            <w:sz w:val="18"/>
            <w:szCs w:val="18"/>
          </w:rPr>
          <w:t xml:space="preserve"> </w:t>
        </w: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6360878"/>
      <w:docPartObj>
        <w:docPartGallery w:val="Page Numbers (Bottom of Page)"/>
        <w:docPartUnique/>
      </w:docPartObj>
    </w:sdtPr>
    <w:sdtEndPr>
      <w:rPr>
        <w:noProof/>
        <w:color w:val="FF0000"/>
      </w:rPr>
    </w:sdtEndPr>
    <w:sdtContent>
      <w:p w:rsidR="003D2CCE" w:rsidRDefault="003D2CCE" w:rsidP="00714A6D">
        <w:pPr>
          <w:pStyle w:val="Footer"/>
        </w:pPr>
      </w:p>
      <w:p w:rsidR="003D2CCE" w:rsidRDefault="003D2CCE" w:rsidP="00714A6D">
        <w:pPr>
          <w:tabs>
            <w:tab w:val="center" w:pos="4680"/>
            <w:tab w:val="right" w:pos="9360"/>
          </w:tabs>
          <w:spacing w:after="0" w:line="240" w:lineRule="auto"/>
          <w:rPr>
            <w:i/>
            <w:sz w:val="16"/>
            <w:szCs w:val="16"/>
          </w:rPr>
        </w:pPr>
      </w:p>
      <w:p w:rsidR="003D2CCE" w:rsidRPr="00BC4B12" w:rsidRDefault="003D2CCE" w:rsidP="00714A6D">
        <w:pPr>
          <w:tabs>
            <w:tab w:val="center" w:pos="4680"/>
            <w:tab w:val="right" w:pos="9360"/>
          </w:tabs>
          <w:spacing w:after="0" w:line="240" w:lineRule="auto"/>
          <w:rPr>
            <w:noProof/>
            <w:sz w:val="16"/>
            <w:szCs w:val="16"/>
          </w:rPr>
        </w:pPr>
        <w:r>
          <w:rPr>
            <w:i/>
            <w:sz w:val="16"/>
            <w:szCs w:val="16"/>
          </w:rPr>
          <w:t xml:space="preserve">Closed Market Design Projects </w:t>
        </w:r>
        <w:r w:rsidRPr="00BC4B12">
          <w:rPr>
            <w:i/>
            <w:sz w:val="16"/>
            <w:szCs w:val="16"/>
          </w:rPr>
          <w:tab/>
        </w:r>
        <w:r w:rsidRPr="00BC4B12">
          <w:rPr>
            <w:i/>
            <w:sz w:val="16"/>
            <w:szCs w:val="16"/>
          </w:rPr>
          <w:tab/>
        </w:r>
        <w:r w:rsidRPr="00BC4B12">
          <w:rPr>
            <w:sz w:val="16"/>
            <w:szCs w:val="16"/>
          </w:rPr>
          <w:t xml:space="preserve">page </w:t>
        </w:r>
        <w:r w:rsidRPr="00BC4B12">
          <w:rPr>
            <w:sz w:val="16"/>
            <w:szCs w:val="16"/>
          </w:rPr>
          <w:fldChar w:fldCharType="begin"/>
        </w:r>
        <w:r w:rsidRPr="00BC4B12">
          <w:rPr>
            <w:sz w:val="16"/>
            <w:szCs w:val="16"/>
          </w:rPr>
          <w:instrText xml:space="preserve"> PAGE   \* MERGEFORMAT </w:instrText>
        </w:r>
        <w:r w:rsidRPr="00BC4B12">
          <w:rPr>
            <w:sz w:val="16"/>
            <w:szCs w:val="16"/>
          </w:rPr>
          <w:fldChar w:fldCharType="separate"/>
        </w:r>
        <w:r w:rsidR="00153508">
          <w:rPr>
            <w:noProof/>
            <w:sz w:val="16"/>
            <w:szCs w:val="16"/>
          </w:rPr>
          <w:t>ii</w:t>
        </w:r>
        <w:r w:rsidRPr="00BC4B12">
          <w:rPr>
            <w:noProof/>
            <w:sz w:val="16"/>
            <w:szCs w:val="16"/>
          </w:rPr>
          <w:fldChar w:fldCharType="end"/>
        </w:r>
      </w:p>
      <w:p w:rsidR="003D2CCE" w:rsidRDefault="003D2CCE" w:rsidP="00714A6D">
        <w:pPr>
          <w:tabs>
            <w:tab w:val="center" w:pos="4680"/>
            <w:tab w:val="right" w:pos="9360"/>
          </w:tabs>
          <w:spacing w:after="0" w:line="240" w:lineRule="auto"/>
          <w:jc w:val="center"/>
          <w:rPr>
            <w:sz w:val="16"/>
            <w:szCs w:val="16"/>
          </w:rPr>
        </w:pPr>
        <w:r w:rsidRPr="00BC4B12">
          <w:rPr>
            <w:sz w:val="16"/>
            <w:szCs w:val="16"/>
          </w:rPr>
          <w:t>ISO-NE PUBLIC</w:t>
        </w:r>
      </w:p>
      <w:p w:rsidR="003D2CCE" w:rsidRPr="00BF5698" w:rsidRDefault="00A45A50" w:rsidP="00714A6D">
        <w:pPr>
          <w:tabs>
            <w:tab w:val="center" w:pos="4680"/>
            <w:tab w:val="right" w:pos="9360"/>
          </w:tabs>
          <w:spacing w:after="0" w:line="240" w:lineRule="auto"/>
          <w:jc w:val="center"/>
          <w:rPr>
            <w:color w:val="FF0000"/>
            <w:sz w:val="16"/>
            <w:szCs w:val="16"/>
          </w:rPr>
        </w:pP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CCE" w:rsidRPr="00BC4B12" w:rsidRDefault="003D2CCE" w:rsidP="00E45A44">
    <w:pPr>
      <w:tabs>
        <w:tab w:val="center" w:pos="4680"/>
        <w:tab w:val="right" w:pos="9360"/>
      </w:tabs>
      <w:spacing w:after="0" w:line="240" w:lineRule="auto"/>
      <w:rPr>
        <w:noProof/>
        <w:sz w:val="16"/>
        <w:szCs w:val="16"/>
      </w:rPr>
    </w:pPr>
    <w:r>
      <w:rPr>
        <w:i/>
        <w:sz w:val="16"/>
        <w:szCs w:val="16"/>
      </w:rPr>
      <w:t xml:space="preserve">Closed Market Design Projects </w:t>
    </w:r>
    <w:r w:rsidRPr="00BC4B12">
      <w:rPr>
        <w:i/>
        <w:sz w:val="16"/>
        <w:szCs w:val="16"/>
      </w:rPr>
      <w:tab/>
    </w:r>
    <w:r w:rsidRPr="00BC4B12">
      <w:rPr>
        <w:i/>
        <w:sz w:val="16"/>
        <w:szCs w:val="16"/>
      </w:rPr>
      <w:tab/>
    </w:r>
    <w:r w:rsidRPr="00BC4B12">
      <w:rPr>
        <w:sz w:val="16"/>
        <w:szCs w:val="16"/>
      </w:rPr>
      <w:t xml:space="preserve">page </w:t>
    </w:r>
    <w:r w:rsidRPr="00BC4B12">
      <w:rPr>
        <w:sz w:val="16"/>
        <w:szCs w:val="16"/>
      </w:rPr>
      <w:fldChar w:fldCharType="begin"/>
    </w:r>
    <w:r w:rsidRPr="00BC4B12">
      <w:rPr>
        <w:sz w:val="16"/>
        <w:szCs w:val="16"/>
      </w:rPr>
      <w:instrText xml:space="preserve"> PAGE   \* MERGEFORMAT </w:instrText>
    </w:r>
    <w:r w:rsidRPr="00BC4B12">
      <w:rPr>
        <w:sz w:val="16"/>
        <w:szCs w:val="16"/>
      </w:rPr>
      <w:fldChar w:fldCharType="separate"/>
    </w:r>
    <w:r w:rsidR="00153508">
      <w:rPr>
        <w:noProof/>
        <w:sz w:val="16"/>
        <w:szCs w:val="16"/>
      </w:rPr>
      <w:t>iv</w:t>
    </w:r>
    <w:r w:rsidRPr="00BC4B12">
      <w:rPr>
        <w:noProof/>
        <w:sz w:val="16"/>
        <w:szCs w:val="16"/>
      </w:rPr>
      <w:fldChar w:fldCharType="end"/>
    </w:r>
  </w:p>
  <w:p w:rsidR="003D2CCE" w:rsidRPr="00BC4B12" w:rsidRDefault="003D2CCE" w:rsidP="00EA773B">
    <w:pPr>
      <w:tabs>
        <w:tab w:val="center" w:pos="4680"/>
        <w:tab w:val="right" w:pos="9360"/>
      </w:tabs>
      <w:spacing w:after="0" w:line="240" w:lineRule="auto"/>
      <w:jc w:val="center"/>
      <w:rPr>
        <w:sz w:val="16"/>
        <w:szCs w:val="16"/>
      </w:rPr>
    </w:pPr>
    <w:r w:rsidRPr="00BC4B12">
      <w:rPr>
        <w:sz w:val="16"/>
        <w:szCs w:val="16"/>
      </w:rPr>
      <w:t>ISO-NE PUBLIC</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CCE" w:rsidRDefault="003D2CCE" w:rsidP="00714A6D">
    <w:pPr>
      <w:tabs>
        <w:tab w:val="center" w:pos="4680"/>
        <w:tab w:val="right" w:pos="9360"/>
      </w:tabs>
      <w:spacing w:after="0" w:line="240" w:lineRule="auto"/>
      <w:rPr>
        <w:i/>
        <w:sz w:val="16"/>
        <w:szCs w:val="16"/>
      </w:rPr>
    </w:pPr>
  </w:p>
  <w:p w:rsidR="003D2CCE" w:rsidRDefault="003D2CCE" w:rsidP="00714A6D">
    <w:pPr>
      <w:tabs>
        <w:tab w:val="center" w:pos="4680"/>
        <w:tab w:val="right" w:pos="9360"/>
      </w:tabs>
      <w:spacing w:after="0" w:line="240" w:lineRule="auto"/>
      <w:rPr>
        <w:i/>
        <w:sz w:val="16"/>
        <w:szCs w:val="16"/>
      </w:rPr>
    </w:pPr>
  </w:p>
  <w:p w:rsidR="003D2CCE" w:rsidRPr="00BC4B12" w:rsidRDefault="003D2CCE" w:rsidP="00714A6D">
    <w:pPr>
      <w:tabs>
        <w:tab w:val="center" w:pos="4680"/>
        <w:tab w:val="right" w:pos="9360"/>
      </w:tabs>
      <w:spacing w:after="0" w:line="240" w:lineRule="auto"/>
      <w:rPr>
        <w:noProof/>
        <w:sz w:val="16"/>
        <w:szCs w:val="16"/>
      </w:rPr>
    </w:pPr>
    <w:r>
      <w:rPr>
        <w:i/>
        <w:sz w:val="16"/>
        <w:szCs w:val="16"/>
      </w:rPr>
      <w:t xml:space="preserve">Closed Market Design Projects </w:t>
    </w:r>
    <w:r w:rsidRPr="00BC4B12">
      <w:rPr>
        <w:i/>
        <w:sz w:val="16"/>
        <w:szCs w:val="16"/>
      </w:rPr>
      <w:tab/>
    </w:r>
    <w:r w:rsidRPr="00BC4B12">
      <w:rPr>
        <w:i/>
        <w:sz w:val="16"/>
        <w:szCs w:val="16"/>
      </w:rPr>
      <w:tab/>
    </w:r>
    <w:r w:rsidRPr="00BC4B12">
      <w:rPr>
        <w:sz w:val="16"/>
        <w:szCs w:val="16"/>
      </w:rPr>
      <w:t xml:space="preserve">page </w:t>
    </w:r>
    <w:r w:rsidRPr="00BC4B12">
      <w:rPr>
        <w:sz w:val="16"/>
        <w:szCs w:val="16"/>
      </w:rPr>
      <w:fldChar w:fldCharType="begin"/>
    </w:r>
    <w:r w:rsidRPr="00BC4B12">
      <w:rPr>
        <w:sz w:val="16"/>
        <w:szCs w:val="16"/>
      </w:rPr>
      <w:instrText xml:space="preserve"> PAGE   \* MERGEFORMAT </w:instrText>
    </w:r>
    <w:r w:rsidRPr="00BC4B12">
      <w:rPr>
        <w:sz w:val="16"/>
        <w:szCs w:val="16"/>
      </w:rPr>
      <w:fldChar w:fldCharType="separate"/>
    </w:r>
    <w:r w:rsidR="00153508">
      <w:rPr>
        <w:noProof/>
        <w:sz w:val="16"/>
        <w:szCs w:val="16"/>
      </w:rPr>
      <w:t>iii</w:t>
    </w:r>
    <w:r w:rsidRPr="00BC4B12">
      <w:rPr>
        <w:noProof/>
        <w:sz w:val="16"/>
        <w:szCs w:val="16"/>
      </w:rPr>
      <w:fldChar w:fldCharType="end"/>
    </w:r>
  </w:p>
  <w:p w:rsidR="003D2CCE" w:rsidRPr="00BC4B12" w:rsidRDefault="003D2CCE" w:rsidP="00714A6D">
    <w:pPr>
      <w:tabs>
        <w:tab w:val="center" w:pos="4680"/>
        <w:tab w:val="right" w:pos="9360"/>
      </w:tabs>
      <w:spacing w:after="0" w:line="240" w:lineRule="auto"/>
      <w:jc w:val="center"/>
      <w:rPr>
        <w:sz w:val="16"/>
        <w:szCs w:val="16"/>
      </w:rPr>
    </w:pPr>
    <w:r w:rsidRPr="00BC4B12">
      <w:rPr>
        <w:sz w:val="16"/>
        <w:szCs w:val="16"/>
      </w:rPr>
      <w:t>ISO-NE 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A50" w:rsidRDefault="00A45A50" w:rsidP="00C65AF6">
      <w:pPr>
        <w:spacing w:after="0" w:line="240" w:lineRule="auto"/>
      </w:pPr>
      <w:r>
        <w:separator/>
      </w:r>
    </w:p>
  </w:footnote>
  <w:footnote w:type="continuationSeparator" w:id="0">
    <w:p w:rsidR="00A45A50" w:rsidRDefault="00A45A50" w:rsidP="00C65A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CCE" w:rsidRDefault="003D2C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CCE" w:rsidRDefault="003D2C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CCE" w:rsidRDefault="003D2CC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26055"/>
    <w:multiLevelType w:val="hybridMultilevel"/>
    <w:tmpl w:val="91F4EA00"/>
    <w:lvl w:ilvl="0" w:tplc="C4B6F320">
      <w:start w:val="1"/>
      <w:numFmt w:val="bullet"/>
      <w:pStyle w:val="Bullet-Solid"/>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F865F8"/>
    <w:multiLevelType w:val="hybridMultilevel"/>
    <w:tmpl w:val="52227D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F5B3B90"/>
    <w:multiLevelType w:val="hybridMultilevel"/>
    <w:tmpl w:val="AA66AB30"/>
    <w:lvl w:ilvl="0" w:tplc="EC96FB2E">
      <w:start w:val="1"/>
      <w:numFmt w:val="bullet"/>
      <w:lvlText w:val="•"/>
      <w:lvlJc w:val="left"/>
      <w:pPr>
        <w:tabs>
          <w:tab w:val="num" w:pos="720"/>
        </w:tabs>
        <w:ind w:left="720" w:hanging="360"/>
      </w:pPr>
      <w:rPr>
        <w:rFonts w:ascii="Arial" w:hAnsi="Arial" w:hint="default"/>
      </w:rPr>
    </w:lvl>
    <w:lvl w:ilvl="1" w:tplc="D6263132" w:tentative="1">
      <w:start w:val="1"/>
      <w:numFmt w:val="bullet"/>
      <w:lvlText w:val="•"/>
      <w:lvlJc w:val="left"/>
      <w:pPr>
        <w:tabs>
          <w:tab w:val="num" w:pos="1440"/>
        </w:tabs>
        <w:ind w:left="1440" w:hanging="360"/>
      </w:pPr>
      <w:rPr>
        <w:rFonts w:ascii="Arial" w:hAnsi="Arial" w:hint="default"/>
      </w:rPr>
    </w:lvl>
    <w:lvl w:ilvl="2" w:tplc="A1EED8E6" w:tentative="1">
      <w:start w:val="1"/>
      <w:numFmt w:val="bullet"/>
      <w:lvlText w:val="•"/>
      <w:lvlJc w:val="left"/>
      <w:pPr>
        <w:tabs>
          <w:tab w:val="num" w:pos="2160"/>
        </w:tabs>
        <w:ind w:left="2160" w:hanging="360"/>
      </w:pPr>
      <w:rPr>
        <w:rFonts w:ascii="Arial" w:hAnsi="Arial" w:hint="default"/>
      </w:rPr>
    </w:lvl>
    <w:lvl w:ilvl="3" w:tplc="9508F8CE" w:tentative="1">
      <w:start w:val="1"/>
      <w:numFmt w:val="bullet"/>
      <w:lvlText w:val="•"/>
      <w:lvlJc w:val="left"/>
      <w:pPr>
        <w:tabs>
          <w:tab w:val="num" w:pos="2880"/>
        </w:tabs>
        <w:ind w:left="2880" w:hanging="360"/>
      </w:pPr>
      <w:rPr>
        <w:rFonts w:ascii="Arial" w:hAnsi="Arial" w:hint="default"/>
      </w:rPr>
    </w:lvl>
    <w:lvl w:ilvl="4" w:tplc="7FE61814" w:tentative="1">
      <w:start w:val="1"/>
      <w:numFmt w:val="bullet"/>
      <w:lvlText w:val="•"/>
      <w:lvlJc w:val="left"/>
      <w:pPr>
        <w:tabs>
          <w:tab w:val="num" w:pos="3600"/>
        </w:tabs>
        <w:ind w:left="3600" w:hanging="360"/>
      </w:pPr>
      <w:rPr>
        <w:rFonts w:ascii="Arial" w:hAnsi="Arial" w:hint="default"/>
      </w:rPr>
    </w:lvl>
    <w:lvl w:ilvl="5" w:tplc="168EAC90" w:tentative="1">
      <w:start w:val="1"/>
      <w:numFmt w:val="bullet"/>
      <w:lvlText w:val="•"/>
      <w:lvlJc w:val="left"/>
      <w:pPr>
        <w:tabs>
          <w:tab w:val="num" w:pos="4320"/>
        </w:tabs>
        <w:ind w:left="4320" w:hanging="360"/>
      </w:pPr>
      <w:rPr>
        <w:rFonts w:ascii="Arial" w:hAnsi="Arial" w:hint="default"/>
      </w:rPr>
    </w:lvl>
    <w:lvl w:ilvl="6" w:tplc="7B6C7B6A" w:tentative="1">
      <w:start w:val="1"/>
      <w:numFmt w:val="bullet"/>
      <w:lvlText w:val="•"/>
      <w:lvlJc w:val="left"/>
      <w:pPr>
        <w:tabs>
          <w:tab w:val="num" w:pos="5040"/>
        </w:tabs>
        <w:ind w:left="5040" w:hanging="360"/>
      </w:pPr>
      <w:rPr>
        <w:rFonts w:ascii="Arial" w:hAnsi="Arial" w:hint="default"/>
      </w:rPr>
    </w:lvl>
    <w:lvl w:ilvl="7" w:tplc="044671A2" w:tentative="1">
      <w:start w:val="1"/>
      <w:numFmt w:val="bullet"/>
      <w:lvlText w:val="•"/>
      <w:lvlJc w:val="left"/>
      <w:pPr>
        <w:tabs>
          <w:tab w:val="num" w:pos="5760"/>
        </w:tabs>
        <w:ind w:left="5760" w:hanging="360"/>
      </w:pPr>
      <w:rPr>
        <w:rFonts w:ascii="Arial" w:hAnsi="Arial" w:hint="default"/>
      </w:rPr>
    </w:lvl>
    <w:lvl w:ilvl="8" w:tplc="C0F897D6" w:tentative="1">
      <w:start w:val="1"/>
      <w:numFmt w:val="bullet"/>
      <w:lvlText w:val="•"/>
      <w:lvlJc w:val="left"/>
      <w:pPr>
        <w:tabs>
          <w:tab w:val="num" w:pos="6480"/>
        </w:tabs>
        <w:ind w:left="6480" w:hanging="360"/>
      </w:pPr>
      <w:rPr>
        <w:rFonts w:ascii="Arial" w:hAnsi="Arial" w:hint="default"/>
      </w:rPr>
    </w:lvl>
  </w:abstractNum>
  <w:abstractNum w:abstractNumId="3">
    <w:nsid w:val="16E57BD9"/>
    <w:multiLevelType w:val="hybridMultilevel"/>
    <w:tmpl w:val="227A2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8576D22"/>
    <w:multiLevelType w:val="hybridMultilevel"/>
    <w:tmpl w:val="04E6261A"/>
    <w:lvl w:ilvl="0" w:tplc="2DF8F15E">
      <w:start w:val="1"/>
      <w:numFmt w:val="bullet"/>
      <w:lvlText w:val="•"/>
      <w:lvlJc w:val="left"/>
      <w:pPr>
        <w:tabs>
          <w:tab w:val="num" w:pos="720"/>
        </w:tabs>
        <w:ind w:left="720" w:hanging="360"/>
      </w:pPr>
      <w:rPr>
        <w:rFonts w:ascii="Arial" w:hAnsi="Arial" w:hint="default"/>
      </w:rPr>
    </w:lvl>
    <w:lvl w:ilvl="1" w:tplc="4FEEECAE" w:tentative="1">
      <w:start w:val="1"/>
      <w:numFmt w:val="bullet"/>
      <w:lvlText w:val="•"/>
      <w:lvlJc w:val="left"/>
      <w:pPr>
        <w:tabs>
          <w:tab w:val="num" w:pos="1440"/>
        </w:tabs>
        <w:ind w:left="1440" w:hanging="360"/>
      </w:pPr>
      <w:rPr>
        <w:rFonts w:ascii="Arial" w:hAnsi="Arial" w:hint="default"/>
      </w:rPr>
    </w:lvl>
    <w:lvl w:ilvl="2" w:tplc="663EC872" w:tentative="1">
      <w:start w:val="1"/>
      <w:numFmt w:val="bullet"/>
      <w:lvlText w:val="•"/>
      <w:lvlJc w:val="left"/>
      <w:pPr>
        <w:tabs>
          <w:tab w:val="num" w:pos="2160"/>
        </w:tabs>
        <w:ind w:left="2160" w:hanging="360"/>
      </w:pPr>
      <w:rPr>
        <w:rFonts w:ascii="Arial" w:hAnsi="Arial" w:hint="default"/>
      </w:rPr>
    </w:lvl>
    <w:lvl w:ilvl="3" w:tplc="546C29E4" w:tentative="1">
      <w:start w:val="1"/>
      <w:numFmt w:val="bullet"/>
      <w:lvlText w:val="•"/>
      <w:lvlJc w:val="left"/>
      <w:pPr>
        <w:tabs>
          <w:tab w:val="num" w:pos="2880"/>
        </w:tabs>
        <w:ind w:left="2880" w:hanging="360"/>
      </w:pPr>
      <w:rPr>
        <w:rFonts w:ascii="Arial" w:hAnsi="Arial" w:hint="default"/>
      </w:rPr>
    </w:lvl>
    <w:lvl w:ilvl="4" w:tplc="95B010BE" w:tentative="1">
      <w:start w:val="1"/>
      <w:numFmt w:val="bullet"/>
      <w:lvlText w:val="•"/>
      <w:lvlJc w:val="left"/>
      <w:pPr>
        <w:tabs>
          <w:tab w:val="num" w:pos="3600"/>
        </w:tabs>
        <w:ind w:left="3600" w:hanging="360"/>
      </w:pPr>
      <w:rPr>
        <w:rFonts w:ascii="Arial" w:hAnsi="Arial" w:hint="default"/>
      </w:rPr>
    </w:lvl>
    <w:lvl w:ilvl="5" w:tplc="BB3ED9A8" w:tentative="1">
      <w:start w:val="1"/>
      <w:numFmt w:val="bullet"/>
      <w:lvlText w:val="•"/>
      <w:lvlJc w:val="left"/>
      <w:pPr>
        <w:tabs>
          <w:tab w:val="num" w:pos="4320"/>
        </w:tabs>
        <w:ind w:left="4320" w:hanging="360"/>
      </w:pPr>
      <w:rPr>
        <w:rFonts w:ascii="Arial" w:hAnsi="Arial" w:hint="default"/>
      </w:rPr>
    </w:lvl>
    <w:lvl w:ilvl="6" w:tplc="9D4A9966" w:tentative="1">
      <w:start w:val="1"/>
      <w:numFmt w:val="bullet"/>
      <w:lvlText w:val="•"/>
      <w:lvlJc w:val="left"/>
      <w:pPr>
        <w:tabs>
          <w:tab w:val="num" w:pos="5040"/>
        </w:tabs>
        <w:ind w:left="5040" w:hanging="360"/>
      </w:pPr>
      <w:rPr>
        <w:rFonts w:ascii="Arial" w:hAnsi="Arial" w:hint="default"/>
      </w:rPr>
    </w:lvl>
    <w:lvl w:ilvl="7" w:tplc="76A656E0" w:tentative="1">
      <w:start w:val="1"/>
      <w:numFmt w:val="bullet"/>
      <w:lvlText w:val="•"/>
      <w:lvlJc w:val="left"/>
      <w:pPr>
        <w:tabs>
          <w:tab w:val="num" w:pos="5760"/>
        </w:tabs>
        <w:ind w:left="5760" w:hanging="360"/>
      </w:pPr>
      <w:rPr>
        <w:rFonts w:ascii="Arial" w:hAnsi="Arial" w:hint="default"/>
      </w:rPr>
    </w:lvl>
    <w:lvl w:ilvl="8" w:tplc="4A8088F8" w:tentative="1">
      <w:start w:val="1"/>
      <w:numFmt w:val="bullet"/>
      <w:lvlText w:val="•"/>
      <w:lvlJc w:val="left"/>
      <w:pPr>
        <w:tabs>
          <w:tab w:val="num" w:pos="6480"/>
        </w:tabs>
        <w:ind w:left="6480" w:hanging="360"/>
      </w:pPr>
      <w:rPr>
        <w:rFonts w:ascii="Arial" w:hAnsi="Arial" w:hint="default"/>
      </w:rPr>
    </w:lvl>
  </w:abstractNum>
  <w:abstractNum w:abstractNumId="5">
    <w:nsid w:val="1C966ACE"/>
    <w:multiLevelType w:val="hybridMultilevel"/>
    <w:tmpl w:val="53766140"/>
    <w:lvl w:ilvl="0" w:tplc="6D2E211C">
      <w:start w:val="1"/>
      <w:numFmt w:val="bullet"/>
      <w:lvlText w:val="•"/>
      <w:lvlJc w:val="left"/>
      <w:pPr>
        <w:tabs>
          <w:tab w:val="num" w:pos="720"/>
        </w:tabs>
        <w:ind w:left="720" w:hanging="360"/>
      </w:pPr>
      <w:rPr>
        <w:rFonts w:ascii="Arial" w:hAnsi="Arial" w:hint="default"/>
      </w:rPr>
    </w:lvl>
    <w:lvl w:ilvl="1" w:tplc="AD424516" w:tentative="1">
      <w:start w:val="1"/>
      <w:numFmt w:val="bullet"/>
      <w:lvlText w:val="•"/>
      <w:lvlJc w:val="left"/>
      <w:pPr>
        <w:tabs>
          <w:tab w:val="num" w:pos="1440"/>
        </w:tabs>
        <w:ind w:left="1440" w:hanging="360"/>
      </w:pPr>
      <w:rPr>
        <w:rFonts w:ascii="Arial" w:hAnsi="Arial" w:hint="default"/>
      </w:rPr>
    </w:lvl>
    <w:lvl w:ilvl="2" w:tplc="D22A1208" w:tentative="1">
      <w:start w:val="1"/>
      <w:numFmt w:val="bullet"/>
      <w:lvlText w:val="•"/>
      <w:lvlJc w:val="left"/>
      <w:pPr>
        <w:tabs>
          <w:tab w:val="num" w:pos="2160"/>
        </w:tabs>
        <w:ind w:left="2160" w:hanging="360"/>
      </w:pPr>
      <w:rPr>
        <w:rFonts w:ascii="Arial" w:hAnsi="Arial" w:hint="default"/>
      </w:rPr>
    </w:lvl>
    <w:lvl w:ilvl="3" w:tplc="016CD084" w:tentative="1">
      <w:start w:val="1"/>
      <w:numFmt w:val="bullet"/>
      <w:lvlText w:val="•"/>
      <w:lvlJc w:val="left"/>
      <w:pPr>
        <w:tabs>
          <w:tab w:val="num" w:pos="2880"/>
        </w:tabs>
        <w:ind w:left="2880" w:hanging="360"/>
      </w:pPr>
      <w:rPr>
        <w:rFonts w:ascii="Arial" w:hAnsi="Arial" w:hint="default"/>
      </w:rPr>
    </w:lvl>
    <w:lvl w:ilvl="4" w:tplc="110A2E48" w:tentative="1">
      <w:start w:val="1"/>
      <w:numFmt w:val="bullet"/>
      <w:lvlText w:val="•"/>
      <w:lvlJc w:val="left"/>
      <w:pPr>
        <w:tabs>
          <w:tab w:val="num" w:pos="3600"/>
        </w:tabs>
        <w:ind w:left="3600" w:hanging="360"/>
      </w:pPr>
      <w:rPr>
        <w:rFonts w:ascii="Arial" w:hAnsi="Arial" w:hint="default"/>
      </w:rPr>
    </w:lvl>
    <w:lvl w:ilvl="5" w:tplc="E01E5BB0" w:tentative="1">
      <w:start w:val="1"/>
      <w:numFmt w:val="bullet"/>
      <w:lvlText w:val="•"/>
      <w:lvlJc w:val="left"/>
      <w:pPr>
        <w:tabs>
          <w:tab w:val="num" w:pos="4320"/>
        </w:tabs>
        <w:ind w:left="4320" w:hanging="360"/>
      </w:pPr>
      <w:rPr>
        <w:rFonts w:ascii="Arial" w:hAnsi="Arial" w:hint="default"/>
      </w:rPr>
    </w:lvl>
    <w:lvl w:ilvl="6" w:tplc="E94A7052" w:tentative="1">
      <w:start w:val="1"/>
      <w:numFmt w:val="bullet"/>
      <w:lvlText w:val="•"/>
      <w:lvlJc w:val="left"/>
      <w:pPr>
        <w:tabs>
          <w:tab w:val="num" w:pos="5040"/>
        </w:tabs>
        <w:ind w:left="5040" w:hanging="360"/>
      </w:pPr>
      <w:rPr>
        <w:rFonts w:ascii="Arial" w:hAnsi="Arial" w:hint="default"/>
      </w:rPr>
    </w:lvl>
    <w:lvl w:ilvl="7" w:tplc="7ABE4CA2" w:tentative="1">
      <w:start w:val="1"/>
      <w:numFmt w:val="bullet"/>
      <w:lvlText w:val="•"/>
      <w:lvlJc w:val="left"/>
      <w:pPr>
        <w:tabs>
          <w:tab w:val="num" w:pos="5760"/>
        </w:tabs>
        <w:ind w:left="5760" w:hanging="360"/>
      </w:pPr>
      <w:rPr>
        <w:rFonts w:ascii="Arial" w:hAnsi="Arial" w:hint="default"/>
      </w:rPr>
    </w:lvl>
    <w:lvl w:ilvl="8" w:tplc="716A4C34" w:tentative="1">
      <w:start w:val="1"/>
      <w:numFmt w:val="bullet"/>
      <w:lvlText w:val="•"/>
      <w:lvlJc w:val="left"/>
      <w:pPr>
        <w:tabs>
          <w:tab w:val="num" w:pos="6480"/>
        </w:tabs>
        <w:ind w:left="6480" w:hanging="360"/>
      </w:pPr>
      <w:rPr>
        <w:rFonts w:ascii="Arial" w:hAnsi="Arial" w:hint="default"/>
      </w:rPr>
    </w:lvl>
  </w:abstractNum>
  <w:abstractNum w:abstractNumId="6">
    <w:nsid w:val="1ECC1E4A"/>
    <w:multiLevelType w:val="hybridMultilevel"/>
    <w:tmpl w:val="7EF034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F1D536F"/>
    <w:multiLevelType w:val="hybridMultilevel"/>
    <w:tmpl w:val="12F23188"/>
    <w:lvl w:ilvl="0" w:tplc="B5EEEED8">
      <w:start w:val="1"/>
      <w:numFmt w:val="bullet"/>
      <w:lvlText w:val="•"/>
      <w:lvlJc w:val="left"/>
      <w:pPr>
        <w:tabs>
          <w:tab w:val="num" w:pos="720"/>
        </w:tabs>
        <w:ind w:left="720" w:hanging="360"/>
      </w:pPr>
      <w:rPr>
        <w:rFonts w:ascii="Arial" w:hAnsi="Arial" w:hint="default"/>
      </w:rPr>
    </w:lvl>
    <w:lvl w:ilvl="1" w:tplc="8190F54E" w:tentative="1">
      <w:start w:val="1"/>
      <w:numFmt w:val="bullet"/>
      <w:lvlText w:val="•"/>
      <w:lvlJc w:val="left"/>
      <w:pPr>
        <w:tabs>
          <w:tab w:val="num" w:pos="1440"/>
        </w:tabs>
        <w:ind w:left="1440" w:hanging="360"/>
      </w:pPr>
      <w:rPr>
        <w:rFonts w:ascii="Arial" w:hAnsi="Arial" w:hint="default"/>
      </w:rPr>
    </w:lvl>
    <w:lvl w:ilvl="2" w:tplc="325443B4" w:tentative="1">
      <w:start w:val="1"/>
      <w:numFmt w:val="bullet"/>
      <w:lvlText w:val="•"/>
      <w:lvlJc w:val="left"/>
      <w:pPr>
        <w:tabs>
          <w:tab w:val="num" w:pos="2160"/>
        </w:tabs>
        <w:ind w:left="2160" w:hanging="360"/>
      </w:pPr>
      <w:rPr>
        <w:rFonts w:ascii="Arial" w:hAnsi="Arial" w:hint="default"/>
      </w:rPr>
    </w:lvl>
    <w:lvl w:ilvl="3" w:tplc="A24E3A84" w:tentative="1">
      <w:start w:val="1"/>
      <w:numFmt w:val="bullet"/>
      <w:lvlText w:val="•"/>
      <w:lvlJc w:val="left"/>
      <w:pPr>
        <w:tabs>
          <w:tab w:val="num" w:pos="2880"/>
        </w:tabs>
        <w:ind w:left="2880" w:hanging="360"/>
      </w:pPr>
      <w:rPr>
        <w:rFonts w:ascii="Arial" w:hAnsi="Arial" w:hint="default"/>
      </w:rPr>
    </w:lvl>
    <w:lvl w:ilvl="4" w:tplc="58CC25C0" w:tentative="1">
      <w:start w:val="1"/>
      <w:numFmt w:val="bullet"/>
      <w:lvlText w:val="•"/>
      <w:lvlJc w:val="left"/>
      <w:pPr>
        <w:tabs>
          <w:tab w:val="num" w:pos="3600"/>
        </w:tabs>
        <w:ind w:left="3600" w:hanging="360"/>
      </w:pPr>
      <w:rPr>
        <w:rFonts w:ascii="Arial" w:hAnsi="Arial" w:hint="default"/>
      </w:rPr>
    </w:lvl>
    <w:lvl w:ilvl="5" w:tplc="B6965078" w:tentative="1">
      <w:start w:val="1"/>
      <w:numFmt w:val="bullet"/>
      <w:lvlText w:val="•"/>
      <w:lvlJc w:val="left"/>
      <w:pPr>
        <w:tabs>
          <w:tab w:val="num" w:pos="4320"/>
        </w:tabs>
        <w:ind w:left="4320" w:hanging="360"/>
      </w:pPr>
      <w:rPr>
        <w:rFonts w:ascii="Arial" w:hAnsi="Arial" w:hint="default"/>
      </w:rPr>
    </w:lvl>
    <w:lvl w:ilvl="6" w:tplc="849E43C2" w:tentative="1">
      <w:start w:val="1"/>
      <w:numFmt w:val="bullet"/>
      <w:lvlText w:val="•"/>
      <w:lvlJc w:val="left"/>
      <w:pPr>
        <w:tabs>
          <w:tab w:val="num" w:pos="5040"/>
        </w:tabs>
        <w:ind w:left="5040" w:hanging="360"/>
      </w:pPr>
      <w:rPr>
        <w:rFonts w:ascii="Arial" w:hAnsi="Arial" w:hint="default"/>
      </w:rPr>
    </w:lvl>
    <w:lvl w:ilvl="7" w:tplc="F9D62D42" w:tentative="1">
      <w:start w:val="1"/>
      <w:numFmt w:val="bullet"/>
      <w:lvlText w:val="•"/>
      <w:lvlJc w:val="left"/>
      <w:pPr>
        <w:tabs>
          <w:tab w:val="num" w:pos="5760"/>
        </w:tabs>
        <w:ind w:left="5760" w:hanging="360"/>
      </w:pPr>
      <w:rPr>
        <w:rFonts w:ascii="Arial" w:hAnsi="Arial" w:hint="default"/>
      </w:rPr>
    </w:lvl>
    <w:lvl w:ilvl="8" w:tplc="88F256F8" w:tentative="1">
      <w:start w:val="1"/>
      <w:numFmt w:val="bullet"/>
      <w:lvlText w:val="•"/>
      <w:lvlJc w:val="left"/>
      <w:pPr>
        <w:tabs>
          <w:tab w:val="num" w:pos="6480"/>
        </w:tabs>
        <w:ind w:left="6480" w:hanging="360"/>
      </w:pPr>
      <w:rPr>
        <w:rFonts w:ascii="Arial" w:hAnsi="Arial" w:hint="default"/>
      </w:rPr>
    </w:lvl>
  </w:abstractNum>
  <w:abstractNum w:abstractNumId="8">
    <w:nsid w:val="20E111C3"/>
    <w:multiLevelType w:val="hybridMultilevel"/>
    <w:tmpl w:val="28525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5B196E"/>
    <w:multiLevelType w:val="hybridMultilevel"/>
    <w:tmpl w:val="6D0248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4F6511"/>
    <w:multiLevelType w:val="multilevel"/>
    <w:tmpl w:val="2A60126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nsid w:val="2B923EA9"/>
    <w:multiLevelType w:val="hybridMultilevel"/>
    <w:tmpl w:val="1A327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652AC5"/>
    <w:multiLevelType w:val="hybridMultilevel"/>
    <w:tmpl w:val="F6B4D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010E66"/>
    <w:multiLevelType w:val="hybridMultilevel"/>
    <w:tmpl w:val="1E58608A"/>
    <w:lvl w:ilvl="0" w:tplc="0F885826">
      <w:start w:val="1"/>
      <w:numFmt w:val="lowerLetter"/>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4">
    <w:nsid w:val="51F60FC2"/>
    <w:multiLevelType w:val="multilevel"/>
    <w:tmpl w:val="915A8E1A"/>
    <w:lvl w:ilvl="0">
      <w:start w:val="1"/>
      <w:numFmt w:val="decimal"/>
      <w:suff w:val="nothing"/>
      <w:lvlText w:val="Section %1"/>
      <w:lvlJc w:val="left"/>
      <w:pPr>
        <w:ind w:left="1080" w:firstLine="0"/>
      </w:pPr>
      <w:rPr>
        <w:rFonts w:ascii="Calibri" w:hAnsi="Calibri" w:hint="default"/>
        <w:b/>
        <w:i w:val="0"/>
        <w:color w:val="1795D2"/>
        <w:sz w:val="36"/>
        <w:u w:val="none"/>
      </w:rPr>
    </w:lvl>
    <w:lvl w:ilvl="1">
      <w:start w:val="1"/>
      <w:numFmt w:val="decimal"/>
      <w:suff w:val="space"/>
      <w:lvlText w:val="%1.%2"/>
      <w:lvlJc w:val="left"/>
      <w:pPr>
        <w:ind w:left="0" w:firstLine="0"/>
      </w:pPr>
      <w:rPr>
        <w:rFonts w:ascii="Calibri" w:hAnsi="Calibri" w:hint="default"/>
        <w:b/>
        <w:i w:val="0"/>
        <w:color w:val="auto"/>
        <w:sz w:val="24"/>
        <w:u w:val="none"/>
      </w:rPr>
    </w:lvl>
    <w:lvl w:ilvl="2">
      <w:start w:val="1"/>
      <w:numFmt w:val="decimal"/>
      <w:suff w:val="space"/>
      <w:lvlText w:val="%1.%2.%3"/>
      <w:lvlJc w:val="left"/>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60" w:hanging="360"/>
      </w:pPr>
      <w:rPr>
        <w:rFonts w:hint="default"/>
      </w:rPr>
    </w:lvl>
    <w:lvl w:ilvl="5">
      <w:start w:val="1"/>
      <w:numFmt w:val="lowerRoman"/>
      <w:lvlText w:val="(%6)"/>
      <w:lvlJc w:val="left"/>
      <w:pPr>
        <w:ind w:left="360" w:hanging="360"/>
      </w:pPr>
      <w:rPr>
        <w:rFonts w:hint="default"/>
      </w:rPr>
    </w:lvl>
    <w:lvl w:ilvl="6">
      <w:start w:val="1"/>
      <w:numFmt w:val="decimal"/>
      <w:lvlText w:val="%7."/>
      <w:lvlJc w:val="left"/>
      <w:pPr>
        <w:ind w:left="360" w:hanging="360"/>
      </w:pPr>
      <w:rPr>
        <w:rFonts w:hint="default"/>
      </w:rPr>
    </w:lvl>
    <w:lvl w:ilvl="7">
      <w:start w:val="1"/>
      <w:numFmt w:val="lowerLetter"/>
      <w:lvlText w:val="%8."/>
      <w:lvlJc w:val="left"/>
      <w:pPr>
        <w:ind w:left="360" w:hanging="360"/>
      </w:pPr>
      <w:rPr>
        <w:rFonts w:hint="default"/>
      </w:rPr>
    </w:lvl>
    <w:lvl w:ilvl="8">
      <w:start w:val="1"/>
      <w:numFmt w:val="lowerRoman"/>
      <w:lvlText w:val="%9."/>
      <w:lvlJc w:val="left"/>
      <w:pPr>
        <w:ind w:left="360" w:hanging="360"/>
      </w:pPr>
      <w:rPr>
        <w:rFonts w:hint="default"/>
      </w:rPr>
    </w:lvl>
  </w:abstractNum>
  <w:abstractNum w:abstractNumId="15">
    <w:nsid w:val="532B67EC"/>
    <w:multiLevelType w:val="hybridMultilevel"/>
    <w:tmpl w:val="2D8EEC30"/>
    <w:lvl w:ilvl="0" w:tplc="6F3481C2">
      <w:start w:val="1"/>
      <w:numFmt w:val="bullet"/>
      <w:lvlText w:val="•"/>
      <w:lvlJc w:val="left"/>
      <w:pPr>
        <w:tabs>
          <w:tab w:val="num" w:pos="720"/>
        </w:tabs>
        <w:ind w:left="720" w:hanging="360"/>
      </w:pPr>
      <w:rPr>
        <w:rFonts w:ascii="Arial" w:hAnsi="Arial" w:hint="default"/>
      </w:rPr>
    </w:lvl>
    <w:lvl w:ilvl="1" w:tplc="7794F622" w:tentative="1">
      <w:start w:val="1"/>
      <w:numFmt w:val="bullet"/>
      <w:lvlText w:val="•"/>
      <w:lvlJc w:val="left"/>
      <w:pPr>
        <w:tabs>
          <w:tab w:val="num" w:pos="1440"/>
        </w:tabs>
        <w:ind w:left="1440" w:hanging="360"/>
      </w:pPr>
      <w:rPr>
        <w:rFonts w:ascii="Arial" w:hAnsi="Arial" w:hint="default"/>
      </w:rPr>
    </w:lvl>
    <w:lvl w:ilvl="2" w:tplc="1DD4B968" w:tentative="1">
      <w:start w:val="1"/>
      <w:numFmt w:val="bullet"/>
      <w:lvlText w:val="•"/>
      <w:lvlJc w:val="left"/>
      <w:pPr>
        <w:tabs>
          <w:tab w:val="num" w:pos="2160"/>
        </w:tabs>
        <w:ind w:left="2160" w:hanging="360"/>
      </w:pPr>
      <w:rPr>
        <w:rFonts w:ascii="Arial" w:hAnsi="Arial" w:hint="default"/>
      </w:rPr>
    </w:lvl>
    <w:lvl w:ilvl="3" w:tplc="6BF28DF8" w:tentative="1">
      <w:start w:val="1"/>
      <w:numFmt w:val="bullet"/>
      <w:lvlText w:val="•"/>
      <w:lvlJc w:val="left"/>
      <w:pPr>
        <w:tabs>
          <w:tab w:val="num" w:pos="2880"/>
        </w:tabs>
        <w:ind w:left="2880" w:hanging="360"/>
      </w:pPr>
      <w:rPr>
        <w:rFonts w:ascii="Arial" w:hAnsi="Arial" w:hint="default"/>
      </w:rPr>
    </w:lvl>
    <w:lvl w:ilvl="4" w:tplc="0CCAFB3E" w:tentative="1">
      <w:start w:val="1"/>
      <w:numFmt w:val="bullet"/>
      <w:lvlText w:val="•"/>
      <w:lvlJc w:val="left"/>
      <w:pPr>
        <w:tabs>
          <w:tab w:val="num" w:pos="3600"/>
        </w:tabs>
        <w:ind w:left="3600" w:hanging="360"/>
      </w:pPr>
      <w:rPr>
        <w:rFonts w:ascii="Arial" w:hAnsi="Arial" w:hint="default"/>
      </w:rPr>
    </w:lvl>
    <w:lvl w:ilvl="5" w:tplc="3E104A6C" w:tentative="1">
      <w:start w:val="1"/>
      <w:numFmt w:val="bullet"/>
      <w:lvlText w:val="•"/>
      <w:lvlJc w:val="left"/>
      <w:pPr>
        <w:tabs>
          <w:tab w:val="num" w:pos="4320"/>
        </w:tabs>
        <w:ind w:left="4320" w:hanging="360"/>
      </w:pPr>
      <w:rPr>
        <w:rFonts w:ascii="Arial" w:hAnsi="Arial" w:hint="default"/>
      </w:rPr>
    </w:lvl>
    <w:lvl w:ilvl="6" w:tplc="928EDEC2" w:tentative="1">
      <w:start w:val="1"/>
      <w:numFmt w:val="bullet"/>
      <w:lvlText w:val="•"/>
      <w:lvlJc w:val="left"/>
      <w:pPr>
        <w:tabs>
          <w:tab w:val="num" w:pos="5040"/>
        </w:tabs>
        <w:ind w:left="5040" w:hanging="360"/>
      </w:pPr>
      <w:rPr>
        <w:rFonts w:ascii="Arial" w:hAnsi="Arial" w:hint="default"/>
      </w:rPr>
    </w:lvl>
    <w:lvl w:ilvl="7" w:tplc="3354A7E2" w:tentative="1">
      <w:start w:val="1"/>
      <w:numFmt w:val="bullet"/>
      <w:lvlText w:val="•"/>
      <w:lvlJc w:val="left"/>
      <w:pPr>
        <w:tabs>
          <w:tab w:val="num" w:pos="5760"/>
        </w:tabs>
        <w:ind w:left="5760" w:hanging="360"/>
      </w:pPr>
      <w:rPr>
        <w:rFonts w:ascii="Arial" w:hAnsi="Arial" w:hint="default"/>
      </w:rPr>
    </w:lvl>
    <w:lvl w:ilvl="8" w:tplc="FF226B5E" w:tentative="1">
      <w:start w:val="1"/>
      <w:numFmt w:val="bullet"/>
      <w:lvlText w:val="•"/>
      <w:lvlJc w:val="left"/>
      <w:pPr>
        <w:tabs>
          <w:tab w:val="num" w:pos="6480"/>
        </w:tabs>
        <w:ind w:left="6480" w:hanging="360"/>
      </w:pPr>
      <w:rPr>
        <w:rFonts w:ascii="Arial" w:hAnsi="Arial" w:hint="default"/>
      </w:rPr>
    </w:lvl>
  </w:abstractNum>
  <w:abstractNum w:abstractNumId="16">
    <w:nsid w:val="53437E9E"/>
    <w:multiLevelType w:val="hybridMultilevel"/>
    <w:tmpl w:val="6F52FC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7994A2B"/>
    <w:multiLevelType w:val="hybridMultilevel"/>
    <w:tmpl w:val="1AFEC4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86E2B25"/>
    <w:multiLevelType w:val="hybridMultilevel"/>
    <w:tmpl w:val="C86A32BC"/>
    <w:lvl w:ilvl="0" w:tplc="04090001">
      <w:start w:val="1"/>
      <w:numFmt w:val="bullet"/>
      <w:lvlText w:val=""/>
      <w:lvlJc w:val="left"/>
      <w:pPr>
        <w:tabs>
          <w:tab w:val="num" w:pos="720"/>
        </w:tabs>
        <w:ind w:left="720" w:hanging="360"/>
      </w:pPr>
      <w:rPr>
        <w:rFonts w:ascii="Symbol" w:hAnsi="Symbol" w:hint="default"/>
      </w:rPr>
    </w:lvl>
    <w:lvl w:ilvl="1" w:tplc="03E0DFAE" w:tentative="1">
      <w:start w:val="1"/>
      <w:numFmt w:val="bullet"/>
      <w:lvlText w:val="•"/>
      <w:lvlJc w:val="left"/>
      <w:pPr>
        <w:tabs>
          <w:tab w:val="num" w:pos="1440"/>
        </w:tabs>
        <w:ind w:left="1440" w:hanging="360"/>
      </w:pPr>
      <w:rPr>
        <w:rFonts w:ascii="Arial" w:hAnsi="Arial" w:hint="default"/>
      </w:rPr>
    </w:lvl>
    <w:lvl w:ilvl="2" w:tplc="A7981246" w:tentative="1">
      <w:start w:val="1"/>
      <w:numFmt w:val="bullet"/>
      <w:lvlText w:val="•"/>
      <w:lvlJc w:val="left"/>
      <w:pPr>
        <w:tabs>
          <w:tab w:val="num" w:pos="2160"/>
        </w:tabs>
        <w:ind w:left="2160" w:hanging="360"/>
      </w:pPr>
      <w:rPr>
        <w:rFonts w:ascii="Arial" w:hAnsi="Arial" w:hint="default"/>
      </w:rPr>
    </w:lvl>
    <w:lvl w:ilvl="3" w:tplc="66F40CF0" w:tentative="1">
      <w:start w:val="1"/>
      <w:numFmt w:val="bullet"/>
      <w:lvlText w:val="•"/>
      <w:lvlJc w:val="left"/>
      <w:pPr>
        <w:tabs>
          <w:tab w:val="num" w:pos="2880"/>
        </w:tabs>
        <w:ind w:left="2880" w:hanging="360"/>
      </w:pPr>
      <w:rPr>
        <w:rFonts w:ascii="Arial" w:hAnsi="Arial" w:hint="default"/>
      </w:rPr>
    </w:lvl>
    <w:lvl w:ilvl="4" w:tplc="C28E43A8" w:tentative="1">
      <w:start w:val="1"/>
      <w:numFmt w:val="bullet"/>
      <w:lvlText w:val="•"/>
      <w:lvlJc w:val="left"/>
      <w:pPr>
        <w:tabs>
          <w:tab w:val="num" w:pos="3600"/>
        </w:tabs>
        <w:ind w:left="3600" w:hanging="360"/>
      </w:pPr>
      <w:rPr>
        <w:rFonts w:ascii="Arial" w:hAnsi="Arial" w:hint="default"/>
      </w:rPr>
    </w:lvl>
    <w:lvl w:ilvl="5" w:tplc="F260E456" w:tentative="1">
      <w:start w:val="1"/>
      <w:numFmt w:val="bullet"/>
      <w:lvlText w:val="•"/>
      <w:lvlJc w:val="left"/>
      <w:pPr>
        <w:tabs>
          <w:tab w:val="num" w:pos="4320"/>
        </w:tabs>
        <w:ind w:left="4320" w:hanging="360"/>
      </w:pPr>
      <w:rPr>
        <w:rFonts w:ascii="Arial" w:hAnsi="Arial" w:hint="default"/>
      </w:rPr>
    </w:lvl>
    <w:lvl w:ilvl="6" w:tplc="424CC19E" w:tentative="1">
      <w:start w:val="1"/>
      <w:numFmt w:val="bullet"/>
      <w:lvlText w:val="•"/>
      <w:lvlJc w:val="left"/>
      <w:pPr>
        <w:tabs>
          <w:tab w:val="num" w:pos="5040"/>
        </w:tabs>
        <w:ind w:left="5040" w:hanging="360"/>
      </w:pPr>
      <w:rPr>
        <w:rFonts w:ascii="Arial" w:hAnsi="Arial" w:hint="default"/>
      </w:rPr>
    </w:lvl>
    <w:lvl w:ilvl="7" w:tplc="4246CEE0" w:tentative="1">
      <w:start w:val="1"/>
      <w:numFmt w:val="bullet"/>
      <w:lvlText w:val="•"/>
      <w:lvlJc w:val="left"/>
      <w:pPr>
        <w:tabs>
          <w:tab w:val="num" w:pos="5760"/>
        </w:tabs>
        <w:ind w:left="5760" w:hanging="360"/>
      </w:pPr>
      <w:rPr>
        <w:rFonts w:ascii="Arial" w:hAnsi="Arial" w:hint="default"/>
      </w:rPr>
    </w:lvl>
    <w:lvl w:ilvl="8" w:tplc="16EEF814" w:tentative="1">
      <w:start w:val="1"/>
      <w:numFmt w:val="bullet"/>
      <w:lvlText w:val="•"/>
      <w:lvlJc w:val="left"/>
      <w:pPr>
        <w:tabs>
          <w:tab w:val="num" w:pos="6480"/>
        </w:tabs>
        <w:ind w:left="6480" w:hanging="360"/>
      </w:pPr>
      <w:rPr>
        <w:rFonts w:ascii="Arial" w:hAnsi="Arial" w:hint="default"/>
      </w:rPr>
    </w:lvl>
  </w:abstractNum>
  <w:abstractNum w:abstractNumId="19">
    <w:nsid w:val="622316A5"/>
    <w:multiLevelType w:val="hybridMultilevel"/>
    <w:tmpl w:val="40EAD32E"/>
    <w:lvl w:ilvl="0" w:tplc="DDCEE2B2">
      <w:start w:val="3"/>
      <w:numFmt w:val="decimal"/>
      <w:lvlText w:val="%1)"/>
      <w:lvlJc w:val="left"/>
      <w:pPr>
        <w:ind w:left="3690" w:hanging="360"/>
      </w:pPr>
      <w:rPr>
        <w:rFonts w:hint="default"/>
      </w:r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20">
    <w:nsid w:val="6395201D"/>
    <w:multiLevelType w:val="hybridMultilevel"/>
    <w:tmpl w:val="EC204566"/>
    <w:lvl w:ilvl="0" w:tplc="04090001">
      <w:start w:val="1"/>
      <w:numFmt w:val="bullet"/>
      <w:pStyle w:val="ISOBullets2"/>
      <w:lvlText w:val="o"/>
      <w:lvlJc w:val="left"/>
      <w:pPr>
        <w:tabs>
          <w:tab w:val="num" w:pos="360"/>
        </w:tabs>
        <w:ind w:left="360" w:hanging="360"/>
      </w:pPr>
      <w:rPr>
        <w:rFonts w:ascii="Courier New" w:hAnsi="Courier New" w:hint="default"/>
        <w:sz w:val="16"/>
      </w:rPr>
    </w:lvl>
    <w:lvl w:ilvl="1" w:tplc="04090003">
      <w:start w:val="1"/>
      <w:numFmt w:val="bullet"/>
      <w:lvlText w:val="o"/>
      <w:lvlJc w:val="left"/>
      <w:pPr>
        <w:tabs>
          <w:tab w:val="num" w:pos="1080"/>
        </w:tabs>
        <w:ind w:left="1080" w:hanging="360"/>
      </w:pPr>
      <w:rPr>
        <w:rFonts w:ascii="Times New Roman Bold" w:hAnsi="Times New Roman Bold" w:hint="default"/>
        <w:b/>
        <w:i w:val="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5790F72"/>
    <w:multiLevelType w:val="hybridMultilevel"/>
    <w:tmpl w:val="299E1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5C4F6F"/>
    <w:multiLevelType w:val="hybridMultilevel"/>
    <w:tmpl w:val="1F4E71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3B9502F"/>
    <w:multiLevelType w:val="hybridMultilevel"/>
    <w:tmpl w:val="B21EB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AD80C57"/>
    <w:multiLevelType w:val="hybridMultilevel"/>
    <w:tmpl w:val="FA0C2C5C"/>
    <w:lvl w:ilvl="0" w:tplc="1FA8CC9E">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CBE46D8"/>
    <w:multiLevelType w:val="hybridMultilevel"/>
    <w:tmpl w:val="39D2A346"/>
    <w:lvl w:ilvl="0" w:tplc="4C189744">
      <w:start w:val="1"/>
      <w:numFmt w:val="bullet"/>
      <w:lvlText w:val="•"/>
      <w:lvlJc w:val="left"/>
      <w:pPr>
        <w:tabs>
          <w:tab w:val="num" w:pos="720"/>
        </w:tabs>
        <w:ind w:left="720" w:hanging="360"/>
      </w:pPr>
      <w:rPr>
        <w:rFonts w:ascii="Arial" w:hAnsi="Arial" w:hint="default"/>
      </w:rPr>
    </w:lvl>
    <w:lvl w:ilvl="1" w:tplc="98C2C15A" w:tentative="1">
      <w:start w:val="1"/>
      <w:numFmt w:val="bullet"/>
      <w:lvlText w:val="•"/>
      <w:lvlJc w:val="left"/>
      <w:pPr>
        <w:tabs>
          <w:tab w:val="num" w:pos="1440"/>
        </w:tabs>
        <w:ind w:left="1440" w:hanging="360"/>
      </w:pPr>
      <w:rPr>
        <w:rFonts w:ascii="Arial" w:hAnsi="Arial" w:hint="default"/>
      </w:rPr>
    </w:lvl>
    <w:lvl w:ilvl="2" w:tplc="35AA01AC" w:tentative="1">
      <w:start w:val="1"/>
      <w:numFmt w:val="bullet"/>
      <w:lvlText w:val="•"/>
      <w:lvlJc w:val="left"/>
      <w:pPr>
        <w:tabs>
          <w:tab w:val="num" w:pos="2160"/>
        </w:tabs>
        <w:ind w:left="2160" w:hanging="360"/>
      </w:pPr>
      <w:rPr>
        <w:rFonts w:ascii="Arial" w:hAnsi="Arial" w:hint="default"/>
      </w:rPr>
    </w:lvl>
    <w:lvl w:ilvl="3" w:tplc="6B5C17C2" w:tentative="1">
      <w:start w:val="1"/>
      <w:numFmt w:val="bullet"/>
      <w:lvlText w:val="•"/>
      <w:lvlJc w:val="left"/>
      <w:pPr>
        <w:tabs>
          <w:tab w:val="num" w:pos="2880"/>
        </w:tabs>
        <w:ind w:left="2880" w:hanging="360"/>
      </w:pPr>
      <w:rPr>
        <w:rFonts w:ascii="Arial" w:hAnsi="Arial" w:hint="default"/>
      </w:rPr>
    </w:lvl>
    <w:lvl w:ilvl="4" w:tplc="D8329C0E" w:tentative="1">
      <w:start w:val="1"/>
      <w:numFmt w:val="bullet"/>
      <w:lvlText w:val="•"/>
      <w:lvlJc w:val="left"/>
      <w:pPr>
        <w:tabs>
          <w:tab w:val="num" w:pos="3600"/>
        </w:tabs>
        <w:ind w:left="3600" w:hanging="360"/>
      </w:pPr>
      <w:rPr>
        <w:rFonts w:ascii="Arial" w:hAnsi="Arial" w:hint="default"/>
      </w:rPr>
    </w:lvl>
    <w:lvl w:ilvl="5" w:tplc="52FE665E" w:tentative="1">
      <w:start w:val="1"/>
      <w:numFmt w:val="bullet"/>
      <w:lvlText w:val="•"/>
      <w:lvlJc w:val="left"/>
      <w:pPr>
        <w:tabs>
          <w:tab w:val="num" w:pos="4320"/>
        </w:tabs>
        <w:ind w:left="4320" w:hanging="360"/>
      </w:pPr>
      <w:rPr>
        <w:rFonts w:ascii="Arial" w:hAnsi="Arial" w:hint="default"/>
      </w:rPr>
    </w:lvl>
    <w:lvl w:ilvl="6" w:tplc="7E142D56" w:tentative="1">
      <w:start w:val="1"/>
      <w:numFmt w:val="bullet"/>
      <w:lvlText w:val="•"/>
      <w:lvlJc w:val="left"/>
      <w:pPr>
        <w:tabs>
          <w:tab w:val="num" w:pos="5040"/>
        </w:tabs>
        <w:ind w:left="5040" w:hanging="360"/>
      </w:pPr>
      <w:rPr>
        <w:rFonts w:ascii="Arial" w:hAnsi="Arial" w:hint="default"/>
      </w:rPr>
    </w:lvl>
    <w:lvl w:ilvl="7" w:tplc="C4C07646" w:tentative="1">
      <w:start w:val="1"/>
      <w:numFmt w:val="bullet"/>
      <w:lvlText w:val="•"/>
      <w:lvlJc w:val="left"/>
      <w:pPr>
        <w:tabs>
          <w:tab w:val="num" w:pos="5760"/>
        </w:tabs>
        <w:ind w:left="5760" w:hanging="360"/>
      </w:pPr>
      <w:rPr>
        <w:rFonts w:ascii="Arial" w:hAnsi="Arial" w:hint="default"/>
      </w:rPr>
    </w:lvl>
    <w:lvl w:ilvl="8" w:tplc="DCB6C258" w:tentative="1">
      <w:start w:val="1"/>
      <w:numFmt w:val="bullet"/>
      <w:lvlText w:val="•"/>
      <w:lvlJc w:val="left"/>
      <w:pPr>
        <w:tabs>
          <w:tab w:val="num" w:pos="6480"/>
        </w:tabs>
        <w:ind w:left="6480" w:hanging="360"/>
      </w:pPr>
      <w:rPr>
        <w:rFonts w:ascii="Arial" w:hAnsi="Arial" w:hint="default"/>
      </w:rPr>
    </w:lvl>
  </w:abstractNum>
  <w:abstractNum w:abstractNumId="26">
    <w:nsid w:val="7EE3290F"/>
    <w:multiLevelType w:val="hybridMultilevel"/>
    <w:tmpl w:val="DBBC7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0"/>
  </w:num>
  <w:num w:numId="3">
    <w:abstractNumId w:val="20"/>
  </w:num>
  <w:num w:numId="4">
    <w:abstractNumId w:val="12"/>
  </w:num>
  <w:num w:numId="5">
    <w:abstractNumId w:val="7"/>
  </w:num>
  <w:num w:numId="6">
    <w:abstractNumId w:val="15"/>
  </w:num>
  <w:num w:numId="7">
    <w:abstractNumId w:val="5"/>
  </w:num>
  <w:num w:numId="8">
    <w:abstractNumId w:val="4"/>
  </w:num>
  <w:num w:numId="9">
    <w:abstractNumId w:val="2"/>
  </w:num>
  <w:num w:numId="10">
    <w:abstractNumId w:val="25"/>
  </w:num>
  <w:num w:numId="11">
    <w:abstractNumId w:val="19"/>
  </w:num>
  <w:num w:numId="12">
    <w:abstractNumId w:val="24"/>
  </w:num>
  <w:num w:numId="13">
    <w:abstractNumId w:val="6"/>
  </w:num>
  <w:num w:numId="14">
    <w:abstractNumId w:val="3"/>
  </w:num>
  <w:num w:numId="15">
    <w:abstractNumId w:val="16"/>
  </w:num>
  <w:num w:numId="16">
    <w:abstractNumId w:val="23"/>
  </w:num>
  <w:num w:numId="17">
    <w:abstractNumId w:val="17"/>
  </w:num>
  <w:num w:numId="18">
    <w:abstractNumId w:val="22"/>
  </w:num>
  <w:num w:numId="19">
    <w:abstractNumId w:val="1"/>
  </w:num>
  <w:num w:numId="20">
    <w:abstractNumId w:val="9"/>
  </w:num>
  <w:num w:numId="21">
    <w:abstractNumId w:val="26"/>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num>
  <w:num w:numId="24">
    <w:abstractNumId w:val="8"/>
  </w:num>
  <w:num w:numId="25">
    <w:abstractNumId w:val="11"/>
  </w:num>
  <w:num w:numId="26">
    <w:abstractNumId w:val="13"/>
  </w:num>
  <w:num w:numId="27">
    <w:abstractNumId w:val="1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C7A"/>
    <w:rsid w:val="00000FF1"/>
    <w:rsid w:val="00002361"/>
    <w:rsid w:val="000050DB"/>
    <w:rsid w:val="000078E8"/>
    <w:rsid w:val="000114BF"/>
    <w:rsid w:val="0001446F"/>
    <w:rsid w:val="00015351"/>
    <w:rsid w:val="00015A93"/>
    <w:rsid w:val="0001628C"/>
    <w:rsid w:val="0002026F"/>
    <w:rsid w:val="00024107"/>
    <w:rsid w:val="00024B93"/>
    <w:rsid w:val="00025098"/>
    <w:rsid w:val="00025120"/>
    <w:rsid w:val="00027943"/>
    <w:rsid w:val="00027A2B"/>
    <w:rsid w:val="00027BBD"/>
    <w:rsid w:val="00030C7B"/>
    <w:rsid w:val="000377CC"/>
    <w:rsid w:val="00037AD6"/>
    <w:rsid w:val="0004173F"/>
    <w:rsid w:val="000422A4"/>
    <w:rsid w:val="00045E73"/>
    <w:rsid w:val="000470EE"/>
    <w:rsid w:val="00047113"/>
    <w:rsid w:val="000508CC"/>
    <w:rsid w:val="00052BDA"/>
    <w:rsid w:val="000542DF"/>
    <w:rsid w:val="00054D50"/>
    <w:rsid w:val="000559F1"/>
    <w:rsid w:val="00055A1A"/>
    <w:rsid w:val="00055A46"/>
    <w:rsid w:val="00061195"/>
    <w:rsid w:val="00061489"/>
    <w:rsid w:val="00065884"/>
    <w:rsid w:val="00066338"/>
    <w:rsid w:val="000705B2"/>
    <w:rsid w:val="00072B71"/>
    <w:rsid w:val="0007687E"/>
    <w:rsid w:val="00077B17"/>
    <w:rsid w:val="00077C06"/>
    <w:rsid w:val="00080655"/>
    <w:rsid w:val="00080D67"/>
    <w:rsid w:val="0008640D"/>
    <w:rsid w:val="000876E9"/>
    <w:rsid w:val="00090D00"/>
    <w:rsid w:val="00090D47"/>
    <w:rsid w:val="000948C9"/>
    <w:rsid w:val="00095F22"/>
    <w:rsid w:val="0009630D"/>
    <w:rsid w:val="00097713"/>
    <w:rsid w:val="00097D75"/>
    <w:rsid w:val="00097EFD"/>
    <w:rsid w:val="000A1399"/>
    <w:rsid w:val="000A2E2B"/>
    <w:rsid w:val="000A30CE"/>
    <w:rsid w:val="000A4793"/>
    <w:rsid w:val="000B000C"/>
    <w:rsid w:val="000B0750"/>
    <w:rsid w:val="000B41F6"/>
    <w:rsid w:val="000B4D37"/>
    <w:rsid w:val="000B64D3"/>
    <w:rsid w:val="000B6C8E"/>
    <w:rsid w:val="000B7248"/>
    <w:rsid w:val="000C2F80"/>
    <w:rsid w:val="000C3B9D"/>
    <w:rsid w:val="000C790C"/>
    <w:rsid w:val="000C7C8A"/>
    <w:rsid w:val="000D16D6"/>
    <w:rsid w:val="000D316D"/>
    <w:rsid w:val="000D4215"/>
    <w:rsid w:val="000D6AC6"/>
    <w:rsid w:val="000D7E88"/>
    <w:rsid w:val="000E0592"/>
    <w:rsid w:val="000E1608"/>
    <w:rsid w:val="000E59ED"/>
    <w:rsid w:val="000E6E1E"/>
    <w:rsid w:val="000E7F20"/>
    <w:rsid w:val="000F0C87"/>
    <w:rsid w:val="000F2321"/>
    <w:rsid w:val="000F6BC3"/>
    <w:rsid w:val="001056B0"/>
    <w:rsid w:val="00105A20"/>
    <w:rsid w:val="00106CDE"/>
    <w:rsid w:val="0010705C"/>
    <w:rsid w:val="001070DD"/>
    <w:rsid w:val="001104BE"/>
    <w:rsid w:val="00110A37"/>
    <w:rsid w:val="001119F5"/>
    <w:rsid w:val="0011259E"/>
    <w:rsid w:val="001154A1"/>
    <w:rsid w:val="00116B43"/>
    <w:rsid w:val="0011776B"/>
    <w:rsid w:val="0012171A"/>
    <w:rsid w:val="00121D2A"/>
    <w:rsid w:val="001224D6"/>
    <w:rsid w:val="001229D2"/>
    <w:rsid w:val="00124E02"/>
    <w:rsid w:val="001262C3"/>
    <w:rsid w:val="00126B06"/>
    <w:rsid w:val="00127495"/>
    <w:rsid w:val="001274E2"/>
    <w:rsid w:val="00130C69"/>
    <w:rsid w:val="00131830"/>
    <w:rsid w:val="00131A2D"/>
    <w:rsid w:val="001320ED"/>
    <w:rsid w:val="00132A3D"/>
    <w:rsid w:val="0013358D"/>
    <w:rsid w:val="00134643"/>
    <w:rsid w:val="00134E01"/>
    <w:rsid w:val="00135355"/>
    <w:rsid w:val="001357D0"/>
    <w:rsid w:val="001400DB"/>
    <w:rsid w:val="00141D4E"/>
    <w:rsid w:val="00142CC6"/>
    <w:rsid w:val="00142E7E"/>
    <w:rsid w:val="00143407"/>
    <w:rsid w:val="0014559B"/>
    <w:rsid w:val="00153508"/>
    <w:rsid w:val="00154701"/>
    <w:rsid w:val="001554A1"/>
    <w:rsid w:val="00156255"/>
    <w:rsid w:val="001600B7"/>
    <w:rsid w:val="00160BE1"/>
    <w:rsid w:val="00161464"/>
    <w:rsid w:val="00161AF7"/>
    <w:rsid w:val="001665B3"/>
    <w:rsid w:val="00166C30"/>
    <w:rsid w:val="00166E12"/>
    <w:rsid w:val="0017020F"/>
    <w:rsid w:val="00173636"/>
    <w:rsid w:val="00175063"/>
    <w:rsid w:val="00176DC4"/>
    <w:rsid w:val="00181530"/>
    <w:rsid w:val="00181901"/>
    <w:rsid w:val="001825DB"/>
    <w:rsid w:val="00183025"/>
    <w:rsid w:val="00183566"/>
    <w:rsid w:val="00184148"/>
    <w:rsid w:val="00184473"/>
    <w:rsid w:val="00184E00"/>
    <w:rsid w:val="00185318"/>
    <w:rsid w:val="0018565B"/>
    <w:rsid w:val="00186151"/>
    <w:rsid w:val="00186195"/>
    <w:rsid w:val="00190933"/>
    <w:rsid w:val="001921FC"/>
    <w:rsid w:val="0019389F"/>
    <w:rsid w:val="0019500A"/>
    <w:rsid w:val="001A0BFD"/>
    <w:rsid w:val="001A13F5"/>
    <w:rsid w:val="001A3D3C"/>
    <w:rsid w:val="001A4245"/>
    <w:rsid w:val="001A50F1"/>
    <w:rsid w:val="001A6099"/>
    <w:rsid w:val="001A6292"/>
    <w:rsid w:val="001B03A5"/>
    <w:rsid w:val="001B0A8A"/>
    <w:rsid w:val="001B0B4C"/>
    <w:rsid w:val="001B2C2F"/>
    <w:rsid w:val="001B33E7"/>
    <w:rsid w:val="001B38FF"/>
    <w:rsid w:val="001B5A5A"/>
    <w:rsid w:val="001B60D2"/>
    <w:rsid w:val="001C037E"/>
    <w:rsid w:val="001C21CF"/>
    <w:rsid w:val="001C3C69"/>
    <w:rsid w:val="001C46FF"/>
    <w:rsid w:val="001C495C"/>
    <w:rsid w:val="001C4E07"/>
    <w:rsid w:val="001C53A2"/>
    <w:rsid w:val="001C62AC"/>
    <w:rsid w:val="001C6708"/>
    <w:rsid w:val="001C6BD5"/>
    <w:rsid w:val="001C77DE"/>
    <w:rsid w:val="001D1F41"/>
    <w:rsid w:val="001D56F3"/>
    <w:rsid w:val="001E127F"/>
    <w:rsid w:val="001E144B"/>
    <w:rsid w:val="001E4F42"/>
    <w:rsid w:val="001E794B"/>
    <w:rsid w:val="001F1DA5"/>
    <w:rsid w:val="001F3268"/>
    <w:rsid w:val="001F6280"/>
    <w:rsid w:val="001F7379"/>
    <w:rsid w:val="00200D26"/>
    <w:rsid w:val="002034BA"/>
    <w:rsid w:val="00205668"/>
    <w:rsid w:val="00205D05"/>
    <w:rsid w:val="0020676F"/>
    <w:rsid w:val="0020690D"/>
    <w:rsid w:val="00207BAF"/>
    <w:rsid w:val="002106ED"/>
    <w:rsid w:val="00211147"/>
    <w:rsid w:val="00211AF2"/>
    <w:rsid w:val="00212428"/>
    <w:rsid w:val="0021505C"/>
    <w:rsid w:val="00215FD1"/>
    <w:rsid w:val="002166E5"/>
    <w:rsid w:val="00216A78"/>
    <w:rsid w:val="00216D21"/>
    <w:rsid w:val="00216DAE"/>
    <w:rsid w:val="002171C3"/>
    <w:rsid w:val="0021759E"/>
    <w:rsid w:val="0021772D"/>
    <w:rsid w:val="002179CD"/>
    <w:rsid w:val="00217AA1"/>
    <w:rsid w:val="0022044E"/>
    <w:rsid w:val="00220877"/>
    <w:rsid w:val="002208A1"/>
    <w:rsid w:val="00221176"/>
    <w:rsid w:val="0022163C"/>
    <w:rsid w:val="00222F08"/>
    <w:rsid w:val="0022326E"/>
    <w:rsid w:val="0022512D"/>
    <w:rsid w:val="00225BE5"/>
    <w:rsid w:val="002260B5"/>
    <w:rsid w:val="002264B0"/>
    <w:rsid w:val="002268F4"/>
    <w:rsid w:val="00227CEB"/>
    <w:rsid w:val="0023076C"/>
    <w:rsid w:val="00233493"/>
    <w:rsid w:val="0023695F"/>
    <w:rsid w:val="00241354"/>
    <w:rsid w:val="00242A29"/>
    <w:rsid w:val="00244552"/>
    <w:rsid w:val="002453BF"/>
    <w:rsid w:val="00251E87"/>
    <w:rsid w:val="002536CA"/>
    <w:rsid w:val="00253704"/>
    <w:rsid w:val="002540BB"/>
    <w:rsid w:val="0025452D"/>
    <w:rsid w:val="002549D2"/>
    <w:rsid w:val="00257E27"/>
    <w:rsid w:val="0026009B"/>
    <w:rsid w:val="00260B6B"/>
    <w:rsid w:val="00261524"/>
    <w:rsid w:val="002617DB"/>
    <w:rsid w:val="00264CD4"/>
    <w:rsid w:val="00267ADE"/>
    <w:rsid w:val="00271034"/>
    <w:rsid w:val="00273200"/>
    <w:rsid w:val="0027343D"/>
    <w:rsid w:val="002737EE"/>
    <w:rsid w:val="002804B8"/>
    <w:rsid w:val="0028363D"/>
    <w:rsid w:val="002855E5"/>
    <w:rsid w:val="002858DB"/>
    <w:rsid w:val="00286202"/>
    <w:rsid w:val="00287576"/>
    <w:rsid w:val="0029184B"/>
    <w:rsid w:val="00294611"/>
    <w:rsid w:val="002A081E"/>
    <w:rsid w:val="002A0D34"/>
    <w:rsid w:val="002A11C0"/>
    <w:rsid w:val="002A36D0"/>
    <w:rsid w:val="002A679E"/>
    <w:rsid w:val="002A6D8C"/>
    <w:rsid w:val="002A7215"/>
    <w:rsid w:val="002A7576"/>
    <w:rsid w:val="002A7B83"/>
    <w:rsid w:val="002A7EE0"/>
    <w:rsid w:val="002B0073"/>
    <w:rsid w:val="002B1359"/>
    <w:rsid w:val="002B1F52"/>
    <w:rsid w:val="002B25D2"/>
    <w:rsid w:val="002B33A0"/>
    <w:rsid w:val="002B4687"/>
    <w:rsid w:val="002B5865"/>
    <w:rsid w:val="002B6D01"/>
    <w:rsid w:val="002B7AB7"/>
    <w:rsid w:val="002C19A5"/>
    <w:rsid w:val="002C231B"/>
    <w:rsid w:val="002C2E63"/>
    <w:rsid w:val="002C5B4F"/>
    <w:rsid w:val="002D020B"/>
    <w:rsid w:val="002D2327"/>
    <w:rsid w:val="002D3777"/>
    <w:rsid w:val="002D39E7"/>
    <w:rsid w:val="002D6161"/>
    <w:rsid w:val="002D621B"/>
    <w:rsid w:val="002D6565"/>
    <w:rsid w:val="002D7E1B"/>
    <w:rsid w:val="002E093A"/>
    <w:rsid w:val="002E19B4"/>
    <w:rsid w:val="002E2BAA"/>
    <w:rsid w:val="002E364A"/>
    <w:rsid w:val="002E51D8"/>
    <w:rsid w:val="002F0154"/>
    <w:rsid w:val="002F1373"/>
    <w:rsid w:val="002F3938"/>
    <w:rsid w:val="002F4047"/>
    <w:rsid w:val="002F6BD2"/>
    <w:rsid w:val="002F6F27"/>
    <w:rsid w:val="00303563"/>
    <w:rsid w:val="00304FA1"/>
    <w:rsid w:val="003055AD"/>
    <w:rsid w:val="003060F2"/>
    <w:rsid w:val="00307F37"/>
    <w:rsid w:val="00310057"/>
    <w:rsid w:val="003113F1"/>
    <w:rsid w:val="00312A4D"/>
    <w:rsid w:val="00313313"/>
    <w:rsid w:val="00314618"/>
    <w:rsid w:val="00322BF3"/>
    <w:rsid w:val="00323658"/>
    <w:rsid w:val="00323D90"/>
    <w:rsid w:val="0032551A"/>
    <w:rsid w:val="00326931"/>
    <w:rsid w:val="00332097"/>
    <w:rsid w:val="00333825"/>
    <w:rsid w:val="003342BA"/>
    <w:rsid w:val="00337B7F"/>
    <w:rsid w:val="003413A7"/>
    <w:rsid w:val="0034369E"/>
    <w:rsid w:val="003444EA"/>
    <w:rsid w:val="00344FCC"/>
    <w:rsid w:val="00345578"/>
    <w:rsid w:val="00345DA9"/>
    <w:rsid w:val="0034608B"/>
    <w:rsid w:val="003466C3"/>
    <w:rsid w:val="003468AE"/>
    <w:rsid w:val="00347317"/>
    <w:rsid w:val="00350075"/>
    <w:rsid w:val="003504E3"/>
    <w:rsid w:val="00351B0F"/>
    <w:rsid w:val="0035223A"/>
    <w:rsid w:val="0035226C"/>
    <w:rsid w:val="00353380"/>
    <w:rsid w:val="00353CEF"/>
    <w:rsid w:val="00353F32"/>
    <w:rsid w:val="003540CF"/>
    <w:rsid w:val="00355448"/>
    <w:rsid w:val="00355937"/>
    <w:rsid w:val="00356372"/>
    <w:rsid w:val="0035697C"/>
    <w:rsid w:val="0036048D"/>
    <w:rsid w:val="0036381B"/>
    <w:rsid w:val="00365E2F"/>
    <w:rsid w:val="0036720A"/>
    <w:rsid w:val="00367898"/>
    <w:rsid w:val="00371267"/>
    <w:rsid w:val="003734B8"/>
    <w:rsid w:val="0037475B"/>
    <w:rsid w:val="00380215"/>
    <w:rsid w:val="0038321F"/>
    <w:rsid w:val="00384179"/>
    <w:rsid w:val="00385AE3"/>
    <w:rsid w:val="00386616"/>
    <w:rsid w:val="00386E5F"/>
    <w:rsid w:val="00387AC3"/>
    <w:rsid w:val="003907F0"/>
    <w:rsid w:val="00393A29"/>
    <w:rsid w:val="00393E98"/>
    <w:rsid w:val="00395C03"/>
    <w:rsid w:val="003962D6"/>
    <w:rsid w:val="003968CC"/>
    <w:rsid w:val="003A0AF8"/>
    <w:rsid w:val="003A19D7"/>
    <w:rsid w:val="003A228A"/>
    <w:rsid w:val="003A3200"/>
    <w:rsid w:val="003A4FA7"/>
    <w:rsid w:val="003A5CD3"/>
    <w:rsid w:val="003A6C58"/>
    <w:rsid w:val="003A72E2"/>
    <w:rsid w:val="003A745A"/>
    <w:rsid w:val="003A7A7D"/>
    <w:rsid w:val="003B1054"/>
    <w:rsid w:val="003B1B29"/>
    <w:rsid w:val="003B30AC"/>
    <w:rsid w:val="003B33E4"/>
    <w:rsid w:val="003B39DF"/>
    <w:rsid w:val="003B452B"/>
    <w:rsid w:val="003B550D"/>
    <w:rsid w:val="003B6410"/>
    <w:rsid w:val="003B7053"/>
    <w:rsid w:val="003C10D9"/>
    <w:rsid w:val="003C3691"/>
    <w:rsid w:val="003C4E2B"/>
    <w:rsid w:val="003C77BE"/>
    <w:rsid w:val="003C7F4E"/>
    <w:rsid w:val="003D2CCE"/>
    <w:rsid w:val="003D48D0"/>
    <w:rsid w:val="003D498B"/>
    <w:rsid w:val="003D6BF0"/>
    <w:rsid w:val="003D6C2D"/>
    <w:rsid w:val="003E00A2"/>
    <w:rsid w:val="003E0A76"/>
    <w:rsid w:val="003E0CC6"/>
    <w:rsid w:val="003E128E"/>
    <w:rsid w:val="003E2ABD"/>
    <w:rsid w:val="003E3972"/>
    <w:rsid w:val="003E4B82"/>
    <w:rsid w:val="003E53C9"/>
    <w:rsid w:val="003E5D61"/>
    <w:rsid w:val="003F026B"/>
    <w:rsid w:val="003F1165"/>
    <w:rsid w:val="003F35B6"/>
    <w:rsid w:val="004025C1"/>
    <w:rsid w:val="00402665"/>
    <w:rsid w:val="004029E4"/>
    <w:rsid w:val="00403158"/>
    <w:rsid w:val="004034FE"/>
    <w:rsid w:val="0040386E"/>
    <w:rsid w:val="00403A43"/>
    <w:rsid w:val="004109BB"/>
    <w:rsid w:val="00412965"/>
    <w:rsid w:val="00413FB3"/>
    <w:rsid w:val="00417E53"/>
    <w:rsid w:val="00421275"/>
    <w:rsid w:val="00421C2A"/>
    <w:rsid w:val="0042415D"/>
    <w:rsid w:val="00426E19"/>
    <w:rsid w:val="00427B0D"/>
    <w:rsid w:val="00427F8E"/>
    <w:rsid w:val="0043123A"/>
    <w:rsid w:val="0043139D"/>
    <w:rsid w:val="00431516"/>
    <w:rsid w:val="00433295"/>
    <w:rsid w:val="00434852"/>
    <w:rsid w:val="00435162"/>
    <w:rsid w:val="00435EC8"/>
    <w:rsid w:val="00436A71"/>
    <w:rsid w:val="00436B73"/>
    <w:rsid w:val="004378A0"/>
    <w:rsid w:val="00440664"/>
    <w:rsid w:val="00440E64"/>
    <w:rsid w:val="00442F4B"/>
    <w:rsid w:val="0044311D"/>
    <w:rsid w:val="00443A03"/>
    <w:rsid w:val="00444E94"/>
    <w:rsid w:val="00445A58"/>
    <w:rsid w:val="00446708"/>
    <w:rsid w:val="00450BB3"/>
    <w:rsid w:val="004545C2"/>
    <w:rsid w:val="00456AA8"/>
    <w:rsid w:val="00457251"/>
    <w:rsid w:val="00457C59"/>
    <w:rsid w:val="0046379A"/>
    <w:rsid w:val="00463C98"/>
    <w:rsid w:val="00464088"/>
    <w:rsid w:val="00464ED7"/>
    <w:rsid w:val="00464F62"/>
    <w:rsid w:val="00465586"/>
    <w:rsid w:val="00465758"/>
    <w:rsid w:val="00465783"/>
    <w:rsid w:val="0046657C"/>
    <w:rsid w:val="0046679D"/>
    <w:rsid w:val="004669F4"/>
    <w:rsid w:val="00467718"/>
    <w:rsid w:val="00470E54"/>
    <w:rsid w:val="0047121D"/>
    <w:rsid w:val="00471C06"/>
    <w:rsid w:val="00474E45"/>
    <w:rsid w:val="004752A5"/>
    <w:rsid w:val="004762E9"/>
    <w:rsid w:val="00476AA7"/>
    <w:rsid w:val="00476F82"/>
    <w:rsid w:val="00477D17"/>
    <w:rsid w:val="0048144E"/>
    <w:rsid w:val="004839A4"/>
    <w:rsid w:val="004846A9"/>
    <w:rsid w:val="004847D7"/>
    <w:rsid w:val="00485F64"/>
    <w:rsid w:val="00486146"/>
    <w:rsid w:val="00486996"/>
    <w:rsid w:val="00493C55"/>
    <w:rsid w:val="00494E03"/>
    <w:rsid w:val="00497456"/>
    <w:rsid w:val="004A640D"/>
    <w:rsid w:val="004A69EE"/>
    <w:rsid w:val="004A767F"/>
    <w:rsid w:val="004B031D"/>
    <w:rsid w:val="004B07E0"/>
    <w:rsid w:val="004B0AFE"/>
    <w:rsid w:val="004B17B5"/>
    <w:rsid w:val="004B4833"/>
    <w:rsid w:val="004B5008"/>
    <w:rsid w:val="004B5A88"/>
    <w:rsid w:val="004B5B68"/>
    <w:rsid w:val="004B6AC4"/>
    <w:rsid w:val="004B7587"/>
    <w:rsid w:val="004C155B"/>
    <w:rsid w:val="004C1A4F"/>
    <w:rsid w:val="004C32CD"/>
    <w:rsid w:val="004C41CC"/>
    <w:rsid w:val="004C587F"/>
    <w:rsid w:val="004D056B"/>
    <w:rsid w:val="004D0B11"/>
    <w:rsid w:val="004D222D"/>
    <w:rsid w:val="004D6BFB"/>
    <w:rsid w:val="004D7AF9"/>
    <w:rsid w:val="004E038F"/>
    <w:rsid w:val="004E0500"/>
    <w:rsid w:val="004E14D0"/>
    <w:rsid w:val="004E23EF"/>
    <w:rsid w:val="004E3125"/>
    <w:rsid w:val="004E4339"/>
    <w:rsid w:val="004E6942"/>
    <w:rsid w:val="004E6E66"/>
    <w:rsid w:val="004E73E0"/>
    <w:rsid w:val="004F0292"/>
    <w:rsid w:val="004F2868"/>
    <w:rsid w:val="004F2B9E"/>
    <w:rsid w:val="004F2E9C"/>
    <w:rsid w:val="004F4025"/>
    <w:rsid w:val="004F4BEE"/>
    <w:rsid w:val="00500269"/>
    <w:rsid w:val="00500342"/>
    <w:rsid w:val="00501033"/>
    <w:rsid w:val="0050136C"/>
    <w:rsid w:val="0050341C"/>
    <w:rsid w:val="00505095"/>
    <w:rsid w:val="00505E76"/>
    <w:rsid w:val="00506FC2"/>
    <w:rsid w:val="00510201"/>
    <w:rsid w:val="00510CD0"/>
    <w:rsid w:val="00512228"/>
    <w:rsid w:val="0051410A"/>
    <w:rsid w:val="00514281"/>
    <w:rsid w:val="00517045"/>
    <w:rsid w:val="00523C7A"/>
    <w:rsid w:val="00524E74"/>
    <w:rsid w:val="005250E0"/>
    <w:rsid w:val="00525572"/>
    <w:rsid w:val="0052679B"/>
    <w:rsid w:val="005270B1"/>
    <w:rsid w:val="00527665"/>
    <w:rsid w:val="00527A74"/>
    <w:rsid w:val="00530363"/>
    <w:rsid w:val="00531EE6"/>
    <w:rsid w:val="005330E0"/>
    <w:rsid w:val="00533224"/>
    <w:rsid w:val="005337E6"/>
    <w:rsid w:val="00533ED9"/>
    <w:rsid w:val="00535B84"/>
    <w:rsid w:val="00536A99"/>
    <w:rsid w:val="00537B96"/>
    <w:rsid w:val="00537CC3"/>
    <w:rsid w:val="00541EC4"/>
    <w:rsid w:val="00543D34"/>
    <w:rsid w:val="00546036"/>
    <w:rsid w:val="00547B2E"/>
    <w:rsid w:val="00550254"/>
    <w:rsid w:val="0055187F"/>
    <w:rsid w:val="005521E2"/>
    <w:rsid w:val="0055268B"/>
    <w:rsid w:val="005528DC"/>
    <w:rsid w:val="005544CC"/>
    <w:rsid w:val="00555131"/>
    <w:rsid w:val="00557D3C"/>
    <w:rsid w:val="00557EA2"/>
    <w:rsid w:val="00562A36"/>
    <w:rsid w:val="00563FC5"/>
    <w:rsid w:val="00564244"/>
    <w:rsid w:val="0056517C"/>
    <w:rsid w:val="00565C54"/>
    <w:rsid w:val="00570D34"/>
    <w:rsid w:val="005729BF"/>
    <w:rsid w:val="00572C27"/>
    <w:rsid w:val="005746B5"/>
    <w:rsid w:val="00574800"/>
    <w:rsid w:val="005763B4"/>
    <w:rsid w:val="00576C0A"/>
    <w:rsid w:val="00577B53"/>
    <w:rsid w:val="0058109B"/>
    <w:rsid w:val="00583C65"/>
    <w:rsid w:val="0058609B"/>
    <w:rsid w:val="0058799A"/>
    <w:rsid w:val="00590739"/>
    <w:rsid w:val="00590DB9"/>
    <w:rsid w:val="00592149"/>
    <w:rsid w:val="00592430"/>
    <w:rsid w:val="00592F5C"/>
    <w:rsid w:val="00593016"/>
    <w:rsid w:val="0059352A"/>
    <w:rsid w:val="00594C79"/>
    <w:rsid w:val="005A0AFB"/>
    <w:rsid w:val="005A22DA"/>
    <w:rsid w:val="005A39B6"/>
    <w:rsid w:val="005A45E7"/>
    <w:rsid w:val="005A4FC5"/>
    <w:rsid w:val="005A5319"/>
    <w:rsid w:val="005A5E09"/>
    <w:rsid w:val="005A7570"/>
    <w:rsid w:val="005B1CB2"/>
    <w:rsid w:val="005B2887"/>
    <w:rsid w:val="005B2F22"/>
    <w:rsid w:val="005B65FD"/>
    <w:rsid w:val="005B791F"/>
    <w:rsid w:val="005C1812"/>
    <w:rsid w:val="005C1C50"/>
    <w:rsid w:val="005C1C58"/>
    <w:rsid w:val="005C3A20"/>
    <w:rsid w:val="005C3C44"/>
    <w:rsid w:val="005C46F6"/>
    <w:rsid w:val="005C5A73"/>
    <w:rsid w:val="005C6A2E"/>
    <w:rsid w:val="005D0A54"/>
    <w:rsid w:val="005D3F50"/>
    <w:rsid w:val="005D3F7C"/>
    <w:rsid w:val="005E0FF9"/>
    <w:rsid w:val="005E3A67"/>
    <w:rsid w:val="005E43A5"/>
    <w:rsid w:val="005E4A4B"/>
    <w:rsid w:val="005E59CA"/>
    <w:rsid w:val="005E6F20"/>
    <w:rsid w:val="005F15F1"/>
    <w:rsid w:val="005F35A5"/>
    <w:rsid w:val="005F5591"/>
    <w:rsid w:val="005F58F7"/>
    <w:rsid w:val="005F6292"/>
    <w:rsid w:val="005F638D"/>
    <w:rsid w:val="005F6A06"/>
    <w:rsid w:val="006004C0"/>
    <w:rsid w:val="006036F2"/>
    <w:rsid w:val="006050A5"/>
    <w:rsid w:val="0060637C"/>
    <w:rsid w:val="00607684"/>
    <w:rsid w:val="00607BD6"/>
    <w:rsid w:val="00610B1C"/>
    <w:rsid w:val="00611620"/>
    <w:rsid w:val="00611715"/>
    <w:rsid w:val="00614AD7"/>
    <w:rsid w:val="00617BAE"/>
    <w:rsid w:val="00620F83"/>
    <w:rsid w:val="00620FD0"/>
    <w:rsid w:val="00621101"/>
    <w:rsid w:val="0062158E"/>
    <w:rsid w:val="00626797"/>
    <w:rsid w:val="00626B53"/>
    <w:rsid w:val="006276FA"/>
    <w:rsid w:val="006300C0"/>
    <w:rsid w:val="0063431C"/>
    <w:rsid w:val="00634BB8"/>
    <w:rsid w:val="00642B6B"/>
    <w:rsid w:val="0064399F"/>
    <w:rsid w:val="00646868"/>
    <w:rsid w:val="00653F4A"/>
    <w:rsid w:val="006542DD"/>
    <w:rsid w:val="006564F7"/>
    <w:rsid w:val="00656A89"/>
    <w:rsid w:val="00657595"/>
    <w:rsid w:val="00657BCD"/>
    <w:rsid w:val="00657E59"/>
    <w:rsid w:val="00661B91"/>
    <w:rsid w:val="006639FF"/>
    <w:rsid w:val="00665970"/>
    <w:rsid w:val="00665BD3"/>
    <w:rsid w:val="006665F9"/>
    <w:rsid w:val="00666E54"/>
    <w:rsid w:val="00670FC1"/>
    <w:rsid w:val="00671547"/>
    <w:rsid w:val="006717BF"/>
    <w:rsid w:val="006734F0"/>
    <w:rsid w:val="00673C28"/>
    <w:rsid w:val="006751D9"/>
    <w:rsid w:val="006758F1"/>
    <w:rsid w:val="00675FE5"/>
    <w:rsid w:val="006775EE"/>
    <w:rsid w:val="00677C28"/>
    <w:rsid w:val="00681DBF"/>
    <w:rsid w:val="00682847"/>
    <w:rsid w:val="00682CA7"/>
    <w:rsid w:val="00683A41"/>
    <w:rsid w:val="0068470D"/>
    <w:rsid w:val="006852E2"/>
    <w:rsid w:val="00687ABD"/>
    <w:rsid w:val="00690230"/>
    <w:rsid w:val="00690304"/>
    <w:rsid w:val="00690BAC"/>
    <w:rsid w:val="00693793"/>
    <w:rsid w:val="006938BC"/>
    <w:rsid w:val="006943A8"/>
    <w:rsid w:val="00694770"/>
    <w:rsid w:val="006975F1"/>
    <w:rsid w:val="006A386C"/>
    <w:rsid w:val="006A57FC"/>
    <w:rsid w:val="006A7365"/>
    <w:rsid w:val="006B052A"/>
    <w:rsid w:val="006B16D9"/>
    <w:rsid w:val="006B433B"/>
    <w:rsid w:val="006B5BFA"/>
    <w:rsid w:val="006B6351"/>
    <w:rsid w:val="006C0F08"/>
    <w:rsid w:val="006C187B"/>
    <w:rsid w:val="006C1F43"/>
    <w:rsid w:val="006C347D"/>
    <w:rsid w:val="006C414F"/>
    <w:rsid w:val="006C60E6"/>
    <w:rsid w:val="006C676A"/>
    <w:rsid w:val="006D0784"/>
    <w:rsid w:val="006D0F2D"/>
    <w:rsid w:val="006D1198"/>
    <w:rsid w:val="006D134E"/>
    <w:rsid w:val="006D25F6"/>
    <w:rsid w:val="006D25F7"/>
    <w:rsid w:val="006D41CA"/>
    <w:rsid w:val="006D43F5"/>
    <w:rsid w:val="006D5078"/>
    <w:rsid w:val="006D5281"/>
    <w:rsid w:val="006D6C35"/>
    <w:rsid w:val="006D770B"/>
    <w:rsid w:val="006E17F0"/>
    <w:rsid w:val="006E23CB"/>
    <w:rsid w:val="006E242D"/>
    <w:rsid w:val="006E7108"/>
    <w:rsid w:val="006F1E08"/>
    <w:rsid w:val="006F26D9"/>
    <w:rsid w:val="006F27F9"/>
    <w:rsid w:val="006F67B0"/>
    <w:rsid w:val="006F6F28"/>
    <w:rsid w:val="006F7843"/>
    <w:rsid w:val="006F7B99"/>
    <w:rsid w:val="0070319E"/>
    <w:rsid w:val="007044F9"/>
    <w:rsid w:val="00704C6E"/>
    <w:rsid w:val="00706708"/>
    <w:rsid w:val="00707CDB"/>
    <w:rsid w:val="00710591"/>
    <w:rsid w:val="00712BB5"/>
    <w:rsid w:val="00712C95"/>
    <w:rsid w:val="00713398"/>
    <w:rsid w:val="00713747"/>
    <w:rsid w:val="00714A6D"/>
    <w:rsid w:val="00716376"/>
    <w:rsid w:val="00716539"/>
    <w:rsid w:val="00716B31"/>
    <w:rsid w:val="00716CA6"/>
    <w:rsid w:val="00716EA4"/>
    <w:rsid w:val="00717CF6"/>
    <w:rsid w:val="00721FAC"/>
    <w:rsid w:val="00722AA3"/>
    <w:rsid w:val="00722F22"/>
    <w:rsid w:val="00723ED1"/>
    <w:rsid w:val="00725446"/>
    <w:rsid w:val="007259EF"/>
    <w:rsid w:val="00725A65"/>
    <w:rsid w:val="00734F73"/>
    <w:rsid w:val="00735302"/>
    <w:rsid w:val="00735A8C"/>
    <w:rsid w:val="00735A97"/>
    <w:rsid w:val="00736633"/>
    <w:rsid w:val="00740D1F"/>
    <w:rsid w:val="0074222F"/>
    <w:rsid w:val="00744331"/>
    <w:rsid w:val="00744C20"/>
    <w:rsid w:val="00745510"/>
    <w:rsid w:val="00747FE2"/>
    <w:rsid w:val="0075411A"/>
    <w:rsid w:val="00760305"/>
    <w:rsid w:val="007623AF"/>
    <w:rsid w:val="007627D1"/>
    <w:rsid w:val="007634D6"/>
    <w:rsid w:val="007651CA"/>
    <w:rsid w:val="00766D86"/>
    <w:rsid w:val="0077111B"/>
    <w:rsid w:val="00771BF0"/>
    <w:rsid w:val="00772398"/>
    <w:rsid w:val="007744A4"/>
    <w:rsid w:val="00775889"/>
    <w:rsid w:val="007762F3"/>
    <w:rsid w:val="0077684E"/>
    <w:rsid w:val="007775AB"/>
    <w:rsid w:val="00777DB5"/>
    <w:rsid w:val="00780DD7"/>
    <w:rsid w:val="00783201"/>
    <w:rsid w:val="00783545"/>
    <w:rsid w:val="0078494E"/>
    <w:rsid w:val="007857E1"/>
    <w:rsid w:val="00790F51"/>
    <w:rsid w:val="00793317"/>
    <w:rsid w:val="00794D61"/>
    <w:rsid w:val="00797103"/>
    <w:rsid w:val="0079761A"/>
    <w:rsid w:val="007A1675"/>
    <w:rsid w:val="007A1C37"/>
    <w:rsid w:val="007A3DC6"/>
    <w:rsid w:val="007A4422"/>
    <w:rsid w:val="007A482A"/>
    <w:rsid w:val="007A4AF9"/>
    <w:rsid w:val="007B054D"/>
    <w:rsid w:val="007B0EDB"/>
    <w:rsid w:val="007B23BC"/>
    <w:rsid w:val="007B39CB"/>
    <w:rsid w:val="007B39EE"/>
    <w:rsid w:val="007B6B94"/>
    <w:rsid w:val="007B7139"/>
    <w:rsid w:val="007B7B10"/>
    <w:rsid w:val="007C018F"/>
    <w:rsid w:val="007C02F6"/>
    <w:rsid w:val="007C18AF"/>
    <w:rsid w:val="007C2975"/>
    <w:rsid w:val="007C3E73"/>
    <w:rsid w:val="007C5D2C"/>
    <w:rsid w:val="007D1F3F"/>
    <w:rsid w:val="007D291D"/>
    <w:rsid w:val="007D3F19"/>
    <w:rsid w:val="007D628C"/>
    <w:rsid w:val="007D6F06"/>
    <w:rsid w:val="007D742D"/>
    <w:rsid w:val="007E01DC"/>
    <w:rsid w:val="007E0CA4"/>
    <w:rsid w:val="007E1C1F"/>
    <w:rsid w:val="007E756B"/>
    <w:rsid w:val="007E7813"/>
    <w:rsid w:val="007E7FE4"/>
    <w:rsid w:val="007F05C3"/>
    <w:rsid w:val="007F1621"/>
    <w:rsid w:val="007F2C65"/>
    <w:rsid w:val="007F4D74"/>
    <w:rsid w:val="007F6739"/>
    <w:rsid w:val="007F68A8"/>
    <w:rsid w:val="00802052"/>
    <w:rsid w:val="008024EC"/>
    <w:rsid w:val="00802DBC"/>
    <w:rsid w:val="00807135"/>
    <w:rsid w:val="008111EC"/>
    <w:rsid w:val="0081247C"/>
    <w:rsid w:val="008125E9"/>
    <w:rsid w:val="00812954"/>
    <w:rsid w:val="0081410F"/>
    <w:rsid w:val="00816CB8"/>
    <w:rsid w:val="008172CE"/>
    <w:rsid w:val="00817F25"/>
    <w:rsid w:val="00821097"/>
    <w:rsid w:val="0082374E"/>
    <w:rsid w:val="00824717"/>
    <w:rsid w:val="00826FC4"/>
    <w:rsid w:val="008300A2"/>
    <w:rsid w:val="0083165A"/>
    <w:rsid w:val="008316D6"/>
    <w:rsid w:val="00834B82"/>
    <w:rsid w:val="008367F3"/>
    <w:rsid w:val="00837465"/>
    <w:rsid w:val="00837F28"/>
    <w:rsid w:val="00843B97"/>
    <w:rsid w:val="0084500F"/>
    <w:rsid w:val="00845C91"/>
    <w:rsid w:val="008477F4"/>
    <w:rsid w:val="00847D3C"/>
    <w:rsid w:val="00847F1F"/>
    <w:rsid w:val="00853EB3"/>
    <w:rsid w:val="00855671"/>
    <w:rsid w:val="00855DE7"/>
    <w:rsid w:val="008571CE"/>
    <w:rsid w:val="00860856"/>
    <w:rsid w:val="008608C8"/>
    <w:rsid w:val="00862D15"/>
    <w:rsid w:val="00865C42"/>
    <w:rsid w:val="00865E6E"/>
    <w:rsid w:val="00870DDA"/>
    <w:rsid w:val="00872371"/>
    <w:rsid w:val="00872712"/>
    <w:rsid w:val="00880A4C"/>
    <w:rsid w:val="00884755"/>
    <w:rsid w:val="0089271D"/>
    <w:rsid w:val="00892E10"/>
    <w:rsid w:val="00893155"/>
    <w:rsid w:val="00895CA2"/>
    <w:rsid w:val="0089667A"/>
    <w:rsid w:val="008A62A3"/>
    <w:rsid w:val="008A6320"/>
    <w:rsid w:val="008A67CF"/>
    <w:rsid w:val="008B26E1"/>
    <w:rsid w:val="008B3A8F"/>
    <w:rsid w:val="008B48D5"/>
    <w:rsid w:val="008B5500"/>
    <w:rsid w:val="008C0231"/>
    <w:rsid w:val="008C05B3"/>
    <w:rsid w:val="008C25B7"/>
    <w:rsid w:val="008C4017"/>
    <w:rsid w:val="008C5BFA"/>
    <w:rsid w:val="008C6E4F"/>
    <w:rsid w:val="008D053E"/>
    <w:rsid w:val="008D0926"/>
    <w:rsid w:val="008D18AA"/>
    <w:rsid w:val="008D27C7"/>
    <w:rsid w:val="008D4D3B"/>
    <w:rsid w:val="008E1DCB"/>
    <w:rsid w:val="008E1E1A"/>
    <w:rsid w:val="008E3692"/>
    <w:rsid w:val="008E3916"/>
    <w:rsid w:val="008E3BAC"/>
    <w:rsid w:val="008E3E9E"/>
    <w:rsid w:val="008E42AD"/>
    <w:rsid w:val="008E54B0"/>
    <w:rsid w:val="008E6ED3"/>
    <w:rsid w:val="008F3D22"/>
    <w:rsid w:val="008F7CB0"/>
    <w:rsid w:val="00900EF2"/>
    <w:rsid w:val="00902674"/>
    <w:rsid w:val="0090390E"/>
    <w:rsid w:val="00903B5C"/>
    <w:rsid w:val="009050FC"/>
    <w:rsid w:val="0090516F"/>
    <w:rsid w:val="009054C1"/>
    <w:rsid w:val="0090564F"/>
    <w:rsid w:val="00910A63"/>
    <w:rsid w:val="00910A90"/>
    <w:rsid w:val="00910E6C"/>
    <w:rsid w:val="00911023"/>
    <w:rsid w:val="0091229F"/>
    <w:rsid w:val="00912AF1"/>
    <w:rsid w:val="00912E6F"/>
    <w:rsid w:val="00913904"/>
    <w:rsid w:val="00913B68"/>
    <w:rsid w:val="00915209"/>
    <w:rsid w:val="00924300"/>
    <w:rsid w:val="00924625"/>
    <w:rsid w:val="009270B8"/>
    <w:rsid w:val="009309A9"/>
    <w:rsid w:val="00931622"/>
    <w:rsid w:val="00932922"/>
    <w:rsid w:val="00933649"/>
    <w:rsid w:val="009370A7"/>
    <w:rsid w:val="00940013"/>
    <w:rsid w:val="00940108"/>
    <w:rsid w:val="0094103D"/>
    <w:rsid w:val="009429F4"/>
    <w:rsid w:val="0094338F"/>
    <w:rsid w:val="00944B4A"/>
    <w:rsid w:val="009451FD"/>
    <w:rsid w:val="00946245"/>
    <w:rsid w:val="00946CB9"/>
    <w:rsid w:val="0094738A"/>
    <w:rsid w:val="00947B31"/>
    <w:rsid w:val="00951A7A"/>
    <w:rsid w:val="00951FFA"/>
    <w:rsid w:val="009521C3"/>
    <w:rsid w:val="00952B1C"/>
    <w:rsid w:val="00953724"/>
    <w:rsid w:val="009542B4"/>
    <w:rsid w:val="00954BC5"/>
    <w:rsid w:val="009551BA"/>
    <w:rsid w:val="00957065"/>
    <w:rsid w:val="00961478"/>
    <w:rsid w:val="009640C5"/>
    <w:rsid w:val="009643D6"/>
    <w:rsid w:val="00964473"/>
    <w:rsid w:val="00966239"/>
    <w:rsid w:val="0096636B"/>
    <w:rsid w:val="00966BF2"/>
    <w:rsid w:val="0097122E"/>
    <w:rsid w:val="009716EF"/>
    <w:rsid w:val="00971B03"/>
    <w:rsid w:val="00972E3F"/>
    <w:rsid w:val="00974EAA"/>
    <w:rsid w:val="0097683B"/>
    <w:rsid w:val="00981BA7"/>
    <w:rsid w:val="00981BCE"/>
    <w:rsid w:val="00984218"/>
    <w:rsid w:val="00984F50"/>
    <w:rsid w:val="00985E56"/>
    <w:rsid w:val="00987748"/>
    <w:rsid w:val="00993449"/>
    <w:rsid w:val="009935DA"/>
    <w:rsid w:val="00995CF4"/>
    <w:rsid w:val="009970F3"/>
    <w:rsid w:val="009A036C"/>
    <w:rsid w:val="009A046F"/>
    <w:rsid w:val="009A1801"/>
    <w:rsid w:val="009A1A08"/>
    <w:rsid w:val="009B1444"/>
    <w:rsid w:val="009B2729"/>
    <w:rsid w:val="009B2FB1"/>
    <w:rsid w:val="009B378C"/>
    <w:rsid w:val="009B3D63"/>
    <w:rsid w:val="009C32E4"/>
    <w:rsid w:val="009C3931"/>
    <w:rsid w:val="009C749A"/>
    <w:rsid w:val="009D0D60"/>
    <w:rsid w:val="009D31A4"/>
    <w:rsid w:val="009D3777"/>
    <w:rsid w:val="009D3FC9"/>
    <w:rsid w:val="009D76CE"/>
    <w:rsid w:val="009E03E7"/>
    <w:rsid w:val="009E1DC1"/>
    <w:rsid w:val="009E4813"/>
    <w:rsid w:val="009E58D4"/>
    <w:rsid w:val="009E5EC4"/>
    <w:rsid w:val="009F3DF8"/>
    <w:rsid w:val="009F514A"/>
    <w:rsid w:val="009F63AF"/>
    <w:rsid w:val="009F779F"/>
    <w:rsid w:val="009F790F"/>
    <w:rsid w:val="00A0090D"/>
    <w:rsid w:val="00A01C84"/>
    <w:rsid w:val="00A027C6"/>
    <w:rsid w:val="00A03267"/>
    <w:rsid w:val="00A039C8"/>
    <w:rsid w:val="00A04A61"/>
    <w:rsid w:val="00A051C2"/>
    <w:rsid w:val="00A078E5"/>
    <w:rsid w:val="00A079C2"/>
    <w:rsid w:val="00A1084C"/>
    <w:rsid w:val="00A10CC9"/>
    <w:rsid w:val="00A111F1"/>
    <w:rsid w:val="00A12F63"/>
    <w:rsid w:val="00A17969"/>
    <w:rsid w:val="00A22DDC"/>
    <w:rsid w:val="00A3122C"/>
    <w:rsid w:val="00A32F24"/>
    <w:rsid w:val="00A3436D"/>
    <w:rsid w:val="00A34742"/>
    <w:rsid w:val="00A4234E"/>
    <w:rsid w:val="00A42796"/>
    <w:rsid w:val="00A43480"/>
    <w:rsid w:val="00A43860"/>
    <w:rsid w:val="00A44642"/>
    <w:rsid w:val="00A44FFB"/>
    <w:rsid w:val="00A45A50"/>
    <w:rsid w:val="00A46E87"/>
    <w:rsid w:val="00A50FF3"/>
    <w:rsid w:val="00A556A8"/>
    <w:rsid w:val="00A55D46"/>
    <w:rsid w:val="00A56EEE"/>
    <w:rsid w:val="00A57300"/>
    <w:rsid w:val="00A613D7"/>
    <w:rsid w:val="00A62EB9"/>
    <w:rsid w:val="00A64265"/>
    <w:rsid w:val="00A66942"/>
    <w:rsid w:val="00A66B1C"/>
    <w:rsid w:val="00A67CBD"/>
    <w:rsid w:val="00A71F94"/>
    <w:rsid w:val="00A730A1"/>
    <w:rsid w:val="00A74047"/>
    <w:rsid w:val="00A74EF1"/>
    <w:rsid w:val="00A7538E"/>
    <w:rsid w:val="00A75556"/>
    <w:rsid w:val="00A77BA4"/>
    <w:rsid w:val="00A77BEF"/>
    <w:rsid w:val="00A8253E"/>
    <w:rsid w:val="00A85C94"/>
    <w:rsid w:val="00A90402"/>
    <w:rsid w:val="00A92E46"/>
    <w:rsid w:val="00A941B7"/>
    <w:rsid w:val="00A960CC"/>
    <w:rsid w:val="00AA1E2A"/>
    <w:rsid w:val="00AA22D3"/>
    <w:rsid w:val="00AA61E0"/>
    <w:rsid w:val="00AA64CC"/>
    <w:rsid w:val="00AA6A86"/>
    <w:rsid w:val="00AA74AF"/>
    <w:rsid w:val="00AB1098"/>
    <w:rsid w:val="00AB269A"/>
    <w:rsid w:val="00AB6816"/>
    <w:rsid w:val="00AB7825"/>
    <w:rsid w:val="00AC02BB"/>
    <w:rsid w:val="00AC27A4"/>
    <w:rsid w:val="00AC2DD7"/>
    <w:rsid w:val="00AC2F7C"/>
    <w:rsid w:val="00AC426B"/>
    <w:rsid w:val="00AC49DB"/>
    <w:rsid w:val="00AC5A79"/>
    <w:rsid w:val="00AC740A"/>
    <w:rsid w:val="00AD0D09"/>
    <w:rsid w:val="00AD2B99"/>
    <w:rsid w:val="00AD3139"/>
    <w:rsid w:val="00AE10F2"/>
    <w:rsid w:val="00AE5CF7"/>
    <w:rsid w:val="00AE6583"/>
    <w:rsid w:val="00AF124F"/>
    <w:rsid w:val="00AF1345"/>
    <w:rsid w:val="00AF2DD1"/>
    <w:rsid w:val="00AF43A3"/>
    <w:rsid w:val="00AF5898"/>
    <w:rsid w:val="00AF5BAF"/>
    <w:rsid w:val="00AF754D"/>
    <w:rsid w:val="00AF7B74"/>
    <w:rsid w:val="00B00817"/>
    <w:rsid w:val="00B0140F"/>
    <w:rsid w:val="00B016A8"/>
    <w:rsid w:val="00B028C0"/>
    <w:rsid w:val="00B0370C"/>
    <w:rsid w:val="00B042C7"/>
    <w:rsid w:val="00B04CB2"/>
    <w:rsid w:val="00B0712F"/>
    <w:rsid w:val="00B0788D"/>
    <w:rsid w:val="00B1073E"/>
    <w:rsid w:val="00B116A1"/>
    <w:rsid w:val="00B12584"/>
    <w:rsid w:val="00B12FCD"/>
    <w:rsid w:val="00B14EB0"/>
    <w:rsid w:val="00B15460"/>
    <w:rsid w:val="00B2120E"/>
    <w:rsid w:val="00B22D90"/>
    <w:rsid w:val="00B23650"/>
    <w:rsid w:val="00B2401A"/>
    <w:rsid w:val="00B25864"/>
    <w:rsid w:val="00B25C45"/>
    <w:rsid w:val="00B26F1E"/>
    <w:rsid w:val="00B27AE6"/>
    <w:rsid w:val="00B27D9C"/>
    <w:rsid w:val="00B30DF5"/>
    <w:rsid w:val="00B3105A"/>
    <w:rsid w:val="00B34A82"/>
    <w:rsid w:val="00B370AE"/>
    <w:rsid w:val="00B37A84"/>
    <w:rsid w:val="00B425AF"/>
    <w:rsid w:val="00B429AC"/>
    <w:rsid w:val="00B4363D"/>
    <w:rsid w:val="00B43F0E"/>
    <w:rsid w:val="00B6138B"/>
    <w:rsid w:val="00B61A6A"/>
    <w:rsid w:val="00B630EF"/>
    <w:rsid w:val="00B63387"/>
    <w:rsid w:val="00B641C8"/>
    <w:rsid w:val="00B64E65"/>
    <w:rsid w:val="00B6591D"/>
    <w:rsid w:val="00B6645A"/>
    <w:rsid w:val="00B672B8"/>
    <w:rsid w:val="00B70917"/>
    <w:rsid w:val="00B710EC"/>
    <w:rsid w:val="00B72F40"/>
    <w:rsid w:val="00B76B8C"/>
    <w:rsid w:val="00B80247"/>
    <w:rsid w:val="00B809F6"/>
    <w:rsid w:val="00B80ADF"/>
    <w:rsid w:val="00B8211E"/>
    <w:rsid w:val="00B82747"/>
    <w:rsid w:val="00B85378"/>
    <w:rsid w:val="00B85B31"/>
    <w:rsid w:val="00B87C1F"/>
    <w:rsid w:val="00B93220"/>
    <w:rsid w:val="00B93589"/>
    <w:rsid w:val="00B94BAE"/>
    <w:rsid w:val="00BA05A1"/>
    <w:rsid w:val="00BA0660"/>
    <w:rsid w:val="00BA142E"/>
    <w:rsid w:val="00BA2E05"/>
    <w:rsid w:val="00BA2EB3"/>
    <w:rsid w:val="00BA33C1"/>
    <w:rsid w:val="00BA4DDA"/>
    <w:rsid w:val="00BA7077"/>
    <w:rsid w:val="00BB05D3"/>
    <w:rsid w:val="00BB1882"/>
    <w:rsid w:val="00BB23A8"/>
    <w:rsid w:val="00BB2FEA"/>
    <w:rsid w:val="00BB3750"/>
    <w:rsid w:val="00BB543F"/>
    <w:rsid w:val="00BB7121"/>
    <w:rsid w:val="00BC4AC1"/>
    <w:rsid w:val="00BC4B12"/>
    <w:rsid w:val="00BC5805"/>
    <w:rsid w:val="00BC6C52"/>
    <w:rsid w:val="00BD1745"/>
    <w:rsid w:val="00BD36A5"/>
    <w:rsid w:val="00BD4370"/>
    <w:rsid w:val="00BD49EF"/>
    <w:rsid w:val="00BD53F7"/>
    <w:rsid w:val="00BE02D3"/>
    <w:rsid w:val="00BE3197"/>
    <w:rsid w:val="00BE46AC"/>
    <w:rsid w:val="00BE4A8F"/>
    <w:rsid w:val="00BE4E25"/>
    <w:rsid w:val="00BE5D85"/>
    <w:rsid w:val="00BE6501"/>
    <w:rsid w:val="00BE6D96"/>
    <w:rsid w:val="00BE6F04"/>
    <w:rsid w:val="00BE7768"/>
    <w:rsid w:val="00BE7CD5"/>
    <w:rsid w:val="00BF0EAF"/>
    <w:rsid w:val="00BF0F31"/>
    <w:rsid w:val="00BF28F2"/>
    <w:rsid w:val="00BF32F8"/>
    <w:rsid w:val="00BF3FAD"/>
    <w:rsid w:val="00BF50DE"/>
    <w:rsid w:val="00BF5698"/>
    <w:rsid w:val="00BF6107"/>
    <w:rsid w:val="00BF6E02"/>
    <w:rsid w:val="00C001B4"/>
    <w:rsid w:val="00C017F7"/>
    <w:rsid w:val="00C01B5B"/>
    <w:rsid w:val="00C046D7"/>
    <w:rsid w:val="00C04F46"/>
    <w:rsid w:val="00C052B7"/>
    <w:rsid w:val="00C05793"/>
    <w:rsid w:val="00C0636C"/>
    <w:rsid w:val="00C103BA"/>
    <w:rsid w:val="00C10F4E"/>
    <w:rsid w:val="00C14398"/>
    <w:rsid w:val="00C2107B"/>
    <w:rsid w:val="00C2284C"/>
    <w:rsid w:val="00C22B1F"/>
    <w:rsid w:val="00C23023"/>
    <w:rsid w:val="00C2544B"/>
    <w:rsid w:val="00C34344"/>
    <w:rsid w:val="00C37E52"/>
    <w:rsid w:val="00C42940"/>
    <w:rsid w:val="00C44D12"/>
    <w:rsid w:val="00C44FBE"/>
    <w:rsid w:val="00C46F31"/>
    <w:rsid w:val="00C474B0"/>
    <w:rsid w:val="00C51DAF"/>
    <w:rsid w:val="00C5248C"/>
    <w:rsid w:val="00C53382"/>
    <w:rsid w:val="00C54261"/>
    <w:rsid w:val="00C5468B"/>
    <w:rsid w:val="00C6068F"/>
    <w:rsid w:val="00C65AF6"/>
    <w:rsid w:val="00C66D5D"/>
    <w:rsid w:val="00C734F0"/>
    <w:rsid w:val="00C77D1A"/>
    <w:rsid w:val="00C77F18"/>
    <w:rsid w:val="00C80E98"/>
    <w:rsid w:val="00C825F7"/>
    <w:rsid w:val="00C8297B"/>
    <w:rsid w:val="00C83581"/>
    <w:rsid w:val="00C84368"/>
    <w:rsid w:val="00C84410"/>
    <w:rsid w:val="00C863D3"/>
    <w:rsid w:val="00C87B72"/>
    <w:rsid w:val="00C945F2"/>
    <w:rsid w:val="00C94782"/>
    <w:rsid w:val="00C957A0"/>
    <w:rsid w:val="00CA40BF"/>
    <w:rsid w:val="00CA4665"/>
    <w:rsid w:val="00CA5AB9"/>
    <w:rsid w:val="00CB0B4C"/>
    <w:rsid w:val="00CB1E78"/>
    <w:rsid w:val="00CB1FCF"/>
    <w:rsid w:val="00CB612F"/>
    <w:rsid w:val="00CB7136"/>
    <w:rsid w:val="00CB7306"/>
    <w:rsid w:val="00CB7510"/>
    <w:rsid w:val="00CC0244"/>
    <w:rsid w:val="00CC12B8"/>
    <w:rsid w:val="00CC1714"/>
    <w:rsid w:val="00CC40D2"/>
    <w:rsid w:val="00CC53E7"/>
    <w:rsid w:val="00CD043A"/>
    <w:rsid w:val="00CD3A9B"/>
    <w:rsid w:val="00CD7CC4"/>
    <w:rsid w:val="00CE4264"/>
    <w:rsid w:val="00CE5152"/>
    <w:rsid w:val="00CE75CD"/>
    <w:rsid w:val="00CF04A9"/>
    <w:rsid w:val="00CF0DC9"/>
    <w:rsid w:val="00CF5248"/>
    <w:rsid w:val="00CF6BC9"/>
    <w:rsid w:val="00CF72F2"/>
    <w:rsid w:val="00CF75E3"/>
    <w:rsid w:val="00D02C81"/>
    <w:rsid w:val="00D04654"/>
    <w:rsid w:val="00D04670"/>
    <w:rsid w:val="00D04B99"/>
    <w:rsid w:val="00D04D37"/>
    <w:rsid w:val="00D05166"/>
    <w:rsid w:val="00D05B67"/>
    <w:rsid w:val="00D065D2"/>
    <w:rsid w:val="00D0739C"/>
    <w:rsid w:val="00D101D7"/>
    <w:rsid w:val="00D1256C"/>
    <w:rsid w:val="00D1321F"/>
    <w:rsid w:val="00D136B5"/>
    <w:rsid w:val="00D14FE9"/>
    <w:rsid w:val="00D156CA"/>
    <w:rsid w:val="00D15BD3"/>
    <w:rsid w:val="00D16F77"/>
    <w:rsid w:val="00D1743C"/>
    <w:rsid w:val="00D1787E"/>
    <w:rsid w:val="00D17E2D"/>
    <w:rsid w:val="00D20FD1"/>
    <w:rsid w:val="00D22C70"/>
    <w:rsid w:val="00D238A6"/>
    <w:rsid w:val="00D24074"/>
    <w:rsid w:val="00D242A1"/>
    <w:rsid w:val="00D24498"/>
    <w:rsid w:val="00D2542B"/>
    <w:rsid w:val="00D258E8"/>
    <w:rsid w:val="00D274CE"/>
    <w:rsid w:val="00D27B24"/>
    <w:rsid w:val="00D33B9A"/>
    <w:rsid w:val="00D355FE"/>
    <w:rsid w:val="00D356CA"/>
    <w:rsid w:val="00D37553"/>
    <w:rsid w:val="00D4061A"/>
    <w:rsid w:val="00D41520"/>
    <w:rsid w:val="00D421C1"/>
    <w:rsid w:val="00D4327A"/>
    <w:rsid w:val="00D448BC"/>
    <w:rsid w:val="00D44BAF"/>
    <w:rsid w:val="00D4541C"/>
    <w:rsid w:val="00D4617F"/>
    <w:rsid w:val="00D46F78"/>
    <w:rsid w:val="00D51B57"/>
    <w:rsid w:val="00D54D2C"/>
    <w:rsid w:val="00D573D8"/>
    <w:rsid w:val="00D61790"/>
    <w:rsid w:val="00D635C1"/>
    <w:rsid w:val="00D66B2B"/>
    <w:rsid w:val="00D676BA"/>
    <w:rsid w:val="00D70166"/>
    <w:rsid w:val="00D7488D"/>
    <w:rsid w:val="00D74930"/>
    <w:rsid w:val="00D802AF"/>
    <w:rsid w:val="00D80F1D"/>
    <w:rsid w:val="00D853AA"/>
    <w:rsid w:val="00D867F3"/>
    <w:rsid w:val="00D90F71"/>
    <w:rsid w:val="00D92D43"/>
    <w:rsid w:val="00D93C5E"/>
    <w:rsid w:val="00D94D9F"/>
    <w:rsid w:val="00D967F6"/>
    <w:rsid w:val="00D96CE9"/>
    <w:rsid w:val="00D978FF"/>
    <w:rsid w:val="00DA0BB7"/>
    <w:rsid w:val="00DA0CA9"/>
    <w:rsid w:val="00DA0D83"/>
    <w:rsid w:val="00DA4161"/>
    <w:rsid w:val="00DA5B57"/>
    <w:rsid w:val="00DB1DF3"/>
    <w:rsid w:val="00DB28B8"/>
    <w:rsid w:val="00DB296C"/>
    <w:rsid w:val="00DB4FE4"/>
    <w:rsid w:val="00DB5856"/>
    <w:rsid w:val="00DC2E0E"/>
    <w:rsid w:val="00DC37C4"/>
    <w:rsid w:val="00DC487D"/>
    <w:rsid w:val="00DC4BAF"/>
    <w:rsid w:val="00DC57C0"/>
    <w:rsid w:val="00DC7378"/>
    <w:rsid w:val="00DC7618"/>
    <w:rsid w:val="00DC7BAF"/>
    <w:rsid w:val="00DD187E"/>
    <w:rsid w:val="00DD1D57"/>
    <w:rsid w:val="00DD3F09"/>
    <w:rsid w:val="00DD56BF"/>
    <w:rsid w:val="00DD7DFD"/>
    <w:rsid w:val="00DE080C"/>
    <w:rsid w:val="00DE1678"/>
    <w:rsid w:val="00DE1841"/>
    <w:rsid w:val="00DE2967"/>
    <w:rsid w:val="00DE317F"/>
    <w:rsid w:val="00DE6CA0"/>
    <w:rsid w:val="00DE7544"/>
    <w:rsid w:val="00DF021B"/>
    <w:rsid w:val="00DF03F0"/>
    <w:rsid w:val="00DF4104"/>
    <w:rsid w:val="00DF448B"/>
    <w:rsid w:val="00DF74B3"/>
    <w:rsid w:val="00DF775D"/>
    <w:rsid w:val="00DF7E7D"/>
    <w:rsid w:val="00E009F0"/>
    <w:rsid w:val="00E058A6"/>
    <w:rsid w:val="00E07852"/>
    <w:rsid w:val="00E131F0"/>
    <w:rsid w:val="00E13AC9"/>
    <w:rsid w:val="00E146F1"/>
    <w:rsid w:val="00E14AFB"/>
    <w:rsid w:val="00E15336"/>
    <w:rsid w:val="00E16FAD"/>
    <w:rsid w:val="00E2044B"/>
    <w:rsid w:val="00E2050D"/>
    <w:rsid w:val="00E237A8"/>
    <w:rsid w:val="00E23DE4"/>
    <w:rsid w:val="00E278A3"/>
    <w:rsid w:val="00E33832"/>
    <w:rsid w:val="00E34301"/>
    <w:rsid w:val="00E36F47"/>
    <w:rsid w:val="00E41B84"/>
    <w:rsid w:val="00E43A3E"/>
    <w:rsid w:val="00E44EEC"/>
    <w:rsid w:val="00E44F72"/>
    <w:rsid w:val="00E45A2A"/>
    <w:rsid w:val="00E45A44"/>
    <w:rsid w:val="00E46B06"/>
    <w:rsid w:val="00E46D97"/>
    <w:rsid w:val="00E46E9E"/>
    <w:rsid w:val="00E47439"/>
    <w:rsid w:val="00E510F9"/>
    <w:rsid w:val="00E51452"/>
    <w:rsid w:val="00E54091"/>
    <w:rsid w:val="00E54DDC"/>
    <w:rsid w:val="00E6250A"/>
    <w:rsid w:val="00E6514E"/>
    <w:rsid w:val="00E65D5C"/>
    <w:rsid w:val="00E6750C"/>
    <w:rsid w:val="00E70444"/>
    <w:rsid w:val="00E7051F"/>
    <w:rsid w:val="00E70A72"/>
    <w:rsid w:val="00E725A6"/>
    <w:rsid w:val="00E74295"/>
    <w:rsid w:val="00E74B45"/>
    <w:rsid w:val="00E7552D"/>
    <w:rsid w:val="00E75C30"/>
    <w:rsid w:val="00E77B41"/>
    <w:rsid w:val="00E77DD9"/>
    <w:rsid w:val="00E800EA"/>
    <w:rsid w:val="00E8092B"/>
    <w:rsid w:val="00E8240C"/>
    <w:rsid w:val="00E827EF"/>
    <w:rsid w:val="00E82E1E"/>
    <w:rsid w:val="00E92D77"/>
    <w:rsid w:val="00E971FD"/>
    <w:rsid w:val="00E97AF4"/>
    <w:rsid w:val="00EA1601"/>
    <w:rsid w:val="00EA20A5"/>
    <w:rsid w:val="00EA2197"/>
    <w:rsid w:val="00EA22F2"/>
    <w:rsid w:val="00EA232B"/>
    <w:rsid w:val="00EA30A0"/>
    <w:rsid w:val="00EA5041"/>
    <w:rsid w:val="00EA5FEB"/>
    <w:rsid w:val="00EA70CF"/>
    <w:rsid w:val="00EA7377"/>
    <w:rsid w:val="00EA773B"/>
    <w:rsid w:val="00EB21E5"/>
    <w:rsid w:val="00EB31B0"/>
    <w:rsid w:val="00EB4C7E"/>
    <w:rsid w:val="00EC07AD"/>
    <w:rsid w:val="00EC2CEC"/>
    <w:rsid w:val="00EC5A50"/>
    <w:rsid w:val="00EC7C5B"/>
    <w:rsid w:val="00ED152C"/>
    <w:rsid w:val="00ED1ADE"/>
    <w:rsid w:val="00ED1B0B"/>
    <w:rsid w:val="00ED3AF6"/>
    <w:rsid w:val="00ED7E05"/>
    <w:rsid w:val="00EE0C5D"/>
    <w:rsid w:val="00EE1A6E"/>
    <w:rsid w:val="00EE20E8"/>
    <w:rsid w:val="00EE3039"/>
    <w:rsid w:val="00EE38B5"/>
    <w:rsid w:val="00EE3F12"/>
    <w:rsid w:val="00EE5261"/>
    <w:rsid w:val="00EE5EBE"/>
    <w:rsid w:val="00EF0A99"/>
    <w:rsid w:val="00EF14E6"/>
    <w:rsid w:val="00EF1C1E"/>
    <w:rsid w:val="00EF4BDE"/>
    <w:rsid w:val="00EF56DB"/>
    <w:rsid w:val="00EF5F69"/>
    <w:rsid w:val="00EF73FF"/>
    <w:rsid w:val="00F00E76"/>
    <w:rsid w:val="00F02149"/>
    <w:rsid w:val="00F026D0"/>
    <w:rsid w:val="00F048A7"/>
    <w:rsid w:val="00F04949"/>
    <w:rsid w:val="00F06232"/>
    <w:rsid w:val="00F072E2"/>
    <w:rsid w:val="00F07AA7"/>
    <w:rsid w:val="00F103F9"/>
    <w:rsid w:val="00F10666"/>
    <w:rsid w:val="00F12220"/>
    <w:rsid w:val="00F13B14"/>
    <w:rsid w:val="00F14018"/>
    <w:rsid w:val="00F14856"/>
    <w:rsid w:val="00F1651F"/>
    <w:rsid w:val="00F237B0"/>
    <w:rsid w:val="00F2528C"/>
    <w:rsid w:val="00F25B49"/>
    <w:rsid w:val="00F31794"/>
    <w:rsid w:val="00F31F6A"/>
    <w:rsid w:val="00F33118"/>
    <w:rsid w:val="00F33520"/>
    <w:rsid w:val="00F3375B"/>
    <w:rsid w:val="00F35CF9"/>
    <w:rsid w:val="00F407B5"/>
    <w:rsid w:val="00F40A8F"/>
    <w:rsid w:val="00F42858"/>
    <w:rsid w:val="00F43A43"/>
    <w:rsid w:val="00F44397"/>
    <w:rsid w:val="00F46C20"/>
    <w:rsid w:val="00F507A6"/>
    <w:rsid w:val="00F532B2"/>
    <w:rsid w:val="00F56A14"/>
    <w:rsid w:val="00F609EB"/>
    <w:rsid w:val="00F60BBD"/>
    <w:rsid w:val="00F61B55"/>
    <w:rsid w:val="00F637C1"/>
    <w:rsid w:val="00F659D5"/>
    <w:rsid w:val="00F7004A"/>
    <w:rsid w:val="00F71DE3"/>
    <w:rsid w:val="00F721EF"/>
    <w:rsid w:val="00F7355B"/>
    <w:rsid w:val="00F74B6E"/>
    <w:rsid w:val="00F74CD0"/>
    <w:rsid w:val="00F77B9E"/>
    <w:rsid w:val="00F80D37"/>
    <w:rsid w:val="00F812DE"/>
    <w:rsid w:val="00F825AC"/>
    <w:rsid w:val="00F828DC"/>
    <w:rsid w:val="00F830BE"/>
    <w:rsid w:val="00F84200"/>
    <w:rsid w:val="00F84A87"/>
    <w:rsid w:val="00F85BAC"/>
    <w:rsid w:val="00F85E4D"/>
    <w:rsid w:val="00F866BC"/>
    <w:rsid w:val="00F91253"/>
    <w:rsid w:val="00F91730"/>
    <w:rsid w:val="00F94C9D"/>
    <w:rsid w:val="00F960C5"/>
    <w:rsid w:val="00FA024B"/>
    <w:rsid w:val="00FA07BF"/>
    <w:rsid w:val="00FA34B7"/>
    <w:rsid w:val="00FA5E56"/>
    <w:rsid w:val="00FA70CD"/>
    <w:rsid w:val="00FB02B4"/>
    <w:rsid w:val="00FB185F"/>
    <w:rsid w:val="00FB24B1"/>
    <w:rsid w:val="00FB4A88"/>
    <w:rsid w:val="00FB4DC3"/>
    <w:rsid w:val="00FB65C6"/>
    <w:rsid w:val="00FB6F73"/>
    <w:rsid w:val="00FB7A7A"/>
    <w:rsid w:val="00FC422A"/>
    <w:rsid w:val="00FC429E"/>
    <w:rsid w:val="00FC5B8A"/>
    <w:rsid w:val="00FC79EB"/>
    <w:rsid w:val="00FC7C8B"/>
    <w:rsid w:val="00FD0124"/>
    <w:rsid w:val="00FD08B5"/>
    <w:rsid w:val="00FD3BF0"/>
    <w:rsid w:val="00FD5669"/>
    <w:rsid w:val="00FD619F"/>
    <w:rsid w:val="00FE0FF3"/>
    <w:rsid w:val="00FE44DC"/>
    <w:rsid w:val="00FE4F0E"/>
    <w:rsid w:val="00FE51A4"/>
    <w:rsid w:val="00FE7243"/>
    <w:rsid w:val="00FF240E"/>
    <w:rsid w:val="00FF3CA9"/>
    <w:rsid w:val="00FF44F2"/>
    <w:rsid w:val="00FF552B"/>
    <w:rsid w:val="00FF6928"/>
    <w:rsid w:val="00FF76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73B"/>
    <w:pPr>
      <w:spacing w:after="240" w:line="260" w:lineRule="atLeast"/>
    </w:pPr>
    <w:rPr>
      <w:rFonts w:ascii="Cambria" w:hAnsi="Cambria"/>
    </w:rPr>
  </w:style>
  <w:style w:type="paragraph" w:styleId="Heading1">
    <w:name w:val="heading 1"/>
    <w:basedOn w:val="Normal"/>
    <w:next w:val="Normal"/>
    <w:link w:val="Heading1Char"/>
    <w:autoRedefine/>
    <w:qFormat/>
    <w:rsid w:val="00E44F72"/>
    <w:pPr>
      <w:keepNext/>
      <w:keepLines/>
      <w:pageBreakBefore/>
      <w:outlineLvl w:val="0"/>
    </w:pPr>
    <w:rPr>
      <w:rFonts w:ascii="Calibri" w:eastAsiaTheme="majorEastAsia" w:hAnsi="Calibri" w:cstheme="majorBidi"/>
      <w:b/>
      <w:bCs/>
      <w:color w:val="1795D2"/>
      <w:sz w:val="36"/>
      <w:szCs w:val="28"/>
    </w:rPr>
  </w:style>
  <w:style w:type="paragraph" w:styleId="Heading2">
    <w:name w:val="heading 2"/>
    <w:basedOn w:val="Normal"/>
    <w:next w:val="Normal"/>
    <w:link w:val="Heading2Char"/>
    <w:autoRedefine/>
    <w:qFormat/>
    <w:rsid w:val="00160BE1"/>
    <w:pPr>
      <w:keepNext/>
      <w:keepLines/>
      <w:pBdr>
        <w:bottom w:val="single" w:sz="2" w:space="1" w:color="auto"/>
      </w:pBdr>
      <w:spacing w:after="120"/>
      <w:outlineLvl w:val="1"/>
    </w:pPr>
    <w:rPr>
      <w:rFonts w:ascii="Calibri" w:eastAsia="Times New Roman" w:hAnsi="Calibri" w:cs="Times New Roman"/>
      <w:b/>
      <w:bCs/>
      <w:iCs/>
      <w:color w:val="000000"/>
      <w:sz w:val="24"/>
    </w:rPr>
  </w:style>
  <w:style w:type="paragraph" w:styleId="Heading3">
    <w:name w:val="heading 3"/>
    <w:basedOn w:val="Normal"/>
    <w:next w:val="Normal"/>
    <w:link w:val="Heading3Char1"/>
    <w:unhideWhenUsed/>
    <w:qFormat/>
    <w:rsid w:val="00160BE1"/>
    <w:pPr>
      <w:keepNext/>
      <w:keepLines/>
      <w:spacing w:after="120"/>
      <w:outlineLvl w:val="2"/>
    </w:pPr>
    <w:rPr>
      <w:rFonts w:ascii="Calibri" w:eastAsiaTheme="majorEastAsia" w:hAnsi="Calibri" w:cstheme="majorBidi"/>
      <w:b/>
      <w:bCs/>
      <w:sz w:val="20"/>
      <w:szCs w:val="20"/>
    </w:rPr>
  </w:style>
  <w:style w:type="paragraph" w:styleId="Heading4">
    <w:name w:val="heading 4"/>
    <w:basedOn w:val="Normal"/>
    <w:next w:val="Normal"/>
    <w:link w:val="Heading4Char"/>
    <w:unhideWhenUsed/>
    <w:qFormat/>
    <w:rsid w:val="00160BE1"/>
    <w:pPr>
      <w:keepNext/>
      <w:keepLines/>
      <w:spacing w:after="120"/>
      <w:outlineLvl w:val="3"/>
    </w:pPr>
    <w:rPr>
      <w:rFonts w:ascii="Calibri" w:eastAsiaTheme="majorEastAsia" w:hAnsi="Calibri" w:cstheme="majorBidi"/>
      <w:bCs/>
      <w:i/>
      <w:iCs/>
      <w:sz w:val="20"/>
      <w:szCs w:val="20"/>
    </w:rPr>
  </w:style>
  <w:style w:type="paragraph" w:styleId="Heading5">
    <w:name w:val="heading 5"/>
    <w:basedOn w:val="Normal"/>
    <w:next w:val="Normal"/>
    <w:link w:val="Heading5Char"/>
    <w:uiPriority w:val="9"/>
    <w:unhideWhenUsed/>
    <w:qFormat/>
    <w:rsid w:val="009716EF"/>
    <w:pPr>
      <w:keepNext/>
      <w:keepLines/>
      <w:spacing w:before="200" w:after="0"/>
      <w:outlineLvl w:val="4"/>
    </w:pPr>
    <w:rPr>
      <w:rFonts w:asciiTheme="majorHAnsi" w:eastAsiaTheme="majorEastAsia" w:hAnsiTheme="majorHAnsi" w:cstheme="majorBidi"/>
      <w:color w:val="0B496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025"/>
    <w:pPr>
      <w:ind w:left="720"/>
      <w:contextualSpacing/>
    </w:pPr>
  </w:style>
  <w:style w:type="paragraph" w:styleId="BalloonText">
    <w:name w:val="Balloon Text"/>
    <w:basedOn w:val="Normal"/>
    <w:link w:val="BalloonTextChar"/>
    <w:uiPriority w:val="99"/>
    <w:semiHidden/>
    <w:unhideWhenUsed/>
    <w:rsid w:val="003A4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FA7"/>
    <w:rPr>
      <w:rFonts w:ascii="Tahoma" w:hAnsi="Tahoma" w:cs="Tahoma"/>
      <w:sz w:val="16"/>
      <w:szCs w:val="16"/>
    </w:rPr>
  </w:style>
  <w:style w:type="table" w:styleId="LightGrid-Accent3">
    <w:name w:val="Light Grid Accent 3"/>
    <w:basedOn w:val="TableNormal"/>
    <w:uiPriority w:val="62"/>
    <w:rsid w:val="003C4E2B"/>
    <w:pPr>
      <w:spacing w:after="0" w:line="240" w:lineRule="auto"/>
    </w:pPr>
    <w:tblPr>
      <w:tblStyleRowBandSize w:val="1"/>
      <w:tblStyleColBandSize w:val="1"/>
      <w:tblBorders>
        <w:top w:val="single" w:sz="8" w:space="0" w:color="77BD2A" w:themeColor="accent3"/>
        <w:left w:val="single" w:sz="8" w:space="0" w:color="77BD2A" w:themeColor="accent3"/>
        <w:bottom w:val="single" w:sz="8" w:space="0" w:color="77BD2A" w:themeColor="accent3"/>
        <w:right w:val="single" w:sz="8" w:space="0" w:color="77BD2A" w:themeColor="accent3"/>
        <w:insideH w:val="single" w:sz="8" w:space="0" w:color="77BD2A" w:themeColor="accent3"/>
        <w:insideV w:val="single" w:sz="8" w:space="0" w:color="77BD2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7BD2A" w:themeColor="accent3"/>
          <w:left w:val="single" w:sz="8" w:space="0" w:color="77BD2A" w:themeColor="accent3"/>
          <w:bottom w:val="single" w:sz="18" w:space="0" w:color="77BD2A" w:themeColor="accent3"/>
          <w:right w:val="single" w:sz="8" w:space="0" w:color="77BD2A" w:themeColor="accent3"/>
          <w:insideH w:val="nil"/>
          <w:insideV w:val="single" w:sz="8" w:space="0" w:color="77BD2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7BD2A" w:themeColor="accent3"/>
          <w:left w:val="single" w:sz="8" w:space="0" w:color="77BD2A" w:themeColor="accent3"/>
          <w:bottom w:val="single" w:sz="8" w:space="0" w:color="77BD2A" w:themeColor="accent3"/>
          <w:right w:val="single" w:sz="8" w:space="0" w:color="77BD2A" w:themeColor="accent3"/>
          <w:insideH w:val="nil"/>
          <w:insideV w:val="single" w:sz="8" w:space="0" w:color="77BD2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7BD2A" w:themeColor="accent3"/>
          <w:left w:val="single" w:sz="8" w:space="0" w:color="77BD2A" w:themeColor="accent3"/>
          <w:bottom w:val="single" w:sz="8" w:space="0" w:color="77BD2A" w:themeColor="accent3"/>
          <w:right w:val="single" w:sz="8" w:space="0" w:color="77BD2A" w:themeColor="accent3"/>
        </w:tcBorders>
      </w:tcPr>
    </w:tblStylePr>
    <w:tblStylePr w:type="band1Vert">
      <w:tblPr/>
      <w:tcPr>
        <w:tcBorders>
          <w:top w:val="single" w:sz="8" w:space="0" w:color="77BD2A" w:themeColor="accent3"/>
          <w:left w:val="single" w:sz="8" w:space="0" w:color="77BD2A" w:themeColor="accent3"/>
          <w:bottom w:val="single" w:sz="8" w:space="0" w:color="77BD2A" w:themeColor="accent3"/>
          <w:right w:val="single" w:sz="8" w:space="0" w:color="77BD2A" w:themeColor="accent3"/>
        </w:tcBorders>
        <w:shd w:val="clear" w:color="auto" w:fill="DDF2C6" w:themeFill="accent3" w:themeFillTint="3F"/>
      </w:tcPr>
    </w:tblStylePr>
    <w:tblStylePr w:type="band1Horz">
      <w:tblPr/>
      <w:tcPr>
        <w:tcBorders>
          <w:top w:val="single" w:sz="8" w:space="0" w:color="77BD2A" w:themeColor="accent3"/>
          <w:left w:val="single" w:sz="8" w:space="0" w:color="77BD2A" w:themeColor="accent3"/>
          <w:bottom w:val="single" w:sz="8" w:space="0" w:color="77BD2A" w:themeColor="accent3"/>
          <w:right w:val="single" w:sz="8" w:space="0" w:color="77BD2A" w:themeColor="accent3"/>
          <w:insideV w:val="single" w:sz="8" w:space="0" w:color="77BD2A" w:themeColor="accent3"/>
        </w:tcBorders>
        <w:shd w:val="clear" w:color="auto" w:fill="DDF2C6" w:themeFill="accent3" w:themeFillTint="3F"/>
      </w:tcPr>
    </w:tblStylePr>
    <w:tblStylePr w:type="band2Horz">
      <w:tblPr/>
      <w:tcPr>
        <w:tcBorders>
          <w:top w:val="single" w:sz="8" w:space="0" w:color="77BD2A" w:themeColor="accent3"/>
          <w:left w:val="single" w:sz="8" w:space="0" w:color="77BD2A" w:themeColor="accent3"/>
          <w:bottom w:val="single" w:sz="8" w:space="0" w:color="77BD2A" w:themeColor="accent3"/>
          <w:right w:val="single" w:sz="8" w:space="0" w:color="77BD2A" w:themeColor="accent3"/>
          <w:insideV w:val="single" w:sz="8" w:space="0" w:color="77BD2A" w:themeColor="accent3"/>
        </w:tcBorders>
      </w:tcPr>
    </w:tblStylePr>
  </w:style>
  <w:style w:type="character" w:customStyle="1" w:styleId="Heading1Char">
    <w:name w:val="Heading 1 Char"/>
    <w:basedOn w:val="DefaultParagraphFont"/>
    <w:link w:val="Heading1"/>
    <w:rsid w:val="00E44F72"/>
    <w:rPr>
      <w:rFonts w:ascii="Calibri" w:eastAsiaTheme="majorEastAsia" w:hAnsi="Calibri" w:cstheme="majorBidi"/>
      <w:b/>
      <w:bCs/>
      <w:color w:val="1795D2"/>
      <w:sz w:val="36"/>
      <w:szCs w:val="28"/>
    </w:rPr>
  </w:style>
  <w:style w:type="character" w:customStyle="1" w:styleId="Heading2Char">
    <w:name w:val="Heading 2 Char"/>
    <w:basedOn w:val="DefaultParagraphFont"/>
    <w:link w:val="Heading2"/>
    <w:rsid w:val="00160BE1"/>
    <w:rPr>
      <w:rFonts w:ascii="Calibri" w:eastAsia="Times New Roman" w:hAnsi="Calibri" w:cs="Times New Roman"/>
      <w:b/>
      <w:bCs/>
      <w:iCs/>
      <w:color w:val="000000"/>
      <w:sz w:val="24"/>
    </w:rPr>
  </w:style>
  <w:style w:type="character" w:customStyle="1" w:styleId="Heading3Char">
    <w:name w:val="Heading 3 Char"/>
    <w:basedOn w:val="DefaultParagraphFont"/>
    <w:uiPriority w:val="9"/>
    <w:semiHidden/>
    <w:rsid w:val="00C65AF6"/>
    <w:rPr>
      <w:rFonts w:asciiTheme="majorHAnsi" w:eastAsiaTheme="majorEastAsia" w:hAnsiTheme="majorHAnsi" w:cstheme="majorBidi"/>
      <w:b/>
      <w:bCs/>
      <w:color w:val="1795D2" w:themeColor="accent1"/>
    </w:rPr>
  </w:style>
  <w:style w:type="character" w:customStyle="1" w:styleId="Heading4Char">
    <w:name w:val="Heading 4 Char"/>
    <w:basedOn w:val="DefaultParagraphFont"/>
    <w:link w:val="Heading4"/>
    <w:rsid w:val="00160BE1"/>
    <w:rPr>
      <w:rFonts w:ascii="Calibri" w:eastAsiaTheme="majorEastAsia" w:hAnsi="Calibri" w:cstheme="majorBidi"/>
      <w:bCs/>
      <w:i/>
      <w:iCs/>
      <w:sz w:val="20"/>
      <w:szCs w:val="20"/>
    </w:rPr>
  </w:style>
  <w:style w:type="character" w:styleId="Hyperlink">
    <w:name w:val="Hyperlink"/>
    <w:basedOn w:val="DefaultParagraphFont"/>
    <w:uiPriority w:val="99"/>
    <w:unhideWhenUsed/>
    <w:qFormat/>
    <w:rsid w:val="001E794B"/>
    <w:rPr>
      <w:color w:val="1795D2"/>
      <w:u w:val="single"/>
    </w:rPr>
  </w:style>
  <w:style w:type="paragraph" w:styleId="FootnoteText">
    <w:name w:val="footnote text"/>
    <w:aliases w:val="ft,Footnote Text Char1,Footnote Text Char Char,fn Char Char,Footnote Text Char1 Char1 Char,Footnote Text Char Char Char1 Char,Footnote Text Char1 Char Char Char,Footnote Text Char Char Char Char Char,Footnote Text Char Char1,fn,ft Char1,f"/>
    <w:basedOn w:val="Normal"/>
    <w:link w:val="FootnoteTextChar"/>
    <w:autoRedefine/>
    <w:uiPriority w:val="99"/>
    <w:qFormat/>
    <w:rsid w:val="00F40A8F"/>
    <w:pPr>
      <w:keepNext/>
      <w:keepLines/>
      <w:tabs>
        <w:tab w:val="left" w:pos="7830"/>
      </w:tabs>
      <w:spacing w:after="80" w:line="240" w:lineRule="auto"/>
    </w:pPr>
    <w:rPr>
      <w:rFonts w:asciiTheme="majorHAnsi" w:eastAsia="Times New Roman" w:hAnsiTheme="majorHAnsi" w:cs="Times New Roman"/>
      <w:color w:val="62777F" w:themeColor="text1"/>
      <w:sz w:val="18"/>
      <w:szCs w:val="18"/>
    </w:rPr>
  </w:style>
  <w:style w:type="character" w:customStyle="1" w:styleId="FootnoteTextChar">
    <w:name w:val="Footnote Text Char"/>
    <w:aliases w:val="ft Char,Footnote Text Char1 Char,Footnote Text Char Char Char,fn Char Char Char,Footnote Text Char1 Char1 Char Char,Footnote Text Char Char Char1 Char Char,Footnote Text Char1 Char Char Char Char,Footnote Text Char Char1 Char,fn Char"/>
    <w:basedOn w:val="DefaultParagraphFont"/>
    <w:link w:val="FootnoteText"/>
    <w:uiPriority w:val="99"/>
    <w:qFormat/>
    <w:rsid w:val="00F40A8F"/>
    <w:rPr>
      <w:rFonts w:asciiTheme="majorHAnsi" w:eastAsia="Times New Roman" w:hAnsiTheme="majorHAnsi" w:cs="Times New Roman"/>
      <w:color w:val="62777F" w:themeColor="text1"/>
      <w:sz w:val="18"/>
      <w:szCs w:val="18"/>
    </w:rPr>
  </w:style>
  <w:style w:type="character" w:styleId="FootnoteReference">
    <w:name w:val="footnote reference"/>
    <w:aliases w:val="o,Style 17,fr,Style 13,Style 12,Style 15,Style 9,o1,fr1,o2,fr2,o3,fr3,Style 18,(NECG) Footnote Reference,Style 20,Style 7,Style 8,Style 19,Style 32,o + Times New Roman,Style 16"/>
    <w:basedOn w:val="DefaultParagraphFont"/>
    <w:uiPriority w:val="99"/>
    <w:qFormat/>
    <w:rsid w:val="00A051C2"/>
    <w:rPr>
      <w:rFonts w:ascii="Cambria" w:hAnsi="Cambria" w:cs="Times New Roman"/>
      <w:b w:val="0"/>
      <w:i w:val="0"/>
      <w:caps w:val="0"/>
      <w:smallCaps w:val="0"/>
      <w:strike w:val="0"/>
      <w:dstrike w:val="0"/>
      <w:vanish w:val="0"/>
      <w:sz w:val="20"/>
      <w:vertAlign w:val="superscript"/>
    </w:rPr>
  </w:style>
  <w:style w:type="paragraph" w:customStyle="1" w:styleId="FoonoteText">
    <w:name w:val="Foonote Text"/>
    <w:basedOn w:val="FootnoteText"/>
    <w:link w:val="FoonoteTextChar"/>
    <w:autoRedefine/>
    <w:qFormat/>
    <w:rsid w:val="00160BE1"/>
    <w:pPr>
      <w:adjustRightInd w:val="0"/>
      <w:textAlignment w:val="baseline"/>
    </w:pPr>
    <w:rPr>
      <w:color w:val="000000"/>
    </w:rPr>
  </w:style>
  <w:style w:type="character" w:customStyle="1" w:styleId="FoonoteTextChar">
    <w:name w:val="Foonote Text Char"/>
    <w:basedOn w:val="FootnoteTextChar"/>
    <w:link w:val="FoonoteText"/>
    <w:locked/>
    <w:rsid w:val="00160BE1"/>
    <w:rPr>
      <w:rFonts w:asciiTheme="majorHAnsi" w:eastAsia="Times New Roman" w:hAnsiTheme="majorHAnsi" w:cs="Times New Roman"/>
      <w:color w:val="000000"/>
      <w:sz w:val="18"/>
      <w:szCs w:val="18"/>
    </w:rPr>
  </w:style>
  <w:style w:type="paragraph" w:customStyle="1" w:styleId="Bullet-Solid">
    <w:name w:val="Bullet-Solid"/>
    <w:basedOn w:val="Normal"/>
    <w:link w:val="Bullet-SolidChar"/>
    <w:qFormat/>
    <w:rsid w:val="00C65AF6"/>
    <w:pPr>
      <w:numPr>
        <w:numId w:val="2"/>
      </w:numPr>
      <w:spacing w:after="120"/>
    </w:pPr>
    <w:rPr>
      <w:rFonts w:cs="Times New Roman"/>
      <w:color w:val="000000"/>
      <w:sz w:val="20"/>
      <w:szCs w:val="20"/>
    </w:rPr>
  </w:style>
  <w:style w:type="character" w:customStyle="1" w:styleId="Bullet-SolidChar">
    <w:name w:val="Bullet-Solid Char"/>
    <w:basedOn w:val="DefaultParagraphFont"/>
    <w:link w:val="Bullet-Solid"/>
    <w:rsid w:val="00C65AF6"/>
    <w:rPr>
      <w:rFonts w:ascii="Cambria" w:hAnsi="Cambria" w:cs="Times New Roman"/>
      <w:color w:val="000000"/>
      <w:sz w:val="20"/>
      <w:szCs w:val="20"/>
    </w:rPr>
  </w:style>
  <w:style w:type="character" w:customStyle="1" w:styleId="Heading3Char1">
    <w:name w:val="Heading 3 Char1"/>
    <w:basedOn w:val="DefaultParagraphFont"/>
    <w:link w:val="Heading3"/>
    <w:rsid w:val="00160BE1"/>
    <w:rPr>
      <w:rFonts w:ascii="Calibri" w:eastAsiaTheme="majorEastAsia" w:hAnsi="Calibri" w:cstheme="majorBidi"/>
      <w:b/>
      <w:bCs/>
      <w:sz w:val="20"/>
      <w:szCs w:val="20"/>
    </w:rPr>
  </w:style>
  <w:style w:type="paragraph" w:styleId="Header">
    <w:name w:val="header"/>
    <w:basedOn w:val="Normal"/>
    <w:link w:val="HeaderChar"/>
    <w:uiPriority w:val="99"/>
    <w:unhideWhenUsed/>
    <w:rsid w:val="003B30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0AC"/>
  </w:style>
  <w:style w:type="paragraph" w:styleId="Footer">
    <w:name w:val="footer"/>
    <w:basedOn w:val="Normal"/>
    <w:link w:val="FooterChar"/>
    <w:uiPriority w:val="99"/>
    <w:unhideWhenUsed/>
    <w:rsid w:val="003B30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0AC"/>
  </w:style>
  <w:style w:type="paragraph" w:styleId="Caption">
    <w:name w:val="caption"/>
    <w:basedOn w:val="Normal"/>
    <w:next w:val="Normal"/>
    <w:link w:val="CaptionChar"/>
    <w:unhideWhenUsed/>
    <w:qFormat/>
    <w:rsid w:val="002A0D34"/>
    <w:pPr>
      <w:spacing w:before="120" w:line="240" w:lineRule="auto"/>
      <w:jc w:val="center"/>
    </w:pPr>
    <w:rPr>
      <w:rFonts w:ascii="Calibri" w:hAnsi="Calibri" w:cs="Times New Roman"/>
      <w:b/>
      <w:bCs/>
      <w:sz w:val="20"/>
      <w:szCs w:val="18"/>
    </w:rPr>
  </w:style>
  <w:style w:type="paragraph" w:customStyle="1" w:styleId="ISOBullets2">
    <w:name w:val="ISO Bullets 2"/>
    <w:basedOn w:val="Normal"/>
    <w:rsid w:val="00E6250A"/>
    <w:pPr>
      <w:numPr>
        <w:numId w:val="3"/>
      </w:numPr>
      <w:spacing w:line="240" w:lineRule="auto"/>
    </w:pPr>
    <w:rPr>
      <w:rFonts w:eastAsia="Times New Roman" w:cs="Times New Roman"/>
      <w:sz w:val="20"/>
      <w:szCs w:val="20"/>
    </w:rPr>
  </w:style>
  <w:style w:type="character" w:customStyle="1" w:styleId="CaptionChar">
    <w:name w:val="Caption Char"/>
    <w:basedOn w:val="DefaultParagraphFont"/>
    <w:link w:val="Caption"/>
    <w:locked/>
    <w:rsid w:val="002A0D34"/>
    <w:rPr>
      <w:rFonts w:ascii="Calibri" w:hAnsi="Calibri" w:cs="Times New Roman"/>
      <w:b/>
      <w:bCs/>
      <w:sz w:val="20"/>
      <w:szCs w:val="18"/>
    </w:rPr>
  </w:style>
  <w:style w:type="table" w:customStyle="1" w:styleId="20122tableformat1">
    <w:name w:val="2012 2 table format1"/>
    <w:basedOn w:val="TableNormal"/>
    <w:uiPriority w:val="63"/>
    <w:rsid w:val="00E6250A"/>
    <w:pPr>
      <w:spacing w:after="0" w:line="240" w:lineRule="auto"/>
    </w:pPr>
    <w:rPr>
      <w:rFonts w:ascii="Calibri" w:hAnsi="Calibri" w:cs="Times New Roman"/>
      <w:color w:val="62777F" w:themeColor="text1"/>
      <w:sz w:val="18"/>
      <w:szCs w:val="20"/>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jc w:val="left"/>
        <w:outlineLvl w:val="9"/>
      </w:pPr>
      <w:rPr>
        <w:rFonts w:ascii="Arial" w:hAnsi="Arial"/>
        <w:sz w:val="20"/>
      </w:rPr>
    </w:tblStylePr>
  </w:style>
  <w:style w:type="paragraph" w:customStyle="1" w:styleId="Default">
    <w:name w:val="Default"/>
    <w:rsid w:val="00C046D7"/>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75411A"/>
    <w:pPr>
      <w:spacing w:after="0" w:line="240" w:lineRule="auto"/>
    </w:pPr>
  </w:style>
  <w:style w:type="paragraph" w:styleId="BodyText">
    <w:name w:val="Body Text"/>
    <w:aliases w:val="b"/>
    <w:basedOn w:val="Normal"/>
    <w:link w:val="BodyTextChar"/>
    <w:semiHidden/>
    <w:rsid w:val="00DC2E0E"/>
    <w:pPr>
      <w:spacing w:after="0" w:line="240" w:lineRule="auto"/>
    </w:pPr>
    <w:rPr>
      <w:rFonts w:ascii="Times New Roman" w:eastAsia="Times New Roman" w:hAnsi="Times New Roman" w:cs="Times New Roman"/>
      <w:szCs w:val="20"/>
    </w:rPr>
  </w:style>
  <w:style w:type="character" w:customStyle="1" w:styleId="BodyTextChar">
    <w:name w:val="Body Text Char"/>
    <w:aliases w:val="b Char"/>
    <w:basedOn w:val="DefaultParagraphFont"/>
    <w:link w:val="BodyText"/>
    <w:semiHidden/>
    <w:rsid w:val="00DC2E0E"/>
    <w:rPr>
      <w:rFonts w:ascii="Times New Roman" w:eastAsia="Times New Roman" w:hAnsi="Times New Roman" w:cs="Times New Roman"/>
      <w:szCs w:val="20"/>
    </w:rPr>
  </w:style>
  <w:style w:type="paragraph" w:styleId="TOCHeading">
    <w:name w:val="TOC Heading"/>
    <w:basedOn w:val="Heading1"/>
    <w:next w:val="Normal"/>
    <w:uiPriority w:val="39"/>
    <w:semiHidden/>
    <w:unhideWhenUsed/>
    <w:qFormat/>
    <w:rsid w:val="008477F4"/>
    <w:pPr>
      <w:pageBreakBefore w:val="0"/>
      <w:spacing w:before="480" w:after="0" w:line="276" w:lineRule="auto"/>
      <w:outlineLvl w:val="9"/>
    </w:pPr>
    <w:rPr>
      <w:rFonts w:asciiTheme="majorHAnsi" w:hAnsiTheme="majorHAnsi"/>
      <w:color w:val="116E9D" w:themeColor="accent1" w:themeShade="BF"/>
      <w:sz w:val="28"/>
    </w:rPr>
  </w:style>
  <w:style w:type="paragraph" w:styleId="TOC1">
    <w:name w:val="toc 1"/>
    <w:basedOn w:val="Normal"/>
    <w:next w:val="Normal"/>
    <w:autoRedefine/>
    <w:uiPriority w:val="39"/>
    <w:unhideWhenUsed/>
    <w:qFormat/>
    <w:rsid w:val="00160BE1"/>
    <w:pPr>
      <w:tabs>
        <w:tab w:val="right" w:leader="dot" w:pos="9350"/>
      </w:tabs>
      <w:spacing w:after="120" w:line="240" w:lineRule="auto"/>
    </w:pPr>
    <w:rPr>
      <w:rFonts w:asciiTheme="minorHAnsi" w:hAnsiTheme="minorHAnsi" w:cs="Times New Roman"/>
      <w:b/>
      <w:bCs/>
      <w:noProof/>
      <w:color w:val="000000"/>
      <w:sz w:val="20"/>
      <w:szCs w:val="36"/>
    </w:rPr>
  </w:style>
  <w:style w:type="paragraph" w:styleId="TOC2">
    <w:name w:val="toc 2"/>
    <w:basedOn w:val="Normal"/>
    <w:next w:val="Normal"/>
    <w:autoRedefine/>
    <w:uiPriority w:val="39"/>
    <w:unhideWhenUsed/>
    <w:qFormat/>
    <w:rsid w:val="00D7488D"/>
    <w:pPr>
      <w:tabs>
        <w:tab w:val="right" w:leader="dot" w:pos="9350"/>
      </w:tabs>
      <w:spacing w:after="120" w:line="240" w:lineRule="auto"/>
      <w:ind w:left="216"/>
    </w:pPr>
    <w:rPr>
      <w:rFonts w:asciiTheme="minorHAnsi" w:hAnsiTheme="minorHAnsi"/>
      <w:noProof/>
      <w:sz w:val="20"/>
      <w:szCs w:val="20"/>
    </w:rPr>
  </w:style>
  <w:style w:type="paragraph" w:styleId="TOC3">
    <w:name w:val="toc 3"/>
    <w:basedOn w:val="Normal"/>
    <w:next w:val="Normal"/>
    <w:autoRedefine/>
    <w:uiPriority w:val="39"/>
    <w:unhideWhenUsed/>
    <w:qFormat/>
    <w:rsid w:val="00C44D12"/>
    <w:pPr>
      <w:tabs>
        <w:tab w:val="right" w:leader="dot" w:pos="9350"/>
      </w:tabs>
      <w:spacing w:after="120" w:line="240" w:lineRule="auto"/>
      <w:ind w:left="446"/>
    </w:pPr>
    <w:rPr>
      <w:rFonts w:asciiTheme="minorHAnsi" w:hAnsiTheme="minorHAnsi"/>
      <w:iCs/>
      <w:noProof/>
      <w:sz w:val="20"/>
      <w:szCs w:val="20"/>
    </w:rPr>
  </w:style>
  <w:style w:type="paragraph" w:styleId="TOC4">
    <w:name w:val="toc 4"/>
    <w:basedOn w:val="Normal"/>
    <w:next w:val="Normal"/>
    <w:autoRedefine/>
    <w:uiPriority w:val="39"/>
    <w:unhideWhenUsed/>
    <w:rsid w:val="000D16D6"/>
    <w:pPr>
      <w:spacing w:after="0"/>
      <w:ind w:left="660"/>
    </w:pPr>
    <w:rPr>
      <w:sz w:val="18"/>
      <w:szCs w:val="18"/>
    </w:rPr>
  </w:style>
  <w:style w:type="paragraph" w:styleId="TOC5">
    <w:name w:val="toc 5"/>
    <w:basedOn w:val="Normal"/>
    <w:next w:val="Normal"/>
    <w:autoRedefine/>
    <w:uiPriority w:val="39"/>
    <w:unhideWhenUsed/>
    <w:rsid w:val="000D16D6"/>
    <w:pPr>
      <w:spacing w:after="0"/>
      <w:ind w:left="880"/>
    </w:pPr>
    <w:rPr>
      <w:sz w:val="18"/>
      <w:szCs w:val="18"/>
    </w:rPr>
  </w:style>
  <w:style w:type="paragraph" w:styleId="TOC6">
    <w:name w:val="toc 6"/>
    <w:basedOn w:val="Normal"/>
    <w:next w:val="Normal"/>
    <w:autoRedefine/>
    <w:uiPriority w:val="39"/>
    <w:unhideWhenUsed/>
    <w:rsid w:val="000D16D6"/>
    <w:pPr>
      <w:spacing w:after="0"/>
      <w:ind w:left="1100"/>
    </w:pPr>
    <w:rPr>
      <w:sz w:val="18"/>
      <w:szCs w:val="18"/>
    </w:rPr>
  </w:style>
  <w:style w:type="paragraph" w:styleId="TOC7">
    <w:name w:val="toc 7"/>
    <w:basedOn w:val="Normal"/>
    <w:next w:val="Normal"/>
    <w:autoRedefine/>
    <w:uiPriority w:val="39"/>
    <w:unhideWhenUsed/>
    <w:rsid w:val="000D16D6"/>
    <w:pPr>
      <w:spacing w:after="0"/>
      <w:ind w:left="1320"/>
    </w:pPr>
    <w:rPr>
      <w:sz w:val="18"/>
      <w:szCs w:val="18"/>
    </w:rPr>
  </w:style>
  <w:style w:type="paragraph" w:styleId="TOC8">
    <w:name w:val="toc 8"/>
    <w:basedOn w:val="Normal"/>
    <w:next w:val="Normal"/>
    <w:autoRedefine/>
    <w:uiPriority w:val="39"/>
    <w:unhideWhenUsed/>
    <w:rsid w:val="000D16D6"/>
    <w:pPr>
      <w:spacing w:after="0"/>
      <w:ind w:left="1540"/>
    </w:pPr>
    <w:rPr>
      <w:sz w:val="18"/>
      <w:szCs w:val="18"/>
    </w:rPr>
  </w:style>
  <w:style w:type="paragraph" w:styleId="TOC9">
    <w:name w:val="toc 9"/>
    <w:basedOn w:val="Normal"/>
    <w:next w:val="Normal"/>
    <w:autoRedefine/>
    <w:uiPriority w:val="39"/>
    <w:unhideWhenUsed/>
    <w:rsid w:val="000D16D6"/>
    <w:pPr>
      <w:spacing w:after="0"/>
      <w:ind w:left="1760"/>
    </w:pPr>
    <w:rPr>
      <w:sz w:val="18"/>
      <w:szCs w:val="18"/>
    </w:rPr>
  </w:style>
  <w:style w:type="character" w:styleId="CommentReference">
    <w:name w:val="annotation reference"/>
    <w:basedOn w:val="DefaultParagraphFont"/>
    <w:uiPriority w:val="99"/>
    <w:unhideWhenUsed/>
    <w:rsid w:val="00BA142E"/>
    <w:rPr>
      <w:sz w:val="16"/>
      <w:szCs w:val="16"/>
    </w:rPr>
  </w:style>
  <w:style w:type="paragraph" w:styleId="CommentText">
    <w:name w:val="annotation text"/>
    <w:basedOn w:val="Normal"/>
    <w:link w:val="CommentTextChar"/>
    <w:uiPriority w:val="99"/>
    <w:semiHidden/>
    <w:unhideWhenUsed/>
    <w:rsid w:val="00BA142E"/>
    <w:pPr>
      <w:spacing w:line="240" w:lineRule="auto"/>
    </w:pPr>
    <w:rPr>
      <w:sz w:val="20"/>
      <w:szCs w:val="20"/>
    </w:rPr>
  </w:style>
  <w:style w:type="character" w:customStyle="1" w:styleId="CommentTextChar">
    <w:name w:val="Comment Text Char"/>
    <w:basedOn w:val="DefaultParagraphFont"/>
    <w:link w:val="CommentText"/>
    <w:uiPriority w:val="99"/>
    <w:semiHidden/>
    <w:rsid w:val="00BA142E"/>
    <w:rPr>
      <w:sz w:val="20"/>
      <w:szCs w:val="20"/>
    </w:rPr>
  </w:style>
  <w:style w:type="paragraph" w:styleId="CommentSubject">
    <w:name w:val="annotation subject"/>
    <w:basedOn w:val="CommentText"/>
    <w:next w:val="CommentText"/>
    <w:link w:val="CommentSubjectChar"/>
    <w:uiPriority w:val="99"/>
    <w:semiHidden/>
    <w:unhideWhenUsed/>
    <w:rsid w:val="00BA142E"/>
    <w:rPr>
      <w:b/>
      <w:bCs/>
    </w:rPr>
  </w:style>
  <w:style w:type="character" w:customStyle="1" w:styleId="CommentSubjectChar">
    <w:name w:val="Comment Subject Char"/>
    <w:basedOn w:val="CommentTextChar"/>
    <w:link w:val="CommentSubject"/>
    <w:uiPriority w:val="99"/>
    <w:semiHidden/>
    <w:rsid w:val="00BA142E"/>
    <w:rPr>
      <w:b/>
      <w:bCs/>
      <w:sz w:val="20"/>
      <w:szCs w:val="20"/>
    </w:rPr>
  </w:style>
  <w:style w:type="paragraph" w:styleId="Revision">
    <w:name w:val="Revision"/>
    <w:hidden/>
    <w:uiPriority w:val="99"/>
    <w:semiHidden/>
    <w:rsid w:val="0001446F"/>
    <w:pPr>
      <w:spacing w:after="0" w:line="240" w:lineRule="auto"/>
    </w:pPr>
  </w:style>
  <w:style w:type="paragraph" w:styleId="DocumentMap">
    <w:name w:val="Document Map"/>
    <w:basedOn w:val="Normal"/>
    <w:link w:val="DocumentMapChar"/>
    <w:uiPriority w:val="99"/>
    <w:semiHidden/>
    <w:unhideWhenUsed/>
    <w:rsid w:val="003C369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C3691"/>
    <w:rPr>
      <w:rFonts w:ascii="Tahoma" w:hAnsi="Tahoma" w:cs="Tahoma"/>
      <w:sz w:val="16"/>
      <w:szCs w:val="16"/>
    </w:rPr>
  </w:style>
  <w:style w:type="character" w:styleId="FollowedHyperlink">
    <w:name w:val="FollowedHyperlink"/>
    <w:basedOn w:val="DefaultParagraphFont"/>
    <w:uiPriority w:val="99"/>
    <w:semiHidden/>
    <w:unhideWhenUsed/>
    <w:rsid w:val="007B6B94"/>
    <w:rPr>
      <w:color w:val="8555A1" w:themeColor="followedHyperlink"/>
      <w:u w:val="single"/>
    </w:rPr>
  </w:style>
  <w:style w:type="table" w:styleId="MediumShading1-Accent3">
    <w:name w:val="Medium Shading 1 Accent 3"/>
    <w:basedOn w:val="TableNormal"/>
    <w:uiPriority w:val="63"/>
    <w:rsid w:val="008C5BFA"/>
    <w:pPr>
      <w:spacing w:after="0" w:line="240" w:lineRule="auto"/>
    </w:pPr>
    <w:tblPr>
      <w:tblStyleRowBandSize w:val="1"/>
      <w:tblStyleColBandSize w:val="1"/>
      <w:tblBorders>
        <w:top w:val="single" w:sz="8" w:space="0" w:color="99D954" w:themeColor="accent3" w:themeTint="BF"/>
        <w:left w:val="single" w:sz="8" w:space="0" w:color="99D954" w:themeColor="accent3" w:themeTint="BF"/>
        <w:bottom w:val="single" w:sz="8" w:space="0" w:color="99D954" w:themeColor="accent3" w:themeTint="BF"/>
        <w:right w:val="single" w:sz="8" w:space="0" w:color="99D954" w:themeColor="accent3" w:themeTint="BF"/>
        <w:insideH w:val="single" w:sz="8" w:space="0" w:color="99D954" w:themeColor="accent3" w:themeTint="BF"/>
      </w:tblBorders>
    </w:tblPr>
    <w:tblStylePr w:type="firstRow">
      <w:pPr>
        <w:spacing w:before="0" w:after="0" w:line="240" w:lineRule="auto"/>
      </w:pPr>
      <w:rPr>
        <w:b/>
        <w:bCs/>
        <w:color w:val="FFFFFF" w:themeColor="background1"/>
      </w:rPr>
      <w:tblPr/>
      <w:tcPr>
        <w:tcBorders>
          <w:top w:val="single" w:sz="8" w:space="0" w:color="99D954" w:themeColor="accent3" w:themeTint="BF"/>
          <w:left w:val="single" w:sz="8" w:space="0" w:color="99D954" w:themeColor="accent3" w:themeTint="BF"/>
          <w:bottom w:val="single" w:sz="8" w:space="0" w:color="99D954" w:themeColor="accent3" w:themeTint="BF"/>
          <w:right w:val="single" w:sz="8" w:space="0" w:color="99D954" w:themeColor="accent3" w:themeTint="BF"/>
          <w:insideH w:val="nil"/>
          <w:insideV w:val="nil"/>
        </w:tcBorders>
        <w:shd w:val="clear" w:color="auto" w:fill="77BD2A" w:themeFill="accent3"/>
      </w:tcPr>
    </w:tblStylePr>
    <w:tblStylePr w:type="lastRow">
      <w:pPr>
        <w:spacing w:before="0" w:after="0" w:line="240" w:lineRule="auto"/>
      </w:pPr>
      <w:rPr>
        <w:b/>
        <w:bCs/>
      </w:rPr>
      <w:tblPr/>
      <w:tcPr>
        <w:tcBorders>
          <w:top w:val="double" w:sz="6" w:space="0" w:color="99D954" w:themeColor="accent3" w:themeTint="BF"/>
          <w:left w:val="single" w:sz="8" w:space="0" w:color="99D954" w:themeColor="accent3" w:themeTint="BF"/>
          <w:bottom w:val="single" w:sz="8" w:space="0" w:color="99D954" w:themeColor="accent3" w:themeTint="BF"/>
          <w:right w:val="single" w:sz="8" w:space="0" w:color="99D95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DF2C6" w:themeFill="accent3" w:themeFillTint="3F"/>
      </w:tcPr>
    </w:tblStylePr>
    <w:tblStylePr w:type="band1Horz">
      <w:tblPr/>
      <w:tcPr>
        <w:tcBorders>
          <w:insideH w:val="nil"/>
          <w:insideV w:val="nil"/>
        </w:tcBorders>
        <w:shd w:val="clear" w:color="auto" w:fill="DDF2C6" w:themeFill="accent3" w:themeFillTint="3F"/>
      </w:tcPr>
    </w:tblStylePr>
    <w:tblStylePr w:type="band2Horz">
      <w:tblPr/>
      <w:tcPr>
        <w:tcBorders>
          <w:insideH w:val="nil"/>
          <w:insideV w:val="nil"/>
        </w:tcBorders>
      </w:tcPr>
    </w:tblStylePr>
  </w:style>
  <w:style w:type="table" w:styleId="MediumShading2-Accent3">
    <w:name w:val="Medium Shading 2 Accent 3"/>
    <w:basedOn w:val="TableNormal"/>
    <w:uiPriority w:val="64"/>
    <w:rsid w:val="002334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7BD2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7BD2A" w:themeFill="accent3"/>
      </w:tcPr>
    </w:tblStylePr>
    <w:tblStylePr w:type="lastCol">
      <w:rPr>
        <w:b/>
        <w:bCs/>
        <w:color w:val="FFFFFF" w:themeColor="background1"/>
      </w:rPr>
      <w:tblPr/>
      <w:tcPr>
        <w:tcBorders>
          <w:left w:val="nil"/>
          <w:right w:val="nil"/>
          <w:insideH w:val="nil"/>
          <w:insideV w:val="nil"/>
        </w:tcBorders>
        <w:shd w:val="clear" w:color="auto" w:fill="77BD2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unhideWhenUsed/>
    <w:rsid w:val="00A92E46"/>
    <w:pPr>
      <w:spacing w:before="100" w:beforeAutospacing="1" w:after="100" w:afterAutospacing="1" w:line="240" w:lineRule="auto"/>
    </w:pPr>
    <w:rPr>
      <w:rFonts w:ascii="Times New Roman" w:eastAsia="Times New Roman" w:hAnsi="Times New Roman" w:cs="Times New Roman"/>
      <w:sz w:val="24"/>
      <w:szCs w:val="24"/>
    </w:rPr>
  </w:style>
  <w:style w:type="paragraph" w:styleId="TableofFigures">
    <w:name w:val="table of figures"/>
    <w:basedOn w:val="Normal"/>
    <w:next w:val="Normal"/>
    <w:uiPriority w:val="99"/>
    <w:unhideWhenUsed/>
    <w:rsid w:val="00080D67"/>
    <w:pPr>
      <w:spacing w:after="0"/>
    </w:pPr>
    <w:rPr>
      <w:rFonts w:ascii="Calibri" w:hAnsi="Calibri"/>
      <w:sz w:val="20"/>
    </w:rPr>
  </w:style>
  <w:style w:type="table" w:customStyle="1" w:styleId="MediumShading2-Accent31">
    <w:name w:val="Medium Shading 2 - Accent 31"/>
    <w:basedOn w:val="TableNormal"/>
    <w:next w:val="MediumShading2-Accent3"/>
    <w:uiPriority w:val="64"/>
    <w:rsid w:val="008D18A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7BD2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7BD2A" w:themeFill="accent3"/>
      </w:tcPr>
    </w:tblStylePr>
    <w:tblStylePr w:type="lastCol">
      <w:rPr>
        <w:b/>
        <w:bCs/>
        <w:color w:val="FFFFFF" w:themeColor="background1"/>
      </w:rPr>
      <w:tblPr/>
      <w:tcPr>
        <w:tcBorders>
          <w:left w:val="nil"/>
          <w:right w:val="nil"/>
          <w:insideH w:val="nil"/>
          <w:insideV w:val="nil"/>
        </w:tcBorders>
        <w:shd w:val="clear" w:color="auto" w:fill="77BD2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2">
    <w:name w:val="Medium Shading 2 - Accent 32"/>
    <w:basedOn w:val="TableNormal"/>
    <w:next w:val="MediumShading2-Accent3"/>
    <w:uiPriority w:val="64"/>
    <w:rsid w:val="000F6BC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7BD2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7BD2A" w:themeFill="accent3"/>
      </w:tcPr>
    </w:tblStylePr>
    <w:tblStylePr w:type="lastCol">
      <w:rPr>
        <w:b/>
        <w:bCs/>
        <w:color w:val="FFFFFF" w:themeColor="background1"/>
      </w:rPr>
      <w:tblPr/>
      <w:tcPr>
        <w:tcBorders>
          <w:left w:val="nil"/>
          <w:right w:val="nil"/>
          <w:insideH w:val="nil"/>
          <w:insideV w:val="nil"/>
        </w:tcBorders>
        <w:shd w:val="clear" w:color="auto" w:fill="77BD2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11">
    <w:name w:val="Light List - Accent 11"/>
    <w:basedOn w:val="TableNormal"/>
    <w:uiPriority w:val="61"/>
    <w:rsid w:val="000F6BC3"/>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tblBorders>
    </w:tblPr>
    <w:tblStylePr w:type="firstRow">
      <w:pPr>
        <w:spacing w:before="0" w:after="0" w:line="240" w:lineRule="auto"/>
      </w:pPr>
      <w:rPr>
        <w:b/>
        <w:bCs/>
        <w:color w:val="FFFFFF" w:themeColor="background1"/>
      </w:rPr>
      <w:tblPr/>
      <w:tcPr>
        <w:shd w:val="clear" w:color="auto" w:fill="1795D2" w:themeFill="accent1"/>
      </w:tcPr>
    </w:tblStylePr>
    <w:tblStylePr w:type="lastRow">
      <w:pPr>
        <w:spacing w:before="0" w:after="0" w:line="240" w:lineRule="auto"/>
      </w:pPr>
      <w:rPr>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tcBorders>
      </w:tcPr>
    </w:tblStylePr>
    <w:tblStylePr w:type="firstCol">
      <w:rPr>
        <w:b/>
        <w:bCs/>
      </w:rPr>
    </w:tblStylePr>
    <w:tblStylePr w:type="lastCol">
      <w:rPr>
        <w:b/>
        <w:bCs/>
      </w:r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style>
  <w:style w:type="table" w:customStyle="1" w:styleId="MediumShading1-Accent11">
    <w:name w:val="Medium Shading 1 - Accent 11"/>
    <w:basedOn w:val="TableNormal"/>
    <w:uiPriority w:val="63"/>
    <w:rsid w:val="000F6BC3"/>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paragraph" w:customStyle="1" w:styleId="body">
    <w:name w:val="body"/>
    <w:basedOn w:val="Normal"/>
    <w:uiPriority w:val="99"/>
    <w:rsid w:val="00AE6583"/>
    <w:pPr>
      <w:widowControl w:val="0"/>
      <w:suppressAutoHyphens/>
      <w:autoSpaceDE w:val="0"/>
      <w:autoSpaceDN w:val="0"/>
      <w:adjustRightInd w:val="0"/>
      <w:spacing w:before="260" w:after="0"/>
      <w:textAlignment w:val="center"/>
    </w:pPr>
    <w:rPr>
      <w:rFonts w:ascii="Whitney-Book" w:eastAsiaTheme="minorEastAsia" w:hAnsi="Whitney-Book" w:cs="Whitney-Book"/>
      <w:color w:val="000000"/>
      <w:sz w:val="18"/>
      <w:szCs w:val="18"/>
    </w:rPr>
  </w:style>
  <w:style w:type="character" w:customStyle="1" w:styleId="Heading5Char">
    <w:name w:val="Heading 5 Char"/>
    <w:basedOn w:val="DefaultParagraphFont"/>
    <w:link w:val="Heading5"/>
    <w:uiPriority w:val="9"/>
    <w:rsid w:val="009716EF"/>
    <w:rPr>
      <w:rFonts w:asciiTheme="majorHAnsi" w:eastAsiaTheme="majorEastAsia" w:hAnsiTheme="majorHAnsi" w:cstheme="majorBidi"/>
      <w:color w:val="0B4968" w:themeColor="accent1" w:themeShade="7F"/>
    </w:rPr>
  </w:style>
  <w:style w:type="table" w:customStyle="1" w:styleId="WMPPTable">
    <w:name w:val="WMPP Table"/>
    <w:basedOn w:val="TableList6"/>
    <w:uiPriority w:val="99"/>
    <w:qFormat/>
    <w:rsid w:val="00523C7A"/>
    <w:pPr>
      <w:autoSpaceDE w:val="0"/>
      <w:autoSpaceDN w:val="0"/>
      <w:adjustRightInd w:val="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shd w:val="pct50" w:color="000000" w:fill="FFFFFF"/>
    </w:tcPr>
    <w:tblStylePr w:type="firstRow">
      <w:pPr>
        <w:jc w:val="center"/>
      </w:pPr>
      <w:rPr>
        <w:b/>
        <w:bCs/>
      </w:rPr>
      <w:tblPr/>
      <w:tcPr>
        <w:tcBorders>
          <w:bottom w:val="single" w:sz="12" w:space="0" w:color="000000"/>
          <w:tl2br w:val="none" w:sz="0" w:space="0" w:color="auto"/>
          <w:tr2bl w:val="none" w:sz="0" w:space="0" w:color="auto"/>
        </w:tcBorders>
        <w:shd w:val="clear" w:color="auto" w:fill="808080"/>
      </w:tcPr>
    </w:tblStylePr>
    <w:tblStylePr w:type="firstCol">
      <w:pPr>
        <w:jc w:val="left"/>
      </w:pPr>
      <w:rPr>
        <w:b w:val="0"/>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vAlign w:val="center"/>
      </w:tcPr>
    </w:tblStylePr>
    <w:tblStylePr w:type="band1Horz">
      <w:tblPr/>
      <w:tcPr>
        <w:tcBorders>
          <w:tl2br w:val="none" w:sz="0" w:space="0" w:color="auto"/>
          <w:tr2bl w:val="none" w:sz="0" w:space="0" w:color="auto"/>
        </w:tcBorders>
        <w:shd w:val="clear" w:color="auto" w:fill="D9D9D9"/>
      </w:tcPr>
    </w:tblStylePr>
    <w:tblStylePr w:type="band2Horz">
      <w:tblPr/>
      <w:tcPr>
        <w:shd w:val="clear" w:color="auto" w:fill="FFFFFF"/>
      </w:tcPr>
    </w:tblStylePr>
  </w:style>
  <w:style w:type="table" w:styleId="TableList6">
    <w:name w:val="Table List 6"/>
    <w:basedOn w:val="TableNormal"/>
    <w:uiPriority w:val="99"/>
    <w:semiHidden/>
    <w:unhideWhenUsed/>
    <w:rsid w:val="00523C7A"/>
    <w:pPr>
      <w:spacing w:after="24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ISOTableText-Centered">
    <w:name w:val="ISO Table Text - Centered"/>
    <w:basedOn w:val="Normal"/>
    <w:rsid w:val="009F779F"/>
    <w:pPr>
      <w:autoSpaceDE w:val="0"/>
      <w:autoSpaceDN w:val="0"/>
      <w:adjustRightInd w:val="0"/>
      <w:spacing w:before="60" w:after="60" w:line="240" w:lineRule="auto"/>
      <w:jc w:val="center"/>
    </w:pPr>
    <w:rPr>
      <w:rFonts w:ascii="Arial" w:eastAsia="Times New Roman" w:hAnsi="Arial" w:cs="Times New Roman"/>
      <w:bCs/>
      <w:color w:val="000000"/>
      <w:sz w:val="18"/>
      <w:szCs w:val="20"/>
    </w:rPr>
  </w:style>
  <w:style w:type="paragraph" w:customStyle="1" w:styleId="ISOTableText-Right">
    <w:name w:val="ISO Table Text - Right"/>
    <w:basedOn w:val="Normal"/>
    <w:qFormat/>
    <w:rsid w:val="00A74EF1"/>
    <w:pPr>
      <w:autoSpaceDE w:val="0"/>
      <w:autoSpaceDN w:val="0"/>
      <w:adjustRightInd w:val="0"/>
      <w:spacing w:before="60" w:after="60" w:line="240" w:lineRule="auto"/>
    </w:pPr>
    <w:rPr>
      <w:rFonts w:ascii="Arial" w:eastAsia="Times New Roman" w:hAnsi="Arial" w:cs="Arial"/>
      <w:bCs/>
      <w:color w:val="000000"/>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73B"/>
    <w:pPr>
      <w:spacing w:after="240" w:line="260" w:lineRule="atLeast"/>
    </w:pPr>
    <w:rPr>
      <w:rFonts w:ascii="Cambria" w:hAnsi="Cambria"/>
    </w:rPr>
  </w:style>
  <w:style w:type="paragraph" w:styleId="Heading1">
    <w:name w:val="heading 1"/>
    <w:basedOn w:val="Normal"/>
    <w:next w:val="Normal"/>
    <w:link w:val="Heading1Char"/>
    <w:autoRedefine/>
    <w:qFormat/>
    <w:rsid w:val="00E44F72"/>
    <w:pPr>
      <w:keepNext/>
      <w:keepLines/>
      <w:pageBreakBefore/>
      <w:outlineLvl w:val="0"/>
    </w:pPr>
    <w:rPr>
      <w:rFonts w:ascii="Calibri" w:eastAsiaTheme="majorEastAsia" w:hAnsi="Calibri" w:cstheme="majorBidi"/>
      <w:b/>
      <w:bCs/>
      <w:color w:val="1795D2"/>
      <w:sz w:val="36"/>
      <w:szCs w:val="28"/>
    </w:rPr>
  </w:style>
  <w:style w:type="paragraph" w:styleId="Heading2">
    <w:name w:val="heading 2"/>
    <w:basedOn w:val="Normal"/>
    <w:next w:val="Normal"/>
    <w:link w:val="Heading2Char"/>
    <w:autoRedefine/>
    <w:qFormat/>
    <w:rsid w:val="00160BE1"/>
    <w:pPr>
      <w:keepNext/>
      <w:keepLines/>
      <w:pBdr>
        <w:bottom w:val="single" w:sz="2" w:space="1" w:color="auto"/>
      </w:pBdr>
      <w:spacing w:after="120"/>
      <w:outlineLvl w:val="1"/>
    </w:pPr>
    <w:rPr>
      <w:rFonts w:ascii="Calibri" w:eastAsia="Times New Roman" w:hAnsi="Calibri" w:cs="Times New Roman"/>
      <w:b/>
      <w:bCs/>
      <w:iCs/>
      <w:color w:val="000000"/>
      <w:sz w:val="24"/>
    </w:rPr>
  </w:style>
  <w:style w:type="paragraph" w:styleId="Heading3">
    <w:name w:val="heading 3"/>
    <w:basedOn w:val="Normal"/>
    <w:next w:val="Normal"/>
    <w:link w:val="Heading3Char1"/>
    <w:unhideWhenUsed/>
    <w:qFormat/>
    <w:rsid w:val="00160BE1"/>
    <w:pPr>
      <w:keepNext/>
      <w:keepLines/>
      <w:spacing w:after="120"/>
      <w:outlineLvl w:val="2"/>
    </w:pPr>
    <w:rPr>
      <w:rFonts w:ascii="Calibri" w:eastAsiaTheme="majorEastAsia" w:hAnsi="Calibri" w:cstheme="majorBidi"/>
      <w:b/>
      <w:bCs/>
      <w:sz w:val="20"/>
      <w:szCs w:val="20"/>
    </w:rPr>
  </w:style>
  <w:style w:type="paragraph" w:styleId="Heading4">
    <w:name w:val="heading 4"/>
    <w:basedOn w:val="Normal"/>
    <w:next w:val="Normal"/>
    <w:link w:val="Heading4Char"/>
    <w:unhideWhenUsed/>
    <w:qFormat/>
    <w:rsid w:val="00160BE1"/>
    <w:pPr>
      <w:keepNext/>
      <w:keepLines/>
      <w:spacing w:after="120"/>
      <w:outlineLvl w:val="3"/>
    </w:pPr>
    <w:rPr>
      <w:rFonts w:ascii="Calibri" w:eastAsiaTheme="majorEastAsia" w:hAnsi="Calibri" w:cstheme="majorBidi"/>
      <w:bCs/>
      <w:i/>
      <w:iCs/>
      <w:sz w:val="20"/>
      <w:szCs w:val="20"/>
    </w:rPr>
  </w:style>
  <w:style w:type="paragraph" w:styleId="Heading5">
    <w:name w:val="heading 5"/>
    <w:basedOn w:val="Normal"/>
    <w:next w:val="Normal"/>
    <w:link w:val="Heading5Char"/>
    <w:uiPriority w:val="9"/>
    <w:unhideWhenUsed/>
    <w:qFormat/>
    <w:rsid w:val="009716EF"/>
    <w:pPr>
      <w:keepNext/>
      <w:keepLines/>
      <w:spacing w:before="200" w:after="0"/>
      <w:outlineLvl w:val="4"/>
    </w:pPr>
    <w:rPr>
      <w:rFonts w:asciiTheme="majorHAnsi" w:eastAsiaTheme="majorEastAsia" w:hAnsiTheme="majorHAnsi" w:cstheme="majorBidi"/>
      <w:color w:val="0B496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3025"/>
    <w:pPr>
      <w:ind w:left="720"/>
      <w:contextualSpacing/>
    </w:pPr>
  </w:style>
  <w:style w:type="paragraph" w:styleId="BalloonText">
    <w:name w:val="Balloon Text"/>
    <w:basedOn w:val="Normal"/>
    <w:link w:val="BalloonTextChar"/>
    <w:uiPriority w:val="99"/>
    <w:semiHidden/>
    <w:unhideWhenUsed/>
    <w:rsid w:val="003A4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4FA7"/>
    <w:rPr>
      <w:rFonts w:ascii="Tahoma" w:hAnsi="Tahoma" w:cs="Tahoma"/>
      <w:sz w:val="16"/>
      <w:szCs w:val="16"/>
    </w:rPr>
  </w:style>
  <w:style w:type="table" w:styleId="LightGrid-Accent3">
    <w:name w:val="Light Grid Accent 3"/>
    <w:basedOn w:val="TableNormal"/>
    <w:uiPriority w:val="62"/>
    <w:rsid w:val="003C4E2B"/>
    <w:pPr>
      <w:spacing w:after="0" w:line="240" w:lineRule="auto"/>
    </w:pPr>
    <w:tblPr>
      <w:tblStyleRowBandSize w:val="1"/>
      <w:tblStyleColBandSize w:val="1"/>
      <w:tblBorders>
        <w:top w:val="single" w:sz="8" w:space="0" w:color="77BD2A" w:themeColor="accent3"/>
        <w:left w:val="single" w:sz="8" w:space="0" w:color="77BD2A" w:themeColor="accent3"/>
        <w:bottom w:val="single" w:sz="8" w:space="0" w:color="77BD2A" w:themeColor="accent3"/>
        <w:right w:val="single" w:sz="8" w:space="0" w:color="77BD2A" w:themeColor="accent3"/>
        <w:insideH w:val="single" w:sz="8" w:space="0" w:color="77BD2A" w:themeColor="accent3"/>
        <w:insideV w:val="single" w:sz="8" w:space="0" w:color="77BD2A"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7BD2A" w:themeColor="accent3"/>
          <w:left w:val="single" w:sz="8" w:space="0" w:color="77BD2A" w:themeColor="accent3"/>
          <w:bottom w:val="single" w:sz="18" w:space="0" w:color="77BD2A" w:themeColor="accent3"/>
          <w:right w:val="single" w:sz="8" w:space="0" w:color="77BD2A" w:themeColor="accent3"/>
          <w:insideH w:val="nil"/>
          <w:insideV w:val="single" w:sz="8" w:space="0" w:color="77BD2A"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7BD2A" w:themeColor="accent3"/>
          <w:left w:val="single" w:sz="8" w:space="0" w:color="77BD2A" w:themeColor="accent3"/>
          <w:bottom w:val="single" w:sz="8" w:space="0" w:color="77BD2A" w:themeColor="accent3"/>
          <w:right w:val="single" w:sz="8" w:space="0" w:color="77BD2A" w:themeColor="accent3"/>
          <w:insideH w:val="nil"/>
          <w:insideV w:val="single" w:sz="8" w:space="0" w:color="77BD2A"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7BD2A" w:themeColor="accent3"/>
          <w:left w:val="single" w:sz="8" w:space="0" w:color="77BD2A" w:themeColor="accent3"/>
          <w:bottom w:val="single" w:sz="8" w:space="0" w:color="77BD2A" w:themeColor="accent3"/>
          <w:right w:val="single" w:sz="8" w:space="0" w:color="77BD2A" w:themeColor="accent3"/>
        </w:tcBorders>
      </w:tcPr>
    </w:tblStylePr>
    <w:tblStylePr w:type="band1Vert">
      <w:tblPr/>
      <w:tcPr>
        <w:tcBorders>
          <w:top w:val="single" w:sz="8" w:space="0" w:color="77BD2A" w:themeColor="accent3"/>
          <w:left w:val="single" w:sz="8" w:space="0" w:color="77BD2A" w:themeColor="accent3"/>
          <w:bottom w:val="single" w:sz="8" w:space="0" w:color="77BD2A" w:themeColor="accent3"/>
          <w:right w:val="single" w:sz="8" w:space="0" w:color="77BD2A" w:themeColor="accent3"/>
        </w:tcBorders>
        <w:shd w:val="clear" w:color="auto" w:fill="DDF2C6" w:themeFill="accent3" w:themeFillTint="3F"/>
      </w:tcPr>
    </w:tblStylePr>
    <w:tblStylePr w:type="band1Horz">
      <w:tblPr/>
      <w:tcPr>
        <w:tcBorders>
          <w:top w:val="single" w:sz="8" w:space="0" w:color="77BD2A" w:themeColor="accent3"/>
          <w:left w:val="single" w:sz="8" w:space="0" w:color="77BD2A" w:themeColor="accent3"/>
          <w:bottom w:val="single" w:sz="8" w:space="0" w:color="77BD2A" w:themeColor="accent3"/>
          <w:right w:val="single" w:sz="8" w:space="0" w:color="77BD2A" w:themeColor="accent3"/>
          <w:insideV w:val="single" w:sz="8" w:space="0" w:color="77BD2A" w:themeColor="accent3"/>
        </w:tcBorders>
        <w:shd w:val="clear" w:color="auto" w:fill="DDF2C6" w:themeFill="accent3" w:themeFillTint="3F"/>
      </w:tcPr>
    </w:tblStylePr>
    <w:tblStylePr w:type="band2Horz">
      <w:tblPr/>
      <w:tcPr>
        <w:tcBorders>
          <w:top w:val="single" w:sz="8" w:space="0" w:color="77BD2A" w:themeColor="accent3"/>
          <w:left w:val="single" w:sz="8" w:space="0" w:color="77BD2A" w:themeColor="accent3"/>
          <w:bottom w:val="single" w:sz="8" w:space="0" w:color="77BD2A" w:themeColor="accent3"/>
          <w:right w:val="single" w:sz="8" w:space="0" w:color="77BD2A" w:themeColor="accent3"/>
          <w:insideV w:val="single" w:sz="8" w:space="0" w:color="77BD2A" w:themeColor="accent3"/>
        </w:tcBorders>
      </w:tcPr>
    </w:tblStylePr>
  </w:style>
  <w:style w:type="character" w:customStyle="1" w:styleId="Heading1Char">
    <w:name w:val="Heading 1 Char"/>
    <w:basedOn w:val="DefaultParagraphFont"/>
    <w:link w:val="Heading1"/>
    <w:rsid w:val="00E44F72"/>
    <w:rPr>
      <w:rFonts w:ascii="Calibri" w:eastAsiaTheme="majorEastAsia" w:hAnsi="Calibri" w:cstheme="majorBidi"/>
      <w:b/>
      <w:bCs/>
      <w:color w:val="1795D2"/>
      <w:sz w:val="36"/>
      <w:szCs w:val="28"/>
    </w:rPr>
  </w:style>
  <w:style w:type="character" w:customStyle="1" w:styleId="Heading2Char">
    <w:name w:val="Heading 2 Char"/>
    <w:basedOn w:val="DefaultParagraphFont"/>
    <w:link w:val="Heading2"/>
    <w:rsid w:val="00160BE1"/>
    <w:rPr>
      <w:rFonts w:ascii="Calibri" w:eastAsia="Times New Roman" w:hAnsi="Calibri" w:cs="Times New Roman"/>
      <w:b/>
      <w:bCs/>
      <w:iCs/>
      <w:color w:val="000000"/>
      <w:sz w:val="24"/>
    </w:rPr>
  </w:style>
  <w:style w:type="character" w:customStyle="1" w:styleId="Heading3Char">
    <w:name w:val="Heading 3 Char"/>
    <w:basedOn w:val="DefaultParagraphFont"/>
    <w:uiPriority w:val="9"/>
    <w:semiHidden/>
    <w:rsid w:val="00C65AF6"/>
    <w:rPr>
      <w:rFonts w:asciiTheme="majorHAnsi" w:eastAsiaTheme="majorEastAsia" w:hAnsiTheme="majorHAnsi" w:cstheme="majorBidi"/>
      <w:b/>
      <w:bCs/>
      <w:color w:val="1795D2" w:themeColor="accent1"/>
    </w:rPr>
  </w:style>
  <w:style w:type="character" w:customStyle="1" w:styleId="Heading4Char">
    <w:name w:val="Heading 4 Char"/>
    <w:basedOn w:val="DefaultParagraphFont"/>
    <w:link w:val="Heading4"/>
    <w:rsid w:val="00160BE1"/>
    <w:rPr>
      <w:rFonts w:ascii="Calibri" w:eastAsiaTheme="majorEastAsia" w:hAnsi="Calibri" w:cstheme="majorBidi"/>
      <w:bCs/>
      <w:i/>
      <w:iCs/>
      <w:sz w:val="20"/>
      <w:szCs w:val="20"/>
    </w:rPr>
  </w:style>
  <w:style w:type="character" w:styleId="Hyperlink">
    <w:name w:val="Hyperlink"/>
    <w:basedOn w:val="DefaultParagraphFont"/>
    <w:uiPriority w:val="99"/>
    <w:unhideWhenUsed/>
    <w:qFormat/>
    <w:rsid w:val="001E794B"/>
    <w:rPr>
      <w:color w:val="1795D2"/>
      <w:u w:val="single"/>
    </w:rPr>
  </w:style>
  <w:style w:type="paragraph" w:styleId="FootnoteText">
    <w:name w:val="footnote text"/>
    <w:aliases w:val="ft,Footnote Text Char1,Footnote Text Char Char,fn Char Char,Footnote Text Char1 Char1 Char,Footnote Text Char Char Char1 Char,Footnote Text Char1 Char Char Char,Footnote Text Char Char Char Char Char,Footnote Text Char Char1,fn,ft Char1,f"/>
    <w:basedOn w:val="Normal"/>
    <w:link w:val="FootnoteTextChar"/>
    <w:autoRedefine/>
    <w:uiPriority w:val="99"/>
    <w:qFormat/>
    <w:rsid w:val="00F40A8F"/>
    <w:pPr>
      <w:keepNext/>
      <w:keepLines/>
      <w:tabs>
        <w:tab w:val="left" w:pos="7830"/>
      </w:tabs>
      <w:spacing w:after="80" w:line="240" w:lineRule="auto"/>
    </w:pPr>
    <w:rPr>
      <w:rFonts w:asciiTheme="majorHAnsi" w:eastAsia="Times New Roman" w:hAnsiTheme="majorHAnsi" w:cs="Times New Roman"/>
      <w:color w:val="62777F" w:themeColor="text1"/>
      <w:sz w:val="18"/>
      <w:szCs w:val="18"/>
    </w:rPr>
  </w:style>
  <w:style w:type="character" w:customStyle="1" w:styleId="FootnoteTextChar">
    <w:name w:val="Footnote Text Char"/>
    <w:aliases w:val="ft Char,Footnote Text Char1 Char,Footnote Text Char Char Char,fn Char Char Char,Footnote Text Char1 Char1 Char Char,Footnote Text Char Char Char1 Char Char,Footnote Text Char1 Char Char Char Char,Footnote Text Char Char1 Char,fn Char"/>
    <w:basedOn w:val="DefaultParagraphFont"/>
    <w:link w:val="FootnoteText"/>
    <w:uiPriority w:val="99"/>
    <w:qFormat/>
    <w:rsid w:val="00F40A8F"/>
    <w:rPr>
      <w:rFonts w:asciiTheme="majorHAnsi" w:eastAsia="Times New Roman" w:hAnsiTheme="majorHAnsi" w:cs="Times New Roman"/>
      <w:color w:val="62777F" w:themeColor="text1"/>
      <w:sz w:val="18"/>
      <w:szCs w:val="18"/>
    </w:rPr>
  </w:style>
  <w:style w:type="character" w:styleId="FootnoteReference">
    <w:name w:val="footnote reference"/>
    <w:aliases w:val="o,Style 17,fr,Style 13,Style 12,Style 15,Style 9,o1,fr1,o2,fr2,o3,fr3,Style 18,(NECG) Footnote Reference,Style 20,Style 7,Style 8,Style 19,Style 32,o + Times New Roman,Style 16"/>
    <w:basedOn w:val="DefaultParagraphFont"/>
    <w:uiPriority w:val="99"/>
    <w:qFormat/>
    <w:rsid w:val="00A051C2"/>
    <w:rPr>
      <w:rFonts w:ascii="Cambria" w:hAnsi="Cambria" w:cs="Times New Roman"/>
      <w:b w:val="0"/>
      <w:i w:val="0"/>
      <w:caps w:val="0"/>
      <w:smallCaps w:val="0"/>
      <w:strike w:val="0"/>
      <w:dstrike w:val="0"/>
      <w:vanish w:val="0"/>
      <w:sz w:val="20"/>
      <w:vertAlign w:val="superscript"/>
    </w:rPr>
  </w:style>
  <w:style w:type="paragraph" w:customStyle="1" w:styleId="FoonoteText">
    <w:name w:val="Foonote Text"/>
    <w:basedOn w:val="FootnoteText"/>
    <w:link w:val="FoonoteTextChar"/>
    <w:autoRedefine/>
    <w:qFormat/>
    <w:rsid w:val="00160BE1"/>
    <w:pPr>
      <w:adjustRightInd w:val="0"/>
      <w:textAlignment w:val="baseline"/>
    </w:pPr>
    <w:rPr>
      <w:color w:val="000000"/>
    </w:rPr>
  </w:style>
  <w:style w:type="character" w:customStyle="1" w:styleId="FoonoteTextChar">
    <w:name w:val="Foonote Text Char"/>
    <w:basedOn w:val="FootnoteTextChar"/>
    <w:link w:val="FoonoteText"/>
    <w:locked/>
    <w:rsid w:val="00160BE1"/>
    <w:rPr>
      <w:rFonts w:asciiTheme="majorHAnsi" w:eastAsia="Times New Roman" w:hAnsiTheme="majorHAnsi" w:cs="Times New Roman"/>
      <w:color w:val="000000"/>
      <w:sz w:val="18"/>
      <w:szCs w:val="18"/>
    </w:rPr>
  </w:style>
  <w:style w:type="paragraph" w:customStyle="1" w:styleId="Bullet-Solid">
    <w:name w:val="Bullet-Solid"/>
    <w:basedOn w:val="Normal"/>
    <w:link w:val="Bullet-SolidChar"/>
    <w:qFormat/>
    <w:rsid w:val="00C65AF6"/>
    <w:pPr>
      <w:numPr>
        <w:numId w:val="2"/>
      </w:numPr>
      <w:spacing w:after="120"/>
    </w:pPr>
    <w:rPr>
      <w:rFonts w:cs="Times New Roman"/>
      <w:color w:val="000000"/>
      <w:sz w:val="20"/>
      <w:szCs w:val="20"/>
    </w:rPr>
  </w:style>
  <w:style w:type="character" w:customStyle="1" w:styleId="Bullet-SolidChar">
    <w:name w:val="Bullet-Solid Char"/>
    <w:basedOn w:val="DefaultParagraphFont"/>
    <w:link w:val="Bullet-Solid"/>
    <w:rsid w:val="00C65AF6"/>
    <w:rPr>
      <w:rFonts w:ascii="Cambria" w:hAnsi="Cambria" w:cs="Times New Roman"/>
      <w:color w:val="000000"/>
      <w:sz w:val="20"/>
      <w:szCs w:val="20"/>
    </w:rPr>
  </w:style>
  <w:style w:type="character" w:customStyle="1" w:styleId="Heading3Char1">
    <w:name w:val="Heading 3 Char1"/>
    <w:basedOn w:val="DefaultParagraphFont"/>
    <w:link w:val="Heading3"/>
    <w:rsid w:val="00160BE1"/>
    <w:rPr>
      <w:rFonts w:ascii="Calibri" w:eastAsiaTheme="majorEastAsia" w:hAnsi="Calibri" w:cstheme="majorBidi"/>
      <w:b/>
      <w:bCs/>
      <w:sz w:val="20"/>
      <w:szCs w:val="20"/>
    </w:rPr>
  </w:style>
  <w:style w:type="paragraph" w:styleId="Header">
    <w:name w:val="header"/>
    <w:basedOn w:val="Normal"/>
    <w:link w:val="HeaderChar"/>
    <w:uiPriority w:val="99"/>
    <w:unhideWhenUsed/>
    <w:rsid w:val="003B30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0AC"/>
  </w:style>
  <w:style w:type="paragraph" w:styleId="Footer">
    <w:name w:val="footer"/>
    <w:basedOn w:val="Normal"/>
    <w:link w:val="FooterChar"/>
    <w:uiPriority w:val="99"/>
    <w:unhideWhenUsed/>
    <w:rsid w:val="003B30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0AC"/>
  </w:style>
  <w:style w:type="paragraph" w:styleId="Caption">
    <w:name w:val="caption"/>
    <w:basedOn w:val="Normal"/>
    <w:next w:val="Normal"/>
    <w:link w:val="CaptionChar"/>
    <w:unhideWhenUsed/>
    <w:qFormat/>
    <w:rsid w:val="002A0D34"/>
    <w:pPr>
      <w:spacing w:before="120" w:line="240" w:lineRule="auto"/>
      <w:jc w:val="center"/>
    </w:pPr>
    <w:rPr>
      <w:rFonts w:ascii="Calibri" w:hAnsi="Calibri" w:cs="Times New Roman"/>
      <w:b/>
      <w:bCs/>
      <w:sz w:val="20"/>
      <w:szCs w:val="18"/>
    </w:rPr>
  </w:style>
  <w:style w:type="paragraph" w:customStyle="1" w:styleId="ISOBullets2">
    <w:name w:val="ISO Bullets 2"/>
    <w:basedOn w:val="Normal"/>
    <w:rsid w:val="00E6250A"/>
    <w:pPr>
      <w:numPr>
        <w:numId w:val="3"/>
      </w:numPr>
      <w:spacing w:line="240" w:lineRule="auto"/>
    </w:pPr>
    <w:rPr>
      <w:rFonts w:eastAsia="Times New Roman" w:cs="Times New Roman"/>
      <w:sz w:val="20"/>
      <w:szCs w:val="20"/>
    </w:rPr>
  </w:style>
  <w:style w:type="character" w:customStyle="1" w:styleId="CaptionChar">
    <w:name w:val="Caption Char"/>
    <w:basedOn w:val="DefaultParagraphFont"/>
    <w:link w:val="Caption"/>
    <w:locked/>
    <w:rsid w:val="002A0D34"/>
    <w:rPr>
      <w:rFonts w:ascii="Calibri" w:hAnsi="Calibri" w:cs="Times New Roman"/>
      <w:b/>
      <w:bCs/>
      <w:sz w:val="20"/>
      <w:szCs w:val="18"/>
    </w:rPr>
  </w:style>
  <w:style w:type="table" w:customStyle="1" w:styleId="20122tableformat1">
    <w:name w:val="2012 2 table format1"/>
    <w:basedOn w:val="TableNormal"/>
    <w:uiPriority w:val="63"/>
    <w:rsid w:val="00E6250A"/>
    <w:pPr>
      <w:spacing w:after="0" w:line="240" w:lineRule="auto"/>
    </w:pPr>
    <w:rPr>
      <w:rFonts w:ascii="Calibri" w:hAnsi="Calibri" w:cs="Times New Roman"/>
      <w:color w:val="62777F" w:themeColor="text1"/>
      <w:sz w:val="18"/>
      <w:szCs w:val="20"/>
    </w:rPr>
    <w:tblPr>
      <w:tblStyleRowBandSize w:val="1"/>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9" w:type="dxa"/>
        <w:left w:w="58" w:type="dxa"/>
        <w:bottom w:w="29" w:type="dxa"/>
        <w:right w:w="58" w:type="dxa"/>
      </w:tblCellMar>
    </w:tblPr>
    <w:trPr>
      <w:cantSplit/>
      <w:jc w:val="center"/>
    </w:trPr>
    <w:tcPr>
      <w:shd w:val="clear" w:color="auto" w:fill="auto"/>
      <w:vAlign w:val="center"/>
    </w:tcPr>
    <w:tblStylePr w:type="firstRow">
      <w:pPr>
        <w:wordWrap/>
        <w:spacing w:beforeLines="0" w:beforeAutospacing="0" w:afterLines="0" w:afterAutospacing="0" w:line="240" w:lineRule="auto"/>
        <w:ind w:leftChars="0" w:left="0" w:rightChars="0" w:right="0"/>
        <w:contextualSpacing w:val="0"/>
        <w:jc w:val="center"/>
        <w:outlineLvl w:val="9"/>
      </w:pPr>
      <w:rPr>
        <w:rFonts w:ascii="Calibri" w:hAnsi="Calibri"/>
        <w:b/>
        <w:bCs/>
        <w:i w:val="0"/>
        <w:color w:val="FFFFFF" w:themeColor="background1"/>
        <w:sz w:val="18"/>
      </w:rPr>
      <w:tblPr/>
      <w:trPr>
        <w:cantSplit w:val="0"/>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91C7E9" w:themeFill="text2" w:themeFillTint="66"/>
      </w:tcPr>
    </w:tblStylePr>
    <w:tblStylePr w:type="lastRow">
      <w:pPr>
        <w:wordWrap/>
        <w:spacing w:beforeLines="0" w:beforeAutospacing="0" w:afterLines="0" w:afterAutospacing="0" w:line="240" w:lineRule="auto"/>
        <w:ind w:leftChars="0" w:left="0" w:rightChars="0" w:right="0" w:firstLineChars="0" w:firstLine="0"/>
        <w:contextualSpacing w:val="0"/>
        <w:jc w:val="left"/>
        <w:outlineLvl w:val="9"/>
      </w:pPr>
      <w:rPr>
        <w:rFonts w:ascii="Arial" w:hAnsi="Arial"/>
        <w:b/>
        <w:bCs/>
        <w:sz w:val="20"/>
      </w:rPr>
      <w:tblPr/>
      <w:tcPr>
        <w:shd w:val="clear" w:color="auto" w:fill="11479D"/>
      </w:tcPr>
    </w:tblStylePr>
    <w:tblStylePr w:type="firstCol">
      <w:pPr>
        <w:wordWrap/>
        <w:spacing w:beforeLines="0" w:beforeAutospacing="0" w:afterLines="0" w:afterAutospacing="0" w:line="240" w:lineRule="auto"/>
        <w:ind w:leftChars="0" w:left="0" w:rightChars="0" w:right="0" w:firstLineChars="0" w:firstLine="0"/>
        <w:contextualSpacing w:val="0"/>
        <w:outlineLvl w:val="9"/>
      </w:pPr>
      <w:rPr>
        <w:rFonts w:ascii="Calibri" w:hAnsi="Calibri"/>
        <w:b/>
        <w:bCs/>
        <w:sz w:val="18"/>
      </w:rPr>
    </w:tblStylePr>
    <w:tblStylePr w:type="lastCol">
      <w:rPr>
        <w:rFonts w:ascii="Arial" w:hAnsi="Arial"/>
        <w:b w:val="0"/>
        <w:bCs/>
        <w:sz w:val="18"/>
      </w:rPr>
    </w:tblStylePr>
    <w:tblStylePr w:type="band1Horz">
      <w:pPr>
        <w:wordWrap/>
        <w:spacing w:beforeLines="0" w:beforeAutospacing="0" w:afterLines="0" w:afterAutospacing="0" w:line="240" w:lineRule="auto"/>
        <w:ind w:firstLineChars="0" w:firstLine="0"/>
        <w:contextualSpacing w:val="0"/>
        <w:outlineLvl w:val="9"/>
      </w:pPr>
      <w:rPr>
        <w:rFonts w:ascii="Calibri" w:hAnsi="Calibri"/>
        <w:sz w:val="18"/>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FFFFFF" w:themeFill="background1"/>
      </w:tcPr>
    </w:tblStylePr>
    <w:tblStylePr w:type="band2Horz">
      <w:pPr>
        <w:wordWrap/>
        <w:spacing w:beforeLines="0" w:beforeAutospacing="0" w:afterLines="0" w:afterAutospacing="0" w:line="240" w:lineRule="auto"/>
        <w:ind w:firstLineChars="0" w:firstLine="0"/>
        <w:contextualSpacing w:val="0"/>
        <w:jc w:val="left"/>
        <w:outlineLvl w:val="9"/>
      </w:pPr>
      <w:rPr>
        <w:rFonts w:ascii="Arial" w:hAnsi="Arial"/>
        <w:sz w:val="18"/>
      </w:rPr>
      <w:tblPr/>
      <w:tcPr>
        <w:shd w:val="clear" w:color="auto" w:fill="C8E3F4" w:themeFill="text2" w:themeFillTint="33"/>
      </w:tcPr>
    </w:tblStylePr>
    <w:tblStylePr w:type="neCell">
      <w:rPr>
        <w:rFonts w:ascii="Arial" w:hAnsi="Arial"/>
        <w:sz w:val="20"/>
      </w:rPr>
    </w:tblStylePr>
    <w:tblStylePr w:type="nwCell">
      <w:pPr>
        <w:wordWrap/>
        <w:spacing w:beforeLines="0" w:beforeAutospacing="0" w:afterLines="0" w:afterAutospacing="0" w:line="240" w:lineRule="auto"/>
        <w:ind w:leftChars="0" w:left="0" w:rightChars="0" w:right="0" w:firstLineChars="0" w:firstLine="0"/>
        <w:contextualSpacing w:val="0"/>
        <w:jc w:val="left"/>
        <w:outlineLvl w:val="9"/>
      </w:pPr>
      <w:rPr>
        <w:rFonts w:ascii="Arial" w:hAnsi="Arial"/>
        <w:sz w:val="20"/>
      </w:rPr>
    </w:tblStylePr>
  </w:style>
  <w:style w:type="paragraph" w:customStyle="1" w:styleId="Default">
    <w:name w:val="Default"/>
    <w:rsid w:val="00C046D7"/>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75411A"/>
    <w:pPr>
      <w:spacing w:after="0" w:line="240" w:lineRule="auto"/>
    </w:pPr>
  </w:style>
  <w:style w:type="paragraph" w:styleId="BodyText">
    <w:name w:val="Body Text"/>
    <w:aliases w:val="b"/>
    <w:basedOn w:val="Normal"/>
    <w:link w:val="BodyTextChar"/>
    <w:semiHidden/>
    <w:rsid w:val="00DC2E0E"/>
    <w:pPr>
      <w:spacing w:after="0" w:line="240" w:lineRule="auto"/>
    </w:pPr>
    <w:rPr>
      <w:rFonts w:ascii="Times New Roman" w:eastAsia="Times New Roman" w:hAnsi="Times New Roman" w:cs="Times New Roman"/>
      <w:szCs w:val="20"/>
    </w:rPr>
  </w:style>
  <w:style w:type="character" w:customStyle="1" w:styleId="BodyTextChar">
    <w:name w:val="Body Text Char"/>
    <w:aliases w:val="b Char"/>
    <w:basedOn w:val="DefaultParagraphFont"/>
    <w:link w:val="BodyText"/>
    <w:semiHidden/>
    <w:rsid w:val="00DC2E0E"/>
    <w:rPr>
      <w:rFonts w:ascii="Times New Roman" w:eastAsia="Times New Roman" w:hAnsi="Times New Roman" w:cs="Times New Roman"/>
      <w:szCs w:val="20"/>
    </w:rPr>
  </w:style>
  <w:style w:type="paragraph" w:styleId="TOCHeading">
    <w:name w:val="TOC Heading"/>
    <w:basedOn w:val="Heading1"/>
    <w:next w:val="Normal"/>
    <w:uiPriority w:val="39"/>
    <w:semiHidden/>
    <w:unhideWhenUsed/>
    <w:qFormat/>
    <w:rsid w:val="008477F4"/>
    <w:pPr>
      <w:pageBreakBefore w:val="0"/>
      <w:spacing w:before="480" w:after="0" w:line="276" w:lineRule="auto"/>
      <w:outlineLvl w:val="9"/>
    </w:pPr>
    <w:rPr>
      <w:rFonts w:asciiTheme="majorHAnsi" w:hAnsiTheme="majorHAnsi"/>
      <w:color w:val="116E9D" w:themeColor="accent1" w:themeShade="BF"/>
      <w:sz w:val="28"/>
    </w:rPr>
  </w:style>
  <w:style w:type="paragraph" w:styleId="TOC1">
    <w:name w:val="toc 1"/>
    <w:basedOn w:val="Normal"/>
    <w:next w:val="Normal"/>
    <w:autoRedefine/>
    <w:uiPriority w:val="39"/>
    <w:unhideWhenUsed/>
    <w:qFormat/>
    <w:rsid w:val="00160BE1"/>
    <w:pPr>
      <w:tabs>
        <w:tab w:val="right" w:leader="dot" w:pos="9350"/>
      </w:tabs>
      <w:spacing w:after="120" w:line="240" w:lineRule="auto"/>
    </w:pPr>
    <w:rPr>
      <w:rFonts w:asciiTheme="minorHAnsi" w:hAnsiTheme="minorHAnsi" w:cs="Times New Roman"/>
      <w:b/>
      <w:bCs/>
      <w:noProof/>
      <w:color w:val="000000"/>
      <w:sz w:val="20"/>
      <w:szCs w:val="36"/>
    </w:rPr>
  </w:style>
  <w:style w:type="paragraph" w:styleId="TOC2">
    <w:name w:val="toc 2"/>
    <w:basedOn w:val="Normal"/>
    <w:next w:val="Normal"/>
    <w:autoRedefine/>
    <w:uiPriority w:val="39"/>
    <w:unhideWhenUsed/>
    <w:qFormat/>
    <w:rsid w:val="00D7488D"/>
    <w:pPr>
      <w:tabs>
        <w:tab w:val="right" w:leader="dot" w:pos="9350"/>
      </w:tabs>
      <w:spacing w:after="120" w:line="240" w:lineRule="auto"/>
      <w:ind w:left="216"/>
    </w:pPr>
    <w:rPr>
      <w:rFonts w:asciiTheme="minorHAnsi" w:hAnsiTheme="minorHAnsi"/>
      <w:noProof/>
      <w:sz w:val="20"/>
      <w:szCs w:val="20"/>
    </w:rPr>
  </w:style>
  <w:style w:type="paragraph" w:styleId="TOC3">
    <w:name w:val="toc 3"/>
    <w:basedOn w:val="Normal"/>
    <w:next w:val="Normal"/>
    <w:autoRedefine/>
    <w:uiPriority w:val="39"/>
    <w:unhideWhenUsed/>
    <w:qFormat/>
    <w:rsid w:val="00C44D12"/>
    <w:pPr>
      <w:tabs>
        <w:tab w:val="right" w:leader="dot" w:pos="9350"/>
      </w:tabs>
      <w:spacing w:after="120" w:line="240" w:lineRule="auto"/>
      <w:ind w:left="446"/>
    </w:pPr>
    <w:rPr>
      <w:rFonts w:asciiTheme="minorHAnsi" w:hAnsiTheme="minorHAnsi"/>
      <w:iCs/>
      <w:noProof/>
      <w:sz w:val="20"/>
      <w:szCs w:val="20"/>
    </w:rPr>
  </w:style>
  <w:style w:type="paragraph" w:styleId="TOC4">
    <w:name w:val="toc 4"/>
    <w:basedOn w:val="Normal"/>
    <w:next w:val="Normal"/>
    <w:autoRedefine/>
    <w:uiPriority w:val="39"/>
    <w:unhideWhenUsed/>
    <w:rsid w:val="000D16D6"/>
    <w:pPr>
      <w:spacing w:after="0"/>
      <w:ind w:left="660"/>
    </w:pPr>
    <w:rPr>
      <w:sz w:val="18"/>
      <w:szCs w:val="18"/>
    </w:rPr>
  </w:style>
  <w:style w:type="paragraph" w:styleId="TOC5">
    <w:name w:val="toc 5"/>
    <w:basedOn w:val="Normal"/>
    <w:next w:val="Normal"/>
    <w:autoRedefine/>
    <w:uiPriority w:val="39"/>
    <w:unhideWhenUsed/>
    <w:rsid w:val="000D16D6"/>
    <w:pPr>
      <w:spacing w:after="0"/>
      <w:ind w:left="880"/>
    </w:pPr>
    <w:rPr>
      <w:sz w:val="18"/>
      <w:szCs w:val="18"/>
    </w:rPr>
  </w:style>
  <w:style w:type="paragraph" w:styleId="TOC6">
    <w:name w:val="toc 6"/>
    <w:basedOn w:val="Normal"/>
    <w:next w:val="Normal"/>
    <w:autoRedefine/>
    <w:uiPriority w:val="39"/>
    <w:unhideWhenUsed/>
    <w:rsid w:val="000D16D6"/>
    <w:pPr>
      <w:spacing w:after="0"/>
      <w:ind w:left="1100"/>
    </w:pPr>
    <w:rPr>
      <w:sz w:val="18"/>
      <w:szCs w:val="18"/>
    </w:rPr>
  </w:style>
  <w:style w:type="paragraph" w:styleId="TOC7">
    <w:name w:val="toc 7"/>
    <w:basedOn w:val="Normal"/>
    <w:next w:val="Normal"/>
    <w:autoRedefine/>
    <w:uiPriority w:val="39"/>
    <w:unhideWhenUsed/>
    <w:rsid w:val="000D16D6"/>
    <w:pPr>
      <w:spacing w:after="0"/>
      <w:ind w:left="1320"/>
    </w:pPr>
    <w:rPr>
      <w:sz w:val="18"/>
      <w:szCs w:val="18"/>
    </w:rPr>
  </w:style>
  <w:style w:type="paragraph" w:styleId="TOC8">
    <w:name w:val="toc 8"/>
    <w:basedOn w:val="Normal"/>
    <w:next w:val="Normal"/>
    <w:autoRedefine/>
    <w:uiPriority w:val="39"/>
    <w:unhideWhenUsed/>
    <w:rsid w:val="000D16D6"/>
    <w:pPr>
      <w:spacing w:after="0"/>
      <w:ind w:left="1540"/>
    </w:pPr>
    <w:rPr>
      <w:sz w:val="18"/>
      <w:szCs w:val="18"/>
    </w:rPr>
  </w:style>
  <w:style w:type="paragraph" w:styleId="TOC9">
    <w:name w:val="toc 9"/>
    <w:basedOn w:val="Normal"/>
    <w:next w:val="Normal"/>
    <w:autoRedefine/>
    <w:uiPriority w:val="39"/>
    <w:unhideWhenUsed/>
    <w:rsid w:val="000D16D6"/>
    <w:pPr>
      <w:spacing w:after="0"/>
      <w:ind w:left="1760"/>
    </w:pPr>
    <w:rPr>
      <w:sz w:val="18"/>
      <w:szCs w:val="18"/>
    </w:rPr>
  </w:style>
  <w:style w:type="character" w:styleId="CommentReference">
    <w:name w:val="annotation reference"/>
    <w:basedOn w:val="DefaultParagraphFont"/>
    <w:uiPriority w:val="99"/>
    <w:unhideWhenUsed/>
    <w:rsid w:val="00BA142E"/>
    <w:rPr>
      <w:sz w:val="16"/>
      <w:szCs w:val="16"/>
    </w:rPr>
  </w:style>
  <w:style w:type="paragraph" w:styleId="CommentText">
    <w:name w:val="annotation text"/>
    <w:basedOn w:val="Normal"/>
    <w:link w:val="CommentTextChar"/>
    <w:uiPriority w:val="99"/>
    <w:semiHidden/>
    <w:unhideWhenUsed/>
    <w:rsid w:val="00BA142E"/>
    <w:pPr>
      <w:spacing w:line="240" w:lineRule="auto"/>
    </w:pPr>
    <w:rPr>
      <w:sz w:val="20"/>
      <w:szCs w:val="20"/>
    </w:rPr>
  </w:style>
  <w:style w:type="character" w:customStyle="1" w:styleId="CommentTextChar">
    <w:name w:val="Comment Text Char"/>
    <w:basedOn w:val="DefaultParagraphFont"/>
    <w:link w:val="CommentText"/>
    <w:uiPriority w:val="99"/>
    <w:semiHidden/>
    <w:rsid w:val="00BA142E"/>
    <w:rPr>
      <w:sz w:val="20"/>
      <w:szCs w:val="20"/>
    </w:rPr>
  </w:style>
  <w:style w:type="paragraph" w:styleId="CommentSubject">
    <w:name w:val="annotation subject"/>
    <w:basedOn w:val="CommentText"/>
    <w:next w:val="CommentText"/>
    <w:link w:val="CommentSubjectChar"/>
    <w:uiPriority w:val="99"/>
    <w:semiHidden/>
    <w:unhideWhenUsed/>
    <w:rsid w:val="00BA142E"/>
    <w:rPr>
      <w:b/>
      <w:bCs/>
    </w:rPr>
  </w:style>
  <w:style w:type="character" w:customStyle="1" w:styleId="CommentSubjectChar">
    <w:name w:val="Comment Subject Char"/>
    <w:basedOn w:val="CommentTextChar"/>
    <w:link w:val="CommentSubject"/>
    <w:uiPriority w:val="99"/>
    <w:semiHidden/>
    <w:rsid w:val="00BA142E"/>
    <w:rPr>
      <w:b/>
      <w:bCs/>
      <w:sz w:val="20"/>
      <w:szCs w:val="20"/>
    </w:rPr>
  </w:style>
  <w:style w:type="paragraph" w:styleId="Revision">
    <w:name w:val="Revision"/>
    <w:hidden/>
    <w:uiPriority w:val="99"/>
    <w:semiHidden/>
    <w:rsid w:val="0001446F"/>
    <w:pPr>
      <w:spacing w:after="0" w:line="240" w:lineRule="auto"/>
    </w:pPr>
  </w:style>
  <w:style w:type="paragraph" w:styleId="DocumentMap">
    <w:name w:val="Document Map"/>
    <w:basedOn w:val="Normal"/>
    <w:link w:val="DocumentMapChar"/>
    <w:uiPriority w:val="99"/>
    <w:semiHidden/>
    <w:unhideWhenUsed/>
    <w:rsid w:val="003C369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C3691"/>
    <w:rPr>
      <w:rFonts w:ascii="Tahoma" w:hAnsi="Tahoma" w:cs="Tahoma"/>
      <w:sz w:val="16"/>
      <w:szCs w:val="16"/>
    </w:rPr>
  </w:style>
  <w:style w:type="character" w:styleId="FollowedHyperlink">
    <w:name w:val="FollowedHyperlink"/>
    <w:basedOn w:val="DefaultParagraphFont"/>
    <w:uiPriority w:val="99"/>
    <w:semiHidden/>
    <w:unhideWhenUsed/>
    <w:rsid w:val="007B6B94"/>
    <w:rPr>
      <w:color w:val="8555A1" w:themeColor="followedHyperlink"/>
      <w:u w:val="single"/>
    </w:rPr>
  </w:style>
  <w:style w:type="table" w:styleId="MediumShading1-Accent3">
    <w:name w:val="Medium Shading 1 Accent 3"/>
    <w:basedOn w:val="TableNormal"/>
    <w:uiPriority w:val="63"/>
    <w:rsid w:val="008C5BFA"/>
    <w:pPr>
      <w:spacing w:after="0" w:line="240" w:lineRule="auto"/>
    </w:pPr>
    <w:tblPr>
      <w:tblStyleRowBandSize w:val="1"/>
      <w:tblStyleColBandSize w:val="1"/>
      <w:tblBorders>
        <w:top w:val="single" w:sz="8" w:space="0" w:color="99D954" w:themeColor="accent3" w:themeTint="BF"/>
        <w:left w:val="single" w:sz="8" w:space="0" w:color="99D954" w:themeColor="accent3" w:themeTint="BF"/>
        <w:bottom w:val="single" w:sz="8" w:space="0" w:color="99D954" w:themeColor="accent3" w:themeTint="BF"/>
        <w:right w:val="single" w:sz="8" w:space="0" w:color="99D954" w:themeColor="accent3" w:themeTint="BF"/>
        <w:insideH w:val="single" w:sz="8" w:space="0" w:color="99D954" w:themeColor="accent3" w:themeTint="BF"/>
      </w:tblBorders>
    </w:tblPr>
    <w:tblStylePr w:type="firstRow">
      <w:pPr>
        <w:spacing w:before="0" w:after="0" w:line="240" w:lineRule="auto"/>
      </w:pPr>
      <w:rPr>
        <w:b/>
        <w:bCs/>
        <w:color w:val="FFFFFF" w:themeColor="background1"/>
      </w:rPr>
      <w:tblPr/>
      <w:tcPr>
        <w:tcBorders>
          <w:top w:val="single" w:sz="8" w:space="0" w:color="99D954" w:themeColor="accent3" w:themeTint="BF"/>
          <w:left w:val="single" w:sz="8" w:space="0" w:color="99D954" w:themeColor="accent3" w:themeTint="BF"/>
          <w:bottom w:val="single" w:sz="8" w:space="0" w:color="99D954" w:themeColor="accent3" w:themeTint="BF"/>
          <w:right w:val="single" w:sz="8" w:space="0" w:color="99D954" w:themeColor="accent3" w:themeTint="BF"/>
          <w:insideH w:val="nil"/>
          <w:insideV w:val="nil"/>
        </w:tcBorders>
        <w:shd w:val="clear" w:color="auto" w:fill="77BD2A" w:themeFill="accent3"/>
      </w:tcPr>
    </w:tblStylePr>
    <w:tblStylePr w:type="lastRow">
      <w:pPr>
        <w:spacing w:before="0" w:after="0" w:line="240" w:lineRule="auto"/>
      </w:pPr>
      <w:rPr>
        <w:b/>
        <w:bCs/>
      </w:rPr>
      <w:tblPr/>
      <w:tcPr>
        <w:tcBorders>
          <w:top w:val="double" w:sz="6" w:space="0" w:color="99D954" w:themeColor="accent3" w:themeTint="BF"/>
          <w:left w:val="single" w:sz="8" w:space="0" w:color="99D954" w:themeColor="accent3" w:themeTint="BF"/>
          <w:bottom w:val="single" w:sz="8" w:space="0" w:color="99D954" w:themeColor="accent3" w:themeTint="BF"/>
          <w:right w:val="single" w:sz="8" w:space="0" w:color="99D95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DF2C6" w:themeFill="accent3" w:themeFillTint="3F"/>
      </w:tcPr>
    </w:tblStylePr>
    <w:tblStylePr w:type="band1Horz">
      <w:tblPr/>
      <w:tcPr>
        <w:tcBorders>
          <w:insideH w:val="nil"/>
          <w:insideV w:val="nil"/>
        </w:tcBorders>
        <w:shd w:val="clear" w:color="auto" w:fill="DDF2C6" w:themeFill="accent3" w:themeFillTint="3F"/>
      </w:tcPr>
    </w:tblStylePr>
    <w:tblStylePr w:type="band2Horz">
      <w:tblPr/>
      <w:tcPr>
        <w:tcBorders>
          <w:insideH w:val="nil"/>
          <w:insideV w:val="nil"/>
        </w:tcBorders>
      </w:tcPr>
    </w:tblStylePr>
  </w:style>
  <w:style w:type="table" w:styleId="MediumShading2-Accent3">
    <w:name w:val="Medium Shading 2 Accent 3"/>
    <w:basedOn w:val="TableNormal"/>
    <w:uiPriority w:val="64"/>
    <w:rsid w:val="0023349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7BD2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7BD2A" w:themeFill="accent3"/>
      </w:tcPr>
    </w:tblStylePr>
    <w:tblStylePr w:type="lastCol">
      <w:rPr>
        <w:b/>
        <w:bCs/>
        <w:color w:val="FFFFFF" w:themeColor="background1"/>
      </w:rPr>
      <w:tblPr/>
      <w:tcPr>
        <w:tcBorders>
          <w:left w:val="nil"/>
          <w:right w:val="nil"/>
          <w:insideH w:val="nil"/>
          <w:insideV w:val="nil"/>
        </w:tcBorders>
        <w:shd w:val="clear" w:color="auto" w:fill="77BD2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unhideWhenUsed/>
    <w:rsid w:val="00A92E46"/>
    <w:pPr>
      <w:spacing w:before="100" w:beforeAutospacing="1" w:after="100" w:afterAutospacing="1" w:line="240" w:lineRule="auto"/>
    </w:pPr>
    <w:rPr>
      <w:rFonts w:ascii="Times New Roman" w:eastAsia="Times New Roman" w:hAnsi="Times New Roman" w:cs="Times New Roman"/>
      <w:sz w:val="24"/>
      <w:szCs w:val="24"/>
    </w:rPr>
  </w:style>
  <w:style w:type="paragraph" w:styleId="TableofFigures">
    <w:name w:val="table of figures"/>
    <w:basedOn w:val="Normal"/>
    <w:next w:val="Normal"/>
    <w:uiPriority w:val="99"/>
    <w:unhideWhenUsed/>
    <w:rsid w:val="00080D67"/>
    <w:pPr>
      <w:spacing w:after="0"/>
    </w:pPr>
    <w:rPr>
      <w:rFonts w:ascii="Calibri" w:hAnsi="Calibri"/>
      <w:sz w:val="20"/>
    </w:rPr>
  </w:style>
  <w:style w:type="table" w:customStyle="1" w:styleId="MediumShading2-Accent31">
    <w:name w:val="Medium Shading 2 - Accent 31"/>
    <w:basedOn w:val="TableNormal"/>
    <w:next w:val="MediumShading2-Accent3"/>
    <w:uiPriority w:val="64"/>
    <w:rsid w:val="008D18A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7BD2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7BD2A" w:themeFill="accent3"/>
      </w:tcPr>
    </w:tblStylePr>
    <w:tblStylePr w:type="lastCol">
      <w:rPr>
        <w:b/>
        <w:bCs/>
        <w:color w:val="FFFFFF" w:themeColor="background1"/>
      </w:rPr>
      <w:tblPr/>
      <w:tcPr>
        <w:tcBorders>
          <w:left w:val="nil"/>
          <w:right w:val="nil"/>
          <w:insideH w:val="nil"/>
          <w:insideV w:val="nil"/>
        </w:tcBorders>
        <w:shd w:val="clear" w:color="auto" w:fill="77BD2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2">
    <w:name w:val="Medium Shading 2 - Accent 32"/>
    <w:basedOn w:val="TableNormal"/>
    <w:next w:val="MediumShading2-Accent3"/>
    <w:uiPriority w:val="64"/>
    <w:rsid w:val="000F6BC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7BD2A"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7BD2A" w:themeFill="accent3"/>
      </w:tcPr>
    </w:tblStylePr>
    <w:tblStylePr w:type="lastCol">
      <w:rPr>
        <w:b/>
        <w:bCs/>
        <w:color w:val="FFFFFF" w:themeColor="background1"/>
      </w:rPr>
      <w:tblPr/>
      <w:tcPr>
        <w:tcBorders>
          <w:left w:val="nil"/>
          <w:right w:val="nil"/>
          <w:insideH w:val="nil"/>
          <w:insideV w:val="nil"/>
        </w:tcBorders>
        <w:shd w:val="clear" w:color="auto" w:fill="77BD2A"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LightList-Accent11">
    <w:name w:val="Light List - Accent 11"/>
    <w:basedOn w:val="TableNormal"/>
    <w:uiPriority w:val="61"/>
    <w:rsid w:val="000F6BC3"/>
    <w:pPr>
      <w:spacing w:after="0" w:line="240" w:lineRule="auto"/>
    </w:pPr>
    <w:tblPr>
      <w:tblStyleRowBandSize w:val="1"/>
      <w:tblStyleColBandSize w:val="1"/>
      <w:tblBorders>
        <w:top w:val="single" w:sz="8" w:space="0" w:color="1795D2" w:themeColor="accent1"/>
        <w:left w:val="single" w:sz="8" w:space="0" w:color="1795D2" w:themeColor="accent1"/>
        <w:bottom w:val="single" w:sz="8" w:space="0" w:color="1795D2" w:themeColor="accent1"/>
        <w:right w:val="single" w:sz="8" w:space="0" w:color="1795D2" w:themeColor="accent1"/>
      </w:tblBorders>
    </w:tblPr>
    <w:tblStylePr w:type="firstRow">
      <w:pPr>
        <w:spacing w:before="0" w:after="0" w:line="240" w:lineRule="auto"/>
      </w:pPr>
      <w:rPr>
        <w:b/>
        <w:bCs/>
        <w:color w:val="FFFFFF" w:themeColor="background1"/>
      </w:rPr>
      <w:tblPr/>
      <w:tcPr>
        <w:shd w:val="clear" w:color="auto" w:fill="1795D2" w:themeFill="accent1"/>
      </w:tcPr>
    </w:tblStylePr>
    <w:tblStylePr w:type="lastRow">
      <w:pPr>
        <w:spacing w:before="0" w:after="0" w:line="240" w:lineRule="auto"/>
      </w:pPr>
      <w:rPr>
        <w:b/>
        <w:bCs/>
      </w:rPr>
      <w:tblPr/>
      <w:tcPr>
        <w:tcBorders>
          <w:top w:val="double" w:sz="6" w:space="0" w:color="1795D2" w:themeColor="accent1"/>
          <w:left w:val="single" w:sz="8" w:space="0" w:color="1795D2" w:themeColor="accent1"/>
          <w:bottom w:val="single" w:sz="8" w:space="0" w:color="1795D2" w:themeColor="accent1"/>
          <w:right w:val="single" w:sz="8" w:space="0" w:color="1795D2" w:themeColor="accent1"/>
        </w:tcBorders>
      </w:tcPr>
    </w:tblStylePr>
    <w:tblStylePr w:type="firstCol">
      <w:rPr>
        <w:b/>
        <w:bCs/>
      </w:rPr>
    </w:tblStylePr>
    <w:tblStylePr w:type="lastCol">
      <w:rPr>
        <w:b/>
        <w:bCs/>
      </w:rPr>
    </w:tblStylePr>
    <w:tblStylePr w:type="band1Vert">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tblStylePr w:type="band1Horz">
      <w:tblPr/>
      <w:tcPr>
        <w:tcBorders>
          <w:top w:val="single" w:sz="8" w:space="0" w:color="1795D2" w:themeColor="accent1"/>
          <w:left w:val="single" w:sz="8" w:space="0" w:color="1795D2" w:themeColor="accent1"/>
          <w:bottom w:val="single" w:sz="8" w:space="0" w:color="1795D2" w:themeColor="accent1"/>
          <w:right w:val="single" w:sz="8" w:space="0" w:color="1795D2" w:themeColor="accent1"/>
        </w:tcBorders>
      </w:tcPr>
    </w:tblStylePr>
  </w:style>
  <w:style w:type="table" w:customStyle="1" w:styleId="MediumShading1-Accent11">
    <w:name w:val="Medium Shading 1 - Accent 11"/>
    <w:basedOn w:val="TableNormal"/>
    <w:uiPriority w:val="63"/>
    <w:rsid w:val="000F6BC3"/>
    <w:pPr>
      <w:spacing w:after="0" w:line="240" w:lineRule="auto"/>
    </w:pPr>
    <w:tblPr>
      <w:tblStyleRowBandSize w:val="1"/>
      <w:tblStyleColBandSize w:val="1"/>
      <w:tbl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single" w:sz="8" w:space="0" w:color="43B3EA" w:themeColor="accent1" w:themeTint="BF"/>
      </w:tblBorders>
    </w:tblPr>
    <w:tblStylePr w:type="firstRow">
      <w:pPr>
        <w:spacing w:before="0" w:after="0" w:line="240" w:lineRule="auto"/>
      </w:pPr>
      <w:rPr>
        <w:b/>
        <w:bCs/>
        <w:color w:val="FFFFFF" w:themeColor="background1"/>
      </w:rPr>
      <w:tblPr/>
      <w:tcPr>
        <w:tcBorders>
          <w:top w:val="single" w:sz="8"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shd w:val="clear" w:color="auto" w:fill="1795D2" w:themeFill="accent1"/>
      </w:tcPr>
    </w:tblStylePr>
    <w:tblStylePr w:type="lastRow">
      <w:pPr>
        <w:spacing w:before="0" w:after="0" w:line="240" w:lineRule="auto"/>
      </w:pPr>
      <w:rPr>
        <w:b/>
        <w:bCs/>
      </w:rPr>
      <w:tblPr/>
      <w:tcPr>
        <w:tcBorders>
          <w:top w:val="double" w:sz="6" w:space="0" w:color="43B3EA" w:themeColor="accent1" w:themeTint="BF"/>
          <w:left w:val="single" w:sz="8" w:space="0" w:color="43B3EA" w:themeColor="accent1" w:themeTint="BF"/>
          <w:bottom w:val="single" w:sz="8" w:space="0" w:color="43B3EA" w:themeColor="accent1" w:themeTint="BF"/>
          <w:right w:val="single" w:sz="8" w:space="0" w:color="43B3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1E6F8" w:themeFill="accent1" w:themeFillTint="3F"/>
      </w:tcPr>
    </w:tblStylePr>
    <w:tblStylePr w:type="band1Horz">
      <w:tblPr/>
      <w:tcPr>
        <w:tcBorders>
          <w:insideH w:val="nil"/>
          <w:insideV w:val="nil"/>
        </w:tcBorders>
        <w:shd w:val="clear" w:color="auto" w:fill="C1E6F8" w:themeFill="accent1" w:themeFillTint="3F"/>
      </w:tcPr>
    </w:tblStylePr>
    <w:tblStylePr w:type="band2Horz">
      <w:tblPr/>
      <w:tcPr>
        <w:tcBorders>
          <w:insideH w:val="nil"/>
          <w:insideV w:val="nil"/>
        </w:tcBorders>
      </w:tcPr>
    </w:tblStylePr>
  </w:style>
  <w:style w:type="paragraph" w:customStyle="1" w:styleId="body">
    <w:name w:val="body"/>
    <w:basedOn w:val="Normal"/>
    <w:uiPriority w:val="99"/>
    <w:rsid w:val="00AE6583"/>
    <w:pPr>
      <w:widowControl w:val="0"/>
      <w:suppressAutoHyphens/>
      <w:autoSpaceDE w:val="0"/>
      <w:autoSpaceDN w:val="0"/>
      <w:adjustRightInd w:val="0"/>
      <w:spacing w:before="260" w:after="0"/>
      <w:textAlignment w:val="center"/>
    </w:pPr>
    <w:rPr>
      <w:rFonts w:ascii="Whitney-Book" w:eastAsiaTheme="minorEastAsia" w:hAnsi="Whitney-Book" w:cs="Whitney-Book"/>
      <w:color w:val="000000"/>
      <w:sz w:val="18"/>
      <w:szCs w:val="18"/>
    </w:rPr>
  </w:style>
  <w:style w:type="character" w:customStyle="1" w:styleId="Heading5Char">
    <w:name w:val="Heading 5 Char"/>
    <w:basedOn w:val="DefaultParagraphFont"/>
    <w:link w:val="Heading5"/>
    <w:uiPriority w:val="9"/>
    <w:rsid w:val="009716EF"/>
    <w:rPr>
      <w:rFonts w:asciiTheme="majorHAnsi" w:eastAsiaTheme="majorEastAsia" w:hAnsiTheme="majorHAnsi" w:cstheme="majorBidi"/>
      <w:color w:val="0B4968" w:themeColor="accent1" w:themeShade="7F"/>
    </w:rPr>
  </w:style>
  <w:style w:type="table" w:customStyle="1" w:styleId="WMPPTable">
    <w:name w:val="WMPP Table"/>
    <w:basedOn w:val="TableList6"/>
    <w:uiPriority w:val="99"/>
    <w:qFormat/>
    <w:rsid w:val="00523C7A"/>
    <w:pPr>
      <w:autoSpaceDE w:val="0"/>
      <w:autoSpaceDN w:val="0"/>
      <w:adjustRightInd w:val="0"/>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shd w:val="pct50" w:color="000000" w:fill="FFFFFF"/>
    </w:tcPr>
    <w:tblStylePr w:type="firstRow">
      <w:pPr>
        <w:jc w:val="center"/>
      </w:pPr>
      <w:rPr>
        <w:b/>
        <w:bCs/>
      </w:rPr>
      <w:tblPr/>
      <w:tcPr>
        <w:tcBorders>
          <w:bottom w:val="single" w:sz="12" w:space="0" w:color="000000"/>
          <w:tl2br w:val="none" w:sz="0" w:space="0" w:color="auto"/>
          <w:tr2bl w:val="none" w:sz="0" w:space="0" w:color="auto"/>
        </w:tcBorders>
        <w:shd w:val="clear" w:color="auto" w:fill="808080"/>
      </w:tcPr>
    </w:tblStylePr>
    <w:tblStylePr w:type="firstCol">
      <w:pPr>
        <w:jc w:val="left"/>
      </w:pPr>
      <w:rPr>
        <w:b w:val="0"/>
        <w:bCs/>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vAlign w:val="center"/>
      </w:tcPr>
    </w:tblStylePr>
    <w:tblStylePr w:type="band1Horz">
      <w:tblPr/>
      <w:tcPr>
        <w:tcBorders>
          <w:tl2br w:val="none" w:sz="0" w:space="0" w:color="auto"/>
          <w:tr2bl w:val="none" w:sz="0" w:space="0" w:color="auto"/>
        </w:tcBorders>
        <w:shd w:val="clear" w:color="auto" w:fill="D9D9D9"/>
      </w:tcPr>
    </w:tblStylePr>
    <w:tblStylePr w:type="band2Horz">
      <w:tblPr/>
      <w:tcPr>
        <w:shd w:val="clear" w:color="auto" w:fill="FFFFFF"/>
      </w:tcPr>
    </w:tblStylePr>
  </w:style>
  <w:style w:type="table" w:styleId="TableList6">
    <w:name w:val="Table List 6"/>
    <w:basedOn w:val="TableNormal"/>
    <w:uiPriority w:val="99"/>
    <w:semiHidden/>
    <w:unhideWhenUsed/>
    <w:rsid w:val="00523C7A"/>
    <w:pPr>
      <w:spacing w:after="24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ISOTableText-Centered">
    <w:name w:val="ISO Table Text - Centered"/>
    <w:basedOn w:val="Normal"/>
    <w:rsid w:val="009F779F"/>
    <w:pPr>
      <w:autoSpaceDE w:val="0"/>
      <w:autoSpaceDN w:val="0"/>
      <w:adjustRightInd w:val="0"/>
      <w:spacing w:before="60" w:after="60" w:line="240" w:lineRule="auto"/>
      <w:jc w:val="center"/>
    </w:pPr>
    <w:rPr>
      <w:rFonts w:ascii="Arial" w:eastAsia="Times New Roman" w:hAnsi="Arial" w:cs="Times New Roman"/>
      <w:bCs/>
      <w:color w:val="000000"/>
      <w:sz w:val="18"/>
      <w:szCs w:val="20"/>
    </w:rPr>
  </w:style>
  <w:style w:type="paragraph" w:customStyle="1" w:styleId="ISOTableText-Right">
    <w:name w:val="ISO Table Text - Right"/>
    <w:basedOn w:val="Normal"/>
    <w:qFormat/>
    <w:rsid w:val="00A74EF1"/>
    <w:pPr>
      <w:autoSpaceDE w:val="0"/>
      <w:autoSpaceDN w:val="0"/>
      <w:adjustRightInd w:val="0"/>
      <w:spacing w:before="60" w:after="60" w:line="240" w:lineRule="auto"/>
    </w:pPr>
    <w:rPr>
      <w:rFonts w:ascii="Arial" w:eastAsia="Times New Roman" w:hAnsi="Arial" w:cs="Arial"/>
      <w:bCs/>
      <w:color w:val="000000"/>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1857">
      <w:bodyDiv w:val="1"/>
      <w:marLeft w:val="0"/>
      <w:marRight w:val="0"/>
      <w:marTop w:val="0"/>
      <w:marBottom w:val="0"/>
      <w:divBdr>
        <w:top w:val="none" w:sz="0" w:space="0" w:color="auto"/>
        <w:left w:val="none" w:sz="0" w:space="0" w:color="auto"/>
        <w:bottom w:val="none" w:sz="0" w:space="0" w:color="auto"/>
        <w:right w:val="none" w:sz="0" w:space="0" w:color="auto"/>
      </w:divBdr>
    </w:div>
    <w:div w:id="21513617">
      <w:bodyDiv w:val="1"/>
      <w:marLeft w:val="0"/>
      <w:marRight w:val="0"/>
      <w:marTop w:val="0"/>
      <w:marBottom w:val="0"/>
      <w:divBdr>
        <w:top w:val="none" w:sz="0" w:space="0" w:color="auto"/>
        <w:left w:val="none" w:sz="0" w:space="0" w:color="auto"/>
        <w:bottom w:val="none" w:sz="0" w:space="0" w:color="auto"/>
        <w:right w:val="none" w:sz="0" w:space="0" w:color="auto"/>
      </w:divBdr>
    </w:div>
    <w:div w:id="42294172">
      <w:bodyDiv w:val="1"/>
      <w:marLeft w:val="0"/>
      <w:marRight w:val="0"/>
      <w:marTop w:val="0"/>
      <w:marBottom w:val="0"/>
      <w:divBdr>
        <w:top w:val="none" w:sz="0" w:space="0" w:color="auto"/>
        <w:left w:val="none" w:sz="0" w:space="0" w:color="auto"/>
        <w:bottom w:val="none" w:sz="0" w:space="0" w:color="auto"/>
        <w:right w:val="none" w:sz="0" w:space="0" w:color="auto"/>
      </w:divBdr>
    </w:div>
    <w:div w:id="88816501">
      <w:bodyDiv w:val="1"/>
      <w:marLeft w:val="0"/>
      <w:marRight w:val="0"/>
      <w:marTop w:val="0"/>
      <w:marBottom w:val="0"/>
      <w:divBdr>
        <w:top w:val="none" w:sz="0" w:space="0" w:color="auto"/>
        <w:left w:val="none" w:sz="0" w:space="0" w:color="auto"/>
        <w:bottom w:val="none" w:sz="0" w:space="0" w:color="auto"/>
        <w:right w:val="none" w:sz="0" w:space="0" w:color="auto"/>
      </w:divBdr>
    </w:div>
    <w:div w:id="101538837">
      <w:bodyDiv w:val="1"/>
      <w:marLeft w:val="0"/>
      <w:marRight w:val="0"/>
      <w:marTop w:val="0"/>
      <w:marBottom w:val="0"/>
      <w:divBdr>
        <w:top w:val="none" w:sz="0" w:space="0" w:color="auto"/>
        <w:left w:val="none" w:sz="0" w:space="0" w:color="auto"/>
        <w:bottom w:val="none" w:sz="0" w:space="0" w:color="auto"/>
        <w:right w:val="none" w:sz="0" w:space="0" w:color="auto"/>
      </w:divBdr>
    </w:div>
    <w:div w:id="102917607">
      <w:bodyDiv w:val="1"/>
      <w:marLeft w:val="0"/>
      <w:marRight w:val="0"/>
      <w:marTop w:val="0"/>
      <w:marBottom w:val="0"/>
      <w:divBdr>
        <w:top w:val="none" w:sz="0" w:space="0" w:color="auto"/>
        <w:left w:val="none" w:sz="0" w:space="0" w:color="auto"/>
        <w:bottom w:val="none" w:sz="0" w:space="0" w:color="auto"/>
        <w:right w:val="none" w:sz="0" w:space="0" w:color="auto"/>
      </w:divBdr>
    </w:div>
    <w:div w:id="153684481">
      <w:bodyDiv w:val="1"/>
      <w:marLeft w:val="0"/>
      <w:marRight w:val="0"/>
      <w:marTop w:val="0"/>
      <w:marBottom w:val="0"/>
      <w:divBdr>
        <w:top w:val="none" w:sz="0" w:space="0" w:color="auto"/>
        <w:left w:val="none" w:sz="0" w:space="0" w:color="auto"/>
        <w:bottom w:val="none" w:sz="0" w:space="0" w:color="auto"/>
        <w:right w:val="none" w:sz="0" w:space="0" w:color="auto"/>
      </w:divBdr>
    </w:div>
    <w:div w:id="168182988">
      <w:bodyDiv w:val="1"/>
      <w:marLeft w:val="0"/>
      <w:marRight w:val="0"/>
      <w:marTop w:val="0"/>
      <w:marBottom w:val="0"/>
      <w:divBdr>
        <w:top w:val="none" w:sz="0" w:space="0" w:color="auto"/>
        <w:left w:val="none" w:sz="0" w:space="0" w:color="auto"/>
        <w:bottom w:val="none" w:sz="0" w:space="0" w:color="auto"/>
        <w:right w:val="none" w:sz="0" w:space="0" w:color="auto"/>
      </w:divBdr>
    </w:div>
    <w:div w:id="178814901">
      <w:bodyDiv w:val="1"/>
      <w:marLeft w:val="0"/>
      <w:marRight w:val="0"/>
      <w:marTop w:val="0"/>
      <w:marBottom w:val="0"/>
      <w:divBdr>
        <w:top w:val="none" w:sz="0" w:space="0" w:color="auto"/>
        <w:left w:val="none" w:sz="0" w:space="0" w:color="auto"/>
        <w:bottom w:val="none" w:sz="0" w:space="0" w:color="auto"/>
        <w:right w:val="none" w:sz="0" w:space="0" w:color="auto"/>
      </w:divBdr>
      <w:divsChild>
        <w:div w:id="216167920">
          <w:marLeft w:val="547"/>
          <w:marRight w:val="0"/>
          <w:marTop w:val="240"/>
          <w:marBottom w:val="0"/>
          <w:divBdr>
            <w:top w:val="none" w:sz="0" w:space="0" w:color="auto"/>
            <w:left w:val="none" w:sz="0" w:space="0" w:color="auto"/>
            <w:bottom w:val="none" w:sz="0" w:space="0" w:color="auto"/>
            <w:right w:val="none" w:sz="0" w:space="0" w:color="auto"/>
          </w:divBdr>
        </w:div>
        <w:div w:id="338897794">
          <w:marLeft w:val="547"/>
          <w:marRight w:val="0"/>
          <w:marTop w:val="240"/>
          <w:marBottom w:val="0"/>
          <w:divBdr>
            <w:top w:val="none" w:sz="0" w:space="0" w:color="auto"/>
            <w:left w:val="none" w:sz="0" w:space="0" w:color="auto"/>
            <w:bottom w:val="none" w:sz="0" w:space="0" w:color="auto"/>
            <w:right w:val="none" w:sz="0" w:space="0" w:color="auto"/>
          </w:divBdr>
        </w:div>
        <w:div w:id="634216141">
          <w:marLeft w:val="547"/>
          <w:marRight w:val="0"/>
          <w:marTop w:val="240"/>
          <w:marBottom w:val="0"/>
          <w:divBdr>
            <w:top w:val="none" w:sz="0" w:space="0" w:color="auto"/>
            <w:left w:val="none" w:sz="0" w:space="0" w:color="auto"/>
            <w:bottom w:val="none" w:sz="0" w:space="0" w:color="auto"/>
            <w:right w:val="none" w:sz="0" w:space="0" w:color="auto"/>
          </w:divBdr>
        </w:div>
        <w:div w:id="826868550">
          <w:marLeft w:val="547"/>
          <w:marRight w:val="0"/>
          <w:marTop w:val="240"/>
          <w:marBottom w:val="0"/>
          <w:divBdr>
            <w:top w:val="none" w:sz="0" w:space="0" w:color="auto"/>
            <w:left w:val="none" w:sz="0" w:space="0" w:color="auto"/>
            <w:bottom w:val="none" w:sz="0" w:space="0" w:color="auto"/>
            <w:right w:val="none" w:sz="0" w:space="0" w:color="auto"/>
          </w:divBdr>
        </w:div>
        <w:div w:id="898052750">
          <w:marLeft w:val="547"/>
          <w:marRight w:val="0"/>
          <w:marTop w:val="240"/>
          <w:marBottom w:val="0"/>
          <w:divBdr>
            <w:top w:val="none" w:sz="0" w:space="0" w:color="auto"/>
            <w:left w:val="none" w:sz="0" w:space="0" w:color="auto"/>
            <w:bottom w:val="none" w:sz="0" w:space="0" w:color="auto"/>
            <w:right w:val="none" w:sz="0" w:space="0" w:color="auto"/>
          </w:divBdr>
        </w:div>
        <w:div w:id="1310328930">
          <w:marLeft w:val="547"/>
          <w:marRight w:val="0"/>
          <w:marTop w:val="240"/>
          <w:marBottom w:val="0"/>
          <w:divBdr>
            <w:top w:val="none" w:sz="0" w:space="0" w:color="auto"/>
            <w:left w:val="none" w:sz="0" w:space="0" w:color="auto"/>
            <w:bottom w:val="none" w:sz="0" w:space="0" w:color="auto"/>
            <w:right w:val="none" w:sz="0" w:space="0" w:color="auto"/>
          </w:divBdr>
        </w:div>
        <w:div w:id="2006007297">
          <w:marLeft w:val="547"/>
          <w:marRight w:val="0"/>
          <w:marTop w:val="240"/>
          <w:marBottom w:val="0"/>
          <w:divBdr>
            <w:top w:val="none" w:sz="0" w:space="0" w:color="auto"/>
            <w:left w:val="none" w:sz="0" w:space="0" w:color="auto"/>
            <w:bottom w:val="none" w:sz="0" w:space="0" w:color="auto"/>
            <w:right w:val="none" w:sz="0" w:space="0" w:color="auto"/>
          </w:divBdr>
        </w:div>
      </w:divsChild>
    </w:div>
    <w:div w:id="201093936">
      <w:bodyDiv w:val="1"/>
      <w:marLeft w:val="0"/>
      <w:marRight w:val="0"/>
      <w:marTop w:val="0"/>
      <w:marBottom w:val="0"/>
      <w:divBdr>
        <w:top w:val="none" w:sz="0" w:space="0" w:color="auto"/>
        <w:left w:val="none" w:sz="0" w:space="0" w:color="auto"/>
        <w:bottom w:val="none" w:sz="0" w:space="0" w:color="auto"/>
        <w:right w:val="none" w:sz="0" w:space="0" w:color="auto"/>
      </w:divBdr>
    </w:div>
    <w:div w:id="202522539">
      <w:bodyDiv w:val="1"/>
      <w:marLeft w:val="0"/>
      <w:marRight w:val="0"/>
      <w:marTop w:val="0"/>
      <w:marBottom w:val="0"/>
      <w:divBdr>
        <w:top w:val="none" w:sz="0" w:space="0" w:color="auto"/>
        <w:left w:val="none" w:sz="0" w:space="0" w:color="auto"/>
        <w:bottom w:val="none" w:sz="0" w:space="0" w:color="auto"/>
        <w:right w:val="none" w:sz="0" w:space="0" w:color="auto"/>
      </w:divBdr>
    </w:div>
    <w:div w:id="203179909">
      <w:bodyDiv w:val="1"/>
      <w:marLeft w:val="0"/>
      <w:marRight w:val="0"/>
      <w:marTop w:val="0"/>
      <w:marBottom w:val="0"/>
      <w:divBdr>
        <w:top w:val="none" w:sz="0" w:space="0" w:color="auto"/>
        <w:left w:val="none" w:sz="0" w:space="0" w:color="auto"/>
        <w:bottom w:val="none" w:sz="0" w:space="0" w:color="auto"/>
        <w:right w:val="none" w:sz="0" w:space="0" w:color="auto"/>
      </w:divBdr>
    </w:div>
    <w:div w:id="254674034">
      <w:bodyDiv w:val="1"/>
      <w:marLeft w:val="0"/>
      <w:marRight w:val="0"/>
      <w:marTop w:val="0"/>
      <w:marBottom w:val="0"/>
      <w:divBdr>
        <w:top w:val="none" w:sz="0" w:space="0" w:color="auto"/>
        <w:left w:val="none" w:sz="0" w:space="0" w:color="auto"/>
        <w:bottom w:val="none" w:sz="0" w:space="0" w:color="auto"/>
        <w:right w:val="none" w:sz="0" w:space="0" w:color="auto"/>
      </w:divBdr>
    </w:div>
    <w:div w:id="297612629">
      <w:bodyDiv w:val="1"/>
      <w:marLeft w:val="0"/>
      <w:marRight w:val="0"/>
      <w:marTop w:val="0"/>
      <w:marBottom w:val="0"/>
      <w:divBdr>
        <w:top w:val="none" w:sz="0" w:space="0" w:color="auto"/>
        <w:left w:val="none" w:sz="0" w:space="0" w:color="auto"/>
        <w:bottom w:val="none" w:sz="0" w:space="0" w:color="auto"/>
        <w:right w:val="none" w:sz="0" w:space="0" w:color="auto"/>
      </w:divBdr>
    </w:div>
    <w:div w:id="329060416">
      <w:bodyDiv w:val="1"/>
      <w:marLeft w:val="0"/>
      <w:marRight w:val="0"/>
      <w:marTop w:val="0"/>
      <w:marBottom w:val="0"/>
      <w:divBdr>
        <w:top w:val="none" w:sz="0" w:space="0" w:color="auto"/>
        <w:left w:val="none" w:sz="0" w:space="0" w:color="auto"/>
        <w:bottom w:val="none" w:sz="0" w:space="0" w:color="auto"/>
        <w:right w:val="none" w:sz="0" w:space="0" w:color="auto"/>
      </w:divBdr>
      <w:divsChild>
        <w:div w:id="1742756727">
          <w:marLeft w:val="547"/>
          <w:marRight w:val="0"/>
          <w:marTop w:val="240"/>
          <w:marBottom w:val="0"/>
          <w:divBdr>
            <w:top w:val="none" w:sz="0" w:space="0" w:color="auto"/>
            <w:left w:val="none" w:sz="0" w:space="0" w:color="auto"/>
            <w:bottom w:val="none" w:sz="0" w:space="0" w:color="auto"/>
            <w:right w:val="none" w:sz="0" w:space="0" w:color="auto"/>
          </w:divBdr>
        </w:div>
      </w:divsChild>
    </w:div>
    <w:div w:id="390541621">
      <w:bodyDiv w:val="1"/>
      <w:marLeft w:val="0"/>
      <w:marRight w:val="0"/>
      <w:marTop w:val="0"/>
      <w:marBottom w:val="0"/>
      <w:divBdr>
        <w:top w:val="none" w:sz="0" w:space="0" w:color="auto"/>
        <w:left w:val="none" w:sz="0" w:space="0" w:color="auto"/>
        <w:bottom w:val="none" w:sz="0" w:space="0" w:color="auto"/>
        <w:right w:val="none" w:sz="0" w:space="0" w:color="auto"/>
      </w:divBdr>
      <w:divsChild>
        <w:div w:id="63576141">
          <w:marLeft w:val="547"/>
          <w:marRight w:val="0"/>
          <w:marTop w:val="240"/>
          <w:marBottom w:val="0"/>
          <w:divBdr>
            <w:top w:val="none" w:sz="0" w:space="0" w:color="auto"/>
            <w:left w:val="none" w:sz="0" w:space="0" w:color="auto"/>
            <w:bottom w:val="none" w:sz="0" w:space="0" w:color="auto"/>
            <w:right w:val="none" w:sz="0" w:space="0" w:color="auto"/>
          </w:divBdr>
        </w:div>
        <w:div w:id="368997321">
          <w:marLeft w:val="547"/>
          <w:marRight w:val="0"/>
          <w:marTop w:val="240"/>
          <w:marBottom w:val="0"/>
          <w:divBdr>
            <w:top w:val="none" w:sz="0" w:space="0" w:color="auto"/>
            <w:left w:val="none" w:sz="0" w:space="0" w:color="auto"/>
            <w:bottom w:val="none" w:sz="0" w:space="0" w:color="auto"/>
            <w:right w:val="none" w:sz="0" w:space="0" w:color="auto"/>
          </w:divBdr>
        </w:div>
        <w:div w:id="911502331">
          <w:marLeft w:val="547"/>
          <w:marRight w:val="0"/>
          <w:marTop w:val="240"/>
          <w:marBottom w:val="0"/>
          <w:divBdr>
            <w:top w:val="none" w:sz="0" w:space="0" w:color="auto"/>
            <w:left w:val="none" w:sz="0" w:space="0" w:color="auto"/>
            <w:bottom w:val="none" w:sz="0" w:space="0" w:color="auto"/>
            <w:right w:val="none" w:sz="0" w:space="0" w:color="auto"/>
          </w:divBdr>
        </w:div>
        <w:div w:id="914784097">
          <w:marLeft w:val="547"/>
          <w:marRight w:val="0"/>
          <w:marTop w:val="240"/>
          <w:marBottom w:val="0"/>
          <w:divBdr>
            <w:top w:val="none" w:sz="0" w:space="0" w:color="auto"/>
            <w:left w:val="none" w:sz="0" w:space="0" w:color="auto"/>
            <w:bottom w:val="none" w:sz="0" w:space="0" w:color="auto"/>
            <w:right w:val="none" w:sz="0" w:space="0" w:color="auto"/>
          </w:divBdr>
        </w:div>
        <w:div w:id="1405643471">
          <w:marLeft w:val="547"/>
          <w:marRight w:val="0"/>
          <w:marTop w:val="240"/>
          <w:marBottom w:val="0"/>
          <w:divBdr>
            <w:top w:val="none" w:sz="0" w:space="0" w:color="auto"/>
            <w:left w:val="none" w:sz="0" w:space="0" w:color="auto"/>
            <w:bottom w:val="none" w:sz="0" w:space="0" w:color="auto"/>
            <w:right w:val="none" w:sz="0" w:space="0" w:color="auto"/>
          </w:divBdr>
        </w:div>
        <w:div w:id="1575045547">
          <w:marLeft w:val="547"/>
          <w:marRight w:val="0"/>
          <w:marTop w:val="240"/>
          <w:marBottom w:val="0"/>
          <w:divBdr>
            <w:top w:val="none" w:sz="0" w:space="0" w:color="auto"/>
            <w:left w:val="none" w:sz="0" w:space="0" w:color="auto"/>
            <w:bottom w:val="none" w:sz="0" w:space="0" w:color="auto"/>
            <w:right w:val="none" w:sz="0" w:space="0" w:color="auto"/>
          </w:divBdr>
        </w:div>
      </w:divsChild>
    </w:div>
    <w:div w:id="403602199">
      <w:bodyDiv w:val="1"/>
      <w:marLeft w:val="0"/>
      <w:marRight w:val="0"/>
      <w:marTop w:val="0"/>
      <w:marBottom w:val="0"/>
      <w:divBdr>
        <w:top w:val="none" w:sz="0" w:space="0" w:color="auto"/>
        <w:left w:val="none" w:sz="0" w:space="0" w:color="auto"/>
        <w:bottom w:val="none" w:sz="0" w:space="0" w:color="auto"/>
        <w:right w:val="none" w:sz="0" w:space="0" w:color="auto"/>
      </w:divBdr>
    </w:div>
    <w:div w:id="440882118">
      <w:bodyDiv w:val="1"/>
      <w:marLeft w:val="0"/>
      <w:marRight w:val="0"/>
      <w:marTop w:val="0"/>
      <w:marBottom w:val="0"/>
      <w:divBdr>
        <w:top w:val="none" w:sz="0" w:space="0" w:color="auto"/>
        <w:left w:val="none" w:sz="0" w:space="0" w:color="auto"/>
        <w:bottom w:val="none" w:sz="0" w:space="0" w:color="auto"/>
        <w:right w:val="none" w:sz="0" w:space="0" w:color="auto"/>
      </w:divBdr>
    </w:div>
    <w:div w:id="456682181">
      <w:bodyDiv w:val="1"/>
      <w:marLeft w:val="0"/>
      <w:marRight w:val="0"/>
      <w:marTop w:val="0"/>
      <w:marBottom w:val="0"/>
      <w:divBdr>
        <w:top w:val="none" w:sz="0" w:space="0" w:color="auto"/>
        <w:left w:val="none" w:sz="0" w:space="0" w:color="auto"/>
        <w:bottom w:val="none" w:sz="0" w:space="0" w:color="auto"/>
        <w:right w:val="none" w:sz="0" w:space="0" w:color="auto"/>
      </w:divBdr>
    </w:div>
    <w:div w:id="460654359">
      <w:bodyDiv w:val="1"/>
      <w:marLeft w:val="0"/>
      <w:marRight w:val="0"/>
      <w:marTop w:val="0"/>
      <w:marBottom w:val="0"/>
      <w:divBdr>
        <w:top w:val="none" w:sz="0" w:space="0" w:color="auto"/>
        <w:left w:val="none" w:sz="0" w:space="0" w:color="auto"/>
        <w:bottom w:val="none" w:sz="0" w:space="0" w:color="auto"/>
        <w:right w:val="none" w:sz="0" w:space="0" w:color="auto"/>
      </w:divBdr>
      <w:divsChild>
        <w:div w:id="709720947">
          <w:marLeft w:val="547"/>
          <w:marRight w:val="0"/>
          <w:marTop w:val="240"/>
          <w:marBottom w:val="0"/>
          <w:divBdr>
            <w:top w:val="none" w:sz="0" w:space="0" w:color="auto"/>
            <w:left w:val="none" w:sz="0" w:space="0" w:color="auto"/>
            <w:bottom w:val="none" w:sz="0" w:space="0" w:color="auto"/>
            <w:right w:val="none" w:sz="0" w:space="0" w:color="auto"/>
          </w:divBdr>
        </w:div>
        <w:div w:id="742992845">
          <w:marLeft w:val="547"/>
          <w:marRight w:val="0"/>
          <w:marTop w:val="240"/>
          <w:marBottom w:val="0"/>
          <w:divBdr>
            <w:top w:val="none" w:sz="0" w:space="0" w:color="auto"/>
            <w:left w:val="none" w:sz="0" w:space="0" w:color="auto"/>
            <w:bottom w:val="none" w:sz="0" w:space="0" w:color="auto"/>
            <w:right w:val="none" w:sz="0" w:space="0" w:color="auto"/>
          </w:divBdr>
        </w:div>
        <w:div w:id="1632979664">
          <w:marLeft w:val="547"/>
          <w:marRight w:val="0"/>
          <w:marTop w:val="240"/>
          <w:marBottom w:val="0"/>
          <w:divBdr>
            <w:top w:val="none" w:sz="0" w:space="0" w:color="auto"/>
            <w:left w:val="none" w:sz="0" w:space="0" w:color="auto"/>
            <w:bottom w:val="none" w:sz="0" w:space="0" w:color="auto"/>
            <w:right w:val="none" w:sz="0" w:space="0" w:color="auto"/>
          </w:divBdr>
        </w:div>
        <w:div w:id="1856385554">
          <w:marLeft w:val="547"/>
          <w:marRight w:val="0"/>
          <w:marTop w:val="240"/>
          <w:marBottom w:val="0"/>
          <w:divBdr>
            <w:top w:val="none" w:sz="0" w:space="0" w:color="auto"/>
            <w:left w:val="none" w:sz="0" w:space="0" w:color="auto"/>
            <w:bottom w:val="none" w:sz="0" w:space="0" w:color="auto"/>
            <w:right w:val="none" w:sz="0" w:space="0" w:color="auto"/>
          </w:divBdr>
        </w:div>
        <w:div w:id="1899436355">
          <w:marLeft w:val="547"/>
          <w:marRight w:val="0"/>
          <w:marTop w:val="240"/>
          <w:marBottom w:val="0"/>
          <w:divBdr>
            <w:top w:val="none" w:sz="0" w:space="0" w:color="auto"/>
            <w:left w:val="none" w:sz="0" w:space="0" w:color="auto"/>
            <w:bottom w:val="none" w:sz="0" w:space="0" w:color="auto"/>
            <w:right w:val="none" w:sz="0" w:space="0" w:color="auto"/>
          </w:divBdr>
        </w:div>
      </w:divsChild>
    </w:div>
    <w:div w:id="516042330">
      <w:bodyDiv w:val="1"/>
      <w:marLeft w:val="0"/>
      <w:marRight w:val="0"/>
      <w:marTop w:val="0"/>
      <w:marBottom w:val="0"/>
      <w:divBdr>
        <w:top w:val="none" w:sz="0" w:space="0" w:color="auto"/>
        <w:left w:val="none" w:sz="0" w:space="0" w:color="auto"/>
        <w:bottom w:val="none" w:sz="0" w:space="0" w:color="auto"/>
        <w:right w:val="none" w:sz="0" w:space="0" w:color="auto"/>
      </w:divBdr>
      <w:divsChild>
        <w:div w:id="387538839">
          <w:marLeft w:val="1166"/>
          <w:marRight w:val="0"/>
          <w:marTop w:val="0"/>
          <w:marBottom w:val="0"/>
          <w:divBdr>
            <w:top w:val="none" w:sz="0" w:space="0" w:color="auto"/>
            <w:left w:val="none" w:sz="0" w:space="0" w:color="auto"/>
            <w:bottom w:val="none" w:sz="0" w:space="0" w:color="auto"/>
            <w:right w:val="none" w:sz="0" w:space="0" w:color="auto"/>
          </w:divBdr>
        </w:div>
        <w:div w:id="885338038">
          <w:marLeft w:val="547"/>
          <w:marRight w:val="0"/>
          <w:marTop w:val="240"/>
          <w:marBottom w:val="0"/>
          <w:divBdr>
            <w:top w:val="none" w:sz="0" w:space="0" w:color="auto"/>
            <w:left w:val="none" w:sz="0" w:space="0" w:color="auto"/>
            <w:bottom w:val="none" w:sz="0" w:space="0" w:color="auto"/>
            <w:right w:val="none" w:sz="0" w:space="0" w:color="auto"/>
          </w:divBdr>
        </w:div>
        <w:div w:id="1009483704">
          <w:marLeft w:val="547"/>
          <w:marRight w:val="0"/>
          <w:marTop w:val="240"/>
          <w:marBottom w:val="0"/>
          <w:divBdr>
            <w:top w:val="none" w:sz="0" w:space="0" w:color="auto"/>
            <w:left w:val="none" w:sz="0" w:space="0" w:color="auto"/>
            <w:bottom w:val="none" w:sz="0" w:space="0" w:color="auto"/>
            <w:right w:val="none" w:sz="0" w:space="0" w:color="auto"/>
          </w:divBdr>
        </w:div>
        <w:div w:id="1375695864">
          <w:marLeft w:val="547"/>
          <w:marRight w:val="0"/>
          <w:marTop w:val="240"/>
          <w:marBottom w:val="0"/>
          <w:divBdr>
            <w:top w:val="none" w:sz="0" w:space="0" w:color="auto"/>
            <w:left w:val="none" w:sz="0" w:space="0" w:color="auto"/>
            <w:bottom w:val="none" w:sz="0" w:space="0" w:color="auto"/>
            <w:right w:val="none" w:sz="0" w:space="0" w:color="auto"/>
          </w:divBdr>
        </w:div>
        <w:div w:id="2124030855">
          <w:marLeft w:val="547"/>
          <w:marRight w:val="0"/>
          <w:marTop w:val="240"/>
          <w:marBottom w:val="0"/>
          <w:divBdr>
            <w:top w:val="none" w:sz="0" w:space="0" w:color="auto"/>
            <w:left w:val="none" w:sz="0" w:space="0" w:color="auto"/>
            <w:bottom w:val="none" w:sz="0" w:space="0" w:color="auto"/>
            <w:right w:val="none" w:sz="0" w:space="0" w:color="auto"/>
          </w:divBdr>
        </w:div>
      </w:divsChild>
    </w:div>
    <w:div w:id="631400760">
      <w:bodyDiv w:val="1"/>
      <w:marLeft w:val="0"/>
      <w:marRight w:val="0"/>
      <w:marTop w:val="0"/>
      <w:marBottom w:val="0"/>
      <w:divBdr>
        <w:top w:val="none" w:sz="0" w:space="0" w:color="auto"/>
        <w:left w:val="none" w:sz="0" w:space="0" w:color="auto"/>
        <w:bottom w:val="none" w:sz="0" w:space="0" w:color="auto"/>
        <w:right w:val="none" w:sz="0" w:space="0" w:color="auto"/>
      </w:divBdr>
    </w:div>
    <w:div w:id="650134845">
      <w:bodyDiv w:val="1"/>
      <w:marLeft w:val="0"/>
      <w:marRight w:val="0"/>
      <w:marTop w:val="0"/>
      <w:marBottom w:val="0"/>
      <w:divBdr>
        <w:top w:val="none" w:sz="0" w:space="0" w:color="auto"/>
        <w:left w:val="none" w:sz="0" w:space="0" w:color="auto"/>
        <w:bottom w:val="none" w:sz="0" w:space="0" w:color="auto"/>
        <w:right w:val="none" w:sz="0" w:space="0" w:color="auto"/>
      </w:divBdr>
      <w:divsChild>
        <w:div w:id="391739341">
          <w:marLeft w:val="547"/>
          <w:marRight w:val="0"/>
          <w:marTop w:val="240"/>
          <w:marBottom w:val="0"/>
          <w:divBdr>
            <w:top w:val="none" w:sz="0" w:space="0" w:color="auto"/>
            <w:left w:val="none" w:sz="0" w:space="0" w:color="auto"/>
            <w:bottom w:val="none" w:sz="0" w:space="0" w:color="auto"/>
            <w:right w:val="none" w:sz="0" w:space="0" w:color="auto"/>
          </w:divBdr>
        </w:div>
        <w:div w:id="450444243">
          <w:marLeft w:val="547"/>
          <w:marRight w:val="0"/>
          <w:marTop w:val="240"/>
          <w:marBottom w:val="0"/>
          <w:divBdr>
            <w:top w:val="none" w:sz="0" w:space="0" w:color="auto"/>
            <w:left w:val="none" w:sz="0" w:space="0" w:color="auto"/>
            <w:bottom w:val="none" w:sz="0" w:space="0" w:color="auto"/>
            <w:right w:val="none" w:sz="0" w:space="0" w:color="auto"/>
          </w:divBdr>
        </w:div>
        <w:div w:id="797574167">
          <w:marLeft w:val="547"/>
          <w:marRight w:val="0"/>
          <w:marTop w:val="240"/>
          <w:marBottom w:val="0"/>
          <w:divBdr>
            <w:top w:val="none" w:sz="0" w:space="0" w:color="auto"/>
            <w:left w:val="none" w:sz="0" w:space="0" w:color="auto"/>
            <w:bottom w:val="none" w:sz="0" w:space="0" w:color="auto"/>
            <w:right w:val="none" w:sz="0" w:space="0" w:color="auto"/>
          </w:divBdr>
        </w:div>
        <w:div w:id="1218933702">
          <w:marLeft w:val="547"/>
          <w:marRight w:val="0"/>
          <w:marTop w:val="240"/>
          <w:marBottom w:val="0"/>
          <w:divBdr>
            <w:top w:val="none" w:sz="0" w:space="0" w:color="auto"/>
            <w:left w:val="none" w:sz="0" w:space="0" w:color="auto"/>
            <w:bottom w:val="none" w:sz="0" w:space="0" w:color="auto"/>
            <w:right w:val="none" w:sz="0" w:space="0" w:color="auto"/>
          </w:divBdr>
        </w:div>
        <w:div w:id="2051681235">
          <w:marLeft w:val="547"/>
          <w:marRight w:val="0"/>
          <w:marTop w:val="240"/>
          <w:marBottom w:val="0"/>
          <w:divBdr>
            <w:top w:val="none" w:sz="0" w:space="0" w:color="auto"/>
            <w:left w:val="none" w:sz="0" w:space="0" w:color="auto"/>
            <w:bottom w:val="none" w:sz="0" w:space="0" w:color="auto"/>
            <w:right w:val="none" w:sz="0" w:space="0" w:color="auto"/>
          </w:divBdr>
        </w:div>
      </w:divsChild>
    </w:div>
    <w:div w:id="660428658">
      <w:bodyDiv w:val="1"/>
      <w:marLeft w:val="0"/>
      <w:marRight w:val="0"/>
      <w:marTop w:val="0"/>
      <w:marBottom w:val="0"/>
      <w:divBdr>
        <w:top w:val="none" w:sz="0" w:space="0" w:color="auto"/>
        <w:left w:val="none" w:sz="0" w:space="0" w:color="auto"/>
        <w:bottom w:val="none" w:sz="0" w:space="0" w:color="auto"/>
        <w:right w:val="none" w:sz="0" w:space="0" w:color="auto"/>
      </w:divBdr>
      <w:divsChild>
        <w:div w:id="426577497">
          <w:marLeft w:val="547"/>
          <w:marRight w:val="0"/>
          <w:marTop w:val="240"/>
          <w:marBottom w:val="0"/>
          <w:divBdr>
            <w:top w:val="none" w:sz="0" w:space="0" w:color="auto"/>
            <w:left w:val="none" w:sz="0" w:space="0" w:color="auto"/>
            <w:bottom w:val="none" w:sz="0" w:space="0" w:color="auto"/>
            <w:right w:val="none" w:sz="0" w:space="0" w:color="auto"/>
          </w:divBdr>
        </w:div>
        <w:div w:id="965699221">
          <w:marLeft w:val="547"/>
          <w:marRight w:val="0"/>
          <w:marTop w:val="240"/>
          <w:marBottom w:val="0"/>
          <w:divBdr>
            <w:top w:val="none" w:sz="0" w:space="0" w:color="auto"/>
            <w:left w:val="none" w:sz="0" w:space="0" w:color="auto"/>
            <w:bottom w:val="none" w:sz="0" w:space="0" w:color="auto"/>
            <w:right w:val="none" w:sz="0" w:space="0" w:color="auto"/>
          </w:divBdr>
        </w:div>
        <w:div w:id="1512377663">
          <w:marLeft w:val="547"/>
          <w:marRight w:val="0"/>
          <w:marTop w:val="240"/>
          <w:marBottom w:val="0"/>
          <w:divBdr>
            <w:top w:val="none" w:sz="0" w:space="0" w:color="auto"/>
            <w:left w:val="none" w:sz="0" w:space="0" w:color="auto"/>
            <w:bottom w:val="none" w:sz="0" w:space="0" w:color="auto"/>
            <w:right w:val="none" w:sz="0" w:space="0" w:color="auto"/>
          </w:divBdr>
        </w:div>
        <w:div w:id="1900826951">
          <w:marLeft w:val="547"/>
          <w:marRight w:val="0"/>
          <w:marTop w:val="240"/>
          <w:marBottom w:val="0"/>
          <w:divBdr>
            <w:top w:val="none" w:sz="0" w:space="0" w:color="auto"/>
            <w:left w:val="none" w:sz="0" w:space="0" w:color="auto"/>
            <w:bottom w:val="none" w:sz="0" w:space="0" w:color="auto"/>
            <w:right w:val="none" w:sz="0" w:space="0" w:color="auto"/>
          </w:divBdr>
        </w:div>
      </w:divsChild>
    </w:div>
    <w:div w:id="666829364">
      <w:bodyDiv w:val="1"/>
      <w:marLeft w:val="0"/>
      <w:marRight w:val="0"/>
      <w:marTop w:val="0"/>
      <w:marBottom w:val="0"/>
      <w:divBdr>
        <w:top w:val="none" w:sz="0" w:space="0" w:color="auto"/>
        <w:left w:val="none" w:sz="0" w:space="0" w:color="auto"/>
        <w:bottom w:val="none" w:sz="0" w:space="0" w:color="auto"/>
        <w:right w:val="none" w:sz="0" w:space="0" w:color="auto"/>
      </w:divBdr>
    </w:div>
    <w:div w:id="770707534">
      <w:bodyDiv w:val="1"/>
      <w:marLeft w:val="0"/>
      <w:marRight w:val="0"/>
      <w:marTop w:val="0"/>
      <w:marBottom w:val="0"/>
      <w:divBdr>
        <w:top w:val="none" w:sz="0" w:space="0" w:color="auto"/>
        <w:left w:val="none" w:sz="0" w:space="0" w:color="auto"/>
        <w:bottom w:val="none" w:sz="0" w:space="0" w:color="auto"/>
        <w:right w:val="none" w:sz="0" w:space="0" w:color="auto"/>
      </w:divBdr>
    </w:div>
    <w:div w:id="877396207">
      <w:bodyDiv w:val="1"/>
      <w:marLeft w:val="0"/>
      <w:marRight w:val="0"/>
      <w:marTop w:val="0"/>
      <w:marBottom w:val="0"/>
      <w:divBdr>
        <w:top w:val="none" w:sz="0" w:space="0" w:color="auto"/>
        <w:left w:val="none" w:sz="0" w:space="0" w:color="auto"/>
        <w:bottom w:val="none" w:sz="0" w:space="0" w:color="auto"/>
        <w:right w:val="none" w:sz="0" w:space="0" w:color="auto"/>
      </w:divBdr>
    </w:div>
    <w:div w:id="985938434">
      <w:bodyDiv w:val="1"/>
      <w:marLeft w:val="0"/>
      <w:marRight w:val="0"/>
      <w:marTop w:val="0"/>
      <w:marBottom w:val="0"/>
      <w:divBdr>
        <w:top w:val="none" w:sz="0" w:space="0" w:color="auto"/>
        <w:left w:val="none" w:sz="0" w:space="0" w:color="auto"/>
        <w:bottom w:val="none" w:sz="0" w:space="0" w:color="auto"/>
        <w:right w:val="none" w:sz="0" w:space="0" w:color="auto"/>
      </w:divBdr>
    </w:div>
    <w:div w:id="1004868208">
      <w:bodyDiv w:val="1"/>
      <w:marLeft w:val="0"/>
      <w:marRight w:val="0"/>
      <w:marTop w:val="0"/>
      <w:marBottom w:val="0"/>
      <w:divBdr>
        <w:top w:val="none" w:sz="0" w:space="0" w:color="auto"/>
        <w:left w:val="none" w:sz="0" w:space="0" w:color="auto"/>
        <w:bottom w:val="none" w:sz="0" w:space="0" w:color="auto"/>
        <w:right w:val="none" w:sz="0" w:space="0" w:color="auto"/>
      </w:divBdr>
    </w:div>
    <w:div w:id="1005087569">
      <w:bodyDiv w:val="1"/>
      <w:marLeft w:val="0"/>
      <w:marRight w:val="0"/>
      <w:marTop w:val="0"/>
      <w:marBottom w:val="0"/>
      <w:divBdr>
        <w:top w:val="none" w:sz="0" w:space="0" w:color="auto"/>
        <w:left w:val="none" w:sz="0" w:space="0" w:color="auto"/>
        <w:bottom w:val="none" w:sz="0" w:space="0" w:color="auto"/>
        <w:right w:val="none" w:sz="0" w:space="0" w:color="auto"/>
      </w:divBdr>
      <w:divsChild>
        <w:div w:id="1068844547">
          <w:marLeft w:val="806"/>
          <w:marRight w:val="0"/>
          <w:marTop w:val="0"/>
          <w:marBottom w:val="0"/>
          <w:divBdr>
            <w:top w:val="none" w:sz="0" w:space="0" w:color="auto"/>
            <w:left w:val="none" w:sz="0" w:space="0" w:color="auto"/>
            <w:bottom w:val="none" w:sz="0" w:space="0" w:color="auto"/>
            <w:right w:val="none" w:sz="0" w:space="0" w:color="auto"/>
          </w:divBdr>
        </w:div>
        <w:div w:id="2031485106">
          <w:marLeft w:val="806"/>
          <w:marRight w:val="0"/>
          <w:marTop w:val="0"/>
          <w:marBottom w:val="0"/>
          <w:divBdr>
            <w:top w:val="none" w:sz="0" w:space="0" w:color="auto"/>
            <w:left w:val="none" w:sz="0" w:space="0" w:color="auto"/>
            <w:bottom w:val="none" w:sz="0" w:space="0" w:color="auto"/>
            <w:right w:val="none" w:sz="0" w:space="0" w:color="auto"/>
          </w:divBdr>
        </w:div>
      </w:divsChild>
    </w:div>
    <w:div w:id="1012143797">
      <w:bodyDiv w:val="1"/>
      <w:marLeft w:val="0"/>
      <w:marRight w:val="0"/>
      <w:marTop w:val="0"/>
      <w:marBottom w:val="0"/>
      <w:divBdr>
        <w:top w:val="none" w:sz="0" w:space="0" w:color="auto"/>
        <w:left w:val="none" w:sz="0" w:space="0" w:color="auto"/>
        <w:bottom w:val="none" w:sz="0" w:space="0" w:color="auto"/>
        <w:right w:val="none" w:sz="0" w:space="0" w:color="auto"/>
      </w:divBdr>
    </w:div>
    <w:div w:id="1110970635">
      <w:bodyDiv w:val="1"/>
      <w:marLeft w:val="0"/>
      <w:marRight w:val="0"/>
      <w:marTop w:val="0"/>
      <w:marBottom w:val="0"/>
      <w:divBdr>
        <w:top w:val="none" w:sz="0" w:space="0" w:color="auto"/>
        <w:left w:val="none" w:sz="0" w:space="0" w:color="auto"/>
        <w:bottom w:val="none" w:sz="0" w:space="0" w:color="auto"/>
        <w:right w:val="none" w:sz="0" w:space="0" w:color="auto"/>
      </w:divBdr>
      <w:divsChild>
        <w:div w:id="257955859">
          <w:marLeft w:val="0"/>
          <w:marRight w:val="0"/>
          <w:marTop w:val="0"/>
          <w:marBottom w:val="0"/>
          <w:divBdr>
            <w:top w:val="none" w:sz="0" w:space="0" w:color="auto"/>
            <w:left w:val="none" w:sz="0" w:space="0" w:color="auto"/>
            <w:bottom w:val="none" w:sz="0" w:space="0" w:color="auto"/>
            <w:right w:val="none" w:sz="0" w:space="0" w:color="auto"/>
          </w:divBdr>
        </w:div>
        <w:div w:id="441388595">
          <w:marLeft w:val="0"/>
          <w:marRight w:val="0"/>
          <w:marTop w:val="0"/>
          <w:marBottom w:val="0"/>
          <w:divBdr>
            <w:top w:val="none" w:sz="0" w:space="0" w:color="auto"/>
            <w:left w:val="none" w:sz="0" w:space="0" w:color="auto"/>
            <w:bottom w:val="none" w:sz="0" w:space="0" w:color="auto"/>
            <w:right w:val="none" w:sz="0" w:space="0" w:color="auto"/>
          </w:divBdr>
        </w:div>
        <w:div w:id="511260746">
          <w:marLeft w:val="0"/>
          <w:marRight w:val="0"/>
          <w:marTop w:val="0"/>
          <w:marBottom w:val="0"/>
          <w:divBdr>
            <w:top w:val="none" w:sz="0" w:space="0" w:color="auto"/>
            <w:left w:val="none" w:sz="0" w:space="0" w:color="auto"/>
            <w:bottom w:val="none" w:sz="0" w:space="0" w:color="auto"/>
            <w:right w:val="none" w:sz="0" w:space="0" w:color="auto"/>
          </w:divBdr>
        </w:div>
        <w:div w:id="895164449">
          <w:marLeft w:val="0"/>
          <w:marRight w:val="0"/>
          <w:marTop w:val="0"/>
          <w:marBottom w:val="0"/>
          <w:divBdr>
            <w:top w:val="none" w:sz="0" w:space="0" w:color="auto"/>
            <w:left w:val="none" w:sz="0" w:space="0" w:color="auto"/>
            <w:bottom w:val="none" w:sz="0" w:space="0" w:color="auto"/>
            <w:right w:val="none" w:sz="0" w:space="0" w:color="auto"/>
          </w:divBdr>
        </w:div>
        <w:div w:id="1290238676">
          <w:marLeft w:val="0"/>
          <w:marRight w:val="0"/>
          <w:marTop w:val="0"/>
          <w:marBottom w:val="0"/>
          <w:divBdr>
            <w:top w:val="none" w:sz="0" w:space="0" w:color="auto"/>
            <w:left w:val="none" w:sz="0" w:space="0" w:color="auto"/>
            <w:bottom w:val="none" w:sz="0" w:space="0" w:color="auto"/>
            <w:right w:val="none" w:sz="0" w:space="0" w:color="auto"/>
          </w:divBdr>
        </w:div>
        <w:div w:id="1383823237">
          <w:marLeft w:val="0"/>
          <w:marRight w:val="0"/>
          <w:marTop w:val="0"/>
          <w:marBottom w:val="0"/>
          <w:divBdr>
            <w:top w:val="none" w:sz="0" w:space="0" w:color="auto"/>
            <w:left w:val="none" w:sz="0" w:space="0" w:color="auto"/>
            <w:bottom w:val="none" w:sz="0" w:space="0" w:color="auto"/>
            <w:right w:val="none" w:sz="0" w:space="0" w:color="auto"/>
          </w:divBdr>
        </w:div>
        <w:div w:id="1731225805">
          <w:marLeft w:val="0"/>
          <w:marRight w:val="0"/>
          <w:marTop w:val="0"/>
          <w:marBottom w:val="0"/>
          <w:divBdr>
            <w:top w:val="none" w:sz="0" w:space="0" w:color="auto"/>
            <w:left w:val="none" w:sz="0" w:space="0" w:color="auto"/>
            <w:bottom w:val="none" w:sz="0" w:space="0" w:color="auto"/>
            <w:right w:val="none" w:sz="0" w:space="0" w:color="auto"/>
          </w:divBdr>
        </w:div>
        <w:div w:id="1796825491">
          <w:marLeft w:val="0"/>
          <w:marRight w:val="0"/>
          <w:marTop w:val="0"/>
          <w:marBottom w:val="0"/>
          <w:divBdr>
            <w:top w:val="none" w:sz="0" w:space="0" w:color="auto"/>
            <w:left w:val="none" w:sz="0" w:space="0" w:color="auto"/>
            <w:bottom w:val="none" w:sz="0" w:space="0" w:color="auto"/>
            <w:right w:val="none" w:sz="0" w:space="0" w:color="auto"/>
          </w:divBdr>
        </w:div>
      </w:divsChild>
    </w:div>
    <w:div w:id="1137144016">
      <w:bodyDiv w:val="1"/>
      <w:marLeft w:val="0"/>
      <w:marRight w:val="0"/>
      <w:marTop w:val="0"/>
      <w:marBottom w:val="0"/>
      <w:divBdr>
        <w:top w:val="none" w:sz="0" w:space="0" w:color="auto"/>
        <w:left w:val="none" w:sz="0" w:space="0" w:color="auto"/>
        <w:bottom w:val="none" w:sz="0" w:space="0" w:color="auto"/>
        <w:right w:val="none" w:sz="0" w:space="0" w:color="auto"/>
      </w:divBdr>
    </w:div>
    <w:div w:id="1150639316">
      <w:bodyDiv w:val="1"/>
      <w:marLeft w:val="0"/>
      <w:marRight w:val="0"/>
      <w:marTop w:val="0"/>
      <w:marBottom w:val="0"/>
      <w:divBdr>
        <w:top w:val="none" w:sz="0" w:space="0" w:color="auto"/>
        <w:left w:val="none" w:sz="0" w:space="0" w:color="auto"/>
        <w:bottom w:val="none" w:sz="0" w:space="0" w:color="auto"/>
        <w:right w:val="none" w:sz="0" w:space="0" w:color="auto"/>
      </w:divBdr>
    </w:div>
    <w:div w:id="1237787305">
      <w:bodyDiv w:val="1"/>
      <w:marLeft w:val="0"/>
      <w:marRight w:val="0"/>
      <w:marTop w:val="0"/>
      <w:marBottom w:val="0"/>
      <w:divBdr>
        <w:top w:val="none" w:sz="0" w:space="0" w:color="auto"/>
        <w:left w:val="none" w:sz="0" w:space="0" w:color="auto"/>
        <w:bottom w:val="none" w:sz="0" w:space="0" w:color="auto"/>
        <w:right w:val="none" w:sz="0" w:space="0" w:color="auto"/>
      </w:divBdr>
    </w:div>
    <w:div w:id="1251234928">
      <w:bodyDiv w:val="1"/>
      <w:marLeft w:val="0"/>
      <w:marRight w:val="0"/>
      <w:marTop w:val="0"/>
      <w:marBottom w:val="0"/>
      <w:divBdr>
        <w:top w:val="none" w:sz="0" w:space="0" w:color="auto"/>
        <w:left w:val="none" w:sz="0" w:space="0" w:color="auto"/>
        <w:bottom w:val="none" w:sz="0" w:space="0" w:color="auto"/>
        <w:right w:val="none" w:sz="0" w:space="0" w:color="auto"/>
      </w:divBdr>
      <w:divsChild>
        <w:div w:id="267927699">
          <w:marLeft w:val="547"/>
          <w:marRight w:val="0"/>
          <w:marTop w:val="240"/>
          <w:marBottom w:val="0"/>
          <w:divBdr>
            <w:top w:val="none" w:sz="0" w:space="0" w:color="auto"/>
            <w:left w:val="none" w:sz="0" w:space="0" w:color="auto"/>
            <w:bottom w:val="none" w:sz="0" w:space="0" w:color="auto"/>
            <w:right w:val="none" w:sz="0" w:space="0" w:color="auto"/>
          </w:divBdr>
        </w:div>
        <w:div w:id="556164185">
          <w:marLeft w:val="547"/>
          <w:marRight w:val="0"/>
          <w:marTop w:val="240"/>
          <w:marBottom w:val="0"/>
          <w:divBdr>
            <w:top w:val="none" w:sz="0" w:space="0" w:color="auto"/>
            <w:left w:val="none" w:sz="0" w:space="0" w:color="auto"/>
            <w:bottom w:val="none" w:sz="0" w:space="0" w:color="auto"/>
            <w:right w:val="none" w:sz="0" w:space="0" w:color="auto"/>
          </w:divBdr>
        </w:div>
        <w:div w:id="1301305401">
          <w:marLeft w:val="547"/>
          <w:marRight w:val="0"/>
          <w:marTop w:val="240"/>
          <w:marBottom w:val="0"/>
          <w:divBdr>
            <w:top w:val="none" w:sz="0" w:space="0" w:color="auto"/>
            <w:left w:val="none" w:sz="0" w:space="0" w:color="auto"/>
            <w:bottom w:val="none" w:sz="0" w:space="0" w:color="auto"/>
            <w:right w:val="none" w:sz="0" w:space="0" w:color="auto"/>
          </w:divBdr>
        </w:div>
        <w:div w:id="1490320148">
          <w:marLeft w:val="547"/>
          <w:marRight w:val="0"/>
          <w:marTop w:val="240"/>
          <w:marBottom w:val="0"/>
          <w:divBdr>
            <w:top w:val="none" w:sz="0" w:space="0" w:color="auto"/>
            <w:left w:val="none" w:sz="0" w:space="0" w:color="auto"/>
            <w:bottom w:val="none" w:sz="0" w:space="0" w:color="auto"/>
            <w:right w:val="none" w:sz="0" w:space="0" w:color="auto"/>
          </w:divBdr>
        </w:div>
        <w:div w:id="1794516686">
          <w:marLeft w:val="547"/>
          <w:marRight w:val="0"/>
          <w:marTop w:val="240"/>
          <w:marBottom w:val="0"/>
          <w:divBdr>
            <w:top w:val="none" w:sz="0" w:space="0" w:color="auto"/>
            <w:left w:val="none" w:sz="0" w:space="0" w:color="auto"/>
            <w:bottom w:val="none" w:sz="0" w:space="0" w:color="auto"/>
            <w:right w:val="none" w:sz="0" w:space="0" w:color="auto"/>
          </w:divBdr>
        </w:div>
      </w:divsChild>
    </w:div>
    <w:div w:id="1273975420">
      <w:bodyDiv w:val="1"/>
      <w:marLeft w:val="0"/>
      <w:marRight w:val="0"/>
      <w:marTop w:val="0"/>
      <w:marBottom w:val="0"/>
      <w:divBdr>
        <w:top w:val="none" w:sz="0" w:space="0" w:color="auto"/>
        <w:left w:val="none" w:sz="0" w:space="0" w:color="auto"/>
        <w:bottom w:val="none" w:sz="0" w:space="0" w:color="auto"/>
        <w:right w:val="none" w:sz="0" w:space="0" w:color="auto"/>
      </w:divBdr>
    </w:div>
    <w:div w:id="1282299666">
      <w:bodyDiv w:val="1"/>
      <w:marLeft w:val="0"/>
      <w:marRight w:val="0"/>
      <w:marTop w:val="0"/>
      <w:marBottom w:val="0"/>
      <w:divBdr>
        <w:top w:val="none" w:sz="0" w:space="0" w:color="auto"/>
        <w:left w:val="none" w:sz="0" w:space="0" w:color="auto"/>
        <w:bottom w:val="none" w:sz="0" w:space="0" w:color="auto"/>
        <w:right w:val="none" w:sz="0" w:space="0" w:color="auto"/>
      </w:divBdr>
    </w:div>
    <w:div w:id="1330602307">
      <w:bodyDiv w:val="1"/>
      <w:marLeft w:val="0"/>
      <w:marRight w:val="0"/>
      <w:marTop w:val="0"/>
      <w:marBottom w:val="0"/>
      <w:divBdr>
        <w:top w:val="none" w:sz="0" w:space="0" w:color="auto"/>
        <w:left w:val="none" w:sz="0" w:space="0" w:color="auto"/>
        <w:bottom w:val="none" w:sz="0" w:space="0" w:color="auto"/>
        <w:right w:val="none" w:sz="0" w:space="0" w:color="auto"/>
      </w:divBdr>
      <w:divsChild>
        <w:div w:id="544758726">
          <w:marLeft w:val="547"/>
          <w:marRight w:val="0"/>
          <w:marTop w:val="240"/>
          <w:marBottom w:val="0"/>
          <w:divBdr>
            <w:top w:val="none" w:sz="0" w:space="0" w:color="auto"/>
            <w:left w:val="none" w:sz="0" w:space="0" w:color="auto"/>
            <w:bottom w:val="none" w:sz="0" w:space="0" w:color="auto"/>
            <w:right w:val="none" w:sz="0" w:space="0" w:color="auto"/>
          </w:divBdr>
        </w:div>
        <w:div w:id="599217804">
          <w:marLeft w:val="547"/>
          <w:marRight w:val="0"/>
          <w:marTop w:val="240"/>
          <w:marBottom w:val="0"/>
          <w:divBdr>
            <w:top w:val="none" w:sz="0" w:space="0" w:color="auto"/>
            <w:left w:val="none" w:sz="0" w:space="0" w:color="auto"/>
            <w:bottom w:val="none" w:sz="0" w:space="0" w:color="auto"/>
            <w:right w:val="none" w:sz="0" w:space="0" w:color="auto"/>
          </w:divBdr>
        </w:div>
        <w:div w:id="1363046288">
          <w:marLeft w:val="547"/>
          <w:marRight w:val="0"/>
          <w:marTop w:val="240"/>
          <w:marBottom w:val="0"/>
          <w:divBdr>
            <w:top w:val="none" w:sz="0" w:space="0" w:color="auto"/>
            <w:left w:val="none" w:sz="0" w:space="0" w:color="auto"/>
            <w:bottom w:val="none" w:sz="0" w:space="0" w:color="auto"/>
            <w:right w:val="none" w:sz="0" w:space="0" w:color="auto"/>
          </w:divBdr>
        </w:div>
        <w:div w:id="1558709853">
          <w:marLeft w:val="547"/>
          <w:marRight w:val="0"/>
          <w:marTop w:val="240"/>
          <w:marBottom w:val="0"/>
          <w:divBdr>
            <w:top w:val="none" w:sz="0" w:space="0" w:color="auto"/>
            <w:left w:val="none" w:sz="0" w:space="0" w:color="auto"/>
            <w:bottom w:val="none" w:sz="0" w:space="0" w:color="auto"/>
            <w:right w:val="none" w:sz="0" w:space="0" w:color="auto"/>
          </w:divBdr>
        </w:div>
        <w:div w:id="2080591019">
          <w:marLeft w:val="547"/>
          <w:marRight w:val="0"/>
          <w:marTop w:val="240"/>
          <w:marBottom w:val="0"/>
          <w:divBdr>
            <w:top w:val="none" w:sz="0" w:space="0" w:color="auto"/>
            <w:left w:val="none" w:sz="0" w:space="0" w:color="auto"/>
            <w:bottom w:val="none" w:sz="0" w:space="0" w:color="auto"/>
            <w:right w:val="none" w:sz="0" w:space="0" w:color="auto"/>
          </w:divBdr>
        </w:div>
      </w:divsChild>
    </w:div>
    <w:div w:id="1368410174">
      <w:bodyDiv w:val="1"/>
      <w:marLeft w:val="0"/>
      <w:marRight w:val="0"/>
      <w:marTop w:val="0"/>
      <w:marBottom w:val="0"/>
      <w:divBdr>
        <w:top w:val="none" w:sz="0" w:space="0" w:color="auto"/>
        <w:left w:val="none" w:sz="0" w:space="0" w:color="auto"/>
        <w:bottom w:val="none" w:sz="0" w:space="0" w:color="auto"/>
        <w:right w:val="none" w:sz="0" w:space="0" w:color="auto"/>
      </w:divBdr>
    </w:div>
    <w:div w:id="1381780603">
      <w:bodyDiv w:val="1"/>
      <w:marLeft w:val="0"/>
      <w:marRight w:val="0"/>
      <w:marTop w:val="0"/>
      <w:marBottom w:val="0"/>
      <w:divBdr>
        <w:top w:val="none" w:sz="0" w:space="0" w:color="auto"/>
        <w:left w:val="none" w:sz="0" w:space="0" w:color="auto"/>
        <w:bottom w:val="none" w:sz="0" w:space="0" w:color="auto"/>
        <w:right w:val="none" w:sz="0" w:space="0" w:color="auto"/>
      </w:divBdr>
    </w:div>
    <w:div w:id="1419014183">
      <w:bodyDiv w:val="1"/>
      <w:marLeft w:val="0"/>
      <w:marRight w:val="0"/>
      <w:marTop w:val="0"/>
      <w:marBottom w:val="0"/>
      <w:divBdr>
        <w:top w:val="none" w:sz="0" w:space="0" w:color="auto"/>
        <w:left w:val="none" w:sz="0" w:space="0" w:color="auto"/>
        <w:bottom w:val="none" w:sz="0" w:space="0" w:color="auto"/>
        <w:right w:val="none" w:sz="0" w:space="0" w:color="auto"/>
      </w:divBdr>
    </w:div>
    <w:div w:id="1466199645">
      <w:bodyDiv w:val="1"/>
      <w:marLeft w:val="0"/>
      <w:marRight w:val="0"/>
      <w:marTop w:val="0"/>
      <w:marBottom w:val="0"/>
      <w:divBdr>
        <w:top w:val="none" w:sz="0" w:space="0" w:color="auto"/>
        <w:left w:val="none" w:sz="0" w:space="0" w:color="auto"/>
        <w:bottom w:val="none" w:sz="0" w:space="0" w:color="auto"/>
        <w:right w:val="none" w:sz="0" w:space="0" w:color="auto"/>
      </w:divBdr>
    </w:div>
    <w:div w:id="1501653139">
      <w:bodyDiv w:val="1"/>
      <w:marLeft w:val="0"/>
      <w:marRight w:val="0"/>
      <w:marTop w:val="0"/>
      <w:marBottom w:val="0"/>
      <w:divBdr>
        <w:top w:val="none" w:sz="0" w:space="0" w:color="auto"/>
        <w:left w:val="none" w:sz="0" w:space="0" w:color="auto"/>
        <w:bottom w:val="none" w:sz="0" w:space="0" w:color="auto"/>
        <w:right w:val="none" w:sz="0" w:space="0" w:color="auto"/>
      </w:divBdr>
      <w:divsChild>
        <w:div w:id="38600759">
          <w:marLeft w:val="547"/>
          <w:marRight w:val="0"/>
          <w:marTop w:val="240"/>
          <w:marBottom w:val="0"/>
          <w:divBdr>
            <w:top w:val="none" w:sz="0" w:space="0" w:color="auto"/>
            <w:left w:val="none" w:sz="0" w:space="0" w:color="auto"/>
            <w:bottom w:val="none" w:sz="0" w:space="0" w:color="auto"/>
            <w:right w:val="none" w:sz="0" w:space="0" w:color="auto"/>
          </w:divBdr>
        </w:div>
        <w:div w:id="1069376908">
          <w:marLeft w:val="547"/>
          <w:marRight w:val="0"/>
          <w:marTop w:val="240"/>
          <w:marBottom w:val="0"/>
          <w:divBdr>
            <w:top w:val="none" w:sz="0" w:space="0" w:color="auto"/>
            <w:left w:val="none" w:sz="0" w:space="0" w:color="auto"/>
            <w:bottom w:val="none" w:sz="0" w:space="0" w:color="auto"/>
            <w:right w:val="none" w:sz="0" w:space="0" w:color="auto"/>
          </w:divBdr>
        </w:div>
        <w:div w:id="1166286838">
          <w:marLeft w:val="547"/>
          <w:marRight w:val="0"/>
          <w:marTop w:val="240"/>
          <w:marBottom w:val="0"/>
          <w:divBdr>
            <w:top w:val="none" w:sz="0" w:space="0" w:color="auto"/>
            <w:left w:val="none" w:sz="0" w:space="0" w:color="auto"/>
            <w:bottom w:val="none" w:sz="0" w:space="0" w:color="auto"/>
            <w:right w:val="none" w:sz="0" w:space="0" w:color="auto"/>
          </w:divBdr>
        </w:div>
        <w:div w:id="1245996825">
          <w:marLeft w:val="547"/>
          <w:marRight w:val="0"/>
          <w:marTop w:val="240"/>
          <w:marBottom w:val="0"/>
          <w:divBdr>
            <w:top w:val="none" w:sz="0" w:space="0" w:color="auto"/>
            <w:left w:val="none" w:sz="0" w:space="0" w:color="auto"/>
            <w:bottom w:val="none" w:sz="0" w:space="0" w:color="auto"/>
            <w:right w:val="none" w:sz="0" w:space="0" w:color="auto"/>
          </w:divBdr>
        </w:div>
        <w:div w:id="1253709177">
          <w:marLeft w:val="547"/>
          <w:marRight w:val="0"/>
          <w:marTop w:val="240"/>
          <w:marBottom w:val="0"/>
          <w:divBdr>
            <w:top w:val="none" w:sz="0" w:space="0" w:color="auto"/>
            <w:left w:val="none" w:sz="0" w:space="0" w:color="auto"/>
            <w:bottom w:val="none" w:sz="0" w:space="0" w:color="auto"/>
            <w:right w:val="none" w:sz="0" w:space="0" w:color="auto"/>
          </w:divBdr>
        </w:div>
        <w:div w:id="1511750975">
          <w:marLeft w:val="547"/>
          <w:marRight w:val="0"/>
          <w:marTop w:val="240"/>
          <w:marBottom w:val="0"/>
          <w:divBdr>
            <w:top w:val="none" w:sz="0" w:space="0" w:color="auto"/>
            <w:left w:val="none" w:sz="0" w:space="0" w:color="auto"/>
            <w:bottom w:val="none" w:sz="0" w:space="0" w:color="auto"/>
            <w:right w:val="none" w:sz="0" w:space="0" w:color="auto"/>
          </w:divBdr>
        </w:div>
      </w:divsChild>
    </w:div>
    <w:div w:id="1538542916">
      <w:bodyDiv w:val="1"/>
      <w:marLeft w:val="0"/>
      <w:marRight w:val="0"/>
      <w:marTop w:val="0"/>
      <w:marBottom w:val="0"/>
      <w:divBdr>
        <w:top w:val="none" w:sz="0" w:space="0" w:color="auto"/>
        <w:left w:val="none" w:sz="0" w:space="0" w:color="auto"/>
        <w:bottom w:val="none" w:sz="0" w:space="0" w:color="auto"/>
        <w:right w:val="none" w:sz="0" w:space="0" w:color="auto"/>
      </w:divBdr>
    </w:div>
    <w:div w:id="1565991626">
      <w:bodyDiv w:val="1"/>
      <w:marLeft w:val="0"/>
      <w:marRight w:val="0"/>
      <w:marTop w:val="0"/>
      <w:marBottom w:val="0"/>
      <w:divBdr>
        <w:top w:val="none" w:sz="0" w:space="0" w:color="auto"/>
        <w:left w:val="none" w:sz="0" w:space="0" w:color="auto"/>
        <w:bottom w:val="none" w:sz="0" w:space="0" w:color="auto"/>
        <w:right w:val="none" w:sz="0" w:space="0" w:color="auto"/>
      </w:divBdr>
    </w:div>
    <w:div w:id="1573276765">
      <w:bodyDiv w:val="1"/>
      <w:marLeft w:val="0"/>
      <w:marRight w:val="0"/>
      <w:marTop w:val="0"/>
      <w:marBottom w:val="0"/>
      <w:divBdr>
        <w:top w:val="none" w:sz="0" w:space="0" w:color="auto"/>
        <w:left w:val="none" w:sz="0" w:space="0" w:color="auto"/>
        <w:bottom w:val="none" w:sz="0" w:space="0" w:color="auto"/>
        <w:right w:val="none" w:sz="0" w:space="0" w:color="auto"/>
      </w:divBdr>
    </w:div>
    <w:div w:id="1595435595">
      <w:bodyDiv w:val="1"/>
      <w:marLeft w:val="0"/>
      <w:marRight w:val="0"/>
      <w:marTop w:val="0"/>
      <w:marBottom w:val="0"/>
      <w:divBdr>
        <w:top w:val="none" w:sz="0" w:space="0" w:color="auto"/>
        <w:left w:val="none" w:sz="0" w:space="0" w:color="auto"/>
        <w:bottom w:val="none" w:sz="0" w:space="0" w:color="auto"/>
        <w:right w:val="none" w:sz="0" w:space="0" w:color="auto"/>
      </w:divBdr>
    </w:div>
    <w:div w:id="1611469151">
      <w:bodyDiv w:val="1"/>
      <w:marLeft w:val="0"/>
      <w:marRight w:val="0"/>
      <w:marTop w:val="0"/>
      <w:marBottom w:val="0"/>
      <w:divBdr>
        <w:top w:val="none" w:sz="0" w:space="0" w:color="auto"/>
        <w:left w:val="none" w:sz="0" w:space="0" w:color="auto"/>
        <w:bottom w:val="none" w:sz="0" w:space="0" w:color="auto"/>
        <w:right w:val="none" w:sz="0" w:space="0" w:color="auto"/>
      </w:divBdr>
      <w:divsChild>
        <w:div w:id="38360099">
          <w:marLeft w:val="1166"/>
          <w:marRight w:val="0"/>
          <w:marTop w:val="0"/>
          <w:marBottom w:val="0"/>
          <w:divBdr>
            <w:top w:val="none" w:sz="0" w:space="0" w:color="auto"/>
            <w:left w:val="none" w:sz="0" w:space="0" w:color="auto"/>
            <w:bottom w:val="none" w:sz="0" w:space="0" w:color="auto"/>
            <w:right w:val="none" w:sz="0" w:space="0" w:color="auto"/>
          </w:divBdr>
        </w:div>
        <w:div w:id="1151290679">
          <w:marLeft w:val="547"/>
          <w:marRight w:val="0"/>
          <w:marTop w:val="240"/>
          <w:marBottom w:val="0"/>
          <w:divBdr>
            <w:top w:val="none" w:sz="0" w:space="0" w:color="auto"/>
            <w:left w:val="none" w:sz="0" w:space="0" w:color="auto"/>
            <w:bottom w:val="none" w:sz="0" w:space="0" w:color="auto"/>
            <w:right w:val="none" w:sz="0" w:space="0" w:color="auto"/>
          </w:divBdr>
        </w:div>
        <w:div w:id="1770467013">
          <w:marLeft w:val="547"/>
          <w:marRight w:val="0"/>
          <w:marTop w:val="240"/>
          <w:marBottom w:val="0"/>
          <w:divBdr>
            <w:top w:val="none" w:sz="0" w:space="0" w:color="auto"/>
            <w:left w:val="none" w:sz="0" w:space="0" w:color="auto"/>
            <w:bottom w:val="none" w:sz="0" w:space="0" w:color="auto"/>
            <w:right w:val="none" w:sz="0" w:space="0" w:color="auto"/>
          </w:divBdr>
        </w:div>
        <w:div w:id="1893496090">
          <w:marLeft w:val="547"/>
          <w:marRight w:val="0"/>
          <w:marTop w:val="240"/>
          <w:marBottom w:val="0"/>
          <w:divBdr>
            <w:top w:val="none" w:sz="0" w:space="0" w:color="auto"/>
            <w:left w:val="none" w:sz="0" w:space="0" w:color="auto"/>
            <w:bottom w:val="none" w:sz="0" w:space="0" w:color="auto"/>
            <w:right w:val="none" w:sz="0" w:space="0" w:color="auto"/>
          </w:divBdr>
        </w:div>
      </w:divsChild>
    </w:div>
    <w:div w:id="1621842333">
      <w:bodyDiv w:val="1"/>
      <w:marLeft w:val="0"/>
      <w:marRight w:val="0"/>
      <w:marTop w:val="0"/>
      <w:marBottom w:val="0"/>
      <w:divBdr>
        <w:top w:val="none" w:sz="0" w:space="0" w:color="auto"/>
        <w:left w:val="none" w:sz="0" w:space="0" w:color="auto"/>
        <w:bottom w:val="none" w:sz="0" w:space="0" w:color="auto"/>
        <w:right w:val="none" w:sz="0" w:space="0" w:color="auto"/>
      </w:divBdr>
    </w:div>
    <w:div w:id="1651208344">
      <w:bodyDiv w:val="1"/>
      <w:marLeft w:val="0"/>
      <w:marRight w:val="0"/>
      <w:marTop w:val="0"/>
      <w:marBottom w:val="0"/>
      <w:divBdr>
        <w:top w:val="none" w:sz="0" w:space="0" w:color="auto"/>
        <w:left w:val="none" w:sz="0" w:space="0" w:color="auto"/>
        <w:bottom w:val="none" w:sz="0" w:space="0" w:color="auto"/>
        <w:right w:val="none" w:sz="0" w:space="0" w:color="auto"/>
      </w:divBdr>
      <w:divsChild>
        <w:div w:id="147598379">
          <w:marLeft w:val="547"/>
          <w:marRight w:val="0"/>
          <w:marTop w:val="240"/>
          <w:marBottom w:val="0"/>
          <w:divBdr>
            <w:top w:val="none" w:sz="0" w:space="0" w:color="auto"/>
            <w:left w:val="none" w:sz="0" w:space="0" w:color="auto"/>
            <w:bottom w:val="none" w:sz="0" w:space="0" w:color="auto"/>
            <w:right w:val="none" w:sz="0" w:space="0" w:color="auto"/>
          </w:divBdr>
        </w:div>
        <w:div w:id="489104515">
          <w:marLeft w:val="547"/>
          <w:marRight w:val="0"/>
          <w:marTop w:val="240"/>
          <w:marBottom w:val="0"/>
          <w:divBdr>
            <w:top w:val="none" w:sz="0" w:space="0" w:color="auto"/>
            <w:left w:val="none" w:sz="0" w:space="0" w:color="auto"/>
            <w:bottom w:val="none" w:sz="0" w:space="0" w:color="auto"/>
            <w:right w:val="none" w:sz="0" w:space="0" w:color="auto"/>
          </w:divBdr>
        </w:div>
        <w:div w:id="1032457536">
          <w:marLeft w:val="547"/>
          <w:marRight w:val="0"/>
          <w:marTop w:val="240"/>
          <w:marBottom w:val="0"/>
          <w:divBdr>
            <w:top w:val="none" w:sz="0" w:space="0" w:color="auto"/>
            <w:left w:val="none" w:sz="0" w:space="0" w:color="auto"/>
            <w:bottom w:val="none" w:sz="0" w:space="0" w:color="auto"/>
            <w:right w:val="none" w:sz="0" w:space="0" w:color="auto"/>
          </w:divBdr>
        </w:div>
        <w:div w:id="1486245159">
          <w:marLeft w:val="547"/>
          <w:marRight w:val="0"/>
          <w:marTop w:val="240"/>
          <w:marBottom w:val="0"/>
          <w:divBdr>
            <w:top w:val="none" w:sz="0" w:space="0" w:color="auto"/>
            <w:left w:val="none" w:sz="0" w:space="0" w:color="auto"/>
            <w:bottom w:val="none" w:sz="0" w:space="0" w:color="auto"/>
            <w:right w:val="none" w:sz="0" w:space="0" w:color="auto"/>
          </w:divBdr>
        </w:div>
        <w:div w:id="2061317725">
          <w:marLeft w:val="547"/>
          <w:marRight w:val="0"/>
          <w:marTop w:val="240"/>
          <w:marBottom w:val="0"/>
          <w:divBdr>
            <w:top w:val="none" w:sz="0" w:space="0" w:color="auto"/>
            <w:left w:val="none" w:sz="0" w:space="0" w:color="auto"/>
            <w:bottom w:val="none" w:sz="0" w:space="0" w:color="auto"/>
            <w:right w:val="none" w:sz="0" w:space="0" w:color="auto"/>
          </w:divBdr>
        </w:div>
      </w:divsChild>
    </w:div>
    <w:div w:id="1695958546">
      <w:bodyDiv w:val="1"/>
      <w:marLeft w:val="0"/>
      <w:marRight w:val="0"/>
      <w:marTop w:val="0"/>
      <w:marBottom w:val="0"/>
      <w:divBdr>
        <w:top w:val="none" w:sz="0" w:space="0" w:color="auto"/>
        <w:left w:val="none" w:sz="0" w:space="0" w:color="auto"/>
        <w:bottom w:val="none" w:sz="0" w:space="0" w:color="auto"/>
        <w:right w:val="none" w:sz="0" w:space="0" w:color="auto"/>
      </w:divBdr>
    </w:div>
    <w:div w:id="1696617790">
      <w:bodyDiv w:val="1"/>
      <w:marLeft w:val="0"/>
      <w:marRight w:val="0"/>
      <w:marTop w:val="0"/>
      <w:marBottom w:val="0"/>
      <w:divBdr>
        <w:top w:val="none" w:sz="0" w:space="0" w:color="auto"/>
        <w:left w:val="none" w:sz="0" w:space="0" w:color="auto"/>
        <w:bottom w:val="none" w:sz="0" w:space="0" w:color="auto"/>
        <w:right w:val="none" w:sz="0" w:space="0" w:color="auto"/>
      </w:divBdr>
    </w:div>
    <w:div w:id="1699504512">
      <w:bodyDiv w:val="1"/>
      <w:marLeft w:val="0"/>
      <w:marRight w:val="0"/>
      <w:marTop w:val="0"/>
      <w:marBottom w:val="0"/>
      <w:divBdr>
        <w:top w:val="none" w:sz="0" w:space="0" w:color="auto"/>
        <w:left w:val="none" w:sz="0" w:space="0" w:color="auto"/>
        <w:bottom w:val="none" w:sz="0" w:space="0" w:color="auto"/>
        <w:right w:val="none" w:sz="0" w:space="0" w:color="auto"/>
      </w:divBdr>
    </w:div>
    <w:div w:id="1710645538">
      <w:bodyDiv w:val="1"/>
      <w:marLeft w:val="0"/>
      <w:marRight w:val="0"/>
      <w:marTop w:val="0"/>
      <w:marBottom w:val="0"/>
      <w:divBdr>
        <w:top w:val="none" w:sz="0" w:space="0" w:color="auto"/>
        <w:left w:val="none" w:sz="0" w:space="0" w:color="auto"/>
        <w:bottom w:val="none" w:sz="0" w:space="0" w:color="auto"/>
        <w:right w:val="none" w:sz="0" w:space="0" w:color="auto"/>
      </w:divBdr>
    </w:div>
    <w:div w:id="1769622164">
      <w:bodyDiv w:val="1"/>
      <w:marLeft w:val="0"/>
      <w:marRight w:val="0"/>
      <w:marTop w:val="0"/>
      <w:marBottom w:val="0"/>
      <w:divBdr>
        <w:top w:val="none" w:sz="0" w:space="0" w:color="auto"/>
        <w:left w:val="none" w:sz="0" w:space="0" w:color="auto"/>
        <w:bottom w:val="none" w:sz="0" w:space="0" w:color="auto"/>
        <w:right w:val="none" w:sz="0" w:space="0" w:color="auto"/>
      </w:divBdr>
      <w:divsChild>
        <w:div w:id="3872880">
          <w:marLeft w:val="547"/>
          <w:marRight w:val="0"/>
          <w:marTop w:val="240"/>
          <w:marBottom w:val="0"/>
          <w:divBdr>
            <w:top w:val="none" w:sz="0" w:space="0" w:color="auto"/>
            <w:left w:val="none" w:sz="0" w:space="0" w:color="auto"/>
            <w:bottom w:val="none" w:sz="0" w:space="0" w:color="auto"/>
            <w:right w:val="none" w:sz="0" w:space="0" w:color="auto"/>
          </w:divBdr>
        </w:div>
        <w:div w:id="246161411">
          <w:marLeft w:val="547"/>
          <w:marRight w:val="0"/>
          <w:marTop w:val="240"/>
          <w:marBottom w:val="0"/>
          <w:divBdr>
            <w:top w:val="none" w:sz="0" w:space="0" w:color="auto"/>
            <w:left w:val="none" w:sz="0" w:space="0" w:color="auto"/>
            <w:bottom w:val="none" w:sz="0" w:space="0" w:color="auto"/>
            <w:right w:val="none" w:sz="0" w:space="0" w:color="auto"/>
          </w:divBdr>
        </w:div>
        <w:div w:id="807741038">
          <w:marLeft w:val="547"/>
          <w:marRight w:val="0"/>
          <w:marTop w:val="240"/>
          <w:marBottom w:val="0"/>
          <w:divBdr>
            <w:top w:val="none" w:sz="0" w:space="0" w:color="auto"/>
            <w:left w:val="none" w:sz="0" w:space="0" w:color="auto"/>
            <w:bottom w:val="none" w:sz="0" w:space="0" w:color="auto"/>
            <w:right w:val="none" w:sz="0" w:space="0" w:color="auto"/>
          </w:divBdr>
        </w:div>
        <w:div w:id="1429735428">
          <w:marLeft w:val="547"/>
          <w:marRight w:val="0"/>
          <w:marTop w:val="240"/>
          <w:marBottom w:val="0"/>
          <w:divBdr>
            <w:top w:val="none" w:sz="0" w:space="0" w:color="auto"/>
            <w:left w:val="none" w:sz="0" w:space="0" w:color="auto"/>
            <w:bottom w:val="none" w:sz="0" w:space="0" w:color="auto"/>
            <w:right w:val="none" w:sz="0" w:space="0" w:color="auto"/>
          </w:divBdr>
        </w:div>
      </w:divsChild>
    </w:div>
    <w:div w:id="1779063624">
      <w:bodyDiv w:val="1"/>
      <w:marLeft w:val="0"/>
      <w:marRight w:val="0"/>
      <w:marTop w:val="0"/>
      <w:marBottom w:val="0"/>
      <w:divBdr>
        <w:top w:val="none" w:sz="0" w:space="0" w:color="auto"/>
        <w:left w:val="none" w:sz="0" w:space="0" w:color="auto"/>
        <w:bottom w:val="none" w:sz="0" w:space="0" w:color="auto"/>
        <w:right w:val="none" w:sz="0" w:space="0" w:color="auto"/>
      </w:divBdr>
      <w:divsChild>
        <w:div w:id="462889395">
          <w:marLeft w:val="547"/>
          <w:marRight w:val="0"/>
          <w:marTop w:val="240"/>
          <w:marBottom w:val="0"/>
          <w:divBdr>
            <w:top w:val="none" w:sz="0" w:space="0" w:color="auto"/>
            <w:left w:val="none" w:sz="0" w:space="0" w:color="auto"/>
            <w:bottom w:val="none" w:sz="0" w:space="0" w:color="auto"/>
            <w:right w:val="none" w:sz="0" w:space="0" w:color="auto"/>
          </w:divBdr>
        </w:div>
        <w:div w:id="644503988">
          <w:marLeft w:val="547"/>
          <w:marRight w:val="0"/>
          <w:marTop w:val="240"/>
          <w:marBottom w:val="0"/>
          <w:divBdr>
            <w:top w:val="none" w:sz="0" w:space="0" w:color="auto"/>
            <w:left w:val="none" w:sz="0" w:space="0" w:color="auto"/>
            <w:bottom w:val="none" w:sz="0" w:space="0" w:color="auto"/>
            <w:right w:val="none" w:sz="0" w:space="0" w:color="auto"/>
          </w:divBdr>
        </w:div>
        <w:div w:id="1551382506">
          <w:marLeft w:val="547"/>
          <w:marRight w:val="0"/>
          <w:marTop w:val="240"/>
          <w:marBottom w:val="0"/>
          <w:divBdr>
            <w:top w:val="none" w:sz="0" w:space="0" w:color="auto"/>
            <w:left w:val="none" w:sz="0" w:space="0" w:color="auto"/>
            <w:bottom w:val="none" w:sz="0" w:space="0" w:color="auto"/>
            <w:right w:val="none" w:sz="0" w:space="0" w:color="auto"/>
          </w:divBdr>
        </w:div>
        <w:div w:id="1859460717">
          <w:marLeft w:val="547"/>
          <w:marRight w:val="0"/>
          <w:marTop w:val="240"/>
          <w:marBottom w:val="0"/>
          <w:divBdr>
            <w:top w:val="none" w:sz="0" w:space="0" w:color="auto"/>
            <w:left w:val="none" w:sz="0" w:space="0" w:color="auto"/>
            <w:bottom w:val="none" w:sz="0" w:space="0" w:color="auto"/>
            <w:right w:val="none" w:sz="0" w:space="0" w:color="auto"/>
          </w:divBdr>
        </w:div>
        <w:div w:id="1992370346">
          <w:marLeft w:val="547"/>
          <w:marRight w:val="0"/>
          <w:marTop w:val="240"/>
          <w:marBottom w:val="0"/>
          <w:divBdr>
            <w:top w:val="none" w:sz="0" w:space="0" w:color="auto"/>
            <w:left w:val="none" w:sz="0" w:space="0" w:color="auto"/>
            <w:bottom w:val="none" w:sz="0" w:space="0" w:color="auto"/>
            <w:right w:val="none" w:sz="0" w:space="0" w:color="auto"/>
          </w:divBdr>
        </w:div>
      </w:divsChild>
    </w:div>
    <w:div w:id="1791626323">
      <w:bodyDiv w:val="1"/>
      <w:marLeft w:val="0"/>
      <w:marRight w:val="0"/>
      <w:marTop w:val="0"/>
      <w:marBottom w:val="0"/>
      <w:divBdr>
        <w:top w:val="none" w:sz="0" w:space="0" w:color="auto"/>
        <w:left w:val="none" w:sz="0" w:space="0" w:color="auto"/>
        <w:bottom w:val="none" w:sz="0" w:space="0" w:color="auto"/>
        <w:right w:val="none" w:sz="0" w:space="0" w:color="auto"/>
      </w:divBdr>
      <w:divsChild>
        <w:div w:id="919143654">
          <w:marLeft w:val="806"/>
          <w:marRight w:val="0"/>
          <w:marTop w:val="0"/>
          <w:marBottom w:val="0"/>
          <w:divBdr>
            <w:top w:val="none" w:sz="0" w:space="0" w:color="auto"/>
            <w:left w:val="none" w:sz="0" w:space="0" w:color="auto"/>
            <w:bottom w:val="none" w:sz="0" w:space="0" w:color="auto"/>
            <w:right w:val="none" w:sz="0" w:space="0" w:color="auto"/>
          </w:divBdr>
        </w:div>
        <w:div w:id="1880391543">
          <w:marLeft w:val="806"/>
          <w:marRight w:val="0"/>
          <w:marTop w:val="0"/>
          <w:marBottom w:val="0"/>
          <w:divBdr>
            <w:top w:val="none" w:sz="0" w:space="0" w:color="auto"/>
            <w:left w:val="none" w:sz="0" w:space="0" w:color="auto"/>
            <w:bottom w:val="none" w:sz="0" w:space="0" w:color="auto"/>
            <w:right w:val="none" w:sz="0" w:space="0" w:color="auto"/>
          </w:divBdr>
        </w:div>
      </w:divsChild>
    </w:div>
    <w:div w:id="1795564933">
      <w:bodyDiv w:val="1"/>
      <w:marLeft w:val="0"/>
      <w:marRight w:val="0"/>
      <w:marTop w:val="0"/>
      <w:marBottom w:val="0"/>
      <w:divBdr>
        <w:top w:val="none" w:sz="0" w:space="0" w:color="auto"/>
        <w:left w:val="none" w:sz="0" w:space="0" w:color="auto"/>
        <w:bottom w:val="none" w:sz="0" w:space="0" w:color="auto"/>
        <w:right w:val="none" w:sz="0" w:space="0" w:color="auto"/>
      </w:divBdr>
      <w:divsChild>
        <w:div w:id="282661218">
          <w:marLeft w:val="547"/>
          <w:marRight w:val="0"/>
          <w:marTop w:val="240"/>
          <w:marBottom w:val="0"/>
          <w:divBdr>
            <w:top w:val="none" w:sz="0" w:space="0" w:color="auto"/>
            <w:left w:val="none" w:sz="0" w:space="0" w:color="auto"/>
            <w:bottom w:val="none" w:sz="0" w:space="0" w:color="auto"/>
            <w:right w:val="none" w:sz="0" w:space="0" w:color="auto"/>
          </w:divBdr>
        </w:div>
        <w:div w:id="1210799750">
          <w:marLeft w:val="547"/>
          <w:marRight w:val="0"/>
          <w:marTop w:val="240"/>
          <w:marBottom w:val="0"/>
          <w:divBdr>
            <w:top w:val="none" w:sz="0" w:space="0" w:color="auto"/>
            <w:left w:val="none" w:sz="0" w:space="0" w:color="auto"/>
            <w:bottom w:val="none" w:sz="0" w:space="0" w:color="auto"/>
            <w:right w:val="none" w:sz="0" w:space="0" w:color="auto"/>
          </w:divBdr>
        </w:div>
        <w:div w:id="1689596778">
          <w:marLeft w:val="547"/>
          <w:marRight w:val="0"/>
          <w:marTop w:val="240"/>
          <w:marBottom w:val="0"/>
          <w:divBdr>
            <w:top w:val="none" w:sz="0" w:space="0" w:color="auto"/>
            <w:left w:val="none" w:sz="0" w:space="0" w:color="auto"/>
            <w:bottom w:val="none" w:sz="0" w:space="0" w:color="auto"/>
            <w:right w:val="none" w:sz="0" w:space="0" w:color="auto"/>
          </w:divBdr>
        </w:div>
        <w:div w:id="1850872790">
          <w:marLeft w:val="547"/>
          <w:marRight w:val="0"/>
          <w:marTop w:val="240"/>
          <w:marBottom w:val="0"/>
          <w:divBdr>
            <w:top w:val="none" w:sz="0" w:space="0" w:color="auto"/>
            <w:left w:val="none" w:sz="0" w:space="0" w:color="auto"/>
            <w:bottom w:val="none" w:sz="0" w:space="0" w:color="auto"/>
            <w:right w:val="none" w:sz="0" w:space="0" w:color="auto"/>
          </w:divBdr>
        </w:div>
        <w:div w:id="2090731256">
          <w:marLeft w:val="547"/>
          <w:marRight w:val="0"/>
          <w:marTop w:val="240"/>
          <w:marBottom w:val="0"/>
          <w:divBdr>
            <w:top w:val="none" w:sz="0" w:space="0" w:color="auto"/>
            <w:left w:val="none" w:sz="0" w:space="0" w:color="auto"/>
            <w:bottom w:val="none" w:sz="0" w:space="0" w:color="auto"/>
            <w:right w:val="none" w:sz="0" w:space="0" w:color="auto"/>
          </w:divBdr>
        </w:div>
      </w:divsChild>
    </w:div>
    <w:div w:id="1820728949">
      <w:bodyDiv w:val="1"/>
      <w:marLeft w:val="0"/>
      <w:marRight w:val="0"/>
      <w:marTop w:val="0"/>
      <w:marBottom w:val="0"/>
      <w:divBdr>
        <w:top w:val="none" w:sz="0" w:space="0" w:color="auto"/>
        <w:left w:val="none" w:sz="0" w:space="0" w:color="auto"/>
        <w:bottom w:val="none" w:sz="0" w:space="0" w:color="auto"/>
        <w:right w:val="none" w:sz="0" w:space="0" w:color="auto"/>
      </w:divBdr>
    </w:div>
    <w:div w:id="1841042625">
      <w:bodyDiv w:val="1"/>
      <w:marLeft w:val="0"/>
      <w:marRight w:val="0"/>
      <w:marTop w:val="0"/>
      <w:marBottom w:val="0"/>
      <w:divBdr>
        <w:top w:val="none" w:sz="0" w:space="0" w:color="auto"/>
        <w:left w:val="none" w:sz="0" w:space="0" w:color="auto"/>
        <w:bottom w:val="none" w:sz="0" w:space="0" w:color="auto"/>
        <w:right w:val="none" w:sz="0" w:space="0" w:color="auto"/>
      </w:divBdr>
    </w:div>
    <w:div w:id="1970238280">
      <w:bodyDiv w:val="1"/>
      <w:marLeft w:val="0"/>
      <w:marRight w:val="0"/>
      <w:marTop w:val="0"/>
      <w:marBottom w:val="0"/>
      <w:divBdr>
        <w:top w:val="none" w:sz="0" w:space="0" w:color="auto"/>
        <w:left w:val="none" w:sz="0" w:space="0" w:color="auto"/>
        <w:bottom w:val="none" w:sz="0" w:space="0" w:color="auto"/>
        <w:right w:val="none" w:sz="0" w:space="0" w:color="auto"/>
      </w:divBdr>
    </w:div>
    <w:div w:id="2007201760">
      <w:bodyDiv w:val="1"/>
      <w:marLeft w:val="0"/>
      <w:marRight w:val="0"/>
      <w:marTop w:val="0"/>
      <w:marBottom w:val="0"/>
      <w:divBdr>
        <w:top w:val="none" w:sz="0" w:space="0" w:color="auto"/>
        <w:left w:val="none" w:sz="0" w:space="0" w:color="auto"/>
        <w:bottom w:val="none" w:sz="0" w:space="0" w:color="auto"/>
        <w:right w:val="none" w:sz="0" w:space="0" w:color="auto"/>
      </w:divBdr>
    </w:div>
    <w:div w:id="2032994395">
      <w:bodyDiv w:val="1"/>
      <w:marLeft w:val="0"/>
      <w:marRight w:val="0"/>
      <w:marTop w:val="0"/>
      <w:marBottom w:val="0"/>
      <w:divBdr>
        <w:top w:val="none" w:sz="0" w:space="0" w:color="auto"/>
        <w:left w:val="none" w:sz="0" w:space="0" w:color="auto"/>
        <w:bottom w:val="none" w:sz="0" w:space="0" w:color="auto"/>
        <w:right w:val="none" w:sz="0" w:space="0" w:color="auto"/>
      </w:divBdr>
    </w:div>
    <w:div w:id="2045404836">
      <w:bodyDiv w:val="1"/>
      <w:marLeft w:val="0"/>
      <w:marRight w:val="0"/>
      <w:marTop w:val="0"/>
      <w:marBottom w:val="0"/>
      <w:divBdr>
        <w:top w:val="none" w:sz="0" w:space="0" w:color="auto"/>
        <w:left w:val="none" w:sz="0" w:space="0" w:color="auto"/>
        <w:bottom w:val="none" w:sz="0" w:space="0" w:color="auto"/>
        <w:right w:val="none" w:sz="0" w:space="0" w:color="auto"/>
      </w:divBdr>
    </w:div>
    <w:div w:id="2120442497">
      <w:bodyDiv w:val="1"/>
      <w:marLeft w:val="0"/>
      <w:marRight w:val="0"/>
      <w:marTop w:val="0"/>
      <w:marBottom w:val="0"/>
      <w:divBdr>
        <w:top w:val="none" w:sz="0" w:space="0" w:color="auto"/>
        <w:left w:val="none" w:sz="0" w:space="0" w:color="auto"/>
        <w:bottom w:val="none" w:sz="0" w:space="0" w:color="auto"/>
        <w:right w:val="none" w:sz="0" w:space="0" w:color="auto"/>
      </w:divBdr>
      <w:divsChild>
        <w:div w:id="1675255958">
          <w:marLeft w:val="547"/>
          <w:marRight w:val="0"/>
          <w:marTop w:val="240"/>
          <w:marBottom w:val="0"/>
          <w:divBdr>
            <w:top w:val="none" w:sz="0" w:space="0" w:color="auto"/>
            <w:left w:val="none" w:sz="0" w:space="0" w:color="auto"/>
            <w:bottom w:val="none" w:sz="0" w:space="0" w:color="auto"/>
            <w:right w:val="none" w:sz="0" w:space="0" w:color="auto"/>
          </w:divBdr>
        </w:div>
        <w:div w:id="2006321666">
          <w:marLeft w:val="547"/>
          <w:marRight w:val="0"/>
          <w:marTop w:val="240"/>
          <w:marBottom w:val="0"/>
          <w:divBdr>
            <w:top w:val="none" w:sz="0" w:space="0" w:color="auto"/>
            <w:left w:val="none" w:sz="0" w:space="0" w:color="auto"/>
            <w:bottom w:val="none" w:sz="0" w:space="0" w:color="auto"/>
            <w:right w:val="none" w:sz="0" w:space="0" w:color="auto"/>
          </w:divBdr>
        </w:div>
        <w:div w:id="2065635189">
          <w:marLeft w:val="547"/>
          <w:marRight w:val="0"/>
          <w:marTop w:val="240"/>
          <w:marBottom w:val="0"/>
          <w:divBdr>
            <w:top w:val="none" w:sz="0" w:space="0" w:color="auto"/>
            <w:left w:val="none" w:sz="0" w:space="0" w:color="auto"/>
            <w:bottom w:val="none" w:sz="0" w:space="0" w:color="auto"/>
            <w:right w:val="none" w:sz="0" w:space="0" w:color="auto"/>
          </w:divBdr>
        </w:div>
        <w:div w:id="2113359170">
          <w:marLeft w:val="547"/>
          <w:marRight w:val="0"/>
          <w:marTop w:val="240"/>
          <w:marBottom w:val="0"/>
          <w:divBdr>
            <w:top w:val="none" w:sz="0" w:space="0" w:color="auto"/>
            <w:left w:val="none" w:sz="0" w:space="0" w:color="auto"/>
            <w:bottom w:val="none" w:sz="0" w:space="0" w:color="auto"/>
            <w:right w:val="none" w:sz="0" w:space="0" w:color="auto"/>
          </w:divBdr>
        </w:div>
        <w:div w:id="2121411457">
          <w:marLeft w:val="547"/>
          <w:marRight w:val="0"/>
          <w:marTop w:val="240"/>
          <w:marBottom w:val="0"/>
          <w:divBdr>
            <w:top w:val="none" w:sz="0" w:space="0" w:color="auto"/>
            <w:left w:val="none" w:sz="0" w:space="0" w:color="auto"/>
            <w:bottom w:val="none" w:sz="0" w:space="0" w:color="auto"/>
            <w:right w:val="none" w:sz="0" w:space="0" w:color="auto"/>
          </w:divBdr>
        </w:div>
      </w:divsChild>
    </w:div>
    <w:div w:id="2134908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iso-ne.com/committees/key-projects/price-responsive-demand"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so-ne.com" TargetMode="External"/><Relationship Id="rId20"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yperlink" Target="http://www.iso-ne.com/participate/filings-orders"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theme/theme1.xml><?xml version="1.0" encoding="utf-8"?>
<a:theme xmlns:a="http://schemas.openxmlformats.org/drawingml/2006/main" name="ISONE2015">
  <a:themeElements>
    <a:clrScheme name="ISO-NE">
      <a:dk1>
        <a:srgbClr val="62777F"/>
      </a:dk1>
      <a:lt1>
        <a:srgbClr val="FFFFFF"/>
      </a:lt1>
      <a:dk2>
        <a:srgbClr val="1E6A9A"/>
      </a:dk2>
      <a:lt2>
        <a:srgbClr val="6DCFF6"/>
      </a:lt2>
      <a:accent1>
        <a:srgbClr val="1795D2"/>
      </a:accent1>
      <a:accent2>
        <a:srgbClr val="8555A1"/>
      </a:accent2>
      <a:accent3>
        <a:srgbClr val="77BD2A"/>
      </a:accent3>
      <a:accent4>
        <a:srgbClr val="FBB92F"/>
      </a:accent4>
      <a:accent5>
        <a:srgbClr val="F68920"/>
      </a:accent5>
      <a:accent6>
        <a:srgbClr val="EC1F25"/>
      </a:accent6>
      <a:hlink>
        <a:srgbClr val="1795D2"/>
      </a:hlink>
      <a:folHlink>
        <a:srgbClr val="8555A1"/>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AA996A-17C4-483F-9206-5BB4F29A9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2281</Words>
  <Characters>12501</Characters>
  <Application>Microsoft Office Word</Application>
  <DocSecurity>0</DocSecurity>
  <Lines>595</Lines>
  <Paragraphs>461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2017-12-15T16:06:00Z</dcterms:created>
  <dcterms:modified xsi:type="dcterms:W3CDTF">2017-12-15T17:02:00Z</dcterms:modified>
</cp:coreProperties>
</file>