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47" w:rsidRDefault="00057F47" w:rsidP="00A25BBC">
      <w:pPr>
        <w:pStyle w:val="Date"/>
        <w:tabs>
          <w:tab w:val="left" w:pos="540"/>
        </w:tabs>
        <w:spacing w:line="280" w:lineRule="atLeast"/>
        <w:jc w:val="left"/>
      </w:pPr>
      <w:bookmarkStart w:id="0" w:name="_GoBack"/>
      <w:bookmarkEnd w:id="0"/>
      <w:r>
        <w:br/>
      </w:r>
    </w:p>
    <w:p w:rsidR="00057F47" w:rsidRDefault="00057F47" w:rsidP="00A25BBC">
      <w:pPr>
        <w:pStyle w:val="BodyText"/>
        <w:spacing w:line="240" w:lineRule="auto"/>
        <w:jc w:val="left"/>
        <w:rPr>
          <w:rFonts w:ascii="Times New Roman" w:hAnsi="Times New Roman"/>
          <w:sz w:val="22"/>
        </w:rPr>
        <w:sectPr w:rsidR="00057F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58" w:right="1440" w:bottom="662" w:left="2160" w:header="0" w:footer="720" w:gutter="0"/>
          <w:cols w:space="720"/>
          <w:titlePg/>
        </w:sect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44"/>
        <w:gridCol w:w="7812"/>
      </w:tblGrid>
      <w:tr w:rsidR="00057F47">
        <w:trPr>
          <w:trHeight w:val="300"/>
          <w:jc w:val="center"/>
        </w:trPr>
        <w:tc>
          <w:tcPr>
            <w:tcW w:w="1044" w:type="dxa"/>
            <w:vAlign w:val="center"/>
          </w:tcPr>
          <w:p w:rsidR="00057F47" w:rsidRDefault="000F2AD9" w:rsidP="00A25BBC">
            <w:pPr>
              <w:pStyle w:val="Date"/>
              <w:tabs>
                <w:tab w:val="left" w:pos="540"/>
              </w:tabs>
              <w:spacing w:line="280" w:lineRule="atLeast"/>
              <w:jc w:val="left"/>
            </w:pPr>
            <w:r>
              <w:rPr>
                <w:rFonts w:cs="Arial"/>
                <w:color w:val="9B8F83"/>
                <w:sz w:val="22"/>
              </w:rPr>
              <w:lastRenderedPageBreak/>
              <w:fldChar w:fldCharType="begin"/>
            </w:r>
            <w:r w:rsidR="00057F47">
              <w:rPr>
                <w:rFonts w:cs="Arial"/>
                <w:color w:val="9B8F83"/>
                <w:sz w:val="22"/>
              </w:rPr>
              <w:instrText xml:space="preserve">MACROBUTTON NoMacro </w:instrText>
            </w:r>
            <w:r w:rsidR="00057F47">
              <w:rPr>
                <w:rFonts w:cs="Arial"/>
                <w:b/>
                <w:bCs/>
                <w:color w:val="9B8F83"/>
                <w:sz w:val="22"/>
              </w:rPr>
              <w:instrText>To:</w:instrText>
            </w:r>
            <w:r>
              <w:rPr>
                <w:rFonts w:cs="Arial"/>
                <w:color w:val="9B8F83"/>
                <w:sz w:val="22"/>
              </w:rPr>
              <w:fldChar w:fldCharType="end"/>
            </w:r>
          </w:p>
        </w:tc>
        <w:tc>
          <w:tcPr>
            <w:tcW w:w="7812" w:type="dxa"/>
            <w:vAlign w:val="center"/>
          </w:tcPr>
          <w:p w:rsidR="00057F47" w:rsidRDefault="00F965FB" w:rsidP="00A25BBC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NEPOOL </w:t>
            </w:r>
            <w:r w:rsidR="0039522B">
              <w:rPr>
                <w:rFonts w:ascii="Times New Roman" w:hAnsi="Times New Roman"/>
                <w:sz w:val="22"/>
              </w:rPr>
              <w:t>Members</w:t>
            </w:r>
          </w:p>
        </w:tc>
      </w:tr>
      <w:tr w:rsidR="00057F47">
        <w:trPr>
          <w:jc w:val="center"/>
        </w:trPr>
        <w:tc>
          <w:tcPr>
            <w:tcW w:w="1044" w:type="dxa"/>
            <w:vAlign w:val="center"/>
          </w:tcPr>
          <w:p w:rsidR="00057F47" w:rsidRDefault="000F2AD9" w:rsidP="00A25BBC">
            <w:pPr>
              <w:pStyle w:val="Date"/>
              <w:tabs>
                <w:tab w:val="left" w:pos="540"/>
              </w:tabs>
              <w:spacing w:line="280" w:lineRule="atLeast"/>
              <w:jc w:val="left"/>
            </w:pPr>
            <w:r>
              <w:rPr>
                <w:rFonts w:cs="Arial"/>
                <w:color w:val="9B8F83"/>
                <w:sz w:val="22"/>
              </w:rPr>
              <w:fldChar w:fldCharType="begin"/>
            </w:r>
            <w:r w:rsidR="00057F47">
              <w:rPr>
                <w:rFonts w:cs="Arial"/>
                <w:color w:val="9B8F83"/>
                <w:sz w:val="22"/>
              </w:rPr>
              <w:instrText xml:space="preserve">MACROBUTTON NoMacro </w:instrText>
            </w:r>
            <w:r w:rsidR="00057F47">
              <w:rPr>
                <w:rFonts w:cs="Arial"/>
                <w:b/>
                <w:bCs/>
                <w:color w:val="9B8F83"/>
                <w:sz w:val="22"/>
              </w:rPr>
              <w:instrText>From:</w:instrText>
            </w:r>
            <w:r>
              <w:rPr>
                <w:rFonts w:cs="Arial"/>
                <w:color w:val="9B8F83"/>
                <w:sz w:val="22"/>
              </w:rPr>
              <w:fldChar w:fldCharType="end"/>
            </w:r>
          </w:p>
        </w:tc>
        <w:tc>
          <w:tcPr>
            <w:tcW w:w="7812" w:type="dxa"/>
            <w:vAlign w:val="center"/>
          </w:tcPr>
          <w:p w:rsidR="00FF1E13" w:rsidRPr="00FF1E13" w:rsidRDefault="0039522B" w:rsidP="00A25BBC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ISO New England</w:t>
            </w:r>
            <w:r w:rsidR="006967BF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057F47">
        <w:trPr>
          <w:jc w:val="center"/>
        </w:trPr>
        <w:tc>
          <w:tcPr>
            <w:tcW w:w="1044" w:type="dxa"/>
            <w:vAlign w:val="center"/>
          </w:tcPr>
          <w:p w:rsidR="00057F47" w:rsidRDefault="000F2AD9" w:rsidP="00A25BBC">
            <w:pPr>
              <w:pStyle w:val="Date"/>
              <w:tabs>
                <w:tab w:val="left" w:pos="540"/>
              </w:tabs>
              <w:spacing w:line="280" w:lineRule="atLeast"/>
              <w:jc w:val="left"/>
            </w:pPr>
            <w:r>
              <w:rPr>
                <w:rFonts w:cs="Arial"/>
                <w:color w:val="9B8F83"/>
                <w:sz w:val="22"/>
              </w:rPr>
              <w:fldChar w:fldCharType="begin"/>
            </w:r>
            <w:r w:rsidR="00057F47">
              <w:rPr>
                <w:rFonts w:cs="Arial"/>
                <w:color w:val="9B8F83"/>
                <w:sz w:val="22"/>
              </w:rPr>
              <w:instrText xml:space="preserve">MACROBUTTON NoMacro </w:instrText>
            </w:r>
            <w:r w:rsidR="00057F47">
              <w:rPr>
                <w:rFonts w:cs="Arial"/>
                <w:b/>
                <w:bCs/>
                <w:color w:val="9B8F83"/>
                <w:sz w:val="22"/>
              </w:rPr>
              <w:instrText>Date:</w:instrText>
            </w:r>
            <w:r>
              <w:rPr>
                <w:rFonts w:cs="Arial"/>
                <w:color w:val="9B8F83"/>
                <w:sz w:val="22"/>
              </w:rPr>
              <w:fldChar w:fldCharType="end"/>
            </w:r>
            <w:r w:rsidR="00057F47">
              <w:rPr>
                <w:rFonts w:cs="Arial"/>
                <w:sz w:val="22"/>
              </w:rPr>
              <w:t xml:space="preserve">  </w:t>
            </w:r>
          </w:p>
        </w:tc>
        <w:tc>
          <w:tcPr>
            <w:tcW w:w="7812" w:type="dxa"/>
            <w:vAlign w:val="center"/>
          </w:tcPr>
          <w:p w:rsidR="00057F47" w:rsidRDefault="00FB71AF" w:rsidP="00EA354E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July 20</w:t>
            </w:r>
            <w:r w:rsidR="0039522B">
              <w:rPr>
                <w:rFonts w:ascii="Times New Roman" w:hAnsi="Times New Roman"/>
                <w:sz w:val="22"/>
              </w:rPr>
              <w:t>, 201</w:t>
            </w:r>
            <w:r w:rsidR="0002450A">
              <w:rPr>
                <w:rFonts w:ascii="Times New Roman" w:hAnsi="Times New Roman"/>
                <w:sz w:val="22"/>
              </w:rPr>
              <w:t>7</w:t>
            </w:r>
          </w:p>
        </w:tc>
      </w:tr>
      <w:tr w:rsidR="00057F47" w:rsidTr="00950F89">
        <w:trPr>
          <w:trHeight w:val="625"/>
          <w:jc w:val="center"/>
        </w:trPr>
        <w:tc>
          <w:tcPr>
            <w:tcW w:w="1044" w:type="dxa"/>
            <w:vAlign w:val="center"/>
          </w:tcPr>
          <w:p w:rsidR="00057F47" w:rsidRDefault="000F2AD9" w:rsidP="00A25BBC">
            <w:pPr>
              <w:pStyle w:val="Date"/>
              <w:tabs>
                <w:tab w:val="left" w:pos="540"/>
              </w:tabs>
              <w:spacing w:line="280" w:lineRule="atLeast"/>
              <w:jc w:val="left"/>
            </w:pPr>
            <w:r>
              <w:rPr>
                <w:rFonts w:cs="Arial"/>
                <w:color w:val="9B8F83"/>
                <w:sz w:val="22"/>
              </w:rPr>
              <w:fldChar w:fldCharType="begin"/>
            </w:r>
            <w:r w:rsidR="00057F47">
              <w:rPr>
                <w:rFonts w:cs="Arial"/>
                <w:color w:val="9B8F83"/>
                <w:sz w:val="22"/>
              </w:rPr>
              <w:instrText xml:space="preserve">MACROBUTTON NoMacro </w:instrText>
            </w:r>
            <w:r w:rsidR="00057F47">
              <w:rPr>
                <w:rFonts w:cs="Arial"/>
                <w:b/>
                <w:bCs/>
                <w:color w:val="9B8F83"/>
                <w:sz w:val="22"/>
              </w:rPr>
              <w:instrText>Subject:</w:instrText>
            </w:r>
            <w:r>
              <w:rPr>
                <w:rFonts w:cs="Arial"/>
                <w:color w:val="9B8F83"/>
                <w:sz w:val="22"/>
              </w:rPr>
              <w:fldChar w:fldCharType="end"/>
            </w:r>
          </w:p>
        </w:tc>
        <w:tc>
          <w:tcPr>
            <w:tcW w:w="7812" w:type="dxa"/>
            <w:vAlign w:val="center"/>
          </w:tcPr>
          <w:p w:rsidR="000F2AD9" w:rsidRDefault="00EA354E" w:rsidP="0002450A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</w:t>
            </w:r>
            <w:r w:rsidR="0002450A">
              <w:rPr>
                <w:rFonts w:ascii="Times New Roman" w:hAnsi="Times New Roman"/>
                <w:sz w:val="22"/>
              </w:rPr>
              <w:t>7</w:t>
            </w:r>
            <w:r w:rsidR="0029650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-</w:t>
            </w:r>
            <w:r w:rsidR="0029650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201</w:t>
            </w:r>
            <w:r w:rsidR="0002450A">
              <w:rPr>
                <w:rFonts w:ascii="Times New Roman" w:hAnsi="Times New Roman"/>
                <w:sz w:val="22"/>
              </w:rPr>
              <w:t>8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E9351C">
              <w:rPr>
                <w:rFonts w:ascii="Times New Roman" w:hAnsi="Times New Roman"/>
                <w:sz w:val="22"/>
              </w:rPr>
              <w:t>Win</w:t>
            </w:r>
            <w:r w:rsidR="0039522B">
              <w:rPr>
                <w:rFonts w:ascii="Times New Roman" w:hAnsi="Times New Roman"/>
                <w:sz w:val="22"/>
              </w:rPr>
              <w:t>ter Program Payment Rate</w:t>
            </w:r>
          </w:p>
        </w:tc>
      </w:tr>
    </w:tbl>
    <w:p w:rsidR="00454981" w:rsidRDefault="00454981" w:rsidP="00A25BBC">
      <w:pPr>
        <w:spacing w:after="240"/>
        <w:jc w:val="left"/>
        <w:rPr>
          <w:rFonts w:ascii="Times New Roman" w:hAnsi="Times New Roman"/>
          <w:sz w:val="22"/>
          <w:szCs w:val="22"/>
        </w:rPr>
      </w:pPr>
      <w:r w:rsidRPr="00454981">
        <w:rPr>
          <w:rFonts w:ascii="Times New Roman" w:hAnsi="Times New Roman"/>
          <w:sz w:val="22"/>
          <w:szCs w:val="22"/>
        </w:rPr>
        <w:t>Appendix K of Section III of the ISO New England Transmission, Markets and Services Tariff establish</w:t>
      </w:r>
      <w:r w:rsidR="00EA354E">
        <w:rPr>
          <w:rFonts w:ascii="Times New Roman" w:hAnsi="Times New Roman"/>
          <w:sz w:val="22"/>
          <w:szCs w:val="22"/>
        </w:rPr>
        <w:t>es</w:t>
      </w:r>
      <w:r w:rsidRPr="00454981">
        <w:rPr>
          <w:rFonts w:ascii="Times New Roman" w:hAnsi="Times New Roman"/>
          <w:sz w:val="22"/>
          <w:szCs w:val="22"/>
        </w:rPr>
        <w:t xml:space="preserve"> a winter reliability program for each of the </w:t>
      </w:r>
      <w:r w:rsidR="001B7691" w:rsidRPr="00454981">
        <w:rPr>
          <w:rFonts w:ascii="Times New Roman" w:hAnsi="Times New Roman"/>
          <w:sz w:val="22"/>
          <w:szCs w:val="22"/>
        </w:rPr>
        <w:t>2015-16, 2016-17 and 2017-</w:t>
      </w:r>
      <w:r w:rsidR="0002450A" w:rsidRPr="00454981">
        <w:rPr>
          <w:rFonts w:ascii="Times New Roman" w:hAnsi="Times New Roman"/>
          <w:sz w:val="22"/>
          <w:szCs w:val="22"/>
        </w:rPr>
        <w:t>18 winter</w:t>
      </w:r>
      <w:r w:rsidR="001B7691">
        <w:rPr>
          <w:rFonts w:ascii="Times New Roman" w:hAnsi="Times New Roman"/>
          <w:sz w:val="22"/>
          <w:szCs w:val="22"/>
        </w:rPr>
        <w:t xml:space="preserve"> periods</w:t>
      </w:r>
      <w:r w:rsidRPr="00454981">
        <w:rPr>
          <w:rFonts w:ascii="Times New Roman" w:hAnsi="Times New Roman"/>
          <w:sz w:val="22"/>
          <w:szCs w:val="22"/>
        </w:rPr>
        <w:t>.  Section K.1(g) of the Tariff requires the ISO to determine a “Set Rate” for each of the winter</w:t>
      </w:r>
      <w:r w:rsidR="001B7691" w:rsidRPr="001B7691">
        <w:rPr>
          <w:rFonts w:ascii="Times New Roman" w:hAnsi="Times New Roman"/>
          <w:sz w:val="22"/>
          <w:szCs w:val="22"/>
        </w:rPr>
        <w:t xml:space="preserve"> </w:t>
      </w:r>
      <w:r w:rsidR="001B7691">
        <w:rPr>
          <w:rFonts w:ascii="Times New Roman" w:hAnsi="Times New Roman"/>
          <w:sz w:val="22"/>
          <w:szCs w:val="22"/>
        </w:rPr>
        <w:t>periods</w:t>
      </w:r>
      <w:r w:rsidRPr="00454981">
        <w:rPr>
          <w:rFonts w:ascii="Times New Roman" w:hAnsi="Times New Roman"/>
          <w:sz w:val="22"/>
          <w:szCs w:val="22"/>
        </w:rPr>
        <w:t xml:space="preserve">.  This calculation, to be established by July 15 for the upcoming winter, is initially set forth in $/bbl and represents partial compensation for the per-barrel carrying costs of stored fuel oil.  Through conversion based on a fuel oil heat content of 6.0 MMBTU per barrel, the Set Rate is then translated into an equivalent rate for the other, non-oil services that are compensated through Appendix K.  </w:t>
      </w:r>
    </w:p>
    <w:p w:rsidR="00C16A59" w:rsidRPr="00071D52" w:rsidRDefault="00C16A59" w:rsidP="00A25BBC">
      <w:pPr>
        <w:spacing w:after="240"/>
        <w:jc w:val="left"/>
        <w:rPr>
          <w:rFonts w:ascii="Times New Roman" w:hAnsi="Times New Roman"/>
          <w:sz w:val="22"/>
        </w:rPr>
      </w:pPr>
      <w:r w:rsidRPr="00071D52">
        <w:rPr>
          <w:rFonts w:ascii="Times New Roman" w:hAnsi="Times New Roman"/>
          <w:sz w:val="22"/>
          <w:szCs w:val="22"/>
        </w:rPr>
        <w:t>In sum</w:t>
      </w:r>
      <w:r w:rsidR="00071D52" w:rsidRPr="00071D52">
        <w:rPr>
          <w:rFonts w:ascii="Times New Roman" w:hAnsi="Times New Roman"/>
          <w:sz w:val="22"/>
          <w:szCs w:val="22"/>
        </w:rPr>
        <w:t>, the base Set Rate f</w:t>
      </w:r>
      <w:r w:rsidRPr="00071D52">
        <w:rPr>
          <w:rFonts w:ascii="Times New Roman" w:hAnsi="Times New Roman"/>
          <w:sz w:val="22"/>
        </w:rPr>
        <w:t>or the Winter Program 201</w:t>
      </w:r>
      <w:r w:rsidR="0002450A">
        <w:rPr>
          <w:rFonts w:ascii="Times New Roman" w:hAnsi="Times New Roman"/>
          <w:sz w:val="22"/>
        </w:rPr>
        <w:t>7</w:t>
      </w:r>
      <w:r w:rsidRPr="00071D52">
        <w:rPr>
          <w:rFonts w:ascii="Times New Roman" w:hAnsi="Times New Roman"/>
          <w:sz w:val="22"/>
        </w:rPr>
        <w:t>-201</w:t>
      </w:r>
      <w:r w:rsidR="0002450A">
        <w:rPr>
          <w:rFonts w:ascii="Times New Roman" w:hAnsi="Times New Roman"/>
          <w:sz w:val="22"/>
        </w:rPr>
        <w:t>8</w:t>
      </w:r>
      <w:r w:rsidRPr="00071D52">
        <w:rPr>
          <w:rFonts w:ascii="Times New Roman" w:hAnsi="Times New Roman"/>
          <w:sz w:val="22"/>
        </w:rPr>
        <w:t xml:space="preserve"> will be </w:t>
      </w:r>
      <w:r w:rsidR="00AD7372" w:rsidRPr="00AA5DB1">
        <w:rPr>
          <w:rFonts w:ascii="Times New Roman" w:hAnsi="Times New Roman"/>
          <w:b/>
          <w:sz w:val="22"/>
        </w:rPr>
        <w:t>$</w:t>
      </w:r>
      <w:r w:rsidR="00FB71AF">
        <w:rPr>
          <w:rFonts w:ascii="Times New Roman" w:hAnsi="Times New Roman"/>
          <w:sz w:val="22"/>
        </w:rPr>
        <w:t>10.33</w:t>
      </w:r>
      <w:r w:rsidR="00AD7372" w:rsidRPr="004F6916">
        <w:rPr>
          <w:rFonts w:ascii="Times New Roman" w:hAnsi="Times New Roman"/>
          <w:sz w:val="22"/>
        </w:rPr>
        <w:t>/bbl</w:t>
      </w:r>
      <w:r w:rsidRPr="00AA5DB1">
        <w:rPr>
          <w:rFonts w:ascii="Times New Roman" w:hAnsi="Times New Roman"/>
          <w:sz w:val="22"/>
        </w:rPr>
        <w:t>.</w:t>
      </w:r>
      <w:r w:rsidR="00071D52" w:rsidRPr="00AA5DB1">
        <w:rPr>
          <w:rFonts w:ascii="Times New Roman" w:hAnsi="Times New Roman"/>
          <w:sz w:val="22"/>
        </w:rPr>
        <w:t xml:space="preserve">  The converted Set Rates for LNG is </w:t>
      </w:r>
      <w:r w:rsidR="00AD7372" w:rsidRPr="00AA5DB1">
        <w:rPr>
          <w:rFonts w:ascii="Times New Roman" w:hAnsi="Times New Roman"/>
          <w:sz w:val="22"/>
        </w:rPr>
        <w:t>$</w:t>
      </w:r>
      <w:r w:rsidR="00FB71AF">
        <w:rPr>
          <w:rFonts w:ascii="Times New Roman" w:hAnsi="Times New Roman"/>
          <w:sz w:val="22"/>
        </w:rPr>
        <w:t>1.72</w:t>
      </w:r>
      <w:r w:rsidR="00AD7372" w:rsidRPr="00AA5DB1">
        <w:rPr>
          <w:rFonts w:ascii="Times New Roman" w:hAnsi="Times New Roman"/>
          <w:sz w:val="22"/>
        </w:rPr>
        <w:t>/</w:t>
      </w:r>
      <w:r w:rsidR="002F43DF" w:rsidRPr="00AA5DB1">
        <w:rPr>
          <w:rFonts w:ascii="Times New Roman" w:hAnsi="Times New Roman"/>
          <w:sz w:val="22"/>
        </w:rPr>
        <w:t>MMBtu and</w:t>
      </w:r>
      <w:r w:rsidR="003B7426" w:rsidRPr="00AA5DB1">
        <w:rPr>
          <w:rFonts w:ascii="Times New Roman" w:hAnsi="Times New Roman"/>
          <w:sz w:val="22"/>
        </w:rPr>
        <w:t xml:space="preserve"> </w:t>
      </w:r>
      <w:r w:rsidR="00083F00">
        <w:rPr>
          <w:rFonts w:ascii="Times New Roman" w:hAnsi="Times New Roman"/>
          <w:sz w:val="22"/>
        </w:rPr>
        <w:t>t</w:t>
      </w:r>
      <w:r w:rsidR="00071D52" w:rsidRPr="00AA5DB1">
        <w:rPr>
          <w:rFonts w:ascii="Times New Roman" w:hAnsi="Times New Roman"/>
          <w:sz w:val="22"/>
        </w:rPr>
        <w:t xml:space="preserve">he converted </w:t>
      </w:r>
      <w:r w:rsidR="003B7426" w:rsidRPr="00AA5DB1">
        <w:rPr>
          <w:rFonts w:ascii="Times New Roman" w:hAnsi="Times New Roman"/>
          <w:sz w:val="22"/>
        </w:rPr>
        <w:t xml:space="preserve">Set Rate for demand response is </w:t>
      </w:r>
      <w:r w:rsidR="00AD7372" w:rsidRPr="00AA5DB1">
        <w:rPr>
          <w:rFonts w:ascii="Times New Roman" w:hAnsi="Times New Roman"/>
          <w:sz w:val="22"/>
        </w:rPr>
        <w:t>$</w:t>
      </w:r>
      <w:r w:rsidR="004F6916">
        <w:rPr>
          <w:rFonts w:ascii="Times New Roman" w:hAnsi="Times New Roman"/>
          <w:sz w:val="22"/>
        </w:rPr>
        <w:t>1,0</w:t>
      </w:r>
      <w:r w:rsidR="00FB71AF">
        <w:rPr>
          <w:rFonts w:ascii="Times New Roman" w:hAnsi="Times New Roman"/>
          <w:sz w:val="22"/>
        </w:rPr>
        <w:t>33</w:t>
      </w:r>
      <w:r w:rsidR="00AD7372" w:rsidRPr="00AA5DB1">
        <w:rPr>
          <w:rFonts w:ascii="Times New Roman" w:hAnsi="Times New Roman"/>
          <w:sz w:val="22"/>
        </w:rPr>
        <w:t>/MW-month</w:t>
      </w:r>
      <w:r w:rsidRPr="00AA5DB1">
        <w:rPr>
          <w:rFonts w:ascii="Times New Roman" w:hAnsi="Times New Roman"/>
          <w:sz w:val="22"/>
        </w:rPr>
        <w:t>.</w:t>
      </w:r>
    </w:p>
    <w:p w:rsidR="000215BE" w:rsidRPr="00C16A59" w:rsidRDefault="00C16A59" w:rsidP="00A25BBC">
      <w:pPr>
        <w:pStyle w:val="Normal1"/>
        <w:spacing w:before="0" w:after="120"/>
        <w:ind w:left="0" w:right="0"/>
        <w:contextualSpacing w:val="0"/>
        <w:rPr>
          <w:rFonts w:ascii="Times New Roman Bold" w:hAnsi="Times New Roman Bold"/>
          <w:b/>
          <w:spacing w:val="-5"/>
          <w:sz w:val="22"/>
        </w:rPr>
      </w:pPr>
      <w:r w:rsidRPr="00C16A59">
        <w:rPr>
          <w:rFonts w:ascii="Times New Roman Bold" w:hAnsi="Times New Roman Bold"/>
          <w:b/>
          <w:spacing w:val="-5"/>
          <w:sz w:val="22"/>
        </w:rPr>
        <w:t xml:space="preserve">Determination </w:t>
      </w:r>
      <w:r>
        <w:rPr>
          <w:rFonts w:ascii="Times New Roman Bold" w:hAnsi="Times New Roman Bold"/>
          <w:b/>
          <w:spacing w:val="-5"/>
          <w:sz w:val="22"/>
        </w:rPr>
        <w:t>o</w:t>
      </w:r>
      <w:r w:rsidRPr="00C16A59">
        <w:rPr>
          <w:rFonts w:ascii="Times New Roman Bold" w:hAnsi="Times New Roman Bold"/>
          <w:b/>
          <w:spacing w:val="-5"/>
          <w:sz w:val="22"/>
        </w:rPr>
        <w:t>f Set Rate</w:t>
      </w:r>
    </w:p>
    <w:p w:rsidR="00C16A59" w:rsidRDefault="00C16A59" w:rsidP="00A25BBC">
      <w:pPr>
        <w:pStyle w:val="Normal1"/>
        <w:spacing w:before="0" w:after="120"/>
        <w:ind w:left="0" w:right="0"/>
        <w:contextualSpacing w:val="0"/>
        <w:rPr>
          <w:spacing w:val="-5"/>
          <w:sz w:val="22"/>
        </w:rPr>
      </w:pPr>
      <w:r w:rsidRPr="007C1922">
        <w:rPr>
          <w:spacing w:val="-5"/>
          <w:sz w:val="22"/>
          <w:szCs w:val="22"/>
        </w:rPr>
        <w:t xml:space="preserve">The </w:t>
      </w:r>
      <w:r>
        <w:rPr>
          <w:spacing w:val="-5"/>
          <w:sz w:val="22"/>
          <w:szCs w:val="22"/>
        </w:rPr>
        <w:t>base Set Rate</w:t>
      </w:r>
      <w:r w:rsidRPr="007C1922">
        <w:rPr>
          <w:spacing w:val="-5"/>
          <w:sz w:val="22"/>
          <w:szCs w:val="22"/>
        </w:rPr>
        <w:t xml:space="preserve"> ($/bbl) is </w:t>
      </w:r>
      <w:r>
        <w:rPr>
          <w:spacing w:val="-5"/>
          <w:sz w:val="22"/>
        </w:rPr>
        <w:t>calculated as follows:</w:t>
      </w:r>
    </w:p>
    <w:p w:rsidR="00C16A59" w:rsidRDefault="00C16A59" w:rsidP="00A25BBC">
      <w:pPr>
        <w:pStyle w:val="Normal1"/>
        <w:spacing w:before="0" w:after="120"/>
        <w:ind w:left="540" w:right="0"/>
        <w:contextualSpacing w:val="0"/>
        <w:rPr>
          <w:spacing w:val="-5"/>
          <w:sz w:val="22"/>
        </w:rPr>
      </w:pPr>
      <w:r w:rsidRPr="00863918">
        <w:rPr>
          <w:spacing w:val="-5"/>
          <w:sz w:val="22"/>
        </w:rPr>
        <w:t xml:space="preserve">HC: </w:t>
      </w:r>
      <w:r w:rsidR="00776F46">
        <w:rPr>
          <w:spacing w:val="-5"/>
          <w:sz w:val="22"/>
        </w:rPr>
        <w:t>H</w:t>
      </w:r>
      <w:r w:rsidRPr="00863918">
        <w:rPr>
          <w:spacing w:val="-5"/>
          <w:sz w:val="22"/>
        </w:rPr>
        <w:t>olding costs ($/bbl)</w:t>
      </w:r>
    </w:p>
    <w:p w:rsidR="00C16A59" w:rsidRDefault="00C16A59" w:rsidP="00A25BBC">
      <w:pPr>
        <w:pStyle w:val="Normal1"/>
        <w:spacing w:before="0" w:after="120"/>
        <w:ind w:left="540" w:right="0"/>
        <w:contextualSpacing w:val="0"/>
        <w:rPr>
          <w:spacing w:val="-5"/>
          <w:sz w:val="22"/>
        </w:rPr>
      </w:pPr>
      <w:r>
        <w:rPr>
          <w:spacing w:val="-5"/>
          <w:sz w:val="22"/>
        </w:rPr>
        <w:t>HC = (CC + OC + LC)</w:t>
      </w:r>
    </w:p>
    <w:p w:rsidR="00C16A59" w:rsidRDefault="00C16A59" w:rsidP="00A25BBC">
      <w:pPr>
        <w:pStyle w:val="Normal1"/>
        <w:numPr>
          <w:ilvl w:val="0"/>
          <w:numId w:val="6"/>
        </w:numPr>
        <w:tabs>
          <w:tab w:val="left" w:pos="1440"/>
        </w:tabs>
        <w:spacing w:before="0" w:after="120"/>
        <w:ind w:left="900" w:right="0"/>
        <w:contextualSpacing w:val="0"/>
        <w:rPr>
          <w:spacing w:val="-5"/>
          <w:sz w:val="22"/>
        </w:rPr>
      </w:pPr>
      <w:r w:rsidRPr="00863918">
        <w:rPr>
          <w:spacing w:val="-5"/>
          <w:sz w:val="22"/>
        </w:rPr>
        <w:t xml:space="preserve">CC: </w:t>
      </w:r>
      <w:r>
        <w:rPr>
          <w:spacing w:val="-5"/>
          <w:sz w:val="22"/>
        </w:rPr>
        <w:tab/>
        <w:t>C</w:t>
      </w:r>
      <w:r w:rsidRPr="00863918">
        <w:rPr>
          <w:spacing w:val="-5"/>
          <w:sz w:val="22"/>
        </w:rPr>
        <w:t xml:space="preserve">arrying costs ($/bbl) </w:t>
      </w:r>
    </w:p>
    <w:p w:rsidR="00C16A59" w:rsidRPr="00863918" w:rsidRDefault="00C16A59" w:rsidP="00A25BBC">
      <w:pPr>
        <w:pStyle w:val="Normal1"/>
        <w:tabs>
          <w:tab w:val="left" w:pos="1080"/>
        </w:tabs>
        <w:spacing w:before="0" w:after="120"/>
        <w:ind w:left="0" w:right="0"/>
        <w:contextualSpacing w:val="0"/>
        <w:rPr>
          <w:spacing w:val="-5"/>
          <w:sz w:val="22"/>
        </w:rPr>
      </w:pPr>
      <w:r>
        <w:rPr>
          <w:spacing w:val="-5"/>
          <w:sz w:val="22"/>
        </w:rPr>
        <w:tab/>
        <w:t xml:space="preserve">CC </w:t>
      </w:r>
      <w:r w:rsidRPr="00863918">
        <w:rPr>
          <w:spacing w:val="-5"/>
          <w:sz w:val="22"/>
        </w:rPr>
        <w:t>= P</w:t>
      </w:r>
      <w:r w:rsidRPr="00863918">
        <w:rPr>
          <w:spacing w:val="-5"/>
          <w:sz w:val="22"/>
          <w:vertAlign w:val="subscript"/>
        </w:rPr>
        <w:t>f</w:t>
      </w:r>
      <w:r w:rsidRPr="00863918">
        <w:rPr>
          <w:spacing w:val="-5"/>
          <w:sz w:val="22"/>
        </w:rPr>
        <w:t xml:space="preserve"> x r</w:t>
      </w:r>
      <w:r w:rsidRPr="00863918">
        <w:rPr>
          <w:spacing w:val="-5"/>
          <w:sz w:val="22"/>
          <w:vertAlign w:val="subscript"/>
        </w:rPr>
        <w:t>rf</w:t>
      </w:r>
    </w:p>
    <w:p w:rsidR="00C16A59" w:rsidRDefault="00C16A59" w:rsidP="00A25BBC">
      <w:pPr>
        <w:pStyle w:val="Normal1"/>
        <w:tabs>
          <w:tab w:val="left" w:pos="1800"/>
        </w:tabs>
        <w:spacing w:before="0" w:after="120"/>
        <w:ind w:right="0"/>
        <w:contextualSpacing w:val="0"/>
        <w:rPr>
          <w:spacing w:val="-5"/>
          <w:sz w:val="22"/>
        </w:rPr>
      </w:pPr>
      <w:r w:rsidRPr="004C7085">
        <w:rPr>
          <w:i/>
          <w:spacing w:val="-5"/>
          <w:sz w:val="22"/>
        </w:rPr>
        <w:t>Where</w:t>
      </w:r>
      <w:r w:rsidR="002F43DF" w:rsidRPr="004C7085">
        <w:rPr>
          <w:i/>
          <w:spacing w:val="-5"/>
          <w:sz w:val="22"/>
        </w:rPr>
        <w:t xml:space="preserve">: </w:t>
      </w:r>
      <w:r>
        <w:rPr>
          <w:spacing w:val="-5"/>
          <w:sz w:val="22"/>
        </w:rPr>
        <w:br/>
      </w:r>
      <w:r w:rsidR="002F43DF">
        <w:rPr>
          <w:spacing w:val="-5"/>
          <w:sz w:val="22"/>
        </w:rPr>
        <w:t>P</w:t>
      </w:r>
      <w:r w:rsidR="002F43DF" w:rsidRPr="00261126">
        <w:rPr>
          <w:spacing w:val="-5"/>
          <w:sz w:val="22"/>
          <w:vertAlign w:val="subscript"/>
        </w:rPr>
        <w:t>f</w:t>
      </w:r>
      <w:r w:rsidR="002F43DF">
        <w:rPr>
          <w:spacing w:val="-5"/>
          <w:sz w:val="22"/>
          <w:vertAlign w:val="subscript"/>
        </w:rPr>
        <w:t xml:space="preserve"> </w:t>
      </w:r>
      <w:r w:rsidR="002F43DF">
        <w:rPr>
          <w:spacing w:val="-5"/>
          <w:sz w:val="22"/>
        </w:rPr>
        <w:t>is</w:t>
      </w:r>
      <w:r w:rsidR="00071D52">
        <w:rPr>
          <w:spacing w:val="-5"/>
          <w:sz w:val="22"/>
        </w:rPr>
        <w:t xml:space="preserve"> </w:t>
      </w:r>
      <w:r w:rsidR="00AD7372" w:rsidRPr="00AA5DB1">
        <w:rPr>
          <w:spacing w:val="-5"/>
          <w:sz w:val="22"/>
        </w:rPr>
        <w:t>$</w:t>
      </w:r>
      <w:r w:rsidR="004F6916">
        <w:rPr>
          <w:spacing w:val="-5"/>
          <w:sz w:val="22"/>
        </w:rPr>
        <w:t>63.13</w:t>
      </w:r>
      <w:r w:rsidR="00071D52">
        <w:rPr>
          <w:spacing w:val="-5"/>
          <w:sz w:val="22"/>
        </w:rPr>
        <w:t>, and represents n</w:t>
      </w:r>
      <w:r>
        <w:rPr>
          <w:spacing w:val="-5"/>
          <w:sz w:val="22"/>
        </w:rPr>
        <w:t>ext October</w:t>
      </w:r>
      <w:r w:rsidR="00071D52">
        <w:rPr>
          <w:spacing w:val="-5"/>
          <w:sz w:val="22"/>
        </w:rPr>
        <w:t>’s</w:t>
      </w:r>
      <w:r>
        <w:rPr>
          <w:spacing w:val="-5"/>
          <w:sz w:val="22"/>
        </w:rPr>
        <w:t xml:space="preserve"> fuel price (</w:t>
      </w:r>
      <w:r w:rsidR="00B71E24">
        <w:rPr>
          <w:spacing w:val="-5"/>
          <w:sz w:val="22"/>
        </w:rPr>
        <w:t>Diesel, DFO</w:t>
      </w:r>
      <w:r>
        <w:rPr>
          <w:spacing w:val="-5"/>
          <w:sz w:val="22"/>
        </w:rPr>
        <w:t>)</w:t>
      </w:r>
      <w:r w:rsidRPr="00C16A59">
        <w:rPr>
          <w:spacing w:val="-5"/>
          <w:sz w:val="22"/>
        </w:rPr>
        <w:t xml:space="preserve"> </w:t>
      </w:r>
      <w:r>
        <w:rPr>
          <w:spacing w:val="-5"/>
          <w:sz w:val="22"/>
        </w:rPr>
        <w:t xml:space="preserve">(Source: </w:t>
      </w:r>
      <w:r w:rsidRPr="00C5287B">
        <w:rPr>
          <w:spacing w:val="-5"/>
          <w:sz w:val="22"/>
        </w:rPr>
        <w:t>October 201</w:t>
      </w:r>
      <w:r w:rsidR="00E307A9">
        <w:rPr>
          <w:spacing w:val="-5"/>
          <w:sz w:val="22"/>
        </w:rPr>
        <w:t>7 NYMEX Futures, July 14</w:t>
      </w:r>
      <w:r w:rsidRPr="00C5287B">
        <w:rPr>
          <w:spacing w:val="-5"/>
          <w:sz w:val="22"/>
        </w:rPr>
        <w:t>, 201</w:t>
      </w:r>
      <w:r w:rsidR="00E307A9">
        <w:rPr>
          <w:spacing w:val="-5"/>
          <w:sz w:val="22"/>
        </w:rPr>
        <w:t>7</w:t>
      </w:r>
      <w:r>
        <w:rPr>
          <w:spacing w:val="-5"/>
          <w:sz w:val="22"/>
        </w:rPr>
        <w:t xml:space="preserve"> closing price</w:t>
      </w:r>
      <w:r w:rsidR="002F43DF">
        <w:rPr>
          <w:spacing w:val="-5"/>
          <w:sz w:val="22"/>
        </w:rPr>
        <w:t xml:space="preserve">) </w:t>
      </w:r>
      <w:r>
        <w:rPr>
          <w:spacing w:val="-5"/>
          <w:sz w:val="22"/>
        </w:rPr>
        <w:br/>
      </w:r>
      <w:r>
        <w:rPr>
          <w:spacing w:val="-5"/>
          <w:sz w:val="22"/>
        </w:rPr>
        <w:br/>
      </w:r>
      <w:proofErr w:type="spellStart"/>
      <w:r w:rsidRPr="00261126">
        <w:rPr>
          <w:spacing w:val="-5"/>
          <w:sz w:val="22"/>
        </w:rPr>
        <w:t>r</w:t>
      </w:r>
      <w:r w:rsidRPr="00261126">
        <w:rPr>
          <w:spacing w:val="-5"/>
          <w:sz w:val="22"/>
          <w:vertAlign w:val="subscript"/>
        </w:rPr>
        <w:t>rf</w:t>
      </w:r>
      <w:proofErr w:type="spellEnd"/>
      <w:r>
        <w:rPr>
          <w:spacing w:val="-5"/>
          <w:sz w:val="22"/>
        </w:rPr>
        <w:t xml:space="preserve"> </w:t>
      </w:r>
      <w:r w:rsidR="00071D52">
        <w:rPr>
          <w:spacing w:val="-5"/>
          <w:sz w:val="22"/>
        </w:rPr>
        <w:t>is</w:t>
      </w:r>
      <w:r>
        <w:rPr>
          <w:spacing w:val="-5"/>
          <w:sz w:val="22"/>
        </w:rPr>
        <w:tab/>
      </w:r>
      <w:r w:rsidR="007372B0">
        <w:rPr>
          <w:spacing w:val="-5"/>
          <w:sz w:val="22"/>
        </w:rPr>
        <w:t xml:space="preserve">the </w:t>
      </w:r>
      <w:r w:rsidR="00071D52">
        <w:rPr>
          <w:spacing w:val="-5"/>
          <w:sz w:val="22"/>
        </w:rPr>
        <w:t>r</w:t>
      </w:r>
      <w:r>
        <w:rPr>
          <w:spacing w:val="-5"/>
          <w:sz w:val="22"/>
        </w:rPr>
        <w:t>isk-free return set at</w:t>
      </w:r>
      <w:r w:rsidR="007372B0">
        <w:rPr>
          <w:spacing w:val="-5"/>
          <w:sz w:val="22"/>
        </w:rPr>
        <w:t xml:space="preserve"> 0.73%</w:t>
      </w:r>
      <w:r>
        <w:rPr>
          <w:spacing w:val="-5"/>
          <w:sz w:val="22"/>
        </w:rPr>
        <w:t xml:space="preserve"> </w:t>
      </w:r>
    </w:p>
    <w:p w:rsidR="00C16A59" w:rsidRDefault="00C16A59" w:rsidP="00A25BBC">
      <w:pPr>
        <w:pStyle w:val="Normal1"/>
        <w:numPr>
          <w:ilvl w:val="0"/>
          <w:numId w:val="7"/>
        </w:numPr>
        <w:tabs>
          <w:tab w:val="left" w:pos="1440"/>
        </w:tabs>
        <w:spacing w:before="0" w:after="120"/>
        <w:ind w:left="900" w:right="0"/>
        <w:contextualSpacing w:val="0"/>
        <w:rPr>
          <w:spacing w:val="-5"/>
          <w:sz w:val="22"/>
        </w:rPr>
      </w:pPr>
      <w:r>
        <w:rPr>
          <w:spacing w:val="-5"/>
          <w:sz w:val="22"/>
        </w:rPr>
        <w:t xml:space="preserve">OC: </w:t>
      </w:r>
      <w:r>
        <w:rPr>
          <w:spacing w:val="-5"/>
          <w:sz w:val="22"/>
        </w:rPr>
        <w:tab/>
        <w:t>Put option premium, October 12-month option ($/bbl)</w:t>
      </w:r>
    </w:p>
    <w:p w:rsidR="00C16A59" w:rsidRDefault="00C16A59" w:rsidP="00A25BBC">
      <w:pPr>
        <w:pStyle w:val="Normal1"/>
        <w:tabs>
          <w:tab w:val="left" w:pos="1080"/>
        </w:tabs>
        <w:spacing w:before="0" w:after="120"/>
        <w:ind w:left="0" w:right="0"/>
        <w:contextualSpacing w:val="0"/>
        <w:rPr>
          <w:spacing w:val="-5"/>
          <w:sz w:val="22"/>
        </w:rPr>
      </w:pPr>
      <w:r>
        <w:rPr>
          <w:spacing w:val="-5"/>
          <w:sz w:val="22"/>
        </w:rPr>
        <w:tab/>
        <w:t xml:space="preserve">OC = </w:t>
      </w:r>
      <w:r w:rsidR="00AD7372" w:rsidRPr="00AA5DB1">
        <w:rPr>
          <w:spacing w:val="-5"/>
          <w:sz w:val="22"/>
        </w:rPr>
        <w:t>$</w:t>
      </w:r>
      <w:r w:rsidR="00FB71AF">
        <w:rPr>
          <w:spacing w:val="-5"/>
          <w:sz w:val="22"/>
        </w:rPr>
        <w:t>5.28</w:t>
      </w:r>
      <w:r w:rsidR="00AD7372" w:rsidRPr="00AA5DB1">
        <w:rPr>
          <w:spacing w:val="-5"/>
          <w:sz w:val="22"/>
        </w:rPr>
        <w:t>/</w:t>
      </w:r>
      <w:proofErr w:type="spellStart"/>
      <w:r w:rsidR="00AD7372" w:rsidRPr="00AA5DB1">
        <w:rPr>
          <w:spacing w:val="-5"/>
          <w:sz w:val="22"/>
        </w:rPr>
        <w:t>bbl</w:t>
      </w:r>
      <w:proofErr w:type="spellEnd"/>
      <w:r w:rsidR="00776F46">
        <w:rPr>
          <w:spacing w:val="-5"/>
          <w:sz w:val="22"/>
        </w:rPr>
        <w:t>, Put o</w:t>
      </w:r>
      <w:r>
        <w:rPr>
          <w:spacing w:val="-5"/>
          <w:sz w:val="22"/>
        </w:rPr>
        <w:t>ption premium calculated using K, S, σ</w:t>
      </w:r>
    </w:p>
    <w:p w:rsidR="00C16A59" w:rsidRPr="000179EA" w:rsidRDefault="00C16A59" w:rsidP="007D164B">
      <w:pPr>
        <w:pStyle w:val="Normal1"/>
        <w:tabs>
          <w:tab w:val="left" w:pos="1800"/>
        </w:tabs>
        <w:spacing w:before="0" w:after="240"/>
        <w:ind w:right="0"/>
        <w:contextualSpacing w:val="0"/>
        <w:rPr>
          <w:spacing w:val="-5"/>
          <w:sz w:val="22"/>
        </w:rPr>
      </w:pPr>
      <w:r w:rsidRPr="000179EA">
        <w:rPr>
          <w:i/>
          <w:spacing w:val="-5"/>
          <w:sz w:val="22"/>
        </w:rPr>
        <w:t>Where</w:t>
      </w:r>
      <w:r w:rsidR="002F43DF" w:rsidRPr="000179EA">
        <w:rPr>
          <w:i/>
          <w:spacing w:val="-5"/>
          <w:sz w:val="22"/>
        </w:rPr>
        <w:t xml:space="preserve">: </w:t>
      </w:r>
      <w:r>
        <w:rPr>
          <w:spacing w:val="-5"/>
          <w:sz w:val="22"/>
        </w:rPr>
        <w:br/>
        <w:t>K</w:t>
      </w:r>
      <w:r w:rsidR="00071D52">
        <w:rPr>
          <w:spacing w:val="-5"/>
          <w:sz w:val="22"/>
        </w:rPr>
        <w:t xml:space="preserve"> is</w:t>
      </w:r>
      <w:r>
        <w:rPr>
          <w:spacing w:val="-5"/>
          <w:sz w:val="22"/>
        </w:rPr>
        <w:t xml:space="preserve"> Strike Price = P</w:t>
      </w:r>
      <w:r w:rsidRPr="000179EA">
        <w:rPr>
          <w:spacing w:val="-5"/>
          <w:sz w:val="22"/>
          <w:vertAlign w:val="subscript"/>
        </w:rPr>
        <w:t>f</w:t>
      </w:r>
      <w:r w:rsidR="00071D52">
        <w:rPr>
          <w:spacing w:val="-5"/>
          <w:sz w:val="22"/>
          <w:vertAlign w:val="subscript"/>
        </w:rPr>
        <w:br/>
      </w:r>
      <w:r>
        <w:rPr>
          <w:spacing w:val="-5"/>
          <w:sz w:val="22"/>
        </w:rPr>
        <w:t>S</w:t>
      </w:r>
      <w:r w:rsidR="00071D52">
        <w:rPr>
          <w:spacing w:val="-5"/>
          <w:sz w:val="22"/>
        </w:rPr>
        <w:t xml:space="preserve"> is</w:t>
      </w:r>
      <w:r>
        <w:rPr>
          <w:spacing w:val="-5"/>
          <w:sz w:val="22"/>
        </w:rPr>
        <w:t xml:space="preserve"> </w:t>
      </w:r>
      <w:r w:rsidR="00AD7372" w:rsidRPr="00AA5DB1">
        <w:rPr>
          <w:spacing w:val="-5"/>
          <w:sz w:val="22"/>
        </w:rPr>
        <w:t>$</w:t>
      </w:r>
      <w:r w:rsidR="004F6916">
        <w:rPr>
          <w:spacing w:val="-5"/>
          <w:sz w:val="22"/>
        </w:rPr>
        <w:t>65.33</w:t>
      </w:r>
      <w:r w:rsidR="00071D52">
        <w:rPr>
          <w:spacing w:val="-5"/>
          <w:sz w:val="22"/>
        </w:rPr>
        <w:t>, and represents p</w:t>
      </w:r>
      <w:r>
        <w:rPr>
          <w:spacing w:val="-5"/>
          <w:sz w:val="22"/>
        </w:rPr>
        <w:t>rice at expiry (</w:t>
      </w:r>
      <w:r>
        <w:rPr>
          <w:i/>
          <w:spacing w:val="-5"/>
          <w:sz w:val="22"/>
        </w:rPr>
        <w:t xml:space="preserve">i.e., </w:t>
      </w:r>
      <w:r>
        <w:rPr>
          <w:spacing w:val="-5"/>
          <w:sz w:val="22"/>
        </w:rPr>
        <w:t>price 12-months from P</w:t>
      </w:r>
      <w:r w:rsidRPr="000179EA">
        <w:rPr>
          <w:spacing w:val="-5"/>
          <w:sz w:val="22"/>
          <w:vertAlign w:val="subscript"/>
        </w:rPr>
        <w:t>f</w:t>
      </w:r>
      <w:r>
        <w:rPr>
          <w:spacing w:val="-5"/>
          <w:sz w:val="22"/>
        </w:rPr>
        <w:t>)</w:t>
      </w:r>
      <w:r w:rsidR="00071D52">
        <w:rPr>
          <w:spacing w:val="-5"/>
          <w:sz w:val="22"/>
        </w:rPr>
        <w:t xml:space="preserve"> (</w:t>
      </w:r>
      <w:r>
        <w:rPr>
          <w:spacing w:val="-5"/>
          <w:sz w:val="22"/>
        </w:rPr>
        <w:t xml:space="preserve">Source: </w:t>
      </w:r>
      <w:r w:rsidRPr="00C5287B">
        <w:rPr>
          <w:spacing w:val="-5"/>
          <w:sz w:val="22"/>
        </w:rPr>
        <w:t>October 201</w:t>
      </w:r>
      <w:r w:rsidR="00E307A9">
        <w:rPr>
          <w:spacing w:val="-5"/>
          <w:sz w:val="22"/>
        </w:rPr>
        <w:t>8</w:t>
      </w:r>
      <w:r w:rsidRPr="00C5287B">
        <w:rPr>
          <w:spacing w:val="-5"/>
          <w:sz w:val="22"/>
        </w:rPr>
        <w:t xml:space="preserve"> NYMEX Futures, July 14, 201</w:t>
      </w:r>
      <w:r w:rsidR="00E307A9">
        <w:rPr>
          <w:spacing w:val="-5"/>
          <w:sz w:val="22"/>
        </w:rPr>
        <w:t>7</w:t>
      </w:r>
      <w:r>
        <w:rPr>
          <w:spacing w:val="-5"/>
          <w:sz w:val="22"/>
        </w:rPr>
        <w:t xml:space="preserve"> closing price</w:t>
      </w:r>
      <w:r w:rsidR="002F43DF">
        <w:rPr>
          <w:spacing w:val="-5"/>
          <w:sz w:val="22"/>
        </w:rPr>
        <w:t xml:space="preserve">) </w:t>
      </w:r>
      <w:r>
        <w:rPr>
          <w:spacing w:val="-5"/>
          <w:sz w:val="22"/>
        </w:rPr>
        <w:br/>
      </w:r>
      <w:r>
        <w:rPr>
          <w:spacing w:val="-5"/>
          <w:sz w:val="22"/>
        </w:rPr>
        <w:br/>
        <w:t>σ</w:t>
      </w:r>
      <w:r w:rsidR="00071D52">
        <w:rPr>
          <w:spacing w:val="-5"/>
          <w:sz w:val="22"/>
        </w:rPr>
        <w:t xml:space="preserve"> is </w:t>
      </w:r>
      <w:r w:rsidR="00FB71AF">
        <w:rPr>
          <w:spacing w:val="-5"/>
          <w:sz w:val="22"/>
        </w:rPr>
        <w:t>24.983</w:t>
      </w:r>
      <w:r w:rsidR="00AD7372" w:rsidRPr="00AA5DB1">
        <w:rPr>
          <w:spacing w:val="-5"/>
          <w:sz w:val="22"/>
        </w:rPr>
        <w:t>%</w:t>
      </w:r>
      <w:r w:rsidR="00071D52">
        <w:rPr>
          <w:spacing w:val="-5"/>
          <w:sz w:val="22"/>
        </w:rPr>
        <w:t xml:space="preserve">, and represents the </w:t>
      </w:r>
      <w:r w:rsidR="00F11B18">
        <w:rPr>
          <w:spacing w:val="-5"/>
          <w:sz w:val="22"/>
        </w:rPr>
        <w:t xml:space="preserve">implied </w:t>
      </w:r>
      <w:r>
        <w:rPr>
          <w:spacing w:val="-5"/>
          <w:sz w:val="22"/>
        </w:rPr>
        <w:t>volatility on fuel put options on futures contracts</w:t>
      </w:r>
      <w:r w:rsidR="00071D52">
        <w:rPr>
          <w:spacing w:val="-5"/>
          <w:sz w:val="22"/>
        </w:rPr>
        <w:t xml:space="preserve"> (Source: Bloomberg, </w:t>
      </w:r>
      <w:r w:rsidR="00071D52" w:rsidRPr="00C5287B">
        <w:rPr>
          <w:spacing w:val="-5"/>
          <w:sz w:val="22"/>
        </w:rPr>
        <w:t xml:space="preserve">July 14, </w:t>
      </w:r>
      <w:r w:rsidR="002F43DF" w:rsidRPr="00C5287B">
        <w:rPr>
          <w:spacing w:val="-5"/>
          <w:sz w:val="22"/>
        </w:rPr>
        <w:t>201</w:t>
      </w:r>
      <w:r w:rsidR="002F43DF">
        <w:rPr>
          <w:spacing w:val="-5"/>
          <w:sz w:val="22"/>
        </w:rPr>
        <w:t>7)</w:t>
      </w:r>
    </w:p>
    <w:p w:rsidR="00C16A59" w:rsidRDefault="00C16A59" w:rsidP="007D164B">
      <w:pPr>
        <w:pStyle w:val="Normal1"/>
        <w:numPr>
          <w:ilvl w:val="0"/>
          <w:numId w:val="7"/>
        </w:numPr>
        <w:tabs>
          <w:tab w:val="left" w:pos="1440"/>
        </w:tabs>
        <w:spacing w:before="0" w:after="120"/>
        <w:ind w:left="900" w:right="0"/>
        <w:contextualSpacing w:val="0"/>
        <w:rPr>
          <w:spacing w:val="-5"/>
          <w:sz w:val="22"/>
        </w:rPr>
      </w:pPr>
      <w:r>
        <w:rPr>
          <w:spacing w:val="-5"/>
          <w:sz w:val="22"/>
        </w:rPr>
        <w:lastRenderedPageBreak/>
        <w:t>LC</w:t>
      </w:r>
      <w:r w:rsidRPr="00926638">
        <w:rPr>
          <w:spacing w:val="-5"/>
          <w:sz w:val="22"/>
        </w:rPr>
        <w:t>:</w:t>
      </w:r>
      <w:r>
        <w:rPr>
          <w:spacing w:val="-5"/>
          <w:sz w:val="22"/>
        </w:rPr>
        <w:tab/>
        <w:t>Liquidity risk cost ($/bbl)</w:t>
      </w:r>
    </w:p>
    <w:p w:rsidR="00C16A59" w:rsidRDefault="00C16A59" w:rsidP="00A25BBC">
      <w:pPr>
        <w:pStyle w:val="Normal1"/>
        <w:tabs>
          <w:tab w:val="left" w:pos="1080"/>
        </w:tabs>
        <w:spacing w:before="0" w:after="120"/>
        <w:ind w:left="0" w:right="0"/>
        <w:contextualSpacing w:val="0"/>
        <w:rPr>
          <w:spacing w:val="-5"/>
          <w:sz w:val="22"/>
        </w:rPr>
      </w:pPr>
      <w:r>
        <w:rPr>
          <w:spacing w:val="-5"/>
          <w:sz w:val="22"/>
        </w:rPr>
        <w:tab/>
        <w:t>LC = P</w:t>
      </w:r>
      <w:r w:rsidRPr="004C7085">
        <w:rPr>
          <w:spacing w:val="-5"/>
          <w:sz w:val="22"/>
          <w:vertAlign w:val="subscript"/>
        </w:rPr>
        <w:t>f</w:t>
      </w:r>
      <w:r>
        <w:rPr>
          <w:spacing w:val="-5"/>
          <w:sz w:val="22"/>
        </w:rPr>
        <w:t xml:space="preserve"> x R</w:t>
      </w:r>
    </w:p>
    <w:p w:rsidR="008F1FCE" w:rsidRDefault="00C16A59" w:rsidP="00A25BBC">
      <w:pPr>
        <w:pStyle w:val="Normal1"/>
        <w:tabs>
          <w:tab w:val="left" w:pos="1800"/>
        </w:tabs>
        <w:spacing w:before="0" w:after="240"/>
        <w:ind w:right="0"/>
        <w:contextualSpacing w:val="0"/>
        <w:rPr>
          <w:rFonts w:ascii="Times New Roman Bold" w:hAnsi="Times New Roman Bold"/>
          <w:sz w:val="22"/>
        </w:rPr>
      </w:pPr>
      <w:r w:rsidRPr="004C7085">
        <w:rPr>
          <w:i/>
          <w:spacing w:val="-5"/>
          <w:sz w:val="22"/>
        </w:rPr>
        <w:t>Where:</w:t>
      </w:r>
      <w:r>
        <w:rPr>
          <w:spacing w:val="-5"/>
          <w:sz w:val="22"/>
        </w:rPr>
        <w:br/>
        <w:t>R</w:t>
      </w:r>
      <w:r w:rsidR="00071D52">
        <w:rPr>
          <w:spacing w:val="-5"/>
          <w:sz w:val="22"/>
        </w:rPr>
        <w:t xml:space="preserve"> is</w:t>
      </w:r>
      <w:r>
        <w:rPr>
          <w:spacing w:val="-5"/>
          <w:sz w:val="22"/>
        </w:rPr>
        <w:t xml:space="preserve"> </w:t>
      </w:r>
      <w:r w:rsidR="004F6916">
        <w:rPr>
          <w:spacing w:val="-5"/>
          <w:sz w:val="22"/>
        </w:rPr>
        <w:t>7.27</w:t>
      </w:r>
      <w:r w:rsidR="00071D52">
        <w:rPr>
          <w:spacing w:val="-5"/>
          <w:sz w:val="22"/>
        </w:rPr>
        <w:t xml:space="preserve">%, and represents </w:t>
      </w:r>
      <w:r>
        <w:rPr>
          <w:spacing w:val="-5"/>
          <w:sz w:val="22"/>
        </w:rPr>
        <w:t xml:space="preserve">the implied risk premium on the </w:t>
      </w:r>
      <w:r w:rsidR="00B63513">
        <w:rPr>
          <w:spacing w:val="-5"/>
          <w:sz w:val="22"/>
        </w:rPr>
        <w:t xml:space="preserve">after-tax </w:t>
      </w:r>
      <w:r>
        <w:rPr>
          <w:spacing w:val="-5"/>
          <w:sz w:val="22"/>
        </w:rPr>
        <w:t xml:space="preserve">weighted average cost of capital, </w:t>
      </w:r>
      <w:r w:rsidR="00B63513">
        <w:rPr>
          <w:spacing w:val="-5"/>
          <w:sz w:val="22"/>
        </w:rPr>
        <w:t>AT</w:t>
      </w:r>
      <w:r>
        <w:rPr>
          <w:spacing w:val="-5"/>
          <w:sz w:val="22"/>
        </w:rPr>
        <w:t>WACC (</w:t>
      </w:r>
      <w:r>
        <w:rPr>
          <w:i/>
          <w:spacing w:val="-5"/>
          <w:sz w:val="22"/>
        </w:rPr>
        <w:t>i.e.,</w:t>
      </w:r>
      <w:r>
        <w:t xml:space="preserve">WACC – </w:t>
      </w:r>
      <w:r w:rsidRPr="00863918">
        <w:rPr>
          <w:spacing w:val="-5"/>
          <w:sz w:val="22"/>
        </w:rPr>
        <w:t>r</w:t>
      </w:r>
      <w:r w:rsidRPr="00863918">
        <w:rPr>
          <w:spacing w:val="-5"/>
          <w:sz w:val="22"/>
          <w:vertAlign w:val="subscript"/>
        </w:rPr>
        <w:t>rf</w:t>
      </w:r>
      <w:r>
        <w:t>)</w:t>
      </w:r>
      <w:r w:rsidR="00071D52">
        <w:t xml:space="preserve"> (</w:t>
      </w:r>
      <w:r w:rsidR="00071D52">
        <w:rPr>
          <w:spacing w:val="-5"/>
          <w:sz w:val="22"/>
        </w:rPr>
        <w:t>Source</w:t>
      </w:r>
      <w:r w:rsidR="00071D52" w:rsidRPr="00B71E24">
        <w:rPr>
          <w:spacing w:val="-5"/>
          <w:sz w:val="22"/>
        </w:rPr>
        <w:t xml:space="preserve">: </w:t>
      </w:r>
      <w:r w:rsidR="00AD7372" w:rsidRPr="00AD7372">
        <w:rPr>
          <w:spacing w:val="-5"/>
          <w:sz w:val="22"/>
        </w:rPr>
        <w:t>ISO New England Sloped Demand Curve filing</w:t>
      </w:r>
      <w:r w:rsidR="00071D52">
        <w:rPr>
          <w:spacing w:val="-5"/>
          <w:sz w:val="22"/>
        </w:rPr>
        <w:t>)</w:t>
      </w:r>
    </w:p>
    <w:p w:rsidR="0039522B" w:rsidRPr="00070651" w:rsidRDefault="0039522B" w:rsidP="00A25BBC">
      <w:pPr>
        <w:pStyle w:val="Normal1"/>
        <w:spacing w:before="0" w:after="120"/>
        <w:ind w:left="0" w:right="0"/>
        <w:contextualSpacing w:val="0"/>
        <w:rPr>
          <w:rFonts w:ascii="Times New Roman Bold" w:hAnsi="Times New Roman Bold"/>
          <w:b/>
          <w:spacing w:val="-5"/>
          <w:sz w:val="22"/>
        </w:rPr>
      </w:pPr>
      <w:r w:rsidRPr="00070651">
        <w:rPr>
          <w:rFonts w:ascii="Times New Roman Bold" w:hAnsi="Times New Roman Bold"/>
          <w:b/>
          <w:spacing w:val="-5"/>
          <w:sz w:val="22"/>
        </w:rPr>
        <w:t xml:space="preserve">Conversions </w:t>
      </w:r>
      <w:r w:rsidR="003B7426">
        <w:rPr>
          <w:rFonts w:ascii="Times New Roman Bold" w:hAnsi="Times New Roman Bold"/>
          <w:b/>
          <w:spacing w:val="-5"/>
          <w:sz w:val="22"/>
        </w:rPr>
        <w:t>of Set Rate</w:t>
      </w:r>
    </w:p>
    <w:p w:rsidR="00563E29" w:rsidRPr="00563E29" w:rsidRDefault="00563E29" w:rsidP="00A25BBC">
      <w:pPr>
        <w:pStyle w:val="Normal1"/>
        <w:spacing w:before="0" w:after="120"/>
        <w:ind w:left="0" w:right="0"/>
        <w:contextualSpacing w:val="0"/>
        <w:rPr>
          <w:spacing w:val="-5"/>
          <w:sz w:val="22"/>
          <w:u w:val="single"/>
        </w:rPr>
      </w:pPr>
      <w:r w:rsidRPr="00563E29">
        <w:rPr>
          <w:spacing w:val="-5"/>
          <w:sz w:val="22"/>
          <w:u w:val="single"/>
        </w:rPr>
        <w:t>LNG Rate</w:t>
      </w:r>
    </w:p>
    <w:p w:rsidR="00563E29" w:rsidRDefault="007372B0" w:rsidP="00A25BBC">
      <w:pPr>
        <w:pStyle w:val="Normal1"/>
        <w:spacing w:before="0" w:after="120"/>
        <w:ind w:left="0" w:right="0"/>
        <w:contextualSpacing w:val="0"/>
        <w:rPr>
          <w:spacing w:val="-5"/>
          <w:sz w:val="22"/>
        </w:rPr>
      </w:pPr>
      <w:r>
        <w:rPr>
          <w:spacing w:val="-5"/>
          <w:sz w:val="22"/>
        </w:rPr>
        <w:t>T</w:t>
      </w:r>
      <w:r w:rsidR="003B7426">
        <w:rPr>
          <w:spacing w:val="-5"/>
          <w:sz w:val="22"/>
        </w:rPr>
        <w:t>he Set Rate</w:t>
      </w:r>
      <w:r>
        <w:rPr>
          <w:spacing w:val="-5"/>
          <w:sz w:val="22"/>
        </w:rPr>
        <w:t xml:space="preserve"> is converted</w:t>
      </w:r>
      <w:r w:rsidR="003B7426">
        <w:rPr>
          <w:spacing w:val="-5"/>
          <w:sz w:val="22"/>
        </w:rPr>
        <w:t xml:space="preserve"> </w:t>
      </w:r>
      <w:r w:rsidR="00563E29">
        <w:rPr>
          <w:spacing w:val="-5"/>
          <w:sz w:val="22"/>
        </w:rPr>
        <w:t xml:space="preserve">into MMBtu </w:t>
      </w:r>
      <w:r w:rsidR="003B7426">
        <w:rPr>
          <w:spacing w:val="-5"/>
          <w:sz w:val="22"/>
        </w:rPr>
        <w:t xml:space="preserve">for LNG.  This conversion uses </w:t>
      </w:r>
      <w:r w:rsidR="00563E29">
        <w:rPr>
          <w:spacing w:val="-5"/>
          <w:sz w:val="22"/>
        </w:rPr>
        <w:t>New England</w:t>
      </w:r>
      <w:r w:rsidR="003B7426">
        <w:rPr>
          <w:spacing w:val="-5"/>
          <w:sz w:val="22"/>
        </w:rPr>
        <w:t>’s</w:t>
      </w:r>
      <w:r w:rsidR="00563E29">
        <w:rPr>
          <w:spacing w:val="-5"/>
          <w:sz w:val="22"/>
        </w:rPr>
        <w:t xml:space="preserve"> average heat content for oil.</w:t>
      </w:r>
    </w:p>
    <w:p w:rsidR="00563E29" w:rsidRDefault="00563E29" w:rsidP="00A25BBC">
      <w:pPr>
        <w:pStyle w:val="Normal1"/>
        <w:tabs>
          <w:tab w:val="left" w:pos="5400"/>
        </w:tabs>
        <w:spacing w:before="0" w:after="120"/>
        <w:ind w:left="0" w:right="0" w:firstLine="720"/>
        <w:contextualSpacing w:val="0"/>
        <w:rPr>
          <w:spacing w:val="-5"/>
          <w:sz w:val="22"/>
        </w:rPr>
      </w:pPr>
      <w:r>
        <w:rPr>
          <w:spacing w:val="-5"/>
          <w:sz w:val="22"/>
        </w:rPr>
        <w:t>LNG Rate = R</w:t>
      </w:r>
      <w:r w:rsidRPr="00563E29">
        <w:rPr>
          <w:spacing w:val="-5"/>
          <w:sz w:val="22"/>
          <w:vertAlign w:val="subscript"/>
        </w:rPr>
        <w:t>0</w:t>
      </w:r>
      <w:r>
        <w:rPr>
          <w:spacing w:val="-5"/>
          <w:sz w:val="22"/>
        </w:rPr>
        <w:t xml:space="preserve"> x (1</w:t>
      </w:r>
      <w:r w:rsidR="004C7085">
        <w:rPr>
          <w:spacing w:val="-5"/>
          <w:sz w:val="22"/>
        </w:rPr>
        <w:t xml:space="preserve"> </w:t>
      </w:r>
      <w:r>
        <w:rPr>
          <w:spacing w:val="-5"/>
          <w:sz w:val="22"/>
        </w:rPr>
        <w:t>/</w:t>
      </w:r>
      <w:r w:rsidR="004C7085">
        <w:rPr>
          <w:spacing w:val="-5"/>
          <w:sz w:val="22"/>
        </w:rPr>
        <w:t xml:space="preserve"> </w:t>
      </w:r>
      <w:r>
        <w:rPr>
          <w:spacing w:val="-5"/>
          <w:sz w:val="22"/>
        </w:rPr>
        <w:t>H</w:t>
      </w:r>
      <w:r w:rsidRPr="00563E29">
        <w:rPr>
          <w:spacing w:val="-5"/>
          <w:sz w:val="22"/>
          <w:vertAlign w:val="subscript"/>
        </w:rPr>
        <w:t>avg</w:t>
      </w:r>
      <w:r>
        <w:rPr>
          <w:spacing w:val="-5"/>
          <w:sz w:val="22"/>
        </w:rPr>
        <w:t>)</w:t>
      </w:r>
      <w:r w:rsidR="008874D8">
        <w:rPr>
          <w:spacing w:val="-5"/>
          <w:sz w:val="22"/>
        </w:rPr>
        <w:tab/>
        <w:t>($/MMBtu)</w:t>
      </w:r>
    </w:p>
    <w:p w:rsidR="00563E29" w:rsidRDefault="00563E29" w:rsidP="007D164B">
      <w:pPr>
        <w:pStyle w:val="Normal1"/>
        <w:spacing w:before="0" w:after="240"/>
        <w:ind w:right="0"/>
        <w:contextualSpacing w:val="0"/>
        <w:rPr>
          <w:spacing w:val="-5"/>
          <w:sz w:val="22"/>
        </w:rPr>
      </w:pPr>
      <w:r w:rsidRPr="00563E29">
        <w:rPr>
          <w:i/>
          <w:spacing w:val="-5"/>
          <w:sz w:val="22"/>
        </w:rPr>
        <w:t>Where</w:t>
      </w:r>
      <w:r w:rsidR="002F43DF" w:rsidRPr="00563E29">
        <w:rPr>
          <w:i/>
          <w:spacing w:val="-5"/>
          <w:sz w:val="22"/>
        </w:rPr>
        <w:t xml:space="preserve">: </w:t>
      </w:r>
      <w:r w:rsidR="008874D8">
        <w:rPr>
          <w:i/>
          <w:spacing w:val="-5"/>
          <w:sz w:val="22"/>
        </w:rPr>
        <w:br/>
      </w:r>
      <w:r>
        <w:rPr>
          <w:spacing w:val="-5"/>
          <w:sz w:val="22"/>
        </w:rPr>
        <w:t>R</w:t>
      </w:r>
      <w:r w:rsidRPr="00563E29">
        <w:rPr>
          <w:spacing w:val="-5"/>
          <w:sz w:val="22"/>
          <w:vertAlign w:val="subscript"/>
        </w:rPr>
        <w:t>0</w:t>
      </w:r>
      <w:r>
        <w:rPr>
          <w:spacing w:val="-5"/>
          <w:sz w:val="22"/>
        </w:rPr>
        <w:t xml:space="preserve">: </w:t>
      </w:r>
      <w:r>
        <w:rPr>
          <w:spacing w:val="-5"/>
          <w:sz w:val="22"/>
        </w:rPr>
        <w:tab/>
      </w:r>
      <w:r w:rsidR="00070651">
        <w:rPr>
          <w:spacing w:val="-5"/>
          <w:sz w:val="22"/>
        </w:rPr>
        <w:t>Set</w:t>
      </w:r>
      <w:r>
        <w:rPr>
          <w:spacing w:val="-5"/>
          <w:sz w:val="22"/>
        </w:rPr>
        <w:t xml:space="preserve"> Rate ($/</w:t>
      </w:r>
      <w:proofErr w:type="spellStart"/>
      <w:r>
        <w:rPr>
          <w:spacing w:val="-5"/>
          <w:sz w:val="22"/>
        </w:rPr>
        <w:t>bbl</w:t>
      </w:r>
      <w:proofErr w:type="spellEnd"/>
      <w:r w:rsidR="002F43DF">
        <w:rPr>
          <w:spacing w:val="-5"/>
          <w:sz w:val="22"/>
        </w:rPr>
        <w:t xml:space="preserve">) </w:t>
      </w:r>
      <w:r>
        <w:rPr>
          <w:spacing w:val="-5"/>
          <w:sz w:val="22"/>
        </w:rPr>
        <w:br/>
      </w:r>
      <w:proofErr w:type="spellStart"/>
      <w:r>
        <w:rPr>
          <w:spacing w:val="-5"/>
          <w:sz w:val="22"/>
        </w:rPr>
        <w:t>H</w:t>
      </w:r>
      <w:r w:rsidRPr="00563E29">
        <w:rPr>
          <w:spacing w:val="-5"/>
          <w:sz w:val="22"/>
          <w:vertAlign w:val="subscript"/>
        </w:rPr>
        <w:t>avg</w:t>
      </w:r>
      <w:proofErr w:type="spellEnd"/>
      <w:r>
        <w:rPr>
          <w:spacing w:val="-5"/>
          <w:sz w:val="22"/>
        </w:rPr>
        <w:t xml:space="preserve">: </w:t>
      </w:r>
      <w:r>
        <w:rPr>
          <w:spacing w:val="-5"/>
          <w:sz w:val="22"/>
        </w:rPr>
        <w:tab/>
      </w:r>
      <w:r w:rsidR="00726F75">
        <w:rPr>
          <w:spacing w:val="-5"/>
          <w:sz w:val="22"/>
        </w:rPr>
        <w:t xml:space="preserve">MW-Weighted </w:t>
      </w:r>
      <w:r>
        <w:rPr>
          <w:spacing w:val="-5"/>
          <w:sz w:val="22"/>
        </w:rPr>
        <w:t>Average heat content of fuel oil = 6.0 MMBtu/bbl</w:t>
      </w:r>
    </w:p>
    <w:p w:rsidR="00563E29" w:rsidRDefault="00563E29" w:rsidP="00A25BBC">
      <w:pPr>
        <w:pStyle w:val="Normal1"/>
        <w:spacing w:before="0" w:after="120"/>
        <w:ind w:left="0" w:right="0"/>
        <w:contextualSpacing w:val="0"/>
        <w:rPr>
          <w:spacing w:val="-5"/>
          <w:sz w:val="22"/>
        </w:rPr>
      </w:pPr>
      <w:r>
        <w:rPr>
          <w:spacing w:val="-5"/>
          <w:sz w:val="22"/>
          <w:u w:val="single"/>
        </w:rPr>
        <w:t>Demand Response Monthly Payment Rate</w:t>
      </w:r>
    </w:p>
    <w:p w:rsidR="00563E29" w:rsidRDefault="007372B0" w:rsidP="00A25BBC">
      <w:pPr>
        <w:pStyle w:val="Normal1"/>
        <w:spacing w:before="0" w:after="120"/>
        <w:ind w:left="0" w:right="0"/>
        <w:contextualSpacing w:val="0"/>
        <w:rPr>
          <w:spacing w:val="-5"/>
          <w:sz w:val="22"/>
        </w:rPr>
      </w:pPr>
      <w:r>
        <w:rPr>
          <w:spacing w:val="-5"/>
          <w:sz w:val="22"/>
        </w:rPr>
        <w:t>T</w:t>
      </w:r>
      <w:r w:rsidR="00563E29">
        <w:rPr>
          <w:spacing w:val="-5"/>
          <w:sz w:val="22"/>
        </w:rPr>
        <w:t xml:space="preserve">he </w:t>
      </w:r>
      <w:r w:rsidR="003B7426">
        <w:rPr>
          <w:spacing w:val="-5"/>
          <w:sz w:val="22"/>
        </w:rPr>
        <w:t>Set Rate</w:t>
      </w:r>
      <w:r>
        <w:rPr>
          <w:spacing w:val="-5"/>
          <w:sz w:val="22"/>
        </w:rPr>
        <w:t xml:space="preserve"> is converted</w:t>
      </w:r>
      <w:r w:rsidR="003B7426">
        <w:rPr>
          <w:spacing w:val="-5"/>
          <w:sz w:val="22"/>
        </w:rPr>
        <w:t xml:space="preserve"> into a </w:t>
      </w:r>
      <w:r w:rsidR="00563E29">
        <w:rPr>
          <w:spacing w:val="-5"/>
          <w:sz w:val="22"/>
        </w:rPr>
        <w:t>Demand Response Monthly Payment Rate</w:t>
      </w:r>
      <w:r w:rsidR="003B7426">
        <w:rPr>
          <w:spacing w:val="-5"/>
          <w:sz w:val="22"/>
        </w:rPr>
        <w:t>,</w:t>
      </w:r>
      <w:r w:rsidR="00563E29">
        <w:rPr>
          <w:spacing w:val="-5"/>
          <w:sz w:val="22"/>
        </w:rPr>
        <w:t xml:space="preserve"> such that DR assets are compensated monthly for availability per MW capacity.  The </w:t>
      </w:r>
      <w:r w:rsidR="003B7426">
        <w:rPr>
          <w:spacing w:val="-5"/>
          <w:sz w:val="22"/>
        </w:rPr>
        <w:t>Set Rate is</w:t>
      </w:r>
      <w:r w:rsidR="00563E29">
        <w:rPr>
          <w:spacing w:val="-5"/>
          <w:sz w:val="22"/>
        </w:rPr>
        <w:t xml:space="preserve"> converted into dollars per MWh terms using a New England average heat content for oil and a generic heat rate.  Ea</w:t>
      </w:r>
      <w:r w:rsidR="003B7426">
        <w:rPr>
          <w:spacing w:val="-5"/>
          <w:sz w:val="22"/>
        </w:rPr>
        <w:t>ch</w:t>
      </w:r>
      <w:r w:rsidR="00563E29">
        <w:rPr>
          <w:spacing w:val="-5"/>
          <w:sz w:val="22"/>
        </w:rPr>
        <w:t xml:space="preserve"> asset can be dispatched for a maximum of 180 hours, so the monthly rate compensates for 180 hours of availability per MW, spread out over 3 monthly payments.</w:t>
      </w:r>
    </w:p>
    <w:p w:rsidR="00563E29" w:rsidRPr="00070D30" w:rsidRDefault="00563E29" w:rsidP="00A25BBC">
      <w:pPr>
        <w:pStyle w:val="Normal1"/>
        <w:spacing w:before="0" w:after="120"/>
        <w:ind w:left="720" w:right="0"/>
        <w:contextualSpacing w:val="0"/>
        <w:rPr>
          <w:spacing w:val="-5"/>
          <w:sz w:val="22"/>
        </w:rPr>
      </w:pPr>
      <w:r w:rsidRPr="00070D30">
        <w:rPr>
          <w:spacing w:val="-5"/>
          <w:sz w:val="22"/>
        </w:rPr>
        <w:t>DR Monthly Rate = R</w:t>
      </w:r>
      <w:r w:rsidRPr="00070D30">
        <w:rPr>
          <w:spacing w:val="-5"/>
          <w:sz w:val="22"/>
          <w:vertAlign w:val="subscript"/>
        </w:rPr>
        <w:t>0</w:t>
      </w:r>
      <w:r w:rsidRPr="00070D30">
        <w:rPr>
          <w:spacing w:val="-5"/>
          <w:sz w:val="22"/>
        </w:rPr>
        <w:t xml:space="preserve"> x </w:t>
      </w:r>
      <w:r w:rsidR="007372B0">
        <w:rPr>
          <w:spacing w:val="-5"/>
          <w:sz w:val="22"/>
        </w:rPr>
        <w:t>[</w:t>
      </w:r>
      <w:r w:rsidRPr="00070D30">
        <w:rPr>
          <w:spacing w:val="-5"/>
          <w:sz w:val="22"/>
        </w:rPr>
        <w:t>(1/H</w:t>
      </w:r>
      <w:r w:rsidRPr="00070D30">
        <w:rPr>
          <w:spacing w:val="-5"/>
          <w:sz w:val="22"/>
          <w:vertAlign w:val="subscript"/>
        </w:rPr>
        <w:t>avg</w:t>
      </w:r>
      <w:r w:rsidRPr="00070D30">
        <w:rPr>
          <w:spacing w:val="-5"/>
          <w:sz w:val="22"/>
        </w:rPr>
        <w:t>) x HR</w:t>
      </w:r>
      <w:r w:rsidRPr="00070D30">
        <w:rPr>
          <w:spacing w:val="-5"/>
          <w:sz w:val="22"/>
          <w:vertAlign w:val="subscript"/>
        </w:rPr>
        <w:t xml:space="preserve">g </w:t>
      </w:r>
      <w:r w:rsidRPr="00070D30">
        <w:rPr>
          <w:spacing w:val="-5"/>
          <w:sz w:val="22"/>
        </w:rPr>
        <w:t xml:space="preserve">x </w:t>
      </w:r>
      <w:r w:rsidR="004B4F7D">
        <w:rPr>
          <w:spacing w:val="-5"/>
          <w:sz w:val="22"/>
        </w:rPr>
        <w:t xml:space="preserve">100MW x </w:t>
      </w:r>
      <w:r w:rsidRPr="00070D30">
        <w:rPr>
          <w:spacing w:val="-5"/>
          <w:sz w:val="22"/>
        </w:rPr>
        <w:t>180 hours</w:t>
      </w:r>
      <w:r w:rsidR="004B4F7D">
        <w:rPr>
          <w:spacing w:val="-5"/>
          <w:sz w:val="22"/>
        </w:rPr>
        <w:t xml:space="preserve">] </w:t>
      </w:r>
      <w:r w:rsidRPr="00070D30">
        <w:rPr>
          <w:spacing w:val="-5"/>
          <w:sz w:val="22"/>
        </w:rPr>
        <w:t>/</w:t>
      </w:r>
      <w:r w:rsidR="004B4F7D">
        <w:rPr>
          <w:spacing w:val="-5"/>
          <w:sz w:val="22"/>
        </w:rPr>
        <w:t xml:space="preserve"> 100,000 kW x </w:t>
      </w:r>
      <w:r w:rsidRPr="00070D30">
        <w:rPr>
          <w:spacing w:val="-5"/>
          <w:sz w:val="22"/>
        </w:rPr>
        <w:t>3 months</w:t>
      </w:r>
    </w:p>
    <w:p w:rsidR="00070D30" w:rsidRDefault="00563E29" w:rsidP="00A25BBC">
      <w:pPr>
        <w:pStyle w:val="Normal1"/>
        <w:spacing w:before="0" w:after="120"/>
        <w:ind w:right="0"/>
        <w:contextualSpacing w:val="0"/>
        <w:rPr>
          <w:spacing w:val="-5"/>
          <w:sz w:val="22"/>
        </w:rPr>
      </w:pPr>
      <w:r w:rsidRPr="00070D30">
        <w:rPr>
          <w:i/>
          <w:spacing w:val="-5"/>
          <w:sz w:val="22"/>
        </w:rPr>
        <w:t>Where</w:t>
      </w:r>
      <w:r w:rsidR="002F43DF" w:rsidRPr="00070D30">
        <w:rPr>
          <w:i/>
          <w:spacing w:val="-5"/>
          <w:sz w:val="22"/>
        </w:rPr>
        <w:t xml:space="preserve">: </w:t>
      </w:r>
      <w:r w:rsidR="008874D8">
        <w:rPr>
          <w:i/>
          <w:spacing w:val="-5"/>
          <w:sz w:val="22"/>
        </w:rPr>
        <w:br/>
      </w:r>
      <w:r w:rsidR="008874D8">
        <w:rPr>
          <w:spacing w:val="-5"/>
          <w:sz w:val="22"/>
        </w:rPr>
        <w:t>R</w:t>
      </w:r>
      <w:r w:rsidR="008874D8" w:rsidRPr="00563E29">
        <w:rPr>
          <w:spacing w:val="-5"/>
          <w:sz w:val="22"/>
          <w:vertAlign w:val="subscript"/>
        </w:rPr>
        <w:t>0</w:t>
      </w:r>
      <w:r w:rsidR="008874D8">
        <w:rPr>
          <w:spacing w:val="-5"/>
          <w:sz w:val="22"/>
        </w:rPr>
        <w:t xml:space="preserve">: </w:t>
      </w:r>
      <w:r w:rsidR="008874D8">
        <w:rPr>
          <w:spacing w:val="-5"/>
          <w:sz w:val="22"/>
        </w:rPr>
        <w:tab/>
      </w:r>
      <w:r w:rsidR="00A25BBC">
        <w:rPr>
          <w:spacing w:val="-5"/>
          <w:sz w:val="22"/>
        </w:rPr>
        <w:t>Set Rate</w:t>
      </w:r>
      <w:r w:rsidR="008874D8">
        <w:rPr>
          <w:spacing w:val="-5"/>
          <w:sz w:val="22"/>
        </w:rPr>
        <w:t xml:space="preserve"> ($/</w:t>
      </w:r>
      <w:proofErr w:type="spellStart"/>
      <w:r w:rsidR="008874D8">
        <w:rPr>
          <w:spacing w:val="-5"/>
          <w:sz w:val="22"/>
        </w:rPr>
        <w:t>bbl</w:t>
      </w:r>
      <w:proofErr w:type="spellEnd"/>
      <w:r w:rsidR="002F43DF">
        <w:rPr>
          <w:spacing w:val="-5"/>
          <w:sz w:val="22"/>
        </w:rPr>
        <w:t xml:space="preserve">) </w:t>
      </w:r>
      <w:r w:rsidR="008874D8">
        <w:rPr>
          <w:spacing w:val="-5"/>
          <w:sz w:val="22"/>
        </w:rPr>
        <w:br/>
      </w:r>
      <w:proofErr w:type="spellStart"/>
      <w:r w:rsidR="008874D8">
        <w:rPr>
          <w:spacing w:val="-5"/>
          <w:sz w:val="22"/>
        </w:rPr>
        <w:t>H</w:t>
      </w:r>
      <w:r w:rsidR="008874D8" w:rsidRPr="00563E29">
        <w:rPr>
          <w:spacing w:val="-5"/>
          <w:sz w:val="22"/>
          <w:vertAlign w:val="subscript"/>
        </w:rPr>
        <w:t>avg</w:t>
      </w:r>
      <w:proofErr w:type="spellEnd"/>
      <w:r w:rsidR="008874D8">
        <w:rPr>
          <w:spacing w:val="-5"/>
          <w:sz w:val="22"/>
        </w:rPr>
        <w:t xml:space="preserve">: </w:t>
      </w:r>
      <w:r w:rsidR="008874D8">
        <w:rPr>
          <w:spacing w:val="-5"/>
          <w:sz w:val="22"/>
        </w:rPr>
        <w:tab/>
      </w:r>
      <w:r w:rsidR="007372B0">
        <w:rPr>
          <w:spacing w:val="-5"/>
          <w:sz w:val="22"/>
        </w:rPr>
        <w:t xml:space="preserve">MW-Weighted </w:t>
      </w:r>
      <w:r w:rsidR="008874D8">
        <w:rPr>
          <w:spacing w:val="-5"/>
          <w:sz w:val="22"/>
        </w:rPr>
        <w:t>Average heat content of fuel oil = 6.0 MMBtu/bbl</w:t>
      </w:r>
      <w:r w:rsidR="008874D8">
        <w:rPr>
          <w:spacing w:val="-5"/>
          <w:sz w:val="22"/>
        </w:rPr>
        <w:br/>
      </w:r>
      <w:r w:rsidR="00070D30">
        <w:rPr>
          <w:spacing w:val="-5"/>
          <w:sz w:val="22"/>
        </w:rPr>
        <w:t>HR</w:t>
      </w:r>
      <w:r w:rsidR="00070D30" w:rsidRPr="00070D30">
        <w:rPr>
          <w:spacing w:val="-5"/>
          <w:sz w:val="22"/>
          <w:vertAlign w:val="subscript"/>
        </w:rPr>
        <w:t>g</w:t>
      </w:r>
      <w:r w:rsidR="00070D30">
        <w:rPr>
          <w:spacing w:val="-5"/>
          <w:sz w:val="22"/>
        </w:rPr>
        <w:t xml:space="preserve">: </w:t>
      </w:r>
      <w:r w:rsidR="00070D30">
        <w:rPr>
          <w:spacing w:val="-5"/>
          <w:sz w:val="22"/>
        </w:rPr>
        <w:tab/>
        <w:t>Generic heat rate = 10 MMBtu/MWh</w:t>
      </w:r>
    </w:p>
    <w:p w:rsidR="00070D30" w:rsidRDefault="00070D30" w:rsidP="00A25BBC">
      <w:pPr>
        <w:pStyle w:val="Normal1"/>
        <w:spacing w:before="0" w:after="120"/>
        <w:ind w:left="0" w:right="0"/>
        <w:contextualSpacing w:val="0"/>
        <w:rPr>
          <w:spacing w:val="-5"/>
          <w:sz w:val="22"/>
        </w:rPr>
      </w:pPr>
      <w:r>
        <w:rPr>
          <w:spacing w:val="-5"/>
          <w:sz w:val="22"/>
        </w:rPr>
        <w:t>This calculation simplifies to the following:</w:t>
      </w:r>
      <w:r w:rsidRPr="00070D30">
        <w:rPr>
          <w:spacing w:val="-5"/>
          <w:sz w:val="22"/>
        </w:rPr>
        <w:t xml:space="preserve"> </w:t>
      </w:r>
    </w:p>
    <w:p w:rsidR="00070D30" w:rsidRDefault="00070D30" w:rsidP="007D164B">
      <w:pPr>
        <w:pStyle w:val="Normal1"/>
        <w:tabs>
          <w:tab w:val="left" w:pos="2520"/>
          <w:tab w:val="left" w:pos="5400"/>
        </w:tabs>
        <w:spacing w:before="0" w:after="240"/>
        <w:ind w:left="720" w:right="0"/>
        <w:contextualSpacing w:val="0"/>
        <w:rPr>
          <w:spacing w:val="-5"/>
          <w:sz w:val="22"/>
        </w:rPr>
      </w:pPr>
      <w:r w:rsidRPr="00070D30">
        <w:rPr>
          <w:spacing w:val="-5"/>
          <w:sz w:val="22"/>
        </w:rPr>
        <w:t xml:space="preserve">DR Monthly Rate = </w:t>
      </w:r>
      <w:r w:rsidR="004E0F75">
        <w:rPr>
          <w:spacing w:val="-5"/>
          <w:sz w:val="22"/>
        </w:rPr>
        <w:tab/>
      </w:r>
      <w:r w:rsidRPr="00070D30">
        <w:rPr>
          <w:spacing w:val="-5"/>
          <w:sz w:val="22"/>
        </w:rPr>
        <w:t>R</w:t>
      </w:r>
      <w:r w:rsidRPr="00070D30">
        <w:rPr>
          <w:spacing w:val="-5"/>
          <w:sz w:val="22"/>
          <w:vertAlign w:val="subscript"/>
        </w:rPr>
        <w:t>0</w:t>
      </w:r>
      <w:r>
        <w:rPr>
          <w:spacing w:val="-5"/>
          <w:sz w:val="22"/>
          <w:vertAlign w:val="subscript"/>
        </w:rPr>
        <w:t xml:space="preserve"> </w:t>
      </w:r>
      <w:r>
        <w:rPr>
          <w:spacing w:val="-5"/>
          <w:sz w:val="22"/>
        </w:rPr>
        <w:t xml:space="preserve">x </w:t>
      </w:r>
      <w:r w:rsidR="004E0F75">
        <w:rPr>
          <w:spacing w:val="-5"/>
          <w:sz w:val="22"/>
        </w:rPr>
        <w:t>100 bbl/MW-month</w:t>
      </w:r>
      <w:r w:rsidR="008874D8">
        <w:rPr>
          <w:spacing w:val="-5"/>
          <w:sz w:val="22"/>
        </w:rPr>
        <w:tab/>
        <w:t>($/MW-month)</w:t>
      </w:r>
    </w:p>
    <w:p w:rsidR="008874D8" w:rsidRPr="008874D8" w:rsidRDefault="008874D8" w:rsidP="00A25BBC">
      <w:pPr>
        <w:pStyle w:val="Normal1"/>
        <w:tabs>
          <w:tab w:val="left" w:pos="5400"/>
        </w:tabs>
        <w:spacing w:before="0" w:after="120"/>
        <w:ind w:left="0" w:right="0"/>
        <w:contextualSpacing w:val="0"/>
        <w:rPr>
          <w:spacing w:val="-5"/>
          <w:sz w:val="22"/>
        </w:rPr>
      </w:pPr>
    </w:p>
    <w:sectPr w:rsidR="008874D8" w:rsidRPr="008874D8" w:rsidSect="00076F9B">
      <w:headerReference w:type="default" r:id="rId14"/>
      <w:headerReference w:type="first" r:id="rId15"/>
      <w:footerReference w:type="first" r:id="rId16"/>
      <w:type w:val="continuous"/>
      <w:pgSz w:w="12240" w:h="15840" w:code="1"/>
      <w:pgMar w:top="158" w:right="1440" w:bottom="662" w:left="21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4C" w:rsidRDefault="00BD784C">
      <w:r>
        <w:separator/>
      </w:r>
    </w:p>
  </w:endnote>
  <w:endnote w:type="continuationSeparator" w:id="0">
    <w:p w:rsidR="00BD784C" w:rsidRDefault="00BD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65" w:rsidRDefault="00437D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A9" w:rsidRDefault="00E307A9">
    <w:pPr>
      <w:pStyle w:val="Footer"/>
      <w:spacing w:line="220" w:lineRule="atLeast"/>
      <w:jc w:val="left"/>
      <w:rPr>
        <w:color w:val="9B8F83"/>
      </w:rPr>
    </w:pPr>
    <w:r>
      <w:rPr>
        <w:b/>
        <w:bCs/>
        <w:color w:val="9B8F83"/>
        <w:sz w:val="13"/>
      </w:rPr>
      <w:br/>
      <w:t>ISO New England Inc.</w:t>
    </w:r>
    <w:r>
      <w:rPr>
        <w:color w:val="9B8F83"/>
        <w:sz w:val="13"/>
      </w:rPr>
      <w:br/>
      <w:t>One Sullivan Road, Holyoke, MA 01040-2841</w:t>
    </w:r>
    <w:r>
      <w:rPr>
        <w:color w:val="9B8F83"/>
        <w:sz w:val="13"/>
      </w:rPr>
      <w:br/>
      <w:t xml:space="preserve">www.iso-ne.com  </w:t>
    </w:r>
    <w:r>
      <w:rPr>
        <w:b/>
        <w:bCs/>
        <w:color w:val="9B8F83"/>
        <w:sz w:val="13"/>
      </w:rPr>
      <w:t>T</w:t>
    </w:r>
    <w:r>
      <w:rPr>
        <w:color w:val="9B8F83"/>
        <w:sz w:val="13"/>
      </w:rPr>
      <w:t xml:space="preserve"> 413 535 4000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A9" w:rsidRDefault="00E307A9">
    <w:pPr>
      <w:pStyle w:val="Footer"/>
      <w:spacing w:line="220" w:lineRule="atLeast"/>
      <w:jc w:val="left"/>
      <w:rPr>
        <w:b/>
        <w:bCs/>
        <w:color w:val="9B8F83"/>
        <w:sz w:val="13"/>
      </w:rPr>
    </w:pPr>
  </w:p>
  <w:p w:rsidR="00E307A9" w:rsidRDefault="00E307A9">
    <w:pPr>
      <w:pStyle w:val="Footer"/>
      <w:spacing w:line="220" w:lineRule="atLeast"/>
      <w:jc w:val="left"/>
      <w:rPr>
        <w:color w:val="9B8F83"/>
        <w:sz w:val="13"/>
      </w:rPr>
    </w:pPr>
    <w:r>
      <w:rPr>
        <w:b/>
        <w:bCs/>
        <w:color w:val="9B8F83"/>
        <w:sz w:val="13"/>
      </w:rPr>
      <w:br/>
      <w:t>ISO New England Inc.</w:t>
    </w:r>
    <w:r>
      <w:rPr>
        <w:color w:val="9B8F83"/>
        <w:sz w:val="13"/>
      </w:rPr>
      <w:br/>
      <w:t>One Sullivan Road, Holyoke, MA 01040-2841</w:t>
    </w:r>
    <w:r>
      <w:rPr>
        <w:color w:val="9B8F83"/>
        <w:sz w:val="13"/>
      </w:rPr>
      <w:br/>
      <w:t xml:space="preserve">www.iso-ne.com  </w:t>
    </w:r>
    <w:r>
      <w:rPr>
        <w:b/>
        <w:bCs/>
        <w:color w:val="9B8F83"/>
        <w:sz w:val="13"/>
      </w:rPr>
      <w:t>T</w:t>
    </w:r>
    <w:r>
      <w:rPr>
        <w:color w:val="9B8F83"/>
        <w:sz w:val="13"/>
      </w:rPr>
      <w:t xml:space="preserve"> 413 535 4000  </w:t>
    </w:r>
  </w:p>
  <w:p w:rsidR="00812ED3" w:rsidRDefault="00812ED3" w:rsidP="00812ED3">
    <w:pPr>
      <w:pStyle w:val="Footer"/>
      <w:spacing w:line="220" w:lineRule="atLeast"/>
      <w:jc w:val="center"/>
      <w:rPr>
        <w:color w:val="9B8F83"/>
        <w:sz w:val="13"/>
      </w:rPr>
    </w:pPr>
    <w:r>
      <w:rPr>
        <w:color w:val="9B8F83"/>
        <w:sz w:val="13"/>
      </w:rPr>
      <w:t>ISO-NE Public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A9" w:rsidRDefault="00E307A9">
    <w:pPr>
      <w:pStyle w:val="Footer"/>
      <w:spacing w:line="220" w:lineRule="atLeast"/>
      <w:jc w:val="left"/>
      <w:rPr>
        <w:sz w:val="13"/>
      </w:rPr>
    </w:pPr>
    <w:r>
      <w:rPr>
        <w:b/>
        <w:bCs/>
        <w:color w:val="9B8F83"/>
        <w:sz w:val="13"/>
      </w:rPr>
      <w:t>ISO New England Inc.</w:t>
    </w:r>
    <w:r>
      <w:rPr>
        <w:color w:val="9B8F83"/>
        <w:sz w:val="13"/>
      </w:rPr>
      <w:br/>
      <w:t xml:space="preserve">One Sullivan Road, </w:t>
    </w:r>
    <w:smartTag w:uri="urn:schemas-microsoft-com:office:smarttags" w:element="City">
      <w:smartTag w:uri="urn:schemas-microsoft-com:office:smarttags" w:element="place">
        <w:r>
          <w:rPr>
            <w:color w:val="9B8F83"/>
            <w:sz w:val="13"/>
          </w:rPr>
          <w:t>Holyoke</w:t>
        </w:r>
      </w:smartTag>
    </w:smartTag>
    <w:r>
      <w:rPr>
        <w:color w:val="9B8F83"/>
        <w:sz w:val="13"/>
      </w:rPr>
      <w:t>, MA 01040-2841</w:t>
    </w:r>
    <w:r>
      <w:rPr>
        <w:color w:val="9B8F83"/>
        <w:sz w:val="13"/>
      </w:rPr>
      <w:br/>
      <w:t xml:space="preserve">www.iso-ne.com  </w:t>
    </w:r>
    <w:r>
      <w:rPr>
        <w:b/>
        <w:bCs/>
        <w:color w:val="9B8F83"/>
        <w:sz w:val="13"/>
      </w:rPr>
      <w:t>T</w:t>
    </w:r>
    <w:r>
      <w:rPr>
        <w:color w:val="9B8F83"/>
        <w:sz w:val="13"/>
      </w:rPr>
      <w:t xml:space="preserve"> 413 535 4000  </w:t>
    </w:r>
    <w:r>
      <w:rPr>
        <w:b/>
        <w:bCs/>
        <w:color w:val="9B8F83"/>
        <w:sz w:val="13"/>
      </w:rPr>
      <w:t>F</w:t>
    </w:r>
    <w:r>
      <w:rPr>
        <w:color w:val="9B8F83"/>
        <w:sz w:val="13"/>
      </w:rPr>
      <w:t xml:space="preserve"> (Enter Fax #)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4C" w:rsidRDefault="00BD784C">
      <w:r>
        <w:separator/>
      </w:r>
    </w:p>
  </w:footnote>
  <w:footnote w:type="continuationSeparator" w:id="0">
    <w:p w:rsidR="00BD784C" w:rsidRDefault="00BD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65" w:rsidRDefault="00437D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A9" w:rsidRDefault="00E307A9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812ED3">
      <w:rPr>
        <w:noProof/>
      </w:rPr>
      <w:t>July 20, 2017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A9" w:rsidRDefault="00E307A9">
    <w:pPr>
      <w:pStyle w:val="Header"/>
    </w:pPr>
  </w:p>
  <w:p w:rsidR="0096244D" w:rsidRDefault="0096244D">
    <w:pPr>
      <w:pStyle w:val="Header"/>
    </w:pPr>
  </w:p>
  <w:p w:rsidR="00E307A9" w:rsidRDefault="00E702C3" w:rsidP="009B181D">
    <w:pPr>
      <w:pStyle w:val="Header"/>
      <w:tabs>
        <w:tab w:val="clear" w:pos="4320"/>
      </w:tabs>
      <w:rPr>
        <w:b/>
        <w:bCs/>
        <w:color w:val="9B8F83"/>
        <w:sz w:val="28"/>
      </w:rPr>
    </w:pPr>
    <w:r>
      <w:rPr>
        <w:noProof/>
      </w:rPr>
      <w:drawing>
        <wp:inline distT="0" distB="0" distL="0" distR="0" wp14:anchorId="22B23EEB" wp14:editId="2BFABCA9">
          <wp:extent cx="1406236" cy="674319"/>
          <wp:effectExtent l="0" t="0" r="3810" b="0"/>
          <wp:docPr id="1" name="Picture 1" descr="C:\Users\kwilliams\Desktop\get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illiams\Desktop\getdocu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364" cy="67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181D">
      <w:rPr>
        <w:b/>
        <w:bCs/>
        <w:color w:val="9B8F83"/>
        <w:sz w:val="28"/>
      </w:rPr>
      <w:tab/>
    </w:r>
    <w:r w:rsidR="00E307A9">
      <w:rPr>
        <w:b/>
        <w:bCs/>
        <w:color w:val="9B8F83"/>
        <w:sz w:val="28"/>
      </w:rPr>
      <w:t>memo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A9" w:rsidRDefault="00E307A9">
    <w:pPr>
      <w:pStyle w:val="Header"/>
      <w:spacing w:line="240" w:lineRule="atLeast"/>
      <w:jc w:val="left"/>
      <w:rPr>
        <w:rFonts w:ascii="Times New Roman" w:hAnsi="Times New Roman"/>
        <w:color w:val="000000"/>
        <w:sz w:val="22"/>
      </w:rPr>
    </w:pPr>
    <w:r>
      <w:rPr>
        <w:rStyle w:val="PageNumber"/>
      </w:rPr>
      <w:t xml:space="preserve"> </w:t>
    </w:r>
    <w:r>
      <w:rPr>
        <w:rStyle w:val="PageNumber"/>
      </w:rPr>
      <w:br/>
    </w:r>
    <w:r>
      <w:rPr>
        <w:rStyle w:val="PageNumber"/>
        <w:rFonts w:ascii="Times New Roman" w:hAnsi="Times New Roman"/>
        <w:color w:val="000000"/>
        <w:sz w:val="22"/>
      </w:rPr>
      <w:t>NEPOOL Members</w:t>
    </w:r>
    <w:r>
      <w:rPr>
        <w:rFonts w:ascii="Times New Roman" w:hAnsi="Times New Roman"/>
        <w:color w:val="000000"/>
        <w:sz w:val="22"/>
      </w:rPr>
      <w:br/>
    </w:r>
    <w:r w:rsidR="00812ED3">
      <w:rPr>
        <w:rStyle w:val="PageNumber"/>
        <w:rFonts w:ascii="Times New Roman" w:hAnsi="Times New Roman"/>
        <w:color w:val="000000"/>
        <w:sz w:val="22"/>
      </w:rPr>
      <w:t>July 20</w:t>
    </w:r>
    <w:r>
      <w:rPr>
        <w:rStyle w:val="PageNumber"/>
        <w:rFonts w:ascii="Times New Roman" w:hAnsi="Times New Roman"/>
        <w:color w:val="000000"/>
        <w:sz w:val="22"/>
      </w:rPr>
      <w:t>, 201</w:t>
    </w:r>
    <w:r w:rsidR="00386A89">
      <w:rPr>
        <w:rStyle w:val="PageNumber"/>
        <w:rFonts w:ascii="Times New Roman" w:hAnsi="Times New Roman"/>
        <w:color w:val="000000"/>
        <w:sz w:val="22"/>
      </w:rPr>
      <w:t>7</w:t>
    </w:r>
    <w:r>
      <w:rPr>
        <w:rFonts w:ascii="Times New Roman" w:hAnsi="Times New Roman"/>
        <w:color w:val="000000"/>
        <w:sz w:val="22"/>
      </w:rPr>
      <w:br/>
    </w:r>
    <w:r>
      <w:rPr>
        <w:rStyle w:val="PageNumber"/>
        <w:rFonts w:ascii="Times New Roman" w:hAnsi="Times New Roman"/>
        <w:color w:val="000000"/>
        <w:sz w:val="22"/>
      </w:rPr>
      <w:t xml:space="preserve">Page </w:t>
    </w:r>
    <w:r>
      <w:rPr>
        <w:rStyle w:val="PageNumber"/>
        <w:rFonts w:ascii="Times New Roman" w:hAnsi="Times New Roman"/>
        <w:color w:val="000000"/>
        <w:sz w:val="22"/>
      </w:rPr>
      <w:fldChar w:fldCharType="begin"/>
    </w:r>
    <w:r>
      <w:rPr>
        <w:rStyle w:val="PageNumber"/>
        <w:rFonts w:ascii="Times New Roman" w:hAnsi="Times New Roman"/>
        <w:color w:val="000000"/>
        <w:sz w:val="22"/>
      </w:rPr>
      <w:instrText xml:space="preserve"> PAGE </w:instrText>
    </w:r>
    <w:r>
      <w:rPr>
        <w:rStyle w:val="PageNumber"/>
        <w:rFonts w:ascii="Times New Roman" w:hAnsi="Times New Roman"/>
        <w:color w:val="000000"/>
        <w:sz w:val="22"/>
      </w:rPr>
      <w:fldChar w:fldCharType="separate"/>
    </w:r>
    <w:r w:rsidR="00437D65">
      <w:rPr>
        <w:rStyle w:val="PageNumber"/>
        <w:rFonts w:ascii="Times New Roman" w:hAnsi="Times New Roman"/>
        <w:noProof/>
        <w:color w:val="000000"/>
        <w:sz w:val="22"/>
      </w:rPr>
      <w:t>2</w:t>
    </w:r>
    <w:r>
      <w:rPr>
        <w:rStyle w:val="PageNumber"/>
        <w:rFonts w:ascii="Times New Roman" w:hAnsi="Times New Roman"/>
        <w:color w:val="000000"/>
        <w:sz w:val="22"/>
      </w:rPr>
      <w:fldChar w:fldCharType="end"/>
    </w:r>
    <w:r>
      <w:rPr>
        <w:rStyle w:val="PageNumber"/>
        <w:rFonts w:ascii="Times New Roman" w:hAnsi="Times New Roman"/>
        <w:color w:val="000000"/>
        <w:sz w:val="22"/>
      </w:rPr>
      <w:t xml:space="preserve"> of </w:t>
    </w:r>
    <w:r>
      <w:rPr>
        <w:rStyle w:val="PageNumber"/>
        <w:rFonts w:ascii="Times New Roman" w:hAnsi="Times New Roman"/>
        <w:color w:val="000000"/>
        <w:sz w:val="22"/>
      </w:rPr>
      <w:fldChar w:fldCharType="begin"/>
    </w:r>
    <w:r>
      <w:rPr>
        <w:rStyle w:val="PageNumber"/>
        <w:rFonts w:ascii="Times New Roman" w:hAnsi="Times New Roman"/>
        <w:color w:val="000000"/>
        <w:sz w:val="22"/>
      </w:rPr>
      <w:instrText xml:space="preserve"> NUMPAGES </w:instrText>
    </w:r>
    <w:r>
      <w:rPr>
        <w:rStyle w:val="PageNumber"/>
        <w:rFonts w:ascii="Times New Roman" w:hAnsi="Times New Roman"/>
        <w:color w:val="000000"/>
        <w:sz w:val="22"/>
      </w:rPr>
      <w:fldChar w:fldCharType="separate"/>
    </w:r>
    <w:r w:rsidR="00437D65">
      <w:rPr>
        <w:rStyle w:val="PageNumber"/>
        <w:rFonts w:ascii="Times New Roman" w:hAnsi="Times New Roman"/>
        <w:noProof/>
        <w:color w:val="000000"/>
        <w:sz w:val="22"/>
      </w:rPr>
      <w:t>2</w:t>
    </w:r>
    <w:r>
      <w:rPr>
        <w:rStyle w:val="PageNumber"/>
        <w:rFonts w:ascii="Times New Roman" w:hAnsi="Times New Roman"/>
        <w:color w:val="000000"/>
        <w:sz w:val="22"/>
      </w:rPr>
      <w:fldChar w:fldCharType="end"/>
    </w:r>
  </w:p>
  <w:p w:rsidR="00E307A9" w:rsidRDefault="00E307A9">
    <w:pPr>
      <w:pStyle w:val="Header"/>
    </w:pPr>
  </w:p>
  <w:p w:rsidR="00E307A9" w:rsidRDefault="00E307A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54968"/>
      <w:docPartObj>
        <w:docPartGallery w:val="Watermarks"/>
        <w:docPartUnique/>
      </w:docPartObj>
    </w:sdtPr>
    <w:sdtEndPr/>
    <w:sdtContent>
      <w:p w:rsidR="00E307A9" w:rsidRDefault="00437D65">
        <w:pPr>
          <w:pStyle w:val="Header"/>
        </w:pPr>
        <w:r>
          <w:rPr>
            <w:noProof/>
            <w:lang w:eastAsia="zh-TW"/>
          </w:rPr>
          <w:pict w14:anchorId="2B1933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:rsidR="00E307A9" w:rsidRDefault="00E307A9">
    <w:pPr>
      <w:pStyle w:val="Header"/>
    </w:pPr>
  </w:p>
  <w:p w:rsidR="00E307A9" w:rsidRDefault="00E307A9">
    <w:pPr>
      <w:pStyle w:val="Header"/>
    </w:pPr>
  </w:p>
  <w:p w:rsidR="00E307A9" w:rsidRDefault="00E307A9">
    <w:pPr>
      <w:pStyle w:val="Header"/>
    </w:pPr>
  </w:p>
  <w:p w:rsidR="00E307A9" w:rsidRDefault="00E307A9">
    <w:pPr>
      <w:pStyle w:val="Header"/>
    </w:pPr>
  </w:p>
  <w:p w:rsidR="00E307A9" w:rsidRDefault="00E307A9">
    <w:pPr>
      <w:pStyle w:val="Header"/>
    </w:pPr>
  </w:p>
  <w:p w:rsidR="00E307A9" w:rsidRDefault="00E307A9">
    <w:pPr>
      <w:pStyle w:val="Header"/>
    </w:pPr>
  </w:p>
  <w:p w:rsidR="00E307A9" w:rsidRDefault="00E307A9">
    <w:pPr>
      <w:pStyle w:val="Header"/>
    </w:pPr>
  </w:p>
  <w:p w:rsidR="00E307A9" w:rsidRDefault="00E307A9">
    <w:pPr>
      <w:pStyle w:val="Header"/>
      <w:jc w:val="right"/>
      <w:rPr>
        <w:b/>
        <w:bCs/>
        <w:color w:val="11479D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559C"/>
    <w:multiLevelType w:val="hybridMultilevel"/>
    <w:tmpl w:val="2DEE534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E654028"/>
    <w:multiLevelType w:val="hybridMultilevel"/>
    <w:tmpl w:val="9C96C942"/>
    <w:lvl w:ilvl="0" w:tplc="9362ACC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E8E2C2F"/>
    <w:multiLevelType w:val="hybridMultilevel"/>
    <w:tmpl w:val="9BA8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C2257"/>
    <w:multiLevelType w:val="multilevel"/>
    <w:tmpl w:val="3246F00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46EE6EC2"/>
    <w:multiLevelType w:val="hybridMultilevel"/>
    <w:tmpl w:val="B470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93AAD"/>
    <w:multiLevelType w:val="multilevel"/>
    <w:tmpl w:val="5EDC996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52E618C2"/>
    <w:multiLevelType w:val="multilevel"/>
    <w:tmpl w:val="0924FD38"/>
    <w:lvl w:ilvl="0">
      <w:start w:val="2015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10377C0"/>
    <w:multiLevelType w:val="hybridMultilevel"/>
    <w:tmpl w:val="F0C6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66B56"/>
    <w:multiLevelType w:val="multilevel"/>
    <w:tmpl w:val="20781626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74F6003"/>
    <w:multiLevelType w:val="hybridMultilevel"/>
    <w:tmpl w:val="29F6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f9853333-e70a-4511-9dbd-c29c23678a3d"/>
  </w:docVars>
  <w:rsids>
    <w:rsidRoot w:val="00BD784C"/>
    <w:rsid w:val="00001E8D"/>
    <w:rsid w:val="00005A2A"/>
    <w:rsid w:val="00006F83"/>
    <w:rsid w:val="00014D76"/>
    <w:rsid w:val="000164EA"/>
    <w:rsid w:val="000179EA"/>
    <w:rsid w:val="000215BE"/>
    <w:rsid w:val="0002450A"/>
    <w:rsid w:val="0003157F"/>
    <w:rsid w:val="000315BB"/>
    <w:rsid w:val="000326B0"/>
    <w:rsid w:val="00035217"/>
    <w:rsid w:val="000352DC"/>
    <w:rsid w:val="0003640A"/>
    <w:rsid w:val="000364BE"/>
    <w:rsid w:val="000417AF"/>
    <w:rsid w:val="000504A4"/>
    <w:rsid w:val="00055081"/>
    <w:rsid w:val="00057F47"/>
    <w:rsid w:val="0006055B"/>
    <w:rsid w:val="00064A46"/>
    <w:rsid w:val="00070651"/>
    <w:rsid w:val="00070D30"/>
    <w:rsid w:val="00070FE9"/>
    <w:rsid w:val="0007180D"/>
    <w:rsid w:val="00071D52"/>
    <w:rsid w:val="0007386F"/>
    <w:rsid w:val="000753D7"/>
    <w:rsid w:val="00076610"/>
    <w:rsid w:val="00076F9B"/>
    <w:rsid w:val="000821CF"/>
    <w:rsid w:val="00083F00"/>
    <w:rsid w:val="0008720B"/>
    <w:rsid w:val="000A5B8D"/>
    <w:rsid w:val="000A7288"/>
    <w:rsid w:val="000A72C2"/>
    <w:rsid w:val="000B0608"/>
    <w:rsid w:val="000B6A8F"/>
    <w:rsid w:val="000B7236"/>
    <w:rsid w:val="000D2F04"/>
    <w:rsid w:val="000F0038"/>
    <w:rsid w:val="000F209F"/>
    <w:rsid w:val="000F2576"/>
    <w:rsid w:val="000F2AD9"/>
    <w:rsid w:val="000F5E8A"/>
    <w:rsid w:val="00100AAD"/>
    <w:rsid w:val="00115F73"/>
    <w:rsid w:val="00117813"/>
    <w:rsid w:val="00123A36"/>
    <w:rsid w:val="00126FF9"/>
    <w:rsid w:val="00135212"/>
    <w:rsid w:val="001400EA"/>
    <w:rsid w:val="001426B6"/>
    <w:rsid w:val="00145116"/>
    <w:rsid w:val="001478E3"/>
    <w:rsid w:val="00151125"/>
    <w:rsid w:val="001518CF"/>
    <w:rsid w:val="00155F07"/>
    <w:rsid w:val="0016177C"/>
    <w:rsid w:val="001650AD"/>
    <w:rsid w:val="0017481F"/>
    <w:rsid w:val="0019161B"/>
    <w:rsid w:val="001A342A"/>
    <w:rsid w:val="001A464F"/>
    <w:rsid w:val="001A51B4"/>
    <w:rsid w:val="001A5D13"/>
    <w:rsid w:val="001A6662"/>
    <w:rsid w:val="001B7691"/>
    <w:rsid w:val="001C3A61"/>
    <w:rsid w:val="001C5482"/>
    <w:rsid w:val="001E0D6F"/>
    <w:rsid w:val="001E19B2"/>
    <w:rsid w:val="001E72BA"/>
    <w:rsid w:val="001F444B"/>
    <w:rsid w:val="001F4EC6"/>
    <w:rsid w:val="00200C43"/>
    <w:rsid w:val="0020766C"/>
    <w:rsid w:val="002224DF"/>
    <w:rsid w:val="0023389C"/>
    <w:rsid w:val="00240471"/>
    <w:rsid w:val="002411D8"/>
    <w:rsid w:val="00251FA1"/>
    <w:rsid w:val="002534CA"/>
    <w:rsid w:val="00261126"/>
    <w:rsid w:val="00261EED"/>
    <w:rsid w:val="0027091C"/>
    <w:rsid w:val="00272205"/>
    <w:rsid w:val="00275A1D"/>
    <w:rsid w:val="00287678"/>
    <w:rsid w:val="0029650F"/>
    <w:rsid w:val="002A3487"/>
    <w:rsid w:val="002A6B82"/>
    <w:rsid w:val="002B3A4C"/>
    <w:rsid w:val="002C0E4C"/>
    <w:rsid w:val="002C5489"/>
    <w:rsid w:val="002D2CDB"/>
    <w:rsid w:val="002D497D"/>
    <w:rsid w:val="002E1D62"/>
    <w:rsid w:val="002E3D20"/>
    <w:rsid w:val="002E728A"/>
    <w:rsid w:val="002F43DF"/>
    <w:rsid w:val="002F7A00"/>
    <w:rsid w:val="00304DDB"/>
    <w:rsid w:val="003051D0"/>
    <w:rsid w:val="00320C99"/>
    <w:rsid w:val="00320D42"/>
    <w:rsid w:val="00320F50"/>
    <w:rsid w:val="00322043"/>
    <w:rsid w:val="003231D9"/>
    <w:rsid w:val="003341BD"/>
    <w:rsid w:val="00343ED7"/>
    <w:rsid w:val="00345E46"/>
    <w:rsid w:val="00347607"/>
    <w:rsid w:val="0035472E"/>
    <w:rsid w:val="00370887"/>
    <w:rsid w:val="003771F0"/>
    <w:rsid w:val="00386A89"/>
    <w:rsid w:val="003948A1"/>
    <w:rsid w:val="0039522B"/>
    <w:rsid w:val="003964C9"/>
    <w:rsid w:val="003A6148"/>
    <w:rsid w:val="003B413B"/>
    <w:rsid w:val="003B64DA"/>
    <w:rsid w:val="003B7426"/>
    <w:rsid w:val="003B7577"/>
    <w:rsid w:val="003C47BB"/>
    <w:rsid w:val="003C5E21"/>
    <w:rsid w:val="003D635B"/>
    <w:rsid w:val="003D6A0C"/>
    <w:rsid w:val="003E1E6B"/>
    <w:rsid w:val="003E24F4"/>
    <w:rsid w:val="0040430B"/>
    <w:rsid w:val="004223AC"/>
    <w:rsid w:val="00430B2C"/>
    <w:rsid w:val="00434363"/>
    <w:rsid w:val="00436A10"/>
    <w:rsid w:val="00437330"/>
    <w:rsid w:val="00437D65"/>
    <w:rsid w:val="004446AB"/>
    <w:rsid w:val="00446C37"/>
    <w:rsid w:val="00451620"/>
    <w:rsid w:val="0045192E"/>
    <w:rsid w:val="004543ED"/>
    <w:rsid w:val="00454981"/>
    <w:rsid w:val="004640CE"/>
    <w:rsid w:val="00477A0B"/>
    <w:rsid w:val="004857B8"/>
    <w:rsid w:val="00490780"/>
    <w:rsid w:val="004925E2"/>
    <w:rsid w:val="004B4F7D"/>
    <w:rsid w:val="004C7085"/>
    <w:rsid w:val="004D57AB"/>
    <w:rsid w:val="004E0F75"/>
    <w:rsid w:val="004E4112"/>
    <w:rsid w:val="004E6530"/>
    <w:rsid w:val="004E7795"/>
    <w:rsid w:val="004F6916"/>
    <w:rsid w:val="004F7B26"/>
    <w:rsid w:val="00502F8B"/>
    <w:rsid w:val="005056F7"/>
    <w:rsid w:val="00512B7B"/>
    <w:rsid w:val="005217C2"/>
    <w:rsid w:val="005240B0"/>
    <w:rsid w:val="005242BF"/>
    <w:rsid w:val="005322F8"/>
    <w:rsid w:val="00551C98"/>
    <w:rsid w:val="00553BC7"/>
    <w:rsid w:val="0056091F"/>
    <w:rsid w:val="0056149C"/>
    <w:rsid w:val="005628BF"/>
    <w:rsid w:val="00563E29"/>
    <w:rsid w:val="0059069D"/>
    <w:rsid w:val="00593770"/>
    <w:rsid w:val="005A16CE"/>
    <w:rsid w:val="005B06A9"/>
    <w:rsid w:val="005B0B2F"/>
    <w:rsid w:val="005B1376"/>
    <w:rsid w:val="005B2472"/>
    <w:rsid w:val="005B5695"/>
    <w:rsid w:val="005B6EA3"/>
    <w:rsid w:val="005E3755"/>
    <w:rsid w:val="005F7CC3"/>
    <w:rsid w:val="00603ABC"/>
    <w:rsid w:val="00610030"/>
    <w:rsid w:val="00611114"/>
    <w:rsid w:val="006255C7"/>
    <w:rsid w:val="00637B49"/>
    <w:rsid w:val="006407C3"/>
    <w:rsid w:val="00641C7F"/>
    <w:rsid w:val="00641D52"/>
    <w:rsid w:val="00643D15"/>
    <w:rsid w:val="0064719B"/>
    <w:rsid w:val="00665658"/>
    <w:rsid w:val="00665957"/>
    <w:rsid w:val="00676E1D"/>
    <w:rsid w:val="0069267B"/>
    <w:rsid w:val="006927BF"/>
    <w:rsid w:val="006967BF"/>
    <w:rsid w:val="006A42AB"/>
    <w:rsid w:val="006A5C12"/>
    <w:rsid w:val="006A5C84"/>
    <w:rsid w:val="006B0E03"/>
    <w:rsid w:val="006B3E6F"/>
    <w:rsid w:val="006B74CE"/>
    <w:rsid w:val="006C4F34"/>
    <w:rsid w:val="006C6B9D"/>
    <w:rsid w:val="006E30BB"/>
    <w:rsid w:val="006F26B0"/>
    <w:rsid w:val="006F4072"/>
    <w:rsid w:val="006F7870"/>
    <w:rsid w:val="00710C83"/>
    <w:rsid w:val="0071248B"/>
    <w:rsid w:val="00717E45"/>
    <w:rsid w:val="007204D3"/>
    <w:rsid w:val="0072458F"/>
    <w:rsid w:val="00726F75"/>
    <w:rsid w:val="00727681"/>
    <w:rsid w:val="007372B0"/>
    <w:rsid w:val="00754E79"/>
    <w:rsid w:val="00757DD6"/>
    <w:rsid w:val="007614BC"/>
    <w:rsid w:val="00771512"/>
    <w:rsid w:val="00776F46"/>
    <w:rsid w:val="00777841"/>
    <w:rsid w:val="00781E25"/>
    <w:rsid w:val="0078380E"/>
    <w:rsid w:val="00783FC6"/>
    <w:rsid w:val="007A0E7A"/>
    <w:rsid w:val="007A6C70"/>
    <w:rsid w:val="007B4FA0"/>
    <w:rsid w:val="007B6034"/>
    <w:rsid w:val="007B6C8D"/>
    <w:rsid w:val="007C0FE4"/>
    <w:rsid w:val="007C1922"/>
    <w:rsid w:val="007C502C"/>
    <w:rsid w:val="007D03CC"/>
    <w:rsid w:val="007D1349"/>
    <w:rsid w:val="007D164B"/>
    <w:rsid w:val="007D6E50"/>
    <w:rsid w:val="007E437E"/>
    <w:rsid w:val="007F375A"/>
    <w:rsid w:val="007F7DD3"/>
    <w:rsid w:val="008015AA"/>
    <w:rsid w:val="00801D24"/>
    <w:rsid w:val="00812ED3"/>
    <w:rsid w:val="00813C49"/>
    <w:rsid w:val="00816257"/>
    <w:rsid w:val="00824D35"/>
    <w:rsid w:val="008250DA"/>
    <w:rsid w:val="00835DEB"/>
    <w:rsid w:val="008379D4"/>
    <w:rsid w:val="00851D20"/>
    <w:rsid w:val="00851E98"/>
    <w:rsid w:val="00857208"/>
    <w:rsid w:val="00860A53"/>
    <w:rsid w:val="00863918"/>
    <w:rsid w:val="00874189"/>
    <w:rsid w:val="00881BFF"/>
    <w:rsid w:val="008829C9"/>
    <w:rsid w:val="0088489A"/>
    <w:rsid w:val="00884C1F"/>
    <w:rsid w:val="008874D8"/>
    <w:rsid w:val="008A33CE"/>
    <w:rsid w:val="008A36C0"/>
    <w:rsid w:val="008A4CB9"/>
    <w:rsid w:val="008A64F9"/>
    <w:rsid w:val="008A6602"/>
    <w:rsid w:val="008B3255"/>
    <w:rsid w:val="008B7B4B"/>
    <w:rsid w:val="008C6C59"/>
    <w:rsid w:val="008C7407"/>
    <w:rsid w:val="008D06AF"/>
    <w:rsid w:val="008D235A"/>
    <w:rsid w:val="008D2B99"/>
    <w:rsid w:val="008D506D"/>
    <w:rsid w:val="008D61BA"/>
    <w:rsid w:val="008E330F"/>
    <w:rsid w:val="008F1566"/>
    <w:rsid w:val="008F1FCE"/>
    <w:rsid w:val="008F2337"/>
    <w:rsid w:val="008F31D2"/>
    <w:rsid w:val="008F3DF4"/>
    <w:rsid w:val="008F4834"/>
    <w:rsid w:val="00900225"/>
    <w:rsid w:val="00905D09"/>
    <w:rsid w:val="009138AC"/>
    <w:rsid w:val="009138AD"/>
    <w:rsid w:val="00926638"/>
    <w:rsid w:val="00926E6C"/>
    <w:rsid w:val="0092741B"/>
    <w:rsid w:val="0093504A"/>
    <w:rsid w:val="00943C28"/>
    <w:rsid w:val="00945ACE"/>
    <w:rsid w:val="00945EEF"/>
    <w:rsid w:val="00950F89"/>
    <w:rsid w:val="0095182C"/>
    <w:rsid w:val="00961D24"/>
    <w:rsid w:val="0096244D"/>
    <w:rsid w:val="0096294E"/>
    <w:rsid w:val="00990876"/>
    <w:rsid w:val="0099244E"/>
    <w:rsid w:val="009A070B"/>
    <w:rsid w:val="009A2269"/>
    <w:rsid w:val="009A2AF0"/>
    <w:rsid w:val="009A55AC"/>
    <w:rsid w:val="009A5DAD"/>
    <w:rsid w:val="009B181D"/>
    <w:rsid w:val="009B5A67"/>
    <w:rsid w:val="009B62C1"/>
    <w:rsid w:val="009C077E"/>
    <w:rsid w:val="009D13D2"/>
    <w:rsid w:val="009D1698"/>
    <w:rsid w:val="009D4586"/>
    <w:rsid w:val="00A059F6"/>
    <w:rsid w:val="00A05D1F"/>
    <w:rsid w:val="00A114BE"/>
    <w:rsid w:val="00A25BBC"/>
    <w:rsid w:val="00A31D65"/>
    <w:rsid w:val="00A34091"/>
    <w:rsid w:val="00A353F9"/>
    <w:rsid w:val="00A46036"/>
    <w:rsid w:val="00A57DC0"/>
    <w:rsid w:val="00A65A02"/>
    <w:rsid w:val="00A6687B"/>
    <w:rsid w:val="00A71248"/>
    <w:rsid w:val="00A7389A"/>
    <w:rsid w:val="00A73EA2"/>
    <w:rsid w:val="00A805F8"/>
    <w:rsid w:val="00A8469B"/>
    <w:rsid w:val="00A92562"/>
    <w:rsid w:val="00A94814"/>
    <w:rsid w:val="00A95DBE"/>
    <w:rsid w:val="00AA07B9"/>
    <w:rsid w:val="00AA5DB1"/>
    <w:rsid w:val="00AA6F1C"/>
    <w:rsid w:val="00AC6142"/>
    <w:rsid w:val="00AC783B"/>
    <w:rsid w:val="00AD7372"/>
    <w:rsid w:val="00AE2821"/>
    <w:rsid w:val="00AF56FD"/>
    <w:rsid w:val="00AF6F26"/>
    <w:rsid w:val="00B02119"/>
    <w:rsid w:val="00B13D43"/>
    <w:rsid w:val="00B20EE9"/>
    <w:rsid w:val="00B26590"/>
    <w:rsid w:val="00B507D3"/>
    <w:rsid w:val="00B53396"/>
    <w:rsid w:val="00B5499C"/>
    <w:rsid w:val="00B57D12"/>
    <w:rsid w:val="00B61426"/>
    <w:rsid w:val="00B63513"/>
    <w:rsid w:val="00B6690D"/>
    <w:rsid w:val="00B7146B"/>
    <w:rsid w:val="00B71E24"/>
    <w:rsid w:val="00B76AB1"/>
    <w:rsid w:val="00B82A2F"/>
    <w:rsid w:val="00B85A11"/>
    <w:rsid w:val="00B9542D"/>
    <w:rsid w:val="00BA1F06"/>
    <w:rsid w:val="00BA2E1A"/>
    <w:rsid w:val="00BB4117"/>
    <w:rsid w:val="00BC5A7C"/>
    <w:rsid w:val="00BD27CF"/>
    <w:rsid w:val="00BD5FF4"/>
    <w:rsid w:val="00BD784C"/>
    <w:rsid w:val="00BE565E"/>
    <w:rsid w:val="00BF18CB"/>
    <w:rsid w:val="00BF2E68"/>
    <w:rsid w:val="00C04B6E"/>
    <w:rsid w:val="00C04F23"/>
    <w:rsid w:val="00C075D3"/>
    <w:rsid w:val="00C104DB"/>
    <w:rsid w:val="00C1133D"/>
    <w:rsid w:val="00C16A59"/>
    <w:rsid w:val="00C2086E"/>
    <w:rsid w:val="00C21129"/>
    <w:rsid w:val="00C31ED2"/>
    <w:rsid w:val="00C41F06"/>
    <w:rsid w:val="00C43AD5"/>
    <w:rsid w:val="00C454AA"/>
    <w:rsid w:val="00C52656"/>
    <w:rsid w:val="00C5287B"/>
    <w:rsid w:val="00C53D95"/>
    <w:rsid w:val="00C54995"/>
    <w:rsid w:val="00C572B1"/>
    <w:rsid w:val="00C632A0"/>
    <w:rsid w:val="00C679FD"/>
    <w:rsid w:val="00C81D3E"/>
    <w:rsid w:val="00C91AF1"/>
    <w:rsid w:val="00CA0AF3"/>
    <w:rsid w:val="00CA4072"/>
    <w:rsid w:val="00CB6964"/>
    <w:rsid w:val="00CD22FE"/>
    <w:rsid w:val="00CD7E41"/>
    <w:rsid w:val="00CE6EA9"/>
    <w:rsid w:val="00D04E71"/>
    <w:rsid w:val="00D077D6"/>
    <w:rsid w:val="00D07D10"/>
    <w:rsid w:val="00D1181C"/>
    <w:rsid w:val="00D16DE2"/>
    <w:rsid w:val="00D16E50"/>
    <w:rsid w:val="00D24292"/>
    <w:rsid w:val="00D3003E"/>
    <w:rsid w:val="00D30575"/>
    <w:rsid w:val="00D308F4"/>
    <w:rsid w:val="00D341F2"/>
    <w:rsid w:val="00D478DE"/>
    <w:rsid w:val="00D6255C"/>
    <w:rsid w:val="00D7796C"/>
    <w:rsid w:val="00D81F17"/>
    <w:rsid w:val="00D83733"/>
    <w:rsid w:val="00D8498C"/>
    <w:rsid w:val="00D912E4"/>
    <w:rsid w:val="00D91ECA"/>
    <w:rsid w:val="00DA004B"/>
    <w:rsid w:val="00DA3899"/>
    <w:rsid w:val="00DA6B52"/>
    <w:rsid w:val="00DB126E"/>
    <w:rsid w:val="00DB19B0"/>
    <w:rsid w:val="00DB3116"/>
    <w:rsid w:val="00DB6F3D"/>
    <w:rsid w:val="00DC161B"/>
    <w:rsid w:val="00DC2BB2"/>
    <w:rsid w:val="00DC7AA6"/>
    <w:rsid w:val="00DE5356"/>
    <w:rsid w:val="00DE66BD"/>
    <w:rsid w:val="00E02CA3"/>
    <w:rsid w:val="00E10B1B"/>
    <w:rsid w:val="00E14095"/>
    <w:rsid w:val="00E17015"/>
    <w:rsid w:val="00E20656"/>
    <w:rsid w:val="00E3022D"/>
    <w:rsid w:val="00E307A9"/>
    <w:rsid w:val="00E33C8B"/>
    <w:rsid w:val="00E40859"/>
    <w:rsid w:val="00E518D0"/>
    <w:rsid w:val="00E56D9A"/>
    <w:rsid w:val="00E613DD"/>
    <w:rsid w:val="00E66F93"/>
    <w:rsid w:val="00E702C3"/>
    <w:rsid w:val="00E9351C"/>
    <w:rsid w:val="00EA232F"/>
    <w:rsid w:val="00EA3049"/>
    <w:rsid w:val="00EA354E"/>
    <w:rsid w:val="00EA3BB5"/>
    <w:rsid w:val="00EB2E1F"/>
    <w:rsid w:val="00EC08D8"/>
    <w:rsid w:val="00EE1B38"/>
    <w:rsid w:val="00EF0227"/>
    <w:rsid w:val="00EF40ED"/>
    <w:rsid w:val="00F11B18"/>
    <w:rsid w:val="00F2173B"/>
    <w:rsid w:val="00F22D03"/>
    <w:rsid w:val="00F32874"/>
    <w:rsid w:val="00F431AA"/>
    <w:rsid w:val="00F47131"/>
    <w:rsid w:val="00F475FC"/>
    <w:rsid w:val="00F52860"/>
    <w:rsid w:val="00F53B37"/>
    <w:rsid w:val="00F53C65"/>
    <w:rsid w:val="00F54332"/>
    <w:rsid w:val="00F56FEF"/>
    <w:rsid w:val="00F627B4"/>
    <w:rsid w:val="00F63D59"/>
    <w:rsid w:val="00F6553A"/>
    <w:rsid w:val="00F74C86"/>
    <w:rsid w:val="00F76796"/>
    <w:rsid w:val="00F767B3"/>
    <w:rsid w:val="00F8770C"/>
    <w:rsid w:val="00F905B4"/>
    <w:rsid w:val="00F965FB"/>
    <w:rsid w:val="00FA268E"/>
    <w:rsid w:val="00FB0DA3"/>
    <w:rsid w:val="00FB71AF"/>
    <w:rsid w:val="00FC0586"/>
    <w:rsid w:val="00FD152F"/>
    <w:rsid w:val="00FD2BD4"/>
    <w:rsid w:val="00FD7FF0"/>
    <w:rsid w:val="00FE28EE"/>
    <w:rsid w:val="00FE3592"/>
    <w:rsid w:val="00FE5C28"/>
    <w:rsid w:val="00FE7017"/>
    <w:rsid w:val="00FF183C"/>
    <w:rsid w:val="00FF1C7F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F9B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76F9B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76F9B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76F9B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76F9B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76F9B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76F9B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76F9B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76F9B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76F9B"/>
    <w:pPr>
      <w:spacing w:after="220" w:line="220" w:lineRule="atLeast"/>
    </w:pPr>
  </w:style>
  <w:style w:type="paragraph" w:customStyle="1" w:styleId="CcList">
    <w:name w:val="Cc List"/>
    <w:basedOn w:val="Normal"/>
    <w:rsid w:val="00076F9B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76F9B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76F9B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76F9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76F9B"/>
    <w:pPr>
      <w:spacing w:after="220" w:line="220" w:lineRule="atLeast"/>
    </w:pPr>
  </w:style>
  <w:style w:type="character" w:styleId="Emphasis">
    <w:name w:val="Emphasis"/>
    <w:qFormat/>
    <w:rsid w:val="00076F9B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76F9B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76F9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76F9B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76F9B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76F9B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76F9B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76F9B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76F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076F9B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76F9B"/>
    <w:pPr>
      <w:spacing w:before="0"/>
    </w:pPr>
  </w:style>
  <w:style w:type="character" w:customStyle="1" w:styleId="Slogan">
    <w:name w:val="Slogan"/>
    <w:basedOn w:val="DefaultParagraphFont"/>
    <w:rsid w:val="00076F9B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76F9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76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6F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6F9B"/>
    <w:rPr>
      <w:color w:val="0000FF"/>
      <w:u w:val="single"/>
    </w:rPr>
  </w:style>
  <w:style w:type="paragraph" w:styleId="List">
    <w:name w:val="List"/>
    <w:basedOn w:val="BodyText"/>
    <w:rsid w:val="00076F9B"/>
    <w:pPr>
      <w:ind w:left="360" w:hanging="360"/>
    </w:pPr>
  </w:style>
  <w:style w:type="paragraph" w:styleId="ListBullet">
    <w:name w:val="List Bullet"/>
    <w:basedOn w:val="List"/>
    <w:autoRedefine/>
    <w:rsid w:val="00076F9B"/>
    <w:pPr>
      <w:numPr>
        <w:numId w:val="1"/>
      </w:numPr>
    </w:pPr>
  </w:style>
  <w:style w:type="paragraph" w:styleId="ListNumber">
    <w:name w:val="List Number"/>
    <w:basedOn w:val="BodyText"/>
    <w:rsid w:val="00076F9B"/>
    <w:pPr>
      <w:numPr>
        <w:numId w:val="2"/>
      </w:numPr>
    </w:pPr>
  </w:style>
  <w:style w:type="character" w:styleId="FollowedHyperlink">
    <w:name w:val="FollowedHyperlink"/>
    <w:basedOn w:val="DefaultParagraphFont"/>
    <w:rsid w:val="00076F9B"/>
    <w:rPr>
      <w:color w:val="800080"/>
      <w:u w:val="single"/>
    </w:rPr>
  </w:style>
  <w:style w:type="paragraph" w:styleId="BodyText2">
    <w:name w:val="Body Text 2"/>
    <w:basedOn w:val="Normal"/>
    <w:rsid w:val="00076F9B"/>
    <w:pPr>
      <w:spacing w:line="180" w:lineRule="atLeast"/>
      <w:jc w:val="right"/>
    </w:pPr>
    <w:rPr>
      <w:rFonts w:cs="Arial"/>
      <w:b/>
      <w:bCs/>
      <w:color w:val="9B8F83"/>
      <w:spacing w:val="0"/>
      <w:sz w:val="13"/>
      <w:szCs w:val="24"/>
    </w:rPr>
  </w:style>
  <w:style w:type="character" w:styleId="PageNumber">
    <w:name w:val="page number"/>
    <w:basedOn w:val="DefaultParagraphFont"/>
    <w:rsid w:val="00076F9B"/>
  </w:style>
  <w:style w:type="paragraph" w:customStyle="1" w:styleId="Normal1">
    <w:name w:val="Normal1"/>
    <w:rsid w:val="00E56D9A"/>
    <w:pPr>
      <w:widowControl w:val="0"/>
      <w:spacing w:before="1440" w:after="1440"/>
      <w:ind w:left="1440" w:right="1440"/>
      <w:contextualSpacing/>
    </w:pPr>
  </w:style>
  <w:style w:type="paragraph" w:styleId="FootnoteText">
    <w:name w:val="footnote text"/>
    <w:basedOn w:val="Normal"/>
    <w:link w:val="FootnoteTextChar"/>
    <w:rsid w:val="00E56D9A"/>
  </w:style>
  <w:style w:type="character" w:customStyle="1" w:styleId="FootnoteTextChar">
    <w:name w:val="Footnote Text Char"/>
    <w:basedOn w:val="DefaultParagraphFont"/>
    <w:link w:val="FootnoteText"/>
    <w:rsid w:val="00E56D9A"/>
    <w:rPr>
      <w:rFonts w:ascii="Arial" w:hAnsi="Arial"/>
      <w:spacing w:val="-5"/>
    </w:rPr>
  </w:style>
  <w:style w:type="character" w:styleId="FootnoteReference">
    <w:name w:val="footnote reference"/>
    <w:basedOn w:val="DefaultParagraphFont"/>
    <w:rsid w:val="00E56D9A"/>
    <w:rPr>
      <w:vertAlign w:val="superscript"/>
    </w:rPr>
  </w:style>
  <w:style w:type="character" w:styleId="CommentReference">
    <w:name w:val="annotation reference"/>
    <w:basedOn w:val="DefaultParagraphFont"/>
    <w:rsid w:val="00E170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015"/>
  </w:style>
  <w:style w:type="character" w:customStyle="1" w:styleId="CommentTextChar">
    <w:name w:val="Comment Text Char"/>
    <w:basedOn w:val="DefaultParagraphFont"/>
    <w:link w:val="CommentText"/>
    <w:rsid w:val="00E17015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E17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015"/>
    <w:rPr>
      <w:rFonts w:ascii="Arial" w:hAnsi="Arial"/>
      <w:b/>
      <w:bCs/>
      <w:spacing w:val="-5"/>
    </w:rPr>
  </w:style>
  <w:style w:type="paragraph" w:styleId="BalloonText">
    <w:name w:val="Balloon Text"/>
    <w:basedOn w:val="Normal"/>
    <w:link w:val="BalloonTextChar"/>
    <w:rsid w:val="00E17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7015"/>
    <w:rPr>
      <w:rFonts w:ascii="Tahoma" w:hAnsi="Tahoma" w:cs="Tahoma"/>
      <w:spacing w:val="-5"/>
      <w:sz w:val="16"/>
      <w:szCs w:val="16"/>
    </w:rPr>
  </w:style>
  <w:style w:type="paragraph" w:customStyle="1" w:styleId="Default">
    <w:name w:val="Default"/>
    <w:rsid w:val="00B13D4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F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209F"/>
    <w:rPr>
      <w:rFonts w:ascii="Arial" w:hAnsi="Arial"/>
      <w:spacing w:val="-5"/>
    </w:rPr>
  </w:style>
  <w:style w:type="paragraph" w:styleId="EndnoteText">
    <w:name w:val="endnote text"/>
    <w:basedOn w:val="Normal"/>
    <w:link w:val="EndnoteTextChar"/>
    <w:semiHidden/>
    <w:unhideWhenUsed/>
    <w:rsid w:val="00F32874"/>
  </w:style>
  <w:style w:type="character" w:customStyle="1" w:styleId="EndnoteTextChar">
    <w:name w:val="Endnote Text Char"/>
    <w:basedOn w:val="DefaultParagraphFont"/>
    <w:link w:val="EndnoteText"/>
    <w:semiHidden/>
    <w:rsid w:val="00F32874"/>
    <w:rPr>
      <w:rFonts w:ascii="Arial" w:hAnsi="Arial"/>
      <w:spacing w:val="-5"/>
    </w:rPr>
  </w:style>
  <w:style w:type="character" w:styleId="EndnoteReference">
    <w:name w:val="endnote reference"/>
    <w:basedOn w:val="DefaultParagraphFont"/>
    <w:semiHidden/>
    <w:unhideWhenUsed/>
    <w:rsid w:val="00F328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021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F9B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76F9B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76F9B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76F9B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76F9B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76F9B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76F9B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76F9B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76F9B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76F9B"/>
    <w:pPr>
      <w:spacing w:after="220" w:line="220" w:lineRule="atLeast"/>
    </w:pPr>
  </w:style>
  <w:style w:type="paragraph" w:customStyle="1" w:styleId="CcList">
    <w:name w:val="Cc List"/>
    <w:basedOn w:val="Normal"/>
    <w:rsid w:val="00076F9B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76F9B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76F9B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76F9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76F9B"/>
    <w:pPr>
      <w:spacing w:after="220" w:line="220" w:lineRule="atLeast"/>
    </w:pPr>
  </w:style>
  <w:style w:type="character" w:styleId="Emphasis">
    <w:name w:val="Emphasis"/>
    <w:qFormat/>
    <w:rsid w:val="00076F9B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76F9B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76F9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76F9B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76F9B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76F9B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76F9B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76F9B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76F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076F9B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76F9B"/>
    <w:pPr>
      <w:spacing w:before="0"/>
    </w:pPr>
  </w:style>
  <w:style w:type="character" w:customStyle="1" w:styleId="Slogan">
    <w:name w:val="Slogan"/>
    <w:basedOn w:val="DefaultParagraphFont"/>
    <w:rsid w:val="00076F9B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76F9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76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6F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6F9B"/>
    <w:rPr>
      <w:color w:val="0000FF"/>
      <w:u w:val="single"/>
    </w:rPr>
  </w:style>
  <w:style w:type="paragraph" w:styleId="List">
    <w:name w:val="List"/>
    <w:basedOn w:val="BodyText"/>
    <w:rsid w:val="00076F9B"/>
    <w:pPr>
      <w:ind w:left="360" w:hanging="360"/>
    </w:pPr>
  </w:style>
  <w:style w:type="paragraph" w:styleId="ListBullet">
    <w:name w:val="List Bullet"/>
    <w:basedOn w:val="List"/>
    <w:autoRedefine/>
    <w:rsid w:val="00076F9B"/>
    <w:pPr>
      <w:numPr>
        <w:numId w:val="1"/>
      </w:numPr>
    </w:pPr>
  </w:style>
  <w:style w:type="paragraph" w:styleId="ListNumber">
    <w:name w:val="List Number"/>
    <w:basedOn w:val="BodyText"/>
    <w:rsid w:val="00076F9B"/>
    <w:pPr>
      <w:numPr>
        <w:numId w:val="2"/>
      </w:numPr>
    </w:pPr>
  </w:style>
  <w:style w:type="character" w:styleId="FollowedHyperlink">
    <w:name w:val="FollowedHyperlink"/>
    <w:basedOn w:val="DefaultParagraphFont"/>
    <w:rsid w:val="00076F9B"/>
    <w:rPr>
      <w:color w:val="800080"/>
      <w:u w:val="single"/>
    </w:rPr>
  </w:style>
  <w:style w:type="paragraph" w:styleId="BodyText2">
    <w:name w:val="Body Text 2"/>
    <w:basedOn w:val="Normal"/>
    <w:rsid w:val="00076F9B"/>
    <w:pPr>
      <w:spacing w:line="180" w:lineRule="atLeast"/>
      <w:jc w:val="right"/>
    </w:pPr>
    <w:rPr>
      <w:rFonts w:cs="Arial"/>
      <w:b/>
      <w:bCs/>
      <w:color w:val="9B8F83"/>
      <w:spacing w:val="0"/>
      <w:sz w:val="13"/>
      <w:szCs w:val="24"/>
    </w:rPr>
  </w:style>
  <w:style w:type="character" w:styleId="PageNumber">
    <w:name w:val="page number"/>
    <w:basedOn w:val="DefaultParagraphFont"/>
    <w:rsid w:val="00076F9B"/>
  </w:style>
  <w:style w:type="paragraph" w:customStyle="1" w:styleId="Normal1">
    <w:name w:val="Normal1"/>
    <w:rsid w:val="00E56D9A"/>
    <w:pPr>
      <w:widowControl w:val="0"/>
      <w:spacing w:before="1440" w:after="1440"/>
      <w:ind w:left="1440" w:right="1440"/>
      <w:contextualSpacing/>
    </w:pPr>
  </w:style>
  <w:style w:type="paragraph" w:styleId="FootnoteText">
    <w:name w:val="footnote text"/>
    <w:basedOn w:val="Normal"/>
    <w:link w:val="FootnoteTextChar"/>
    <w:rsid w:val="00E56D9A"/>
  </w:style>
  <w:style w:type="character" w:customStyle="1" w:styleId="FootnoteTextChar">
    <w:name w:val="Footnote Text Char"/>
    <w:basedOn w:val="DefaultParagraphFont"/>
    <w:link w:val="FootnoteText"/>
    <w:rsid w:val="00E56D9A"/>
    <w:rPr>
      <w:rFonts w:ascii="Arial" w:hAnsi="Arial"/>
      <w:spacing w:val="-5"/>
    </w:rPr>
  </w:style>
  <w:style w:type="character" w:styleId="FootnoteReference">
    <w:name w:val="footnote reference"/>
    <w:basedOn w:val="DefaultParagraphFont"/>
    <w:rsid w:val="00E56D9A"/>
    <w:rPr>
      <w:vertAlign w:val="superscript"/>
    </w:rPr>
  </w:style>
  <w:style w:type="character" w:styleId="CommentReference">
    <w:name w:val="annotation reference"/>
    <w:basedOn w:val="DefaultParagraphFont"/>
    <w:rsid w:val="00E170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015"/>
  </w:style>
  <w:style w:type="character" w:customStyle="1" w:styleId="CommentTextChar">
    <w:name w:val="Comment Text Char"/>
    <w:basedOn w:val="DefaultParagraphFont"/>
    <w:link w:val="CommentText"/>
    <w:rsid w:val="00E17015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E17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015"/>
    <w:rPr>
      <w:rFonts w:ascii="Arial" w:hAnsi="Arial"/>
      <w:b/>
      <w:bCs/>
      <w:spacing w:val="-5"/>
    </w:rPr>
  </w:style>
  <w:style w:type="paragraph" w:styleId="BalloonText">
    <w:name w:val="Balloon Text"/>
    <w:basedOn w:val="Normal"/>
    <w:link w:val="BalloonTextChar"/>
    <w:rsid w:val="00E17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7015"/>
    <w:rPr>
      <w:rFonts w:ascii="Tahoma" w:hAnsi="Tahoma" w:cs="Tahoma"/>
      <w:spacing w:val="-5"/>
      <w:sz w:val="16"/>
      <w:szCs w:val="16"/>
    </w:rPr>
  </w:style>
  <w:style w:type="paragraph" w:customStyle="1" w:styleId="Default">
    <w:name w:val="Default"/>
    <w:rsid w:val="00B13D4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F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209F"/>
    <w:rPr>
      <w:rFonts w:ascii="Arial" w:hAnsi="Arial"/>
      <w:spacing w:val="-5"/>
    </w:rPr>
  </w:style>
  <w:style w:type="paragraph" w:styleId="EndnoteText">
    <w:name w:val="endnote text"/>
    <w:basedOn w:val="Normal"/>
    <w:link w:val="EndnoteTextChar"/>
    <w:semiHidden/>
    <w:unhideWhenUsed/>
    <w:rsid w:val="00F32874"/>
  </w:style>
  <w:style w:type="character" w:customStyle="1" w:styleId="EndnoteTextChar">
    <w:name w:val="Endnote Text Char"/>
    <w:basedOn w:val="DefaultParagraphFont"/>
    <w:link w:val="EndnoteText"/>
    <w:semiHidden/>
    <w:rsid w:val="00F32874"/>
    <w:rPr>
      <w:rFonts w:ascii="Arial" w:hAnsi="Arial"/>
      <w:spacing w:val="-5"/>
    </w:rPr>
  </w:style>
  <w:style w:type="character" w:styleId="EndnoteReference">
    <w:name w:val="endnote reference"/>
    <w:basedOn w:val="DefaultParagraphFont"/>
    <w:semiHidden/>
    <w:unhideWhenUsed/>
    <w:rsid w:val="00F328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021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2017-07-20T18:00:00Z</dcterms:created>
  <dcterms:modified xsi:type="dcterms:W3CDTF">2017-07-20T18:00:00Z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