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Layout w:type="fixed"/>
        <w:tblCellMar>
          <w:left w:w="115" w:type="dxa"/>
          <w:right w:w="115" w:type="dxa"/>
        </w:tblCellMar>
        <w:tblLook w:val="04A0" w:firstRow="1" w:lastRow="0" w:firstColumn="1" w:lastColumn="0" w:noHBand="0" w:noVBand="1"/>
      </w:tblPr>
      <w:tblGrid>
        <w:gridCol w:w="745"/>
        <w:gridCol w:w="540"/>
        <w:gridCol w:w="810"/>
        <w:gridCol w:w="1350"/>
        <w:gridCol w:w="3600"/>
        <w:gridCol w:w="360"/>
        <w:gridCol w:w="4687"/>
      </w:tblGrid>
      <w:tr w:rsidR="004425CB" w:rsidRPr="004701CF" w:rsidTr="00C975F0">
        <w:trPr>
          <w:trHeight w:val="555"/>
          <w:tblHeader/>
          <w:jc w:val="center"/>
        </w:trPr>
        <w:tc>
          <w:tcPr>
            <w:tcW w:w="745" w:type="dxa"/>
            <w:shd w:val="clear" w:color="auto" w:fill="A6A6A6" w:themeFill="background1" w:themeFillShade="A6"/>
            <w:vAlign w:val="center"/>
          </w:tcPr>
          <w:p w:rsidR="004425CB" w:rsidRPr="004701CF" w:rsidRDefault="004425CB" w:rsidP="00BB1FE2">
            <w:pPr>
              <w:jc w:val="center"/>
              <w:rPr>
                <w:rFonts w:ascii="Arial Narrow" w:hAnsi="Arial Narrow"/>
                <w:b/>
                <w:sz w:val="22"/>
                <w:szCs w:val="22"/>
              </w:rPr>
            </w:pPr>
            <w:bookmarkStart w:id="0" w:name="_GoBack"/>
            <w:bookmarkEnd w:id="0"/>
            <w:r w:rsidRPr="004701CF">
              <w:rPr>
                <w:rFonts w:ascii="Arial Narrow" w:hAnsi="Arial Narrow"/>
                <w:b/>
                <w:sz w:val="22"/>
                <w:szCs w:val="22"/>
              </w:rPr>
              <w:t>Comment</w:t>
            </w:r>
          </w:p>
        </w:tc>
        <w:tc>
          <w:tcPr>
            <w:tcW w:w="540" w:type="dxa"/>
            <w:shd w:val="clear" w:color="auto" w:fill="A6A6A6" w:themeFill="background1" w:themeFillShade="A6"/>
            <w:vAlign w:val="center"/>
          </w:tcPr>
          <w:p w:rsidR="004425CB" w:rsidRPr="004701CF" w:rsidRDefault="004425CB" w:rsidP="00BB1FE2">
            <w:pPr>
              <w:jc w:val="center"/>
              <w:rPr>
                <w:rFonts w:ascii="Arial Narrow" w:hAnsi="Arial Narrow"/>
                <w:b/>
                <w:sz w:val="22"/>
                <w:szCs w:val="22"/>
              </w:rPr>
            </w:pPr>
            <w:r w:rsidRPr="004701CF">
              <w:rPr>
                <w:rFonts w:ascii="Arial Narrow" w:hAnsi="Arial Narrow"/>
                <w:b/>
                <w:sz w:val="22"/>
                <w:szCs w:val="22"/>
              </w:rPr>
              <w:t>Page Number</w:t>
            </w:r>
          </w:p>
        </w:tc>
        <w:tc>
          <w:tcPr>
            <w:tcW w:w="810" w:type="dxa"/>
            <w:shd w:val="clear" w:color="auto" w:fill="A6A6A6" w:themeFill="background1" w:themeFillShade="A6"/>
            <w:vAlign w:val="center"/>
          </w:tcPr>
          <w:p w:rsidR="004425CB" w:rsidRPr="004701CF" w:rsidRDefault="004425CB" w:rsidP="00BB1FE2">
            <w:pPr>
              <w:jc w:val="center"/>
              <w:rPr>
                <w:rFonts w:ascii="Arial Narrow" w:hAnsi="Arial Narrow"/>
                <w:b/>
                <w:sz w:val="22"/>
                <w:szCs w:val="22"/>
              </w:rPr>
            </w:pPr>
            <w:r w:rsidRPr="004701CF">
              <w:rPr>
                <w:rFonts w:ascii="Arial Narrow" w:hAnsi="Arial Narrow"/>
                <w:b/>
                <w:sz w:val="22"/>
                <w:szCs w:val="22"/>
              </w:rPr>
              <w:t>Report Section</w:t>
            </w:r>
          </w:p>
        </w:tc>
        <w:tc>
          <w:tcPr>
            <w:tcW w:w="1350" w:type="dxa"/>
            <w:shd w:val="clear" w:color="auto" w:fill="A6A6A6" w:themeFill="background1" w:themeFillShade="A6"/>
            <w:vAlign w:val="center"/>
          </w:tcPr>
          <w:p w:rsidR="004425CB" w:rsidRPr="004701CF" w:rsidRDefault="004425CB" w:rsidP="00473A43">
            <w:pPr>
              <w:jc w:val="center"/>
              <w:rPr>
                <w:rFonts w:ascii="Arial Narrow" w:hAnsi="Arial Narrow"/>
                <w:b/>
                <w:sz w:val="22"/>
                <w:szCs w:val="22"/>
              </w:rPr>
            </w:pPr>
            <w:r w:rsidRPr="004701CF">
              <w:rPr>
                <w:rFonts w:ascii="Arial Narrow" w:hAnsi="Arial Narrow"/>
                <w:b/>
                <w:sz w:val="22"/>
                <w:szCs w:val="22"/>
              </w:rPr>
              <w:t xml:space="preserve">Commenter </w:t>
            </w:r>
            <w:r>
              <w:rPr>
                <w:rFonts w:ascii="Arial Narrow" w:hAnsi="Arial Narrow"/>
                <w:b/>
                <w:sz w:val="22"/>
                <w:szCs w:val="22"/>
              </w:rPr>
              <w:t>(Orga</w:t>
            </w:r>
            <w:r w:rsidRPr="004701CF">
              <w:rPr>
                <w:rFonts w:ascii="Arial Narrow" w:hAnsi="Arial Narrow"/>
                <w:b/>
                <w:sz w:val="22"/>
                <w:szCs w:val="22"/>
              </w:rPr>
              <w:t>nization)</w:t>
            </w:r>
          </w:p>
        </w:tc>
        <w:tc>
          <w:tcPr>
            <w:tcW w:w="3600" w:type="dxa"/>
            <w:shd w:val="clear" w:color="auto" w:fill="A6A6A6" w:themeFill="background1" w:themeFillShade="A6"/>
            <w:vAlign w:val="center"/>
          </w:tcPr>
          <w:p w:rsidR="004425CB" w:rsidRPr="004701CF" w:rsidRDefault="004425CB" w:rsidP="00BB1FE2">
            <w:pPr>
              <w:jc w:val="center"/>
              <w:rPr>
                <w:rFonts w:ascii="Arial Narrow" w:hAnsi="Arial Narrow"/>
                <w:b/>
                <w:sz w:val="22"/>
                <w:szCs w:val="22"/>
              </w:rPr>
            </w:pPr>
            <w:r w:rsidRPr="004701CF">
              <w:rPr>
                <w:rFonts w:ascii="Arial Narrow" w:hAnsi="Arial Narrow"/>
                <w:b/>
                <w:sz w:val="22"/>
                <w:szCs w:val="22"/>
              </w:rPr>
              <w:t>Comment</w:t>
            </w:r>
          </w:p>
        </w:tc>
        <w:tc>
          <w:tcPr>
            <w:tcW w:w="5047" w:type="dxa"/>
            <w:gridSpan w:val="2"/>
            <w:shd w:val="clear" w:color="auto" w:fill="A6A6A6" w:themeFill="background1" w:themeFillShade="A6"/>
            <w:vAlign w:val="center"/>
          </w:tcPr>
          <w:p w:rsidR="004425CB" w:rsidRPr="004701CF" w:rsidRDefault="004425CB" w:rsidP="00BB1FE2">
            <w:pPr>
              <w:jc w:val="center"/>
              <w:rPr>
                <w:rFonts w:ascii="Arial Narrow" w:hAnsi="Arial Narrow"/>
                <w:b/>
                <w:sz w:val="22"/>
                <w:szCs w:val="22"/>
              </w:rPr>
            </w:pPr>
            <w:r w:rsidRPr="004701CF">
              <w:rPr>
                <w:rFonts w:ascii="Arial Narrow" w:hAnsi="Arial Narrow"/>
                <w:b/>
                <w:sz w:val="22"/>
                <w:szCs w:val="22"/>
              </w:rPr>
              <w:t>Initial ISO Response</w:t>
            </w:r>
          </w:p>
        </w:tc>
      </w:tr>
      <w:tr w:rsidR="004425CB" w:rsidRPr="004701CF" w:rsidTr="00C975F0">
        <w:trPr>
          <w:trHeight w:val="1551"/>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p>
        </w:tc>
        <w:tc>
          <w:tcPr>
            <w:tcW w:w="810" w:type="dxa"/>
            <w:vAlign w:val="center"/>
          </w:tcPr>
          <w:p w:rsidR="004425CB" w:rsidRPr="004701CF" w:rsidRDefault="004425CB" w:rsidP="00BB1FE2">
            <w:pPr>
              <w:jc w:val="center"/>
              <w:rPr>
                <w:rFonts w:ascii="Arial Narrow" w:hAnsi="Arial Narrow"/>
                <w:sz w:val="22"/>
                <w:szCs w:val="22"/>
              </w:rPr>
            </w:pPr>
          </w:p>
        </w:tc>
        <w:tc>
          <w:tcPr>
            <w:tcW w:w="1350" w:type="dxa"/>
            <w:vAlign w:val="center"/>
          </w:tcPr>
          <w:p w:rsidR="004425CB" w:rsidRPr="004701CF" w:rsidRDefault="004425CB" w:rsidP="00BB1FE2">
            <w:pPr>
              <w:jc w:val="center"/>
              <w:rPr>
                <w:rFonts w:ascii="Arial Narrow" w:hAnsi="Arial Narrow"/>
                <w:sz w:val="22"/>
                <w:szCs w:val="22"/>
              </w:rPr>
            </w:pPr>
          </w:p>
        </w:tc>
        <w:tc>
          <w:tcPr>
            <w:tcW w:w="8647" w:type="dxa"/>
            <w:gridSpan w:val="3"/>
          </w:tcPr>
          <w:p w:rsidR="004425CB" w:rsidRPr="004701CF" w:rsidRDefault="004425CB" w:rsidP="00304604">
            <w:pPr>
              <w:rPr>
                <w:rFonts w:ascii="Arial Narrow" w:hAnsi="Arial Narrow"/>
                <w:sz w:val="22"/>
                <w:szCs w:val="22"/>
              </w:rPr>
            </w:pPr>
            <w:r w:rsidRPr="004701CF">
              <w:rPr>
                <w:rFonts w:ascii="Arial Narrow" w:hAnsi="Arial Narrow"/>
                <w:sz w:val="22"/>
                <w:szCs w:val="22"/>
              </w:rPr>
              <w:t>The ISO truly appreciates the many thoughtful comments provided by the PAC and has posted all comments received. The ISO carefully reviewed every comment and compiled this summary for discussion purposes. The ISO has made a good faith effort to accurately summarize some major comments and recognizes that this summary does not comprehensively capture all comments submitted. The final Scenario Analysis Report is subject to ISO review and will reflect input from the Technical Editor (TE).</w:t>
            </w:r>
            <w:r>
              <w:rPr>
                <w:rFonts w:ascii="Arial Narrow" w:hAnsi="Arial Narrow"/>
                <w:sz w:val="22"/>
                <w:szCs w:val="22"/>
              </w:rPr>
              <w:t xml:space="preserve"> Redundancies will be eliminated. For example, the Assumptions Section discusses assumptions that will not be repeated throughout the report. The report and figures accurately reflect discussions held with the PAC. </w:t>
            </w:r>
          </w:p>
        </w:tc>
      </w:tr>
      <w:tr w:rsidR="004425CB" w:rsidRPr="004701CF" w:rsidTr="00C975F0">
        <w:trPr>
          <w:trHeight w:val="1551"/>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Overall</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 xml:space="preserve">NESCOE appreciates the disclaimer ISO-NE provides on page ii of the draft report. Given the objective of the report – to educate about the implications of state public policy on the region’s power system – and consequently, the likelihood of a broad audience, NESCOE recommends that the final report include more contextual information in the Executive Summary, Introduction, and Conclusion.  The intent of this recommendation—and indeed all of NESCOE’s comments—is to be helpful and to suggest clarifications based in part on our own experience developing scenarios analysis.  </w:t>
            </w: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r w:rsidRPr="004701CF">
              <w:rPr>
                <w:rFonts w:ascii="Arial Narrow" w:hAnsi="Arial Narrow"/>
                <w:sz w:val="22"/>
                <w:szCs w:val="22"/>
              </w:rPr>
              <w:t>For example, the final report should emphasize the following:</w:t>
            </w:r>
          </w:p>
          <w:p w:rsidR="004425CB" w:rsidRPr="004701CF" w:rsidRDefault="004425CB" w:rsidP="00BA4C5B">
            <w:pPr>
              <w:pStyle w:val="ListParagraph"/>
              <w:numPr>
                <w:ilvl w:val="0"/>
                <w:numId w:val="4"/>
              </w:numPr>
              <w:rPr>
                <w:rFonts w:ascii="Arial Narrow" w:hAnsi="Arial Narrow"/>
                <w:sz w:val="22"/>
              </w:rPr>
            </w:pPr>
            <w:r w:rsidRPr="004701CF">
              <w:rPr>
                <w:rFonts w:ascii="Arial Narrow" w:hAnsi="Arial Narrow"/>
                <w:sz w:val="22"/>
              </w:rPr>
              <w:t xml:space="preserve">The report and the hypothetical future scenarios are not plans, predictions, or preferences.   </w:t>
            </w:r>
          </w:p>
          <w:p w:rsidR="004425CB" w:rsidRPr="004701CF" w:rsidRDefault="004425CB" w:rsidP="00BA4C5B">
            <w:pPr>
              <w:pStyle w:val="ListParagraph"/>
              <w:numPr>
                <w:ilvl w:val="0"/>
                <w:numId w:val="4"/>
              </w:numPr>
              <w:rPr>
                <w:rFonts w:ascii="Arial Narrow" w:hAnsi="Arial Narrow"/>
                <w:sz w:val="22"/>
              </w:rPr>
            </w:pPr>
            <w:r w:rsidRPr="004701CF">
              <w:rPr>
                <w:rFonts w:ascii="Arial Narrow" w:hAnsi="Arial Narrow"/>
                <w:sz w:val="22"/>
              </w:rPr>
              <w:t xml:space="preserve">The scenarios provide information about a wide range of possible futures that are deliberately designed not to reflect the status quo, or </w:t>
            </w:r>
            <w:r w:rsidRPr="004701CF">
              <w:rPr>
                <w:rFonts w:ascii="Arial Narrow" w:hAnsi="Arial Narrow"/>
                <w:sz w:val="22"/>
              </w:rPr>
              <w:lastRenderedPageBreak/>
              <w:t xml:space="preserve">current law. For example, two scenarios assume that New England will never again build the type of power plant that today regularly provides power to consumers at the lowest cost.  One scenario assumes that no resources will retire over the next decade plus.  Another scenario assumes New England will build materially more clean and renewable power resources than is contemplated by current state laws.   The scenario analysis is therefore illustrative and not predictive. </w:t>
            </w:r>
          </w:p>
          <w:p w:rsidR="004425CB" w:rsidRPr="004701CF" w:rsidRDefault="004425CB" w:rsidP="00BA4C5B">
            <w:pPr>
              <w:pStyle w:val="ListParagraph"/>
              <w:numPr>
                <w:ilvl w:val="0"/>
                <w:numId w:val="4"/>
              </w:numPr>
              <w:rPr>
                <w:rFonts w:ascii="Arial Narrow" w:hAnsi="Arial Narrow"/>
                <w:sz w:val="22"/>
              </w:rPr>
            </w:pPr>
            <w:r w:rsidRPr="004701CF">
              <w:rPr>
                <w:rFonts w:ascii="Arial Narrow" w:hAnsi="Arial Narrow"/>
                <w:sz w:val="22"/>
              </w:rPr>
              <w:t xml:space="preserve">The clean energy futures do not optimize or use judgment about the timing, pace, or consumer cost implications of resource development that would occur in practice (e.g., no state has directed resource development at certain levels or of certain types without regard to consumer cost implications). </w:t>
            </w: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r w:rsidRPr="004701CF">
              <w:rPr>
                <w:rFonts w:ascii="Arial Narrow" w:hAnsi="Arial Narrow"/>
                <w:sz w:val="22"/>
                <w:szCs w:val="22"/>
              </w:rPr>
              <w:t xml:space="preserve">In our experience with scenario analysis, the kind of context noted above has been helpful to readers interested in considering various potential energy futures and their implications.  NESCOE appreciates ISO-NE’s contribution to the body of work in this area as well as NEPOOL’s continuing focus on understanding the interaction of and means to harmonize </w:t>
            </w:r>
            <w:r w:rsidRPr="004701CF">
              <w:rPr>
                <w:rFonts w:ascii="Arial Narrow" w:hAnsi="Arial Narrow"/>
                <w:sz w:val="22"/>
                <w:szCs w:val="22"/>
              </w:rPr>
              <w:lastRenderedPageBreak/>
              <w:t>competitive wholesale markets and the requirements of state laws.</w:t>
            </w:r>
          </w:p>
        </w:tc>
        <w:tc>
          <w:tcPr>
            <w:tcW w:w="4687" w:type="dxa"/>
          </w:tcPr>
          <w:p w:rsidR="004425CB" w:rsidRDefault="004425CB" w:rsidP="00BB1FE2">
            <w:pPr>
              <w:rPr>
                <w:rFonts w:ascii="Arial Narrow" w:hAnsi="Arial Narrow"/>
                <w:sz w:val="22"/>
                <w:szCs w:val="22"/>
              </w:rPr>
            </w:pPr>
            <w:r w:rsidRPr="004701CF">
              <w:rPr>
                <w:rFonts w:ascii="Arial Narrow" w:hAnsi="Arial Narrow"/>
                <w:sz w:val="22"/>
                <w:szCs w:val="22"/>
              </w:rPr>
              <w:lastRenderedPageBreak/>
              <w:t xml:space="preserve">The ISO can </w:t>
            </w:r>
            <w:r>
              <w:rPr>
                <w:rFonts w:ascii="Arial Narrow" w:hAnsi="Arial Narrow"/>
                <w:sz w:val="22"/>
                <w:szCs w:val="22"/>
              </w:rPr>
              <w:t xml:space="preserve">add </w:t>
            </w:r>
            <w:r w:rsidRPr="004701CF">
              <w:rPr>
                <w:rFonts w:ascii="Arial Narrow" w:hAnsi="Arial Narrow"/>
                <w:sz w:val="22"/>
                <w:szCs w:val="22"/>
              </w:rPr>
              <w:t xml:space="preserve">the disclaimer into the ES </w:t>
            </w:r>
            <w:r>
              <w:rPr>
                <w:rFonts w:ascii="Arial Narrow" w:hAnsi="Arial Narrow"/>
                <w:sz w:val="22"/>
                <w:szCs w:val="22"/>
              </w:rPr>
              <w:t xml:space="preserve">before </w:t>
            </w:r>
            <w:r w:rsidRPr="004701CF">
              <w:rPr>
                <w:rFonts w:ascii="Arial Narrow" w:hAnsi="Arial Narrow"/>
                <w:sz w:val="22"/>
                <w:szCs w:val="22"/>
              </w:rPr>
              <w:t>Section 1.1 and in</w:t>
            </w:r>
            <w:r>
              <w:rPr>
                <w:rFonts w:ascii="Arial Narrow" w:hAnsi="Arial Narrow"/>
                <w:sz w:val="22"/>
                <w:szCs w:val="22"/>
              </w:rPr>
              <w:t xml:space="preserve"> </w:t>
            </w:r>
            <w:r w:rsidRPr="004701CF">
              <w:rPr>
                <w:rFonts w:ascii="Arial Narrow" w:hAnsi="Arial Narrow"/>
                <w:sz w:val="22"/>
                <w:szCs w:val="22"/>
              </w:rPr>
              <w:t>the beginning of the Introduction</w:t>
            </w:r>
            <w:r>
              <w:rPr>
                <w:rFonts w:ascii="Arial Narrow" w:hAnsi="Arial Narrow"/>
                <w:sz w:val="22"/>
                <w:szCs w:val="22"/>
              </w:rPr>
              <w:t xml:space="preserve"> as a separate caveat section</w:t>
            </w:r>
            <w:r w:rsidRPr="004701CF">
              <w:rPr>
                <w:rFonts w:ascii="Arial Narrow" w:hAnsi="Arial Narrow"/>
                <w:sz w:val="22"/>
                <w:szCs w:val="22"/>
              </w:rPr>
              <w:t>.</w:t>
            </w:r>
            <w:r>
              <w:rPr>
                <w:rFonts w:ascii="Arial Narrow" w:hAnsi="Arial Narrow"/>
                <w:sz w:val="22"/>
                <w:szCs w:val="22"/>
              </w:rPr>
              <w:t xml:space="preserve"> </w:t>
            </w: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r w:rsidRPr="004701CF">
              <w:rPr>
                <w:rFonts w:ascii="Arial Narrow" w:hAnsi="Arial Narrow"/>
                <w:sz w:val="22"/>
                <w:szCs w:val="22"/>
              </w:rPr>
              <w:t>OK.</w:t>
            </w: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r w:rsidRPr="004701CF">
              <w:rPr>
                <w:rFonts w:ascii="Arial Narrow" w:hAnsi="Arial Narrow"/>
                <w:sz w:val="22"/>
                <w:szCs w:val="22"/>
              </w:rPr>
              <w:t>OK.</w:t>
            </w: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r w:rsidRPr="004701CF">
              <w:rPr>
                <w:rFonts w:ascii="Arial Narrow" w:hAnsi="Arial Narrow"/>
                <w:sz w:val="22"/>
                <w:szCs w:val="22"/>
              </w:rPr>
              <w:t>OK.</w:t>
            </w: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r w:rsidRPr="004701CF">
              <w:rPr>
                <w:rFonts w:ascii="Arial Narrow" w:hAnsi="Arial Narrow"/>
                <w:sz w:val="22"/>
                <w:szCs w:val="22"/>
              </w:rPr>
              <w:t>Thank you.</w:t>
            </w:r>
          </w:p>
          <w:p w:rsidR="004425CB" w:rsidRPr="004701CF" w:rsidRDefault="004425CB" w:rsidP="00BB1FE2">
            <w:pPr>
              <w:rPr>
                <w:rFonts w:ascii="Arial Narrow" w:hAnsi="Arial Narrow"/>
                <w:sz w:val="22"/>
                <w:szCs w:val="22"/>
              </w:rPr>
            </w:pPr>
          </w:p>
        </w:tc>
      </w:tr>
      <w:tr w:rsidR="004425CB" w:rsidRPr="004701CF" w:rsidTr="00C975F0">
        <w:trPr>
          <w:trHeight w:val="720"/>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Overall</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Signal Hill</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There needs to be more of an explanation as to why coal is cheaper than natural gas in the study though currently this is not the case.  The report should also give some guidance as to whether this effects the conclusions</w:t>
            </w:r>
          </w:p>
        </w:tc>
        <w:tc>
          <w:tcPr>
            <w:tcW w:w="4687" w:type="dxa"/>
          </w:tcPr>
          <w:p w:rsidR="004425CB" w:rsidRPr="004701CF" w:rsidRDefault="004425CB" w:rsidP="00BB1FE2">
            <w:pPr>
              <w:rPr>
                <w:rFonts w:ascii="Arial Narrow" w:hAnsi="Arial Narrow"/>
                <w:sz w:val="22"/>
                <w:szCs w:val="22"/>
              </w:rPr>
            </w:pPr>
            <w:r w:rsidRPr="004701CF">
              <w:rPr>
                <w:rFonts w:ascii="Arial Narrow" w:hAnsi="Arial Narrow"/>
                <w:sz w:val="22"/>
                <w:szCs w:val="22"/>
              </w:rPr>
              <w:t>OK. Page 6: “Although natural gas units are generally on the margin, the remaining coal units are competitive with natural gas in Scenario 4. This is because the assumed fuel prices remain competitive and the assumed CO</w:t>
            </w:r>
            <w:r w:rsidRPr="004701CF">
              <w:rPr>
                <w:rFonts w:ascii="Arial Narrow" w:hAnsi="Arial Narrow"/>
                <w:sz w:val="22"/>
                <w:szCs w:val="22"/>
                <w:vertAlign w:val="subscript"/>
              </w:rPr>
              <w:t>2</w:t>
            </w:r>
            <w:r w:rsidRPr="004701CF">
              <w:rPr>
                <w:rFonts w:ascii="Arial Narrow" w:hAnsi="Arial Narrow"/>
                <w:sz w:val="22"/>
                <w:szCs w:val="22"/>
              </w:rPr>
              <w:t xml:space="preserve"> emission prices do not materially change the economic dispatch order of the units.</w:t>
            </w:r>
            <w:r w:rsidRPr="004701CF">
              <w:rPr>
                <w:rFonts w:ascii="Arial Narrow" w:hAnsi="Arial Narrow"/>
                <w:sz w:val="22"/>
                <w:szCs w:val="22"/>
                <w:vertAlign w:val="superscript"/>
              </w:rPr>
              <w:footnoteReference w:id="1"/>
            </w:r>
            <w:r w:rsidRPr="004701CF">
              <w:rPr>
                <w:rFonts w:ascii="Arial Narrow" w:hAnsi="Arial Narrow"/>
                <w:sz w:val="22"/>
                <w:szCs w:val="22"/>
              </w:rPr>
              <w:t>”</w:t>
            </w:r>
          </w:p>
          <w:p w:rsidR="004425CB" w:rsidRPr="00983BED" w:rsidRDefault="004425CB" w:rsidP="005447BA">
            <w:pPr>
              <w:rPr>
                <w:rFonts w:ascii="Arial Narrow" w:hAnsi="Arial Narrow"/>
                <w:color w:val="FF0000"/>
                <w:sz w:val="22"/>
                <w:szCs w:val="22"/>
              </w:rPr>
            </w:pPr>
            <w:r w:rsidRPr="004701CF">
              <w:rPr>
                <w:rFonts w:ascii="Arial Narrow" w:hAnsi="Arial Narrow"/>
                <w:sz w:val="22"/>
                <w:szCs w:val="22"/>
              </w:rPr>
              <w:t xml:space="preserve">Page 41: The assumed fuel prices for coal, oil, and natural gas were based on forecasts from the US Department of Energy (DOE), Energy Information Administration (EIA) </w:t>
            </w:r>
            <w:r w:rsidRPr="004701CF">
              <w:rPr>
                <w:rFonts w:ascii="Arial Narrow" w:hAnsi="Arial Narrow"/>
                <w:i/>
                <w:sz w:val="22"/>
                <w:szCs w:val="22"/>
              </w:rPr>
              <w:t>2016 Annual Energy Outlook</w:t>
            </w:r>
            <w:r w:rsidRPr="004701CF">
              <w:rPr>
                <w:rFonts w:ascii="Arial Narrow" w:hAnsi="Arial Narrow"/>
                <w:sz w:val="22"/>
                <w:szCs w:val="22"/>
              </w:rPr>
              <w:t xml:space="preserve"> (AEO) for New England.</w:t>
            </w:r>
            <w:r w:rsidRPr="004701CF">
              <w:rPr>
                <w:rStyle w:val="FootnoteReference"/>
                <w:rFonts w:ascii="Arial Narrow" w:hAnsi="Arial Narrow"/>
              </w:rPr>
              <w:footnoteReference w:id="2"/>
            </w:r>
            <w:r>
              <w:rPr>
                <w:rFonts w:ascii="Arial Narrow" w:hAnsi="Arial Narrow"/>
                <w:sz w:val="22"/>
                <w:szCs w:val="22"/>
              </w:rPr>
              <w:t xml:space="preserve">Figure 5-7 </w:t>
            </w:r>
            <w:r w:rsidRPr="004701CF">
              <w:rPr>
                <w:rFonts w:ascii="Arial Narrow" w:hAnsi="Arial Narrow"/>
                <w:sz w:val="22"/>
                <w:szCs w:val="22"/>
              </w:rPr>
              <w:t xml:space="preserve">shows the 2016 AEO reference cases in 2015 $/million British thermal units (2015 $/MMBtu). </w:t>
            </w:r>
            <w:r w:rsidRPr="004701CF">
              <w:rPr>
                <w:rFonts w:ascii="Arial Narrow" w:hAnsi="Arial Narrow"/>
                <w:color w:val="FF0000"/>
                <w:sz w:val="22"/>
                <w:szCs w:val="22"/>
              </w:rPr>
              <w:t xml:space="preserve">The use of the forecast means that more efficient coal-fired units would be dispatched </w:t>
            </w:r>
            <w:r>
              <w:rPr>
                <w:rFonts w:ascii="Arial Narrow" w:hAnsi="Arial Narrow"/>
                <w:color w:val="FF0000"/>
                <w:sz w:val="22"/>
                <w:szCs w:val="22"/>
              </w:rPr>
              <w:t xml:space="preserve">before </w:t>
            </w:r>
            <w:r w:rsidRPr="004701CF">
              <w:rPr>
                <w:rFonts w:ascii="Arial Narrow" w:hAnsi="Arial Narrow"/>
                <w:color w:val="FF0000"/>
                <w:sz w:val="22"/>
                <w:szCs w:val="22"/>
              </w:rPr>
              <w:t xml:space="preserve">more expensive steam </w:t>
            </w:r>
            <w:r>
              <w:rPr>
                <w:rFonts w:ascii="Arial Narrow" w:hAnsi="Arial Narrow"/>
                <w:color w:val="FF0000"/>
                <w:sz w:val="22"/>
                <w:szCs w:val="22"/>
              </w:rPr>
              <w:t xml:space="preserve">and combined cycle </w:t>
            </w:r>
            <w:r w:rsidRPr="004701CF">
              <w:rPr>
                <w:rFonts w:ascii="Arial Narrow" w:hAnsi="Arial Narrow"/>
                <w:color w:val="FF0000"/>
                <w:sz w:val="22"/>
                <w:szCs w:val="22"/>
              </w:rPr>
              <w:t xml:space="preserve">units burning natural gas. </w:t>
            </w:r>
            <w:r>
              <w:rPr>
                <w:rFonts w:ascii="Arial Narrow" w:hAnsi="Arial Narrow"/>
                <w:sz w:val="22"/>
                <w:szCs w:val="22"/>
              </w:rPr>
              <w:t>Table 6-2 shows a capacity factor of 60% for coal in Scenario 4</w:t>
            </w:r>
            <w:r w:rsidR="00983BED">
              <w:rPr>
                <w:rFonts w:ascii="Arial Narrow" w:hAnsi="Arial Narrow"/>
                <w:sz w:val="22"/>
                <w:szCs w:val="22"/>
              </w:rPr>
              <w:t xml:space="preserve">  </w:t>
            </w:r>
            <w:r w:rsidR="00983BED">
              <w:rPr>
                <w:rFonts w:ascii="Arial Narrow" w:hAnsi="Arial Narrow"/>
                <w:color w:val="FF0000"/>
                <w:sz w:val="22"/>
                <w:szCs w:val="22"/>
              </w:rPr>
              <w:t xml:space="preserve">   </w:t>
            </w:r>
          </w:p>
        </w:tc>
      </w:tr>
      <w:tr w:rsidR="004425CB" w:rsidRPr="004701CF" w:rsidTr="00C975F0">
        <w:trPr>
          <w:trHeight w:val="720"/>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7F6B4E">
            <w:pPr>
              <w:rPr>
                <w:rFonts w:ascii="Arial Narrow" w:hAnsi="Arial Narrow"/>
                <w:sz w:val="22"/>
                <w:szCs w:val="22"/>
              </w:rPr>
            </w:pPr>
            <w:r w:rsidRPr="004701CF">
              <w:rPr>
                <w:rFonts w:ascii="Arial Narrow" w:hAnsi="Arial Narrow"/>
                <w:sz w:val="22"/>
                <w:szCs w:val="22"/>
              </w:rPr>
              <w:t>Recommend inserting sentence from Section 6 Introduction, “</w:t>
            </w:r>
            <w:r w:rsidRPr="004701CF">
              <w:rPr>
                <w:rFonts w:ascii="Arial Narrow" w:hAnsi="Arial Narrow"/>
                <w:color w:val="FF0000"/>
                <w:sz w:val="22"/>
                <w:szCs w:val="22"/>
                <w:u w:val="single"/>
              </w:rPr>
              <w:t>The ISO encourages interested parties to compare the results for the different scenarios and reach their own conclusions about the various outcomes</w:t>
            </w:r>
            <w:r w:rsidRPr="004701CF">
              <w:rPr>
                <w:rFonts w:ascii="Arial Narrow" w:hAnsi="Arial Narrow"/>
                <w:sz w:val="22"/>
                <w:szCs w:val="22"/>
              </w:rPr>
              <w:t>.”</w:t>
            </w:r>
          </w:p>
        </w:tc>
        <w:tc>
          <w:tcPr>
            <w:tcW w:w="4687" w:type="dxa"/>
          </w:tcPr>
          <w:p w:rsidR="004425CB" w:rsidRPr="004701CF" w:rsidRDefault="004425CB" w:rsidP="00BB1FE2">
            <w:pPr>
              <w:rPr>
                <w:rFonts w:ascii="Arial Narrow" w:hAnsi="Arial Narrow"/>
                <w:sz w:val="22"/>
                <w:szCs w:val="22"/>
              </w:rPr>
            </w:pPr>
            <w:r w:rsidRPr="004701CF">
              <w:rPr>
                <w:rFonts w:ascii="Arial Narrow" w:hAnsi="Arial Narrow"/>
                <w:sz w:val="22"/>
                <w:szCs w:val="22"/>
              </w:rPr>
              <w:t>OK</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2</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1.2</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 xml:space="preserve">Footnote 3: A </w:t>
            </w:r>
            <w:r w:rsidRPr="004701CF">
              <w:rPr>
                <w:rFonts w:ascii="Arial Narrow" w:hAnsi="Arial Narrow"/>
                <w:i/>
                <w:sz w:val="22"/>
                <w:szCs w:val="22"/>
              </w:rPr>
              <w:t>Renewable Portfolio Standard</w:t>
            </w:r>
            <w:r w:rsidRPr="004701CF">
              <w:rPr>
                <w:rFonts w:ascii="Arial Narrow" w:hAnsi="Arial Narrow"/>
                <w:sz w:val="22"/>
                <w:szCs w:val="22"/>
              </w:rPr>
              <w:t xml:space="preserve"> is </w:t>
            </w:r>
            <w:r w:rsidRPr="004701CF">
              <w:rPr>
                <w:rFonts w:ascii="Arial Narrow" w:hAnsi="Arial Narrow"/>
                <w:sz w:val="22"/>
                <w:szCs w:val="22"/>
              </w:rPr>
              <w:lastRenderedPageBreak/>
              <w:t xml:space="preserve">a </w:t>
            </w:r>
            <w:r w:rsidRPr="004701CF">
              <w:rPr>
                <w:rFonts w:ascii="Arial Narrow" w:hAnsi="Arial Narrow"/>
                <w:strike/>
                <w:sz w:val="22"/>
                <w:szCs w:val="22"/>
              </w:rPr>
              <w:t>state policy</w:t>
            </w:r>
            <w:r w:rsidRPr="004701CF">
              <w:rPr>
                <w:rFonts w:ascii="Arial Narrow" w:hAnsi="Arial Narrow"/>
                <w:sz w:val="22"/>
                <w:szCs w:val="22"/>
              </w:rPr>
              <w:t xml:space="preserve"> [</w:t>
            </w:r>
            <w:r w:rsidRPr="004701CF">
              <w:rPr>
                <w:rFonts w:ascii="Arial Narrow" w:hAnsi="Arial Narrow"/>
                <w:sz w:val="22"/>
                <w:szCs w:val="22"/>
                <w:u w:val="single"/>
              </w:rPr>
              <w:t>law or statute requirement</w:t>
            </w:r>
            <w:r w:rsidRPr="004701CF">
              <w:rPr>
                <w:rFonts w:ascii="Arial Narrow" w:hAnsi="Arial Narrow"/>
                <w:sz w:val="22"/>
                <w:szCs w:val="22"/>
              </w:rPr>
              <w:t xml:space="preserve">] target for load-serving entities in that state to meet the future demand for electric energy using new or existing renewable energy resources. </w:t>
            </w:r>
            <w:r w:rsidRPr="004701CF">
              <w:rPr>
                <w:rFonts w:ascii="Arial Narrow" w:hAnsi="Arial Narrow"/>
                <w:color w:val="FF0000"/>
                <w:sz w:val="22"/>
                <w:szCs w:val="22"/>
              </w:rPr>
              <w:t>Request replace “policy” with “law” or “statute requirement”.</w:t>
            </w:r>
            <w:r w:rsidRPr="004701CF">
              <w:rPr>
                <w:rFonts w:ascii="Arial Narrow" w:hAnsi="Arial Narrow"/>
                <w:sz w:val="22"/>
                <w:szCs w:val="22"/>
              </w:rPr>
              <w:t xml:space="preserve"> </w:t>
            </w:r>
          </w:p>
        </w:tc>
        <w:tc>
          <w:tcPr>
            <w:tcW w:w="4687" w:type="dxa"/>
          </w:tcPr>
          <w:p w:rsidR="004425CB" w:rsidRPr="004701CF" w:rsidRDefault="004425CB" w:rsidP="00BB1FE2">
            <w:pPr>
              <w:rPr>
                <w:rFonts w:ascii="Arial Narrow" w:hAnsi="Arial Narrow"/>
                <w:sz w:val="22"/>
                <w:szCs w:val="22"/>
              </w:rPr>
            </w:pPr>
            <w:r w:rsidRPr="004701CF">
              <w:rPr>
                <w:rFonts w:ascii="Arial Narrow" w:hAnsi="Arial Narrow"/>
                <w:sz w:val="22"/>
                <w:szCs w:val="22"/>
              </w:rPr>
              <w:lastRenderedPageBreak/>
              <w:t>OK</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2</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1.3</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color w:val="FF0000"/>
                <w:sz w:val="22"/>
                <w:szCs w:val="22"/>
              </w:rPr>
              <w:t>Question the accuracy of “and contingency”.  While some of that concept is included in generator availability metrics and transfer limit assumptions, this phrase does not seem to fit the scope of the analysis</w:t>
            </w:r>
            <w:r w:rsidRPr="004701CF">
              <w:rPr>
                <w:rFonts w:ascii="Arial Narrow" w:hAnsi="Arial Narrow"/>
                <w:sz w:val="22"/>
                <w:szCs w:val="22"/>
              </w:rPr>
              <w:t xml:space="preserve">. </w:t>
            </w:r>
          </w:p>
        </w:tc>
        <w:tc>
          <w:tcPr>
            <w:tcW w:w="4687" w:type="dxa"/>
          </w:tcPr>
          <w:p w:rsidR="004425CB" w:rsidRPr="004701CF" w:rsidRDefault="004425CB" w:rsidP="007D3BC1">
            <w:pPr>
              <w:rPr>
                <w:rFonts w:ascii="Arial Narrow" w:hAnsi="Arial Narrow"/>
                <w:sz w:val="22"/>
                <w:szCs w:val="22"/>
              </w:rPr>
            </w:pPr>
            <w:r w:rsidRPr="004701CF">
              <w:rPr>
                <w:rFonts w:ascii="Arial Narrow" w:hAnsi="Arial Narrow"/>
                <w:sz w:val="22"/>
                <w:szCs w:val="22"/>
              </w:rPr>
              <w:t xml:space="preserve">OK. The original sentence can be modified. “New England was modeled as a constrained single area for unit commitment, and regional resources were economically dispatched in the simulations to respect the assumed </w:t>
            </w:r>
            <w:r w:rsidRPr="004701CF">
              <w:rPr>
                <w:rFonts w:ascii="Arial Narrow" w:hAnsi="Arial Narrow"/>
                <w:color w:val="FF0000"/>
                <w:sz w:val="22"/>
                <w:szCs w:val="22"/>
              </w:rPr>
              <w:t xml:space="preserve">normal transmission system transfer limits. [Fn: Normal transmission system transfer limits account for N-1 </w:t>
            </w:r>
            <w:r w:rsidRPr="004701CF">
              <w:rPr>
                <w:rFonts w:ascii="Arial Narrow" w:hAnsi="Arial Narrow"/>
                <w:sz w:val="22"/>
                <w:szCs w:val="22"/>
              </w:rPr>
              <w:t>transmission system security constraints,</w:t>
            </w:r>
            <w:r w:rsidRPr="004701CF">
              <w:rPr>
                <w:rFonts w:ascii="Arial Narrow" w:hAnsi="Arial Narrow"/>
                <w:color w:val="FF0000"/>
                <w:sz w:val="22"/>
                <w:szCs w:val="22"/>
              </w:rPr>
              <w:t xml:space="preserve"> which consider all facilities normally in service and criteria system contingencies</w:t>
            </w:r>
            <w:r w:rsidRPr="004701CF">
              <w:rPr>
                <w:rFonts w:ascii="Arial Narrow" w:hAnsi="Arial Narrow"/>
                <w:sz w:val="22"/>
                <w:szCs w:val="22"/>
              </w:rPr>
              <w:t>.</w:t>
            </w:r>
            <w:r w:rsidRPr="004701CF">
              <w:rPr>
                <w:rFonts w:ascii="Arial Narrow" w:hAnsi="Arial Narrow"/>
                <w:strike/>
                <w:color w:val="FF0000"/>
                <w:sz w:val="22"/>
                <w:szCs w:val="22"/>
              </w:rPr>
              <w:t xml:space="preserve">  under normal and contingency conditions.</w:t>
            </w:r>
            <w:r w:rsidR="005447BA">
              <w:rPr>
                <w:rFonts w:ascii="Arial Narrow" w:hAnsi="Arial Narrow"/>
                <w:strike/>
                <w:color w:val="FF0000"/>
                <w:sz w:val="22"/>
                <w:szCs w:val="22"/>
              </w:rPr>
              <w:t>]</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3</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1.3</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 xml:space="preserve">The year 2030 was selected to show longer-term </w:t>
            </w:r>
            <w:r w:rsidRPr="004701CF">
              <w:rPr>
                <w:rFonts w:ascii="Arial Narrow" w:hAnsi="Arial Narrow"/>
                <w:strike/>
                <w:sz w:val="22"/>
                <w:szCs w:val="22"/>
              </w:rPr>
              <w:t>strategic</w:t>
            </w:r>
            <w:r w:rsidRPr="004701CF">
              <w:rPr>
                <w:rFonts w:ascii="Arial Narrow" w:hAnsi="Arial Narrow"/>
                <w:sz w:val="22"/>
                <w:szCs w:val="22"/>
              </w:rPr>
              <w:t xml:space="preserve"> </w:t>
            </w:r>
            <w:r w:rsidRPr="004701CF">
              <w:rPr>
                <w:rFonts w:ascii="Arial Narrow" w:hAnsi="Arial Narrow"/>
                <w:sz w:val="22"/>
                <w:szCs w:val="22"/>
                <w:u w:val="single"/>
              </w:rPr>
              <w:t>indicative</w:t>
            </w:r>
            <w:r w:rsidRPr="004701CF">
              <w:rPr>
                <w:rFonts w:ascii="Arial Narrow" w:hAnsi="Arial Narrow"/>
                <w:sz w:val="22"/>
                <w:szCs w:val="22"/>
              </w:rPr>
              <w:t xml:space="preserve"> results. </w:t>
            </w:r>
            <w:r w:rsidRPr="004701CF">
              <w:rPr>
                <w:rFonts w:ascii="Arial Narrow" w:hAnsi="Arial Narrow"/>
                <w:color w:val="FF0000"/>
                <w:sz w:val="22"/>
                <w:szCs w:val="22"/>
              </w:rPr>
              <w:t>Recommend replacing “strategic” with “indicative”.</w:t>
            </w:r>
            <w:r w:rsidRPr="004701CF">
              <w:rPr>
                <w:rFonts w:ascii="Arial Narrow" w:hAnsi="Arial Narrow"/>
                <w:sz w:val="22"/>
                <w:szCs w:val="22"/>
              </w:rPr>
              <w:t xml:space="preserve">  </w:t>
            </w:r>
          </w:p>
        </w:tc>
        <w:tc>
          <w:tcPr>
            <w:tcW w:w="4687" w:type="dxa"/>
          </w:tcPr>
          <w:p w:rsidR="004425CB" w:rsidRPr="004701CF" w:rsidRDefault="004425CB" w:rsidP="00BB1FE2">
            <w:pPr>
              <w:rPr>
                <w:rFonts w:ascii="Arial Narrow" w:hAnsi="Arial Narrow"/>
                <w:sz w:val="22"/>
                <w:szCs w:val="22"/>
              </w:rPr>
            </w:pPr>
            <w:r w:rsidRPr="004701CF">
              <w:rPr>
                <w:rFonts w:ascii="Arial Narrow" w:hAnsi="Arial Narrow"/>
                <w:sz w:val="22"/>
                <w:szCs w:val="22"/>
              </w:rPr>
              <w:t>OK</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3</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1.3</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Change “Regional Portfolio Standards” to “Renewable Portfolio Standards”</w:t>
            </w:r>
          </w:p>
        </w:tc>
        <w:tc>
          <w:tcPr>
            <w:tcW w:w="4687" w:type="dxa"/>
          </w:tcPr>
          <w:p w:rsidR="004425CB" w:rsidRPr="004701CF" w:rsidRDefault="004425CB" w:rsidP="00BB1FE2">
            <w:pPr>
              <w:rPr>
                <w:rFonts w:ascii="Arial Narrow" w:hAnsi="Arial Narrow"/>
                <w:sz w:val="22"/>
                <w:szCs w:val="22"/>
              </w:rPr>
            </w:pPr>
            <w:r w:rsidRPr="004701CF">
              <w:rPr>
                <w:rFonts w:ascii="Arial Narrow" w:hAnsi="Arial Narrow"/>
                <w:sz w:val="22"/>
                <w:szCs w:val="22"/>
              </w:rPr>
              <w:t>OK. Correction accepted.</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3</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1.3</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Question the accuracy of “</w:t>
            </w:r>
            <w:r w:rsidRPr="004701CF">
              <w:rPr>
                <w:rFonts w:ascii="Arial Narrow" w:hAnsi="Arial Narrow"/>
                <w:strike/>
                <w:sz w:val="22"/>
                <w:szCs w:val="22"/>
              </w:rPr>
              <w:t>state long-term renewable and clean energy procurements</w:t>
            </w:r>
            <w:r w:rsidRPr="004701CF">
              <w:rPr>
                <w:rFonts w:ascii="Arial Narrow" w:hAnsi="Arial Narrow"/>
                <w:sz w:val="22"/>
                <w:szCs w:val="22"/>
              </w:rPr>
              <w:t xml:space="preserve">”.  </w:t>
            </w:r>
            <w:r w:rsidRPr="004701CF">
              <w:rPr>
                <w:rFonts w:ascii="Arial Narrow" w:hAnsi="Arial Narrow"/>
                <w:color w:val="FF0000"/>
                <w:sz w:val="22"/>
                <w:szCs w:val="22"/>
              </w:rPr>
              <w:t xml:space="preserve">While RPS, RGGI, and the EE and DG (PV) forecasts were used, how did the requested scenarios consider procurements?  If this only applies to a subset of the scenarios, that should be clarified.  Recommend strike this phrase. Moreover, request the final report make clear that the assumed hypothetical future state laws, particularly the "Renewables Plus" scenario, were defined by certain stakeholders who expressed interest in </w:t>
            </w:r>
            <w:r w:rsidRPr="004701CF">
              <w:rPr>
                <w:rFonts w:ascii="Arial Narrow" w:hAnsi="Arial Narrow"/>
                <w:color w:val="FF0000"/>
                <w:sz w:val="22"/>
                <w:szCs w:val="22"/>
              </w:rPr>
              <w:lastRenderedPageBreak/>
              <w:t>identifying assumptions and do not reflect state laws or state officials’ judgment about future state laws.</w:t>
            </w:r>
          </w:p>
        </w:tc>
        <w:tc>
          <w:tcPr>
            <w:tcW w:w="4687" w:type="dxa"/>
          </w:tcPr>
          <w:p w:rsidR="004425CB" w:rsidRPr="004701CF" w:rsidRDefault="004425CB" w:rsidP="00BB1FE2">
            <w:pPr>
              <w:rPr>
                <w:rFonts w:ascii="Arial Narrow" w:hAnsi="Arial Narrow"/>
                <w:sz w:val="22"/>
                <w:szCs w:val="22"/>
              </w:rPr>
            </w:pPr>
            <w:r w:rsidRPr="004701CF">
              <w:rPr>
                <w:rFonts w:ascii="Arial Narrow" w:hAnsi="Arial Narrow"/>
                <w:sz w:val="22"/>
                <w:szCs w:val="22"/>
              </w:rPr>
              <w:lastRenderedPageBreak/>
              <w:t>OK. Will delete “state long term renewable and clean energy procurements”.</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3</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1.3</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 xml:space="preserve">Recommend adding at the end of the first full para. (following n.7), for accuracy: </w:t>
            </w:r>
          </w:p>
          <w:p w:rsidR="004425CB" w:rsidRPr="004701CF" w:rsidRDefault="004425CB" w:rsidP="00BB1FE2">
            <w:pPr>
              <w:rPr>
                <w:rFonts w:ascii="Arial Narrow" w:hAnsi="Arial Narrow"/>
                <w:sz w:val="22"/>
                <w:szCs w:val="22"/>
              </w:rPr>
            </w:pPr>
            <w:r w:rsidRPr="004701CF">
              <w:rPr>
                <w:rFonts w:ascii="Arial Narrow" w:hAnsi="Arial Narrow"/>
                <w:sz w:val="22"/>
                <w:szCs w:val="22"/>
              </w:rPr>
              <w:t>“</w:t>
            </w:r>
            <w:r w:rsidRPr="004701CF">
              <w:rPr>
                <w:rFonts w:ascii="Arial Narrow" w:hAnsi="Arial Narrow"/>
                <w:sz w:val="22"/>
                <w:szCs w:val="22"/>
                <w:u w:val="single"/>
              </w:rPr>
              <w:t>In addition, Scenario 3 was provided to ISO-NE by NEPOOL in order to estimate a resource that would achieve system emissions levels consistent with those required for Massachusetts and Connecticut to meet statewide emissions reductions required by their respective global warming solutions acts (2008 Mass. Acts 298; 2008 Conn. Acts 98).</w:t>
            </w:r>
            <w:r w:rsidRPr="004701CF">
              <w:rPr>
                <w:rFonts w:ascii="Arial Narrow" w:hAnsi="Arial Narrow"/>
                <w:sz w:val="22"/>
                <w:szCs w:val="22"/>
              </w:rPr>
              <w:t>”</w:t>
            </w:r>
          </w:p>
          <w:p w:rsidR="004425CB" w:rsidRPr="004701CF" w:rsidRDefault="004425CB" w:rsidP="001E2BF8">
            <w:pPr>
              <w:rPr>
                <w:rFonts w:ascii="Arial Narrow" w:hAnsi="Arial Narrow"/>
                <w:sz w:val="22"/>
                <w:szCs w:val="22"/>
              </w:rPr>
            </w:pPr>
            <w:r w:rsidRPr="004701CF">
              <w:rPr>
                <w:rFonts w:ascii="Arial Narrow" w:hAnsi="Arial Narrow"/>
                <w:i/>
                <w:color w:val="FF0000"/>
                <w:sz w:val="22"/>
                <w:szCs w:val="22"/>
              </w:rPr>
              <w:t>This accurately reflects the genesis of Scenario 3 and such context is important given the exceptional nature of results associated with this scenario, which are already called-out specifically in the report, see, e.g., 6.2 Transmission System Challenges for High Levels of Inverter-Based Resources and Fig. 6-16.</w:t>
            </w:r>
            <w:r w:rsidRPr="004701CF">
              <w:rPr>
                <w:rFonts w:ascii="Arial Narrow" w:hAnsi="Arial Narrow"/>
                <w:i/>
                <w:sz w:val="22"/>
                <w:szCs w:val="22"/>
              </w:rPr>
              <w:t xml:space="preserve"> </w:t>
            </w:r>
          </w:p>
        </w:tc>
        <w:tc>
          <w:tcPr>
            <w:tcW w:w="4687" w:type="dxa"/>
          </w:tcPr>
          <w:p w:rsidR="004425CB" w:rsidRPr="004701CF" w:rsidRDefault="004425CB" w:rsidP="00A72588">
            <w:pPr>
              <w:rPr>
                <w:rFonts w:ascii="Arial Narrow" w:hAnsi="Arial Narrow"/>
                <w:sz w:val="22"/>
                <w:szCs w:val="22"/>
              </w:rPr>
            </w:pPr>
            <w:r w:rsidRPr="004701CF">
              <w:rPr>
                <w:rFonts w:ascii="Arial Narrow" w:hAnsi="Arial Narrow"/>
                <w:sz w:val="22"/>
                <w:szCs w:val="22"/>
              </w:rPr>
              <w:t>The stakeholder goals of the various scenario proposals are unknown to the ISO.  Please see comment 1.</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5</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1.4</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1E2BF8">
            <w:pPr>
              <w:rPr>
                <w:rFonts w:ascii="Arial Narrow" w:hAnsi="Arial Narrow"/>
                <w:sz w:val="22"/>
                <w:szCs w:val="22"/>
              </w:rPr>
            </w:pPr>
            <w:r w:rsidRPr="004701CF">
              <w:rPr>
                <w:rFonts w:ascii="Arial Narrow" w:hAnsi="Arial Narrow"/>
                <w:sz w:val="22"/>
                <w:szCs w:val="22"/>
              </w:rPr>
              <w:t>2</w:t>
            </w:r>
            <w:r w:rsidRPr="004701CF">
              <w:rPr>
                <w:rFonts w:ascii="Arial Narrow" w:hAnsi="Arial Narrow"/>
                <w:sz w:val="22"/>
                <w:szCs w:val="22"/>
                <w:vertAlign w:val="superscript"/>
              </w:rPr>
              <w:t>nd</w:t>
            </w:r>
            <w:r w:rsidRPr="004701CF">
              <w:rPr>
                <w:rFonts w:ascii="Arial Narrow" w:hAnsi="Arial Narrow"/>
                <w:sz w:val="22"/>
                <w:szCs w:val="22"/>
              </w:rPr>
              <w:t xml:space="preserve"> full paragraph: Requests the following edits (in redline): “But other results differ more widely due to the </w:t>
            </w:r>
            <w:r w:rsidRPr="004701CF">
              <w:rPr>
                <w:rFonts w:ascii="Arial Narrow" w:hAnsi="Arial Narrow"/>
                <w:color w:val="FF0000"/>
                <w:sz w:val="22"/>
                <w:szCs w:val="22"/>
                <w:u w:val="single"/>
              </w:rPr>
              <w:t>assumed</w:t>
            </w:r>
            <w:r w:rsidRPr="004701CF">
              <w:rPr>
                <w:rFonts w:ascii="Arial Narrow" w:hAnsi="Arial Narrow"/>
                <w:sz w:val="22"/>
                <w:szCs w:val="22"/>
              </w:rPr>
              <w:t xml:space="preserve"> large extent of renewable </w:t>
            </w:r>
            <w:r w:rsidRPr="004701CF">
              <w:rPr>
                <w:rFonts w:ascii="Arial Narrow" w:hAnsi="Arial Narrow"/>
                <w:color w:val="FF0000"/>
                <w:sz w:val="22"/>
                <w:szCs w:val="22"/>
                <w:u w:val="single"/>
              </w:rPr>
              <w:t>and inverter-</w:t>
            </w:r>
            <w:r w:rsidRPr="004701CF">
              <w:rPr>
                <w:rFonts w:ascii="Arial Narrow" w:hAnsi="Arial Narrow"/>
                <w:color w:val="FF0000"/>
                <w:sz w:val="22"/>
                <w:szCs w:val="22"/>
              </w:rPr>
              <w:t>based</w:t>
            </w:r>
            <w:r w:rsidRPr="004701CF">
              <w:rPr>
                <w:rFonts w:ascii="Arial Narrow" w:hAnsi="Arial Narrow"/>
                <w:color w:val="62777F" w:themeColor="text1"/>
                <w:sz w:val="22"/>
                <w:szCs w:val="22"/>
              </w:rPr>
              <w:t xml:space="preserve"> </w:t>
            </w:r>
            <w:r w:rsidRPr="004701CF">
              <w:rPr>
                <w:rFonts w:ascii="Arial Narrow" w:hAnsi="Arial Narrow"/>
                <w:sz w:val="22"/>
                <w:szCs w:val="22"/>
              </w:rPr>
              <w:t>resources added to the system[</w:t>
            </w:r>
            <w:r w:rsidRPr="004701CF">
              <w:rPr>
                <w:rFonts w:ascii="Arial Narrow" w:hAnsi="Arial Narrow"/>
                <w:strike/>
                <w:color w:val="FF0000"/>
                <w:sz w:val="22"/>
                <w:szCs w:val="22"/>
              </w:rPr>
              <w:t>,</w:t>
            </w:r>
            <w:r w:rsidRPr="004701CF">
              <w:rPr>
                <w:rFonts w:ascii="Arial Narrow" w:hAnsi="Arial Narrow"/>
                <w:sz w:val="22"/>
                <w:szCs w:val="22"/>
              </w:rPr>
              <w:t xml:space="preserve">] </w:t>
            </w:r>
            <w:r w:rsidRPr="004701CF">
              <w:rPr>
                <w:rFonts w:ascii="Arial Narrow" w:hAnsi="Arial Narrow"/>
                <w:color w:val="FF0000"/>
                <w:sz w:val="22"/>
                <w:szCs w:val="22"/>
                <w:u w:val="single"/>
              </w:rPr>
              <w:t xml:space="preserve">for purposes of this scenario analysis.  If the future reflects those specific hypothetical assumptions, it </w:t>
            </w:r>
            <w:r w:rsidRPr="00165A42">
              <w:rPr>
                <w:rFonts w:ascii="Arial Narrow" w:hAnsi="Arial Narrow"/>
                <w:strike/>
                <w:sz w:val="22"/>
                <w:szCs w:val="22"/>
                <w:highlight w:val="yellow"/>
              </w:rPr>
              <w:t>which</w:t>
            </w:r>
            <w:r w:rsidRPr="00165A42">
              <w:rPr>
                <w:rFonts w:ascii="Arial Narrow" w:hAnsi="Arial Narrow"/>
                <w:sz w:val="22"/>
                <w:szCs w:val="22"/>
                <w:highlight w:val="yellow"/>
              </w:rPr>
              <w:t xml:space="preserve"> [WHICH IF MATERIALIZED,</w:t>
            </w:r>
            <w:r>
              <w:rPr>
                <w:rFonts w:ascii="Arial Narrow" w:hAnsi="Arial Narrow"/>
                <w:sz w:val="22"/>
                <w:szCs w:val="22"/>
              </w:rPr>
              <w:t xml:space="preserve"> </w:t>
            </w:r>
            <w:r w:rsidRPr="004701CF">
              <w:rPr>
                <w:rFonts w:ascii="Arial Narrow" w:hAnsi="Arial Narrow"/>
                <w:sz w:val="22"/>
                <w:szCs w:val="22"/>
              </w:rPr>
              <w:t xml:space="preserve">could present operational and transmission planning and economic issues.”fnt. 17  </w:t>
            </w:r>
            <w:r w:rsidRPr="004701CF">
              <w:rPr>
                <w:rFonts w:ascii="Arial Narrow" w:hAnsi="Arial Narrow"/>
                <w:color w:val="FF0000"/>
                <w:sz w:val="22"/>
                <w:szCs w:val="22"/>
              </w:rPr>
              <w:t xml:space="preserve">Also suggest updating footnote 17 reference to Phase II Regulation, Reserves, and Ramping analysis. </w:t>
            </w:r>
          </w:p>
        </w:tc>
        <w:tc>
          <w:tcPr>
            <w:tcW w:w="4687" w:type="dxa"/>
          </w:tcPr>
          <w:p w:rsidR="004425CB" w:rsidRPr="004701CF" w:rsidRDefault="004425CB" w:rsidP="00A72588">
            <w:pPr>
              <w:rPr>
                <w:rFonts w:ascii="Arial Narrow" w:hAnsi="Arial Narrow"/>
                <w:sz w:val="22"/>
                <w:szCs w:val="22"/>
              </w:rPr>
            </w:pPr>
            <w:r w:rsidRPr="004701CF">
              <w:rPr>
                <w:rFonts w:ascii="Arial Narrow" w:hAnsi="Arial Narrow"/>
                <w:sz w:val="22"/>
                <w:szCs w:val="22"/>
              </w:rPr>
              <w:t xml:space="preserve">OK with modification. “But other results differ more widely due to the assumed large extent of </w:t>
            </w:r>
            <w:r w:rsidRPr="00662E77">
              <w:rPr>
                <w:rFonts w:ascii="Arial Narrow" w:hAnsi="Arial Narrow"/>
                <w:strike/>
                <w:color w:val="FF0000"/>
                <w:sz w:val="22"/>
                <w:szCs w:val="22"/>
              </w:rPr>
              <w:t xml:space="preserve">renewable </w:t>
            </w:r>
            <w:r w:rsidRPr="004701CF">
              <w:rPr>
                <w:rFonts w:ascii="Arial Narrow" w:hAnsi="Arial Narrow"/>
                <w:strike/>
                <w:color w:val="FF0000"/>
                <w:sz w:val="22"/>
                <w:szCs w:val="22"/>
              </w:rPr>
              <w:t>and</w:t>
            </w:r>
            <w:r w:rsidRPr="004701CF">
              <w:rPr>
                <w:rFonts w:ascii="Arial Narrow" w:hAnsi="Arial Narrow"/>
                <w:sz w:val="22"/>
                <w:szCs w:val="22"/>
              </w:rPr>
              <w:t xml:space="preserve"> inverter-based resources</w:t>
            </w:r>
            <w:r w:rsidR="00662E77" w:rsidRPr="00662E77">
              <w:rPr>
                <w:rFonts w:ascii="Arial Narrow" w:hAnsi="Arial Narrow"/>
                <w:color w:val="FF0000"/>
                <w:sz w:val="22"/>
                <w:szCs w:val="22"/>
              </w:rPr>
              <w:t>,</w:t>
            </w:r>
            <w:r w:rsidRPr="004701CF">
              <w:rPr>
                <w:rFonts w:ascii="Arial Narrow" w:hAnsi="Arial Narrow"/>
                <w:sz w:val="22"/>
                <w:szCs w:val="22"/>
              </w:rPr>
              <w:t xml:space="preserve"> </w:t>
            </w:r>
            <w:r w:rsidRPr="004701CF">
              <w:rPr>
                <w:rFonts w:ascii="Arial Narrow" w:hAnsi="Arial Narrow"/>
                <w:color w:val="FF0000"/>
                <w:sz w:val="22"/>
                <w:szCs w:val="22"/>
              </w:rPr>
              <w:t xml:space="preserve">and energy efficiency </w:t>
            </w:r>
            <w:r w:rsidRPr="004701CF">
              <w:rPr>
                <w:rFonts w:ascii="Arial Narrow" w:hAnsi="Arial Narrow"/>
                <w:sz w:val="22"/>
                <w:szCs w:val="22"/>
              </w:rPr>
              <w:t>added to the system, could present operational and transmission planning and economic issues.” [The sentence refers to Scenarios 2,</w:t>
            </w:r>
            <w:r>
              <w:rPr>
                <w:rFonts w:ascii="Arial Narrow" w:hAnsi="Arial Narrow"/>
                <w:sz w:val="22"/>
                <w:szCs w:val="22"/>
              </w:rPr>
              <w:t xml:space="preserve"> </w:t>
            </w:r>
            <w:r w:rsidRPr="004701CF">
              <w:rPr>
                <w:rFonts w:ascii="Arial Narrow" w:hAnsi="Arial Narrow"/>
                <w:sz w:val="22"/>
                <w:szCs w:val="22"/>
              </w:rPr>
              <w:t>3, and 6.]</w:t>
            </w:r>
          </w:p>
          <w:p w:rsidR="004425CB" w:rsidRPr="004701CF" w:rsidRDefault="004425CB" w:rsidP="00E9764D">
            <w:pPr>
              <w:rPr>
                <w:rFonts w:ascii="Arial Narrow" w:hAnsi="Arial Narrow"/>
                <w:sz w:val="22"/>
                <w:szCs w:val="22"/>
              </w:rPr>
            </w:pPr>
            <w:r w:rsidRPr="004701CF">
              <w:rPr>
                <w:rFonts w:ascii="Arial Narrow" w:hAnsi="Arial Narrow"/>
                <w:sz w:val="22"/>
                <w:szCs w:val="22"/>
              </w:rPr>
              <w:t>The comment regarding Fn 17 is addressed elsewhere in the report. For example, page 94 says:” The large-scale development of variable energy resources also poses operating challenges for regulation, ramping, and reserves. As discussed in Section 7.2, Phase II of this Scenario Analysis will analyze these issues.</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1.4.1</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Signal Hill</w:t>
            </w:r>
          </w:p>
        </w:tc>
        <w:tc>
          <w:tcPr>
            <w:tcW w:w="3960" w:type="dxa"/>
            <w:gridSpan w:val="2"/>
          </w:tcPr>
          <w:p w:rsidR="004425CB" w:rsidRPr="004701CF" w:rsidRDefault="004425CB" w:rsidP="00DD5553">
            <w:pPr>
              <w:rPr>
                <w:rFonts w:ascii="Arial Narrow" w:hAnsi="Arial Narrow"/>
                <w:sz w:val="22"/>
                <w:szCs w:val="22"/>
              </w:rPr>
            </w:pPr>
            <w:r w:rsidRPr="004701CF">
              <w:rPr>
                <w:rFonts w:ascii="Arial Narrow" w:hAnsi="Arial Narrow"/>
                <w:color w:val="FF0000"/>
                <w:sz w:val="22"/>
                <w:szCs w:val="22"/>
              </w:rPr>
              <w:t>Add what the capacity factor is before adding renewables. Add how many hrs. the ECP is 0. Explain how congestion is reduced when it is very low now. Clarify that Northern Maine congestion is w/o new transmission. Make it clear that it is imports over interconnections that reduce carbon, not the interconnections</w:t>
            </w:r>
          </w:p>
        </w:tc>
        <w:tc>
          <w:tcPr>
            <w:tcW w:w="4687" w:type="dxa"/>
          </w:tcPr>
          <w:p w:rsidR="004425CB" w:rsidRPr="004701CF" w:rsidRDefault="004425CB" w:rsidP="00EC5145">
            <w:pPr>
              <w:rPr>
                <w:rFonts w:ascii="Arial Narrow" w:hAnsi="Arial Narrow"/>
                <w:sz w:val="22"/>
                <w:szCs w:val="22"/>
              </w:rPr>
            </w:pPr>
            <w:r w:rsidRPr="004701CF">
              <w:rPr>
                <w:rFonts w:ascii="Arial Narrow" w:hAnsi="Arial Narrow"/>
                <w:sz w:val="22"/>
                <w:szCs w:val="22"/>
              </w:rPr>
              <w:t xml:space="preserve">OK, will reflect most of the comment. </w:t>
            </w:r>
          </w:p>
          <w:p w:rsidR="004425CB" w:rsidRPr="004701CF" w:rsidRDefault="004425CB" w:rsidP="00EC5145">
            <w:pPr>
              <w:rPr>
                <w:rFonts w:ascii="Arial Narrow" w:hAnsi="Arial Narrow"/>
                <w:sz w:val="22"/>
                <w:szCs w:val="22"/>
              </w:rPr>
            </w:pPr>
          </w:p>
          <w:p w:rsidR="004425CB" w:rsidRPr="004701CF" w:rsidRDefault="004425CB" w:rsidP="00EC5145">
            <w:pPr>
              <w:rPr>
                <w:rFonts w:ascii="Arial Narrow" w:hAnsi="Arial Narrow"/>
                <w:sz w:val="22"/>
                <w:szCs w:val="22"/>
              </w:rPr>
            </w:pPr>
            <w:r w:rsidRPr="004701CF">
              <w:rPr>
                <w:rFonts w:ascii="Arial Narrow" w:hAnsi="Arial Narrow"/>
                <w:sz w:val="22"/>
                <w:szCs w:val="22"/>
              </w:rPr>
              <w:t xml:space="preserve">The annual capacity factors for oil-fired units and combustion turbines </w:t>
            </w:r>
            <w:r w:rsidRPr="004701CF">
              <w:rPr>
                <w:rFonts w:ascii="Arial Narrow" w:hAnsi="Arial Narrow"/>
                <w:strike/>
                <w:color w:val="FF0000"/>
                <w:sz w:val="22"/>
                <w:szCs w:val="22"/>
              </w:rPr>
              <w:t>drop</w:t>
            </w:r>
            <w:r w:rsidRPr="004701CF">
              <w:rPr>
                <w:rFonts w:ascii="Arial Narrow" w:hAnsi="Arial Narrow"/>
                <w:color w:val="FF0000"/>
                <w:sz w:val="22"/>
                <w:szCs w:val="22"/>
              </w:rPr>
              <w:t xml:space="preserve"> are approximately zero percent across all scenarios.</w:t>
            </w:r>
            <w:r w:rsidRPr="004701CF">
              <w:rPr>
                <w:rFonts w:ascii="Arial Narrow" w:hAnsi="Arial Narrow"/>
                <w:sz w:val="22"/>
                <w:szCs w:val="22"/>
              </w:rPr>
              <w:t xml:space="preserve"> </w:t>
            </w:r>
          </w:p>
          <w:p w:rsidR="004425CB" w:rsidRPr="004701CF" w:rsidRDefault="004425CB" w:rsidP="00EC5145">
            <w:pPr>
              <w:rPr>
                <w:rFonts w:ascii="Arial Narrow" w:hAnsi="Arial Narrow"/>
                <w:sz w:val="22"/>
                <w:szCs w:val="22"/>
              </w:rPr>
            </w:pPr>
          </w:p>
          <w:p w:rsidR="004425CB" w:rsidRDefault="004425CB" w:rsidP="00EC5145">
            <w:pPr>
              <w:rPr>
                <w:rFonts w:ascii="Arial Narrow" w:hAnsi="Arial Narrow"/>
                <w:sz w:val="22"/>
                <w:szCs w:val="22"/>
              </w:rPr>
            </w:pPr>
            <w:r w:rsidRPr="004701CF">
              <w:rPr>
                <w:rFonts w:ascii="Arial Narrow" w:hAnsi="Arial Narrow"/>
                <w:sz w:val="22"/>
                <w:szCs w:val="22"/>
              </w:rPr>
              <w:t>The report does not indicate the hours the ECP is $0. However, 100% minus the percent of time natural gas-fired generation is on the margin is approximately equal to the amount of time that renewable resources (hydro, wind, PV, and biomass), nuclear units, and imports are on the margin. An explanation can be added to Table 6-8.</w:t>
            </w:r>
          </w:p>
          <w:p w:rsidR="004425CB" w:rsidRDefault="004425CB" w:rsidP="00EC5145">
            <w:pPr>
              <w:rPr>
                <w:rFonts w:ascii="Arial Narrow" w:hAnsi="Arial Narrow"/>
                <w:sz w:val="22"/>
                <w:szCs w:val="22"/>
              </w:rPr>
            </w:pPr>
          </w:p>
          <w:p w:rsidR="004425CB" w:rsidRPr="00F96D94" w:rsidRDefault="004425CB" w:rsidP="00F96D94">
            <w:pPr>
              <w:rPr>
                <w:rFonts w:ascii="Arial Narrow" w:hAnsi="Arial Narrow"/>
                <w:sz w:val="22"/>
                <w:szCs w:val="22"/>
              </w:rPr>
            </w:pPr>
            <w:r w:rsidRPr="00F96D94">
              <w:rPr>
                <w:rFonts w:ascii="Arial Narrow" w:hAnsi="Arial Narrow"/>
                <w:sz w:val="22"/>
                <w:szCs w:val="22"/>
              </w:rPr>
              <w:t>The ECP never drops to zero.  PV does set the clearing price at $1/</w:t>
            </w:r>
            <w:r>
              <w:rPr>
                <w:rFonts w:ascii="Arial Narrow" w:hAnsi="Arial Narrow"/>
                <w:sz w:val="22"/>
                <w:szCs w:val="22"/>
              </w:rPr>
              <w:t>MW</w:t>
            </w:r>
            <w:r w:rsidRPr="00F96D94">
              <w:rPr>
                <w:rFonts w:ascii="Arial Narrow" w:hAnsi="Arial Narrow"/>
                <w:sz w:val="22"/>
                <w:szCs w:val="22"/>
              </w:rPr>
              <w:t>h occasionally in Scenario 3.  There are other hours when zero dispatch cost resources set the clearing at their threshold $/MWh level.</w:t>
            </w:r>
          </w:p>
          <w:p w:rsidR="004425CB" w:rsidRPr="00F96D94" w:rsidRDefault="004425CB" w:rsidP="00F96D94">
            <w:pPr>
              <w:rPr>
                <w:rFonts w:ascii="Arial Narrow" w:hAnsi="Arial Narrow"/>
                <w:sz w:val="22"/>
                <w:szCs w:val="22"/>
              </w:rPr>
            </w:pPr>
          </w:p>
          <w:p w:rsidR="004425CB" w:rsidRPr="004701CF" w:rsidRDefault="004425CB" w:rsidP="00F96D94">
            <w:pPr>
              <w:rPr>
                <w:rFonts w:ascii="Arial Narrow" w:hAnsi="Arial Narrow"/>
                <w:sz w:val="22"/>
                <w:szCs w:val="22"/>
              </w:rPr>
            </w:pPr>
            <w:r w:rsidRPr="00F96D94">
              <w:rPr>
                <w:rFonts w:ascii="Arial Narrow" w:hAnsi="Arial Narrow"/>
                <w:sz w:val="22"/>
                <w:szCs w:val="22"/>
              </w:rPr>
              <w:t xml:space="preserve">In Table 6-22, spilled renewable resource energy, includes photovoltaics, onshore wind, offshore wind, New England hydro, and imports on existing and new ties from Québec and the Maritimes assumed to be supplied by hydroelectric energy.  </w:t>
            </w:r>
            <w:r>
              <w:rPr>
                <w:rFonts w:ascii="Arial Narrow" w:hAnsi="Arial Narrow"/>
                <w:sz w:val="22"/>
                <w:szCs w:val="22"/>
              </w:rPr>
              <w:t xml:space="preserve">This provides </w:t>
            </w:r>
            <w:r w:rsidRPr="00F96D94">
              <w:rPr>
                <w:rFonts w:ascii="Arial Narrow" w:hAnsi="Arial Narrow"/>
                <w:sz w:val="22"/>
                <w:szCs w:val="22"/>
              </w:rPr>
              <w:t>something like a metric of how often a zero dispatch cost renewable resource would set the LMPs.</w:t>
            </w:r>
          </w:p>
          <w:p w:rsidR="004425CB" w:rsidRPr="004701CF" w:rsidRDefault="004425CB" w:rsidP="00EC5145">
            <w:pPr>
              <w:rPr>
                <w:rFonts w:ascii="Arial Narrow" w:hAnsi="Arial Narrow"/>
                <w:sz w:val="22"/>
                <w:szCs w:val="22"/>
              </w:rPr>
            </w:pPr>
          </w:p>
          <w:p w:rsidR="004425CB" w:rsidRPr="004701CF" w:rsidRDefault="004425CB" w:rsidP="00D17B74">
            <w:pPr>
              <w:rPr>
                <w:rFonts w:ascii="Arial Narrow" w:hAnsi="Arial Narrow"/>
                <w:sz w:val="22"/>
                <w:szCs w:val="22"/>
              </w:rPr>
            </w:pPr>
            <w:r w:rsidRPr="004701CF">
              <w:rPr>
                <w:rFonts w:ascii="Arial Narrow" w:hAnsi="Arial Narrow"/>
                <w:sz w:val="22"/>
                <w:szCs w:val="22"/>
              </w:rPr>
              <w:t xml:space="preserve">Locating new resources with relatively low production costs near load centers in southern New England reduces systemwide congestion and the need for transmission expansion </w:t>
            </w:r>
            <w:r w:rsidRPr="004701CF">
              <w:rPr>
                <w:rFonts w:ascii="Arial Narrow" w:hAnsi="Arial Narrow"/>
                <w:color w:val="FF0000"/>
                <w:sz w:val="22"/>
                <w:szCs w:val="22"/>
              </w:rPr>
              <w:t>compared with scenarios adding remote resources</w:t>
            </w:r>
            <w:r w:rsidRPr="004701CF">
              <w:rPr>
                <w:rFonts w:ascii="Arial Narrow" w:hAnsi="Arial Narrow"/>
                <w:sz w:val="22"/>
                <w:szCs w:val="22"/>
              </w:rPr>
              <w:t xml:space="preserve">, </w:t>
            </w:r>
            <w:r w:rsidRPr="004701CF">
              <w:rPr>
                <w:rFonts w:ascii="Arial Narrow" w:hAnsi="Arial Narrow"/>
                <w:strike/>
                <w:color w:val="FF0000"/>
                <w:sz w:val="22"/>
                <w:szCs w:val="22"/>
              </w:rPr>
              <w:t>which increase with</w:t>
            </w:r>
            <w:r w:rsidRPr="004701CF">
              <w:rPr>
                <w:rFonts w:ascii="Arial Narrow" w:hAnsi="Arial Narrow"/>
                <w:color w:val="FF0000"/>
                <w:sz w:val="22"/>
                <w:szCs w:val="22"/>
              </w:rPr>
              <w:t xml:space="preserve"> such as</w:t>
            </w:r>
            <w:r w:rsidRPr="004701CF">
              <w:rPr>
                <w:rFonts w:ascii="Arial Narrow" w:hAnsi="Arial Narrow"/>
                <w:sz w:val="22"/>
                <w:szCs w:val="22"/>
              </w:rPr>
              <w:t xml:space="preserve"> the development of renewable resources</w:t>
            </w:r>
            <w:r w:rsidRPr="004701CF">
              <w:rPr>
                <w:rFonts w:ascii="Arial Narrow" w:hAnsi="Arial Narrow"/>
                <w:color w:val="FF0000"/>
                <w:sz w:val="22"/>
                <w:szCs w:val="22"/>
              </w:rPr>
              <w:t xml:space="preserve"> and imports </w:t>
            </w:r>
            <w:r w:rsidRPr="004701CF">
              <w:rPr>
                <w:rFonts w:ascii="Arial Narrow" w:hAnsi="Arial Narrow"/>
                <w:sz w:val="22"/>
                <w:szCs w:val="22"/>
              </w:rPr>
              <w:t xml:space="preserve">in </w:t>
            </w:r>
            <w:r w:rsidRPr="004701CF">
              <w:rPr>
                <w:rFonts w:ascii="Arial Narrow" w:hAnsi="Arial Narrow"/>
                <w:sz w:val="22"/>
                <w:szCs w:val="22"/>
              </w:rPr>
              <w:lastRenderedPageBreak/>
              <w:t>northern New England.</w:t>
            </w:r>
          </w:p>
          <w:p w:rsidR="004425CB" w:rsidRPr="004701CF" w:rsidRDefault="004425CB" w:rsidP="00D17B74">
            <w:pPr>
              <w:rPr>
                <w:rFonts w:ascii="Arial Narrow" w:hAnsi="Arial Narrow"/>
                <w:sz w:val="22"/>
                <w:szCs w:val="22"/>
              </w:rPr>
            </w:pPr>
          </w:p>
          <w:p w:rsidR="003E7247" w:rsidRPr="00D6700D" w:rsidRDefault="004425CB" w:rsidP="00D17B74">
            <w:pPr>
              <w:rPr>
                <w:rFonts w:ascii="Arial Narrow" w:hAnsi="Arial Narrow"/>
                <w:sz w:val="22"/>
                <w:szCs w:val="22"/>
              </w:rPr>
            </w:pPr>
            <w:r w:rsidRPr="004701CF">
              <w:rPr>
                <w:rFonts w:ascii="Arial Narrow" w:hAnsi="Arial Narrow"/>
                <w:sz w:val="22"/>
                <w:szCs w:val="22"/>
              </w:rPr>
              <w:t xml:space="preserve">Meeting carbon emission targets may prove challenging for the New England region without the widespread development of renewable resources, EE, and </w:t>
            </w:r>
            <w:r w:rsidRPr="004701CF">
              <w:rPr>
                <w:rFonts w:ascii="Arial Narrow" w:hAnsi="Arial Narrow"/>
                <w:strike/>
                <w:color w:val="FF0000"/>
                <w:sz w:val="22"/>
                <w:szCs w:val="22"/>
              </w:rPr>
              <w:t>interconnections</w:t>
            </w:r>
            <w:r w:rsidRPr="004701CF">
              <w:rPr>
                <w:rFonts w:ascii="Arial Narrow" w:hAnsi="Arial Narrow"/>
                <w:color w:val="FF0000"/>
                <w:sz w:val="22"/>
                <w:szCs w:val="22"/>
              </w:rPr>
              <w:t>increased</w:t>
            </w:r>
            <w:r>
              <w:rPr>
                <w:rFonts w:ascii="Arial Narrow" w:hAnsi="Arial Narrow"/>
                <w:color w:val="FF0000"/>
                <w:sz w:val="22"/>
                <w:szCs w:val="22"/>
              </w:rPr>
              <w:t xml:space="preserve"> </w:t>
            </w:r>
            <w:r w:rsidRPr="004701CF">
              <w:rPr>
                <w:rFonts w:ascii="Arial Narrow" w:hAnsi="Arial Narrow"/>
                <w:color w:val="FF0000"/>
                <w:sz w:val="22"/>
                <w:szCs w:val="22"/>
              </w:rPr>
              <w:t xml:space="preserve">imports </w:t>
            </w:r>
            <w:r w:rsidR="003E7247" w:rsidRPr="00D6700D">
              <w:rPr>
                <w:rFonts w:ascii="Arial Narrow" w:hAnsi="Arial Narrow"/>
                <w:color w:val="FF0000"/>
                <w:sz w:val="22"/>
                <w:szCs w:val="22"/>
              </w:rPr>
              <w:t>of zero or low carbon energy</w:t>
            </w:r>
            <w:r w:rsidR="003E7247">
              <w:rPr>
                <w:rFonts w:ascii="Arial Narrow" w:hAnsi="Arial Narrow"/>
                <w:color w:val="FF0000"/>
                <w:sz w:val="22"/>
                <w:szCs w:val="22"/>
              </w:rPr>
              <w:t xml:space="preserve"> </w:t>
            </w:r>
            <w:r w:rsidRPr="004701CF">
              <w:rPr>
                <w:rFonts w:ascii="Arial Narrow" w:hAnsi="Arial Narrow"/>
                <w:color w:val="FF0000"/>
                <w:sz w:val="22"/>
                <w:szCs w:val="22"/>
              </w:rPr>
              <w:t>from</w:t>
            </w:r>
            <w:r w:rsidRPr="004701CF">
              <w:rPr>
                <w:rFonts w:ascii="Arial Narrow" w:hAnsi="Arial Narrow"/>
                <w:strike/>
                <w:color w:val="FF0000"/>
                <w:sz w:val="22"/>
                <w:szCs w:val="22"/>
              </w:rPr>
              <w:t>with</w:t>
            </w:r>
            <w:r w:rsidRPr="004701CF">
              <w:rPr>
                <w:rFonts w:ascii="Arial Narrow" w:hAnsi="Arial Narrow"/>
                <w:color w:val="FF0000"/>
                <w:sz w:val="22"/>
                <w:szCs w:val="22"/>
              </w:rPr>
              <w:t xml:space="preserve"> </w:t>
            </w:r>
            <w:r w:rsidRPr="004701CF">
              <w:rPr>
                <w:rFonts w:ascii="Arial Narrow" w:hAnsi="Arial Narrow"/>
                <w:sz w:val="22"/>
                <w:szCs w:val="22"/>
              </w:rPr>
              <w:t>neighboring systems.</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5</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1.4.1</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1</w:t>
            </w:r>
            <w:r w:rsidRPr="004701CF">
              <w:rPr>
                <w:rFonts w:ascii="Arial Narrow" w:hAnsi="Arial Narrow"/>
                <w:sz w:val="22"/>
                <w:szCs w:val="22"/>
                <w:vertAlign w:val="superscript"/>
              </w:rPr>
              <w:t>st</w:t>
            </w:r>
            <w:r w:rsidRPr="004701CF">
              <w:rPr>
                <w:rFonts w:ascii="Arial Narrow" w:hAnsi="Arial Narrow"/>
                <w:sz w:val="22"/>
                <w:szCs w:val="22"/>
              </w:rPr>
              <w:t xml:space="preserve"> bullet: A comparison across the two study years shows that </w:t>
            </w:r>
            <w:r w:rsidRPr="004701CF">
              <w:rPr>
                <w:rFonts w:ascii="Arial Narrow" w:hAnsi="Arial Narrow"/>
                <w:color w:val="FF0000"/>
                <w:sz w:val="22"/>
                <w:szCs w:val="22"/>
                <w:u w:val="single"/>
              </w:rPr>
              <w:t xml:space="preserve">results among all scenarios </w:t>
            </w:r>
            <w:r w:rsidRPr="004701CF">
              <w:rPr>
                <w:rFonts w:ascii="Arial Narrow" w:hAnsi="Arial Narrow"/>
                <w:sz w:val="22"/>
                <w:szCs w:val="22"/>
              </w:rPr>
              <w:t>for 2025 are much to each other closer than they are for 2030, for which the mix of resources varies more greatly across all scenarios.</w:t>
            </w:r>
          </w:p>
        </w:tc>
        <w:tc>
          <w:tcPr>
            <w:tcW w:w="4687" w:type="dxa"/>
          </w:tcPr>
          <w:p w:rsidR="003E7247" w:rsidRPr="00D6700D" w:rsidRDefault="00D6700D" w:rsidP="00BB1FE2">
            <w:pPr>
              <w:rPr>
                <w:rFonts w:ascii="Arial Narrow" w:hAnsi="Arial Narrow"/>
                <w:sz w:val="22"/>
                <w:szCs w:val="22"/>
              </w:rPr>
            </w:pPr>
            <w:r>
              <w:rPr>
                <w:rFonts w:ascii="Arial Narrow" w:hAnsi="Arial Narrow"/>
                <w:sz w:val="22"/>
                <w:szCs w:val="22"/>
              </w:rPr>
              <w:t xml:space="preserve">OK. </w:t>
            </w:r>
            <w:r w:rsidR="004425CB" w:rsidRPr="004701CF">
              <w:rPr>
                <w:rFonts w:ascii="Arial Narrow" w:hAnsi="Arial Narrow"/>
                <w:sz w:val="22"/>
                <w:szCs w:val="22"/>
              </w:rPr>
              <w:t xml:space="preserve">A comparison across the two study years shows the </w:t>
            </w:r>
            <w:r w:rsidR="004425CB" w:rsidRPr="004701CF">
              <w:rPr>
                <w:rFonts w:ascii="Arial Narrow" w:hAnsi="Arial Narrow"/>
                <w:strike/>
                <w:color w:val="FF0000"/>
                <w:sz w:val="22"/>
                <w:szCs w:val="22"/>
              </w:rPr>
              <w:t>metrics</w:t>
            </w:r>
            <w:r w:rsidR="004425CB" w:rsidRPr="004701CF">
              <w:rPr>
                <w:rFonts w:ascii="Arial Narrow" w:hAnsi="Arial Narrow"/>
                <w:sz w:val="22"/>
                <w:szCs w:val="22"/>
              </w:rPr>
              <w:t xml:space="preserve"> </w:t>
            </w:r>
            <w:r w:rsidR="004425CB" w:rsidRPr="004701CF">
              <w:rPr>
                <w:rFonts w:ascii="Arial Narrow" w:hAnsi="Arial Narrow"/>
                <w:color w:val="FF0000"/>
                <w:sz w:val="22"/>
                <w:szCs w:val="22"/>
              </w:rPr>
              <w:t xml:space="preserve">results </w:t>
            </w:r>
            <w:r w:rsidR="004425CB" w:rsidRPr="004701CF">
              <w:rPr>
                <w:rFonts w:ascii="Arial Narrow" w:hAnsi="Arial Narrow"/>
                <w:sz w:val="22"/>
                <w:szCs w:val="22"/>
              </w:rPr>
              <w:t>for 2025 are much closer than for 2030, for which the mix of resources varies more greatly across all scenarios.</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5</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1.4.1</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3</w:t>
            </w:r>
            <w:r w:rsidRPr="004701CF">
              <w:rPr>
                <w:rFonts w:ascii="Arial Narrow" w:hAnsi="Arial Narrow"/>
                <w:sz w:val="22"/>
                <w:szCs w:val="22"/>
                <w:vertAlign w:val="superscript"/>
              </w:rPr>
              <w:t>rd</w:t>
            </w:r>
            <w:r w:rsidRPr="004701CF">
              <w:rPr>
                <w:rFonts w:ascii="Arial Narrow" w:hAnsi="Arial Narrow"/>
                <w:sz w:val="22"/>
                <w:szCs w:val="22"/>
              </w:rPr>
              <w:t xml:space="preserve"> bullet: </w:t>
            </w:r>
            <w:r w:rsidRPr="004701CF">
              <w:rPr>
                <w:rFonts w:ascii="Arial Narrow" w:hAnsi="Arial Narrow"/>
                <w:strike/>
                <w:sz w:val="22"/>
                <w:szCs w:val="22"/>
              </w:rPr>
              <w:t>New</w:t>
            </w:r>
            <w:r w:rsidRPr="004701CF">
              <w:rPr>
                <w:rFonts w:ascii="Arial Narrow" w:hAnsi="Arial Narrow"/>
                <w:sz w:val="22"/>
                <w:szCs w:val="22"/>
              </w:rPr>
              <w:t xml:space="preserve"> </w:t>
            </w:r>
            <w:r w:rsidRPr="004701CF">
              <w:rPr>
                <w:rFonts w:ascii="Arial Narrow" w:hAnsi="Arial Narrow"/>
                <w:color w:val="FF0000"/>
                <w:sz w:val="22"/>
                <w:szCs w:val="22"/>
                <w:u w:val="single"/>
              </w:rPr>
              <w:t>Most</w:t>
            </w:r>
            <w:r w:rsidRPr="004701CF">
              <w:rPr>
                <w:rFonts w:ascii="Arial Narrow" w:hAnsi="Arial Narrow"/>
                <w:sz w:val="22"/>
                <w:szCs w:val="22"/>
              </w:rPr>
              <w:t xml:space="preserve"> resources will require sources of revenue in addition to the wholesale energy market to remain economically viable. Natural gas units show the greatest </w:t>
            </w:r>
            <w:r w:rsidRPr="004701CF">
              <w:rPr>
                <w:rFonts w:ascii="Arial Narrow" w:hAnsi="Arial Narrow"/>
                <w:color w:val="FF0000"/>
                <w:sz w:val="22"/>
                <w:szCs w:val="22"/>
                <w:u w:val="single"/>
              </w:rPr>
              <w:t>energy market</w:t>
            </w:r>
            <w:r w:rsidRPr="004701CF">
              <w:rPr>
                <w:rFonts w:ascii="Arial Narrow" w:hAnsi="Arial Narrow"/>
                <w:sz w:val="22"/>
                <w:szCs w:val="22"/>
              </w:rPr>
              <w:t xml:space="preserve"> revenue shortfall as a result of their production costs being higher than the $0/MWh fuel costs of renewables, but renewable resources also show significant revenue shortfalls </w:t>
            </w:r>
            <w:r w:rsidRPr="004701CF">
              <w:rPr>
                <w:rFonts w:ascii="Arial Narrow" w:hAnsi="Arial Narrow"/>
                <w:color w:val="FF0000"/>
                <w:sz w:val="22"/>
                <w:szCs w:val="22"/>
                <w:u w:val="single"/>
              </w:rPr>
              <w:t>relative to assumed annual fixed costs</w:t>
            </w:r>
            <w:r w:rsidRPr="004701CF">
              <w:rPr>
                <w:rFonts w:ascii="Arial Narrow" w:hAnsi="Arial Narrow"/>
                <w:sz w:val="22"/>
                <w:szCs w:val="22"/>
              </w:rPr>
              <w:t xml:space="preserve">. </w:t>
            </w:r>
          </w:p>
          <w:p w:rsidR="004425CB" w:rsidRPr="004701CF" w:rsidRDefault="004425CB" w:rsidP="00BB1FE2">
            <w:pPr>
              <w:rPr>
                <w:rFonts w:ascii="Arial Narrow" w:hAnsi="Arial Narrow"/>
                <w:sz w:val="22"/>
                <w:szCs w:val="22"/>
              </w:rPr>
            </w:pPr>
            <w:r w:rsidRPr="004701CF">
              <w:rPr>
                <w:rFonts w:ascii="Arial Narrow" w:hAnsi="Arial Narrow"/>
                <w:color w:val="FF0000"/>
                <w:sz w:val="22"/>
                <w:szCs w:val="22"/>
              </w:rPr>
              <w:t xml:space="preserve">Recommend reference to findings from section 6.1.5 on page 74, and suggest footnote reference to Phase II Capacity Market analysis, </w:t>
            </w:r>
            <w:r w:rsidRPr="004701CF">
              <w:rPr>
                <w:rFonts w:ascii="Arial Narrow" w:eastAsiaTheme="minorHAnsi" w:hAnsi="Arial Narrow"/>
                <w:color w:val="FF0000"/>
                <w:sz w:val="22"/>
                <w:szCs w:val="22"/>
              </w:rPr>
              <w:t>“Capacity Market Impacts and Implications of Alternative Resource Expansion Scenarios: An Element of the ISO New England 2016 Economic Analysis”</w:t>
            </w:r>
            <w:r w:rsidRPr="004701CF">
              <w:rPr>
                <w:rFonts w:ascii="Arial Narrow" w:hAnsi="Arial Narrow"/>
                <w:color w:val="FF0000"/>
                <w:sz w:val="22"/>
                <w:szCs w:val="22"/>
              </w:rPr>
              <w:t xml:space="preserve">. </w:t>
            </w:r>
          </w:p>
        </w:tc>
        <w:tc>
          <w:tcPr>
            <w:tcW w:w="4687" w:type="dxa"/>
          </w:tcPr>
          <w:p w:rsidR="004425CB" w:rsidRPr="004701CF" w:rsidRDefault="004425CB" w:rsidP="00BB1FE2">
            <w:pPr>
              <w:rPr>
                <w:rFonts w:ascii="Arial Narrow" w:hAnsi="Arial Narrow"/>
                <w:sz w:val="22"/>
                <w:szCs w:val="22"/>
              </w:rPr>
            </w:pPr>
            <w:r w:rsidRPr="004701CF">
              <w:rPr>
                <w:rFonts w:ascii="Arial Narrow" w:hAnsi="Arial Narrow"/>
                <w:sz w:val="22"/>
                <w:szCs w:val="22"/>
              </w:rPr>
              <w:t xml:space="preserve">“Most” is true, but the report shows results for new resources because the ISO does not know the annual carrying charges of existing resources. </w:t>
            </w: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r w:rsidRPr="004701CF">
              <w:rPr>
                <w:rFonts w:ascii="Arial Narrow" w:hAnsi="Arial Narrow"/>
                <w:sz w:val="22"/>
                <w:szCs w:val="22"/>
              </w:rPr>
              <w:t xml:space="preserve">OK with “energy market” and clarifying shortfalls of renewables. Reference to section 6.1.5 is fine. </w:t>
            </w: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r w:rsidRPr="004701CF">
              <w:rPr>
                <w:rFonts w:ascii="Arial Narrow" w:hAnsi="Arial Narrow"/>
                <w:sz w:val="22"/>
                <w:szCs w:val="22"/>
              </w:rPr>
              <w:t>The footnote to Phase II results is subject to review by the TE</w:t>
            </w:r>
            <w:r>
              <w:rPr>
                <w:rFonts w:ascii="Arial Narrow" w:hAnsi="Arial Narrow"/>
                <w:sz w:val="22"/>
                <w:szCs w:val="22"/>
              </w:rPr>
              <w:t xml:space="preserve"> who will eliminate redundancies</w:t>
            </w:r>
            <w:r w:rsidRPr="004701CF">
              <w:rPr>
                <w:rFonts w:ascii="Arial Narrow" w:hAnsi="Arial Narrow"/>
                <w:sz w:val="22"/>
                <w:szCs w:val="22"/>
              </w:rPr>
              <w:t xml:space="preserve">. </w:t>
            </w:r>
          </w:p>
          <w:p w:rsidR="004425CB" w:rsidRPr="004701CF" w:rsidRDefault="004425CB" w:rsidP="00BB1FE2">
            <w:pPr>
              <w:rPr>
                <w:rFonts w:ascii="Arial Narrow" w:hAnsi="Arial Narrow"/>
                <w:sz w:val="22"/>
                <w:szCs w:val="22"/>
              </w:rPr>
            </w:pP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6</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1.4.1</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2</w:t>
            </w:r>
            <w:r w:rsidRPr="004701CF">
              <w:rPr>
                <w:rFonts w:ascii="Arial Narrow" w:hAnsi="Arial Narrow"/>
                <w:sz w:val="22"/>
                <w:szCs w:val="22"/>
                <w:vertAlign w:val="superscript"/>
              </w:rPr>
              <w:t>nd</w:t>
            </w:r>
            <w:r w:rsidRPr="004701CF">
              <w:rPr>
                <w:rFonts w:ascii="Arial Narrow" w:hAnsi="Arial Narrow"/>
                <w:sz w:val="22"/>
                <w:szCs w:val="22"/>
              </w:rPr>
              <w:t xml:space="preserve"> sub-bullet after 4</w:t>
            </w:r>
            <w:r w:rsidRPr="004701CF">
              <w:rPr>
                <w:rFonts w:ascii="Arial Narrow" w:hAnsi="Arial Narrow"/>
                <w:sz w:val="22"/>
                <w:szCs w:val="22"/>
                <w:vertAlign w:val="superscript"/>
              </w:rPr>
              <w:t>th</w:t>
            </w:r>
            <w:r w:rsidRPr="004701CF">
              <w:rPr>
                <w:rFonts w:ascii="Arial Narrow" w:hAnsi="Arial Narrow"/>
                <w:sz w:val="22"/>
                <w:szCs w:val="22"/>
              </w:rPr>
              <w:t xml:space="preserve"> bullet: The constrained cases show that remote wind, hydro, and imports need to reduce (or spill) </w:t>
            </w:r>
            <w:r w:rsidRPr="004701CF">
              <w:rPr>
                <w:rFonts w:ascii="Arial Narrow" w:hAnsi="Arial Narrow"/>
                <w:strike/>
                <w:sz w:val="22"/>
                <w:szCs w:val="22"/>
              </w:rPr>
              <w:t>excess</w:t>
            </w:r>
            <w:r w:rsidRPr="004701CF">
              <w:rPr>
                <w:rFonts w:ascii="Arial Narrow" w:hAnsi="Arial Narrow"/>
                <w:sz w:val="22"/>
                <w:szCs w:val="22"/>
              </w:rPr>
              <w:t xml:space="preserve"> output </w:t>
            </w:r>
            <w:r w:rsidRPr="004701CF">
              <w:rPr>
                <w:rFonts w:ascii="Arial Narrow" w:hAnsi="Arial Narrow"/>
                <w:sz w:val="22"/>
                <w:szCs w:val="22"/>
              </w:rPr>
              <w:lastRenderedPageBreak/>
              <w:t xml:space="preserve">to respect transmission constraints, which increases the overall production cost, LSE energy expenses, and system emissions. </w:t>
            </w:r>
            <w:r w:rsidRPr="004701CF">
              <w:rPr>
                <w:rFonts w:ascii="Arial Narrow" w:hAnsi="Arial Narrow"/>
                <w:color w:val="FF0000"/>
                <w:sz w:val="22"/>
                <w:szCs w:val="22"/>
              </w:rPr>
              <w:t>Recommend striking “excess”.</w:t>
            </w:r>
          </w:p>
        </w:tc>
        <w:tc>
          <w:tcPr>
            <w:tcW w:w="4687" w:type="dxa"/>
          </w:tcPr>
          <w:p w:rsidR="004425CB" w:rsidRPr="004701CF" w:rsidRDefault="004425CB" w:rsidP="003F20B9">
            <w:pPr>
              <w:rPr>
                <w:rFonts w:ascii="Arial Narrow" w:hAnsi="Arial Narrow"/>
                <w:sz w:val="22"/>
                <w:szCs w:val="22"/>
              </w:rPr>
            </w:pPr>
            <w:r w:rsidRPr="004701CF">
              <w:rPr>
                <w:rFonts w:ascii="Arial Narrow" w:hAnsi="Arial Narrow"/>
                <w:sz w:val="22"/>
                <w:szCs w:val="22"/>
              </w:rPr>
              <w:lastRenderedPageBreak/>
              <w:t xml:space="preserve">OK, but will replace “excess” with “some”. </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6</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1.4.1</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5</w:t>
            </w:r>
            <w:r w:rsidRPr="004701CF">
              <w:rPr>
                <w:rFonts w:ascii="Arial Narrow" w:hAnsi="Arial Narrow"/>
                <w:sz w:val="22"/>
                <w:szCs w:val="22"/>
                <w:vertAlign w:val="superscript"/>
              </w:rPr>
              <w:t>th</w:t>
            </w:r>
            <w:r w:rsidRPr="004701CF">
              <w:rPr>
                <w:rFonts w:ascii="Arial Narrow" w:hAnsi="Arial Narrow"/>
                <w:sz w:val="22"/>
                <w:szCs w:val="22"/>
              </w:rPr>
              <w:t xml:space="preserve"> bullet: </w:t>
            </w:r>
            <w:r w:rsidRPr="004701CF">
              <w:rPr>
                <w:rFonts w:ascii="Arial Narrow" w:hAnsi="Arial Narrow"/>
                <w:strike/>
                <w:sz w:val="22"/>
                <w:szCs w:val="22"/>
              </w:rPr>
              <w:t>Meeting carbon emission targets may prove challenging for the New England region without the widespread development of renewable resources, EE, and interconnections with neighboring systems</w:t>
            </w:r>
            <w:r w:rsidRPr="004701CF">
              <w:rPr>
                <w:rFonts w:ascii="Arial Narrow" w:hAnsi="Arial Narrow"/>
                <w:sz w:val="22"/>
                <w:szCs w:val="22"/>
              </w:rPr>
              <w:t>. Too conclusory and lacks the nuance of a multi-region cap and trade system.  Cap allowance percentage context would increase the accuracy of the statement.  (See Table 6-21 on pages 91-92). Other language may better convey such nuance (See December 2016 PAC presentation – slide 35 – “with primary auction allowances”). It may also be helpful to further specify renewable development that is located within or deliverable to New England and is registered with the NEPOOL GIS system.</w:t>
            </w:r>
          </w:p>
        </w:tc>
        <w:tc>
          <w:tcPr>
            <w:tcW w:w="4687" w:type="dxa"/>
          </w:tcPr>
          <w:p w:rsidR="004425CB" w:rsidRPr="004701CF" w:rsidRDefault="004425CB" w:rsidP="00AA3F1C">
            <w:pPr>
              <w:rPr>
                <w:rFonts w:ascii="Arial Narrow" w:hAnsi="Arial Narrow"/>
                <w:sz w:val="22"/>
                <w:szCs w:val="22"/>
              </w:rPr>
            </w:pPr>
            <w:r w:rsidRPr="000E3DBC">
              <w:rPr>
                <w:rFonts w:ascii="Arial Narrow" w:hAnsi="Arial Narrow"/>
                <w:color w:val="FF0000"/>
                <w:sz w:val="22"/>
                <w:szCs w:val="22"/>
                <w:u w:val="single"/>
              </w:rPr>
              <w:t>Existing and proposed</w:t>
            </w:r>
            <w:r w:rsidRPr="000E3DBC">
              <w:rPr>
                <w:rFonts w:ascii="Arial Narrow" w:hAnsi="Arial Narrow"/>
                <w:color w:val="FF0000"/>
                <w:sz w:val="22"/>
                <w:szCs w:val="22"/>
              </w:rPr>
              <w:t xml:space="preserve"> </w:t>
            </w:r>
            <w:r w:rsidRPr="000E3DBC">
              <w:rPr>
                <w:rFonts w:ascii="Arial Narrow" w:hAnsi="Arial Narrow"/>
                <w:color w:val="FF0000"/>
                <w:sz w:val="22"/>
                <w:szCs w:val="22"/>
                <w:u w:val="single"/>
              </w:rPr>
              <w:t xml:space="preserve">RGGI </w:t>
            </w:r>
            <w:r w:rsidRPr="000E3DBC">
              <w:rPr>
                <w:rFonts w:ascii="Arial Narrow" w:hAnsi="Arial Narrow"/>
                <w:strike/>
                <w:color w:val="FF0000"/>
                <w:sz w:val="22"/>
                <w:szCs w:val="22"/>
                <w:u w:val="single"/>
              </w:rPr>
              <w:t>a</w:t>
            </w:r>
            <w:r w:rsidRPr="000E3DBC">
              <w:rPr>
                <w:rFonts w:ascii="Arial Narrow" w:hAnsi="Arial Narrow"/>
                <w:strike/>
                <w:color w:val="FF0000"/>
                <w:sz w:val="22"/>
                <w:szCs w:val="22"/>
              </w:rPr>
              <w:t xml:space="preserve">llowances </w:t>
            </w:r>
            <w:r w:rsidRPr="000E3DBC">
              <w:rPr>
                <w:rFonts w:ascii="Arial Narrow" w:hAnsi="Arial Narrow"/>
                <w:color w:val="FF0000"/>
                <w:sz w:val="22"/>
                <w:szCs w:val="22"/>
              </w:rPr>
              <w:t xml:space="preserve">program requirements offer flexibility, including 3 year compliance periods and limited banking of allowances for </w:t>
            </w:r>
            <w:r w:rsidRPr="001F3ED4">
              <w:rPr>
                <w:rFonts w:ascii="Arial Narrow" w:hAnsi="Arial Narrow"/>
                <w:sz w:val="22"/>
                <w:szCs w:val="22"/>
              </w:rPr>
              <w:t>use in future compliance periods.</w:t>
            </w:r>
            <w:r w:rsidR="00CA024A">
              <w:rPr>
                <w:rFonts w:ascii="Arial Narrow" w:hAnsi="Arial Narrow"/>
                <w:sz w:val="22"/>
                <w:szCs w:val="22"/>
              </w:rPr>
              <w:t xml:space="preserve"> See comment 17.</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6</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1.4.1</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5</w:t>
            </w:r>
            <w:r w:rsidRPr="004701CF">
              <w:rPr>
                <w:rFonts w:ascii="Arial Narrow" w:hAnsi="Arial Narrow"/>
                <w:sz w:val="22"/>
                <w:szCs w:val="22"/>
                <w:vertAlign w:val="superscript"/>
              </w:rPr>
              <w:t>th</w:t>
            </w:r>
            <w:r w:rsidRPr="004701CF">
              <w:rPr>
                <w:rFonts w:ascii="Arial Narrow" w:hAnsi="Arial Narrow"/>
                <w:sz w:val="22"/>
                <w:szCs w:val="22"/>
              </w:rPr>
              <w:t xml:space="preserve"> bullet: </w:t>
            </w:r>
            <w:r w:rsidRPr="004701CF">
              <w:rPr>
                <w:rFonts w:ascii="Arial Narrow" w:hAnsi="Arial Narrow"/>
                <w:strike/>
                <w:sz w:val="22"/>
                <w:szCs w:val="22"/>
              </w:rPr>
              <w:t>Meeting carbon emission targets may prove challenging for the New England region without the widespread development of renewable resources, EE, and interconnections with neighboring systems.</w:t>
            </w:r>
          </w:p>
          <w:p w:rsidR="004425CB" w:rsidRPr="004701CF" w:rsidRDefault="004425CB" w:rsidP="00BB1FE2">
            <w:pPr>
              <w:rPr>
                <w:rFonts w:ascii="Arial Narrow" w:hAnsi="Arial Narrow"/>
                <w:sz w:val="22"/>
                <w:szCs w:val="22"/>
              </w:rPr>
            </w:pPr>
            <w:r w:rsidRPr="004701CF">
              <w:rPr>
                <w:rFonts w:ascii="Arial Narrow" w:hAnsi="Arial Narrow"/>
                <w:color w:val="FF0000"/>
                <w:sz w:val="22"/>
                <w:szCs w:val="22"/>
                <w:u w:val="single"/>
              </w:rPr>
              <w:t>Only scenarios that include the widespread development of renewable resources, EE, and interconnections with neighboring systems are shown to be capable of delivering emission levels consistent with expected carbon emissions targets for the New England region.</w:t>
            </w:r>
          </w:p>
          <w:p w:rsidR="004425CB" w:rsidRPr="004701CF" w:rsidRDefault="004425CB" w:rsidP="00BB1FE2">
            <w:pPr>
              <w:rPr>
                <w:rFonts w:ascii="Arial Narrow" w:hAnsi="Arial Narrow"/>
                <w:i/>
                <w:sz w:val="22"/>
                <w:szCs w:val="22"/>
              </w:rPr>
            </w:pPr>
            <w:r w:rsidRPr="004701CF">
              <w:rPr>
                <w:rFonts w:ascii="Arial Narrow" w:hAnsi="Arial Narrow"/>
                <w:i/>
                <w:sz w:val="22"/>
                <w:szCs w:val="22"/>
              </w:rPr>
              <w:t xml:space="preserve">The study indicates (at pp. 90-92, Table 6-21) </w:t>
            </w:r>
            <w:r w:rsidRPr="004701CF">
              <w:rPr>
                <w:rFonts w:ascii="Arial Narrow" w:hAnsi="Arial Narrow"/>
                <w:i/>
                <w:sz w:val="22"/>
                <w:szCs w:val="22"/>
              </w:rPr>
              <w:lastRenderedPageBreak/>
              <w:t>that only Scenario 3 (both years) and Scenarios 2 and 6 in 2030 are capable of meeting the expected 2020-2030 RGGI annual decrease of at least 2.5% per year.</w:t>
            </w:r>
          </w:p>
        </w:tc>
        <w:tc>
          <w:tcPr>
            <w:tcW w:w="4687" w:type="dxa"/>
          </w:tcPr>
          <w:p w:rsidR="004425CB" w:rsidRPr="004701CF" w:rsidRDefault="004425CB" w:rsidP="008E2C85">
            <w:pPr>
              <w:rPr>
                <w:rFonts w:ascii="Arial Narrow" w:hAnsi="Arial Narrow"/>
                <w:sz w:val="22"/>
                <w:szCs w:val="22"/>
              </w:rPr>
            </w:pPr>
            <w:r w:rsidRPr="004701CF">
              <w:rPr>
                <w:rFonts w:ascii="Arial Narrow" w:hAnsi="Arial Narrow"/>
                <w:sz w:val="22"/>
                <w:szCs w:val="22"/>
              </w:rPr>
              <w:lastRenderedPageBreak/>
              <w:t>See response to comment 1</w:t>
            </w:r>
            <w:r>
              <w:rPr>
                <w:rFonts w:ascii="Arial Narrow" w:hAnsi="Arial Narrow"/>
                <w:sz w:val="22"/>
                <w:szCs w:val="22"/>
              </w:rPr>
              <w:t>6</w:t>
            </w:r>
            <w:r w:rsidRPr="004701CF">
              <w:rPr>
                <w:rFonts w:ascii="Arial Narrow" w:hAnsi="Arial Narrow"/>
                <w:sz w:val="22"/>
                <w:szCs w:val="22"/>
              </w:rPr>
              <w:t>.</w:t>
            </w:r>
            <w:r>
              <w:rPr>
                <w:rFonts w:ascii="Arial Narrow" w:hAnsi="Arial Narrow"/>
                <w:sz w:val="22"/>
                <w:szCs w:val="22"/>
              </w:rPr>
              <w:t xml:space="preserve"> </w:t>
            </w:r>
            <w:r w:rsidRPr="008E2C85">
              <w:rPr>
                <w:rFonts w:ascii="Arial Narrow" w:hAnsi="Arial Narrow"/>
                <w:color w:val="FF0000"/>
                <w:sz w:val="22"/>
                <w:szCs w:val="22"/>
                <w:u w:val="single"/>
              </w:rPr>
              <w:t>Regional carbon reduction obligations may require flexible compliance options (such as proposed for RGGI), additional interconnections with neighboring systems, energy efficiency</w:t>
            </w:r>
            <w:r>
              <w:rPr>
                <w:rFonts w:ascii="Arial Narrow" w:hAnsi="Arial Narrow"/>
                <w:color w:val="FF0000"/>
                <w:sz w:val="22"/>
                <w:szCs w:val="22"/>
                <w:u w:val="single"/>
              </w:rPr>
              <w:t>,</w:t>
            </w:r>
            <w:r w:rsidRPr="008E2C85">
              <w:rPr>
                <w:rFonts w:ascii="Arial Narrow" w:hAnsi="Arial Narrow"/>
                <w:color w:val="FF0000"/>
                <w:sz w:val="22"/>
                <w:szCs w:val="22"/>
                <w:u w:val="single"/>
              </w:rPr>
              <w:t xml:space="preserve"> and greater amounts of renewable resources</w:t>
            </w:r>
            <w:r>
              <w:rPr>
                <w:rFonts w:ascii="Arial Narrow" w:hAnsi="Arial Narrow"/>
                <w:sz w:val="22"/>
                <w:szCs w:val="22"/>
              </w:rPr>
              <w:t>.</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6</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1.4.1</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Signal Hill</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Footnote 18,2</w:t>
            </w:r>
            <w:r w:rsidRPr="004701CF">
              <w:rPr>
                <w:rFonts w:ascii="Arial Narrow" w:hAnsi="Arial Narrow"/>
                <w:sz w:val="22"/>
                <w:szCs w:val="22"/>
                <w:vertAlign w:val="superscript"/>
              </w:rPr>
              <w:t>nd</w:t>
            </w:r>
            <w:r w:rsidRPr="004701CF">
              <w:rPr>
                <w:rFonts w:ascii="Arial Narrow" w:hAnsi="Arial Narrow"/>
                <w:sz w:val="22"/>
                <w:szCs w:val="22"/>
              </w:rPr>
              <w:t xml:space="preserve"> sub-bullet after 6</w:t>
            </w:r>
            <w:r w:rsidRPr="004701CF">
              <w:rPr>
                <w:rFonts w:ascii="Arial Narrow" w:hAnsi="Arial Narrow"/>
                <w:sz w:val="22"/>
                <w:szCs w:val="22"/>
                <w:vertAlign w:val="superscript"/>
              </w:rPr>
              <w:t>th</w:t>
            </w:r>
            <w:r w:rsidRPr="004701CF">
              <w:rPr>
                <w:rFonts w:ascii="Arial Narrow" w:hAnsi="Arial Narrow"/>
                <w:sz w:val="22"/>
                <w:szCs w:val="22"/>
              </w:rPr>
              <w:t xml:space="preserve"> bullet: A sensitivity case with assumptions of higher CO</w:t>
            </w:r>
            <w:r w:rsidRPr="004701CF">
              <w:rPr>
                <w:rFonts w:ascii="Arial Narrow" w:hAnsi="Arial Narrow"/>
                <w:sz w:val="22"/>
                <w:szCs w:val="22"/>
                <w:vertAlign w:val="subscript"/>
              </w:rPr>
              <w:t>2</w:t>
            </w:r>
            <w:r w:rsidRPr="004701CF">
              <w:rPr>
                <w:rFonts w:ascii="Arial Narrow" w:hAnsi="Arial Narrow"/>
                <w:sz w:val="22"/>
                <w:szCs w:val="22"/>
              </w:rPr>
              <w:t xml:space="preserve"> allowance costs dispatched the coal units after most of the natural gas-fired generating units. </w:t>
            </w:r>
            <w:r w:rsidRPr="004701CF">
              <w:rPr>
                <w:rFonts w:ascii="Arial Narrow" w:hAnsi="Arial Narrow"/>
                <w:color w:val="FF0000"/>
                <w:sz w:val="22"/>
                <w:szCs w:val="22"/>
              </w:rPr>
              <w:t xml:space="preserve">This should be in the text and expanded on as it is an important point </w:t>
            </w:r>
          </w:p>
        </w:tc>
        <w:tc>
          <w:tcPr>
            <w:tcW w:w="4687" w:type="dxa"/>
          </w:tcPr>
          <w:p w:rsidR="004425CB" w:rsidRDefault="00CA024A" w:rsidP="00BB1FE2">
            <w:pPr>
              <w:rPr>
                <w:rFonts w:ascii="Arial Narrow" w:hAnsi="Arial Narrow"/>
                <w:sz w:val="22"/>
                <w:szCs w:val="22"/>
              </w:rPr>
            </w:pPr>
            <w:r>
              <w:rPr>
                <w:rFonts w:ascii="Arial Narrow" w:hAnsi="Arial Narrow"/>
                <w:sz w:val="22"/>
                <w:szCs w:val="22"/>
              </w:rPr>
              <w:t>As discussed with the PAC, t</w:t>
            </w:r>
            <w:r w:rsidR="004425CB">
              <w:rPr>
                <w:rFonts w:ascii="Arial Narrow" w:hAnsi="Arial Narrow"/>
                <w:sz w:val="22"/>
                <w:szCs w:val="22"/>
              </w:rPr>
              <w:t>he sensitivity is NOT included in the report. The footnote</w:t>
            </w:r>
            <w:r>
              <w:rPr>
                <w:rFonts w:ascii="Arial Narrow" w:hAnsi="Arial Narrow"/>
                <w:sz w:val="22"/>
                <w:szCs w:val="22"/>
              </w:rPr>
              <w:t xml:space="preserve">, however, </w:t>
            </w:r>
            <w:r w:rsidR="004425CB">
              <w:rPr>
                <w:rFonts w:ascii="Arial Narrow" w:hAnsi="Arial Narrow"/>
                <w:sz w:val="22"/>
                <w:szCs w:val="22"/>
              </w:rPr>
              <w:t xml:space="preserve">will add a live link to the results. </w:t>
            </w:r>
            <w:hyperlink r:id="rId9" w:history="1">
              <w:r w:rsidR="004425CB" w:rsidRPr="007C0B3C">
                <w:rPr>
                  <w:rStyle w:val="Hyperlink"/>
                  <w:rFonts w:ascii="Arial Narrow" w:hAnsi="Arial Narrow"/>
                  <w:sz w:val="22"/>
                  <w:szCs w:val="22"/>
                </w:rPr>
                <w:t>https://www.iso-ne.com/static-assets/documents/2017/04/a6_2016_economic_study_carbon_cost_.pdf</w:t>
              </w:r>
            </w:hyperlink>
          </w:p>
          <w:p w:rsidR="004425CB"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6</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1.4.1</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3</w:t>
            </w:r>
            <w:r w:rsidRPr="004701CF">
              <w:rPr>
                <w:rFonts w:ascii="Arial Narrow" w:hAnsi="Arial Narrow"/>
                <w:sz w:val="22"/>
                <w:szCs w:val="22"/>
                <w:vertAlign w:val="superscript"/>
              </w:rPr>
              <w:t>rd</w:t>
            </w:r>
            <w:r w:rsidRPr="004701CF">
              <w:rPr>
                <w:rFonts w:ascii="Arial Narrow" w:hAnsi="Arial Narrow"/>
                <w:sz w:val="22"/>
                <w:szCs w:val="22"/>
              </w:rPr>
              <w:t xml:space="preserve"> sub-bullet after 6</w:t>
            </w:r>
            <w:r w:rsidRPr="004701CF">
              <w:rPr>
                <w:rFonts w:ascii="Arial Narrow" w:hAnsi="Arial Narrow"/>
                <w:sz w:val="22"/>
                <w:szCs w:val="22"/>
                <w:vertAlign w:val="superscript"/>
              </w:rPr>
              <w:t>th</w:t>
            </w:r>
            <w:r w:rsidRPr="004701CF">
              <w:rPr>
                <w:rFonts w:ascii="Arial Narrow" w:hAnsi="Arial Narrow"/>
                <w:sz w:val="22"/>
                <w:szCs w:val="22"/>
              </w:rPr>
              <w:t xml:space="preserve"> bullet: Scenario 1 shows some congestion in the northern interfaces </w:t>
            </w:r>
            <w:r w:rsidRPr="004701CF">
              <w:rPr>
                <w:rFonts w:ascii="Arial Narrow" w:hAnsi="Arial Narrow"/>
                <w:color w:val="FF0000"/>
                <w:sz w:val="22"/>
                <w:szCs w:val="22"/>
                <w:u w:val="single"/>
              </w:rPr>
              <w:t>associated with assumed on-shore wind development in Maine</w:t>
            </w:r>
            <w:r w:rsidRPr="004701CF">
              <w:rPr>
                <w:rFonts w:ascii="Arial Narrow" w:hAnsi="Arial Narrow"/>
                <w:sz w:val="22"/>
                <w:szCs w:val="22"/>
              </w:rPr>
              <w:t xml:space="preserve">; Scenarios 4 and 5 have essentially no congestion.  </w:t>
            </w:r>
          </w:p>
        </w:tc>
        <w:tc>
          <w:tcPr>
            <w:tcW w:w="4687" w:type="dxa"/>
          </w:tcPr>
          <w:p w:rsidR="004425CB" w:rsidRPr="004701CF" w:rsidRDefault="004425CB" w:rsidP="00C5531C">
            <w:pPr>
              <w:rPr>
                <w:rFonts w:ascii="Arial Narrow" w:hAnsi="Arial Narrow"/>
                <w:sz w:val="22"/>
                <w:szCs w:val="22"/>
              </w:rPr>
            </w:pPr>
            <w:r>
              <w:rPr>
                <w:rFonts w:ascii="Arial Narrow" w:hAnsi="Arial Narrow"/>
                <w:sz w:val="22"/>
                <w:szCs w:val="22"/>
              </w:rPr>
              <w:t>OK, but please recognize that the overall mix of relatively inexpensive resources (wind, hydro, and imports) causes congestion.</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6</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1.4.1</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5th sub-bullet after 6</w:t>
            </w:r>
            <w:r w:rsidRPr="004701CF">
              <w:rPr>
                <w:rFonts w:ascii="Arial Narrow" w:hAnsi="Arial Narrow"/>
                <w:sz w:val="22"/>
                <w:szCs w:val="22"/>
                <w:vertAlign w:val="superscript"/>
              </w:rPr>
              <w:t>th</w:t>
            </w:r>
            <w:r w:rsidRPr="004701CF">
              <w:rPr>
                <w:rFonts w:ascii="Arial Narrow" w:hAnsi="Arial Narrow"/>
                <w:sz w:val="22"/>
                <w:szCs w:val="22"/>
              </w:rPr>
              <w:t xml:space="preserve"> bullet: None of these three scenarios meet </w:t>
            </w:r>
            <w:r w:rsidRPr="004701CF">
              <w:rPr>
                <w:rFonts w:ascii="Arial Narrow" w:hAnsi="Arial Narrow"/>
                <w:color w:val="FF0000"/>
                <w:sz w:val="22"/>
                <w:szCs w:val="22"/>
                <w:u w:val="single"/>
              </w:rPr>
              <w:t>historical cap allocation percentages of</w:t>
            </w:r>
            <w:r w:rsidRPr="004701CF">
              <w:rPr>
                <w:rFonts w:ascii="Arial Narrow" w:hAnsi="Arial Narrow"/>
                <w:sz w:val="22"/>
                <w:szCs w:val="22"/>
              </w:rPr>
              <w:t xml:space="preserve"> potential RGGI targets with </w:t>
            </w:r>
            <w:r w:rsidRPr="004701CF">
              <w:rPr>
                <w:rFonts w:ascii="Arial Narrow" w:hAnsi="Arial Narrow"/>
                <w:color w:val="FF0000"/>
                <w:sz w:val="22"/>
                <w:szCs w:val="22"/>
                <w:u w:val="single"/>
              </w:rPr>
              <w:t>in-region resources (as modeled)</w:t>
            </w:r>
            <w:r w:rsidRPr="004701CF">
              <w:rPr>
                <w:rFonts w:ascii="Arial Narrow" w:hAnsi="Arial Narrow"/>
                <w:sz w:val="22"/>
                <w:szCs w:val="22"/>
              </w:rPr>
              <w:t xml:space="preserve"> for either 2025 or 2030. </w:t>
            </w:r>
            <w:r w:rsidRPr="004701CF">
              <w:rPr>
                <w:rFonts w:ascii="Arial Narrow" w:hAnsi="Arial Narrow"/>
                <w:color w:val="FF0000"/>
                <w:sz w:val="22"/>
                <w:szCs w:val="22"/>
                <w:u w:val="single"/>
              </w:rPr>
              <w:t>The results for these three scenarios indicate the potential need to draw down savings of or purchase additional CO</w:t>
            </w:r>
            <w:r w:rsidRPr="008E2C85">
              <w:rPr>
                <w:rFonts w:ascii="Arial Narrow" w:hAnsi="Arial Narrow"/>
                <w:color w:val="FF0000"/>
                <w:sz w:val="22"/>
                <w:szCs w:val="22"/>
                <w:u w:val="single"/>
                <w:vertAlign w:val="subscript"/>
              </w:rPr>
              <w:t>2</w:t>
            </w:r>
            <w:r w:rsidRPr="004701CF">
              <w:rPr>
                <w:rFonts w:ascii="Arial Narrow" w:hAnsi="Arial Narrow"/>
                <w:color w:val="FF0000"/>
                <w:sz w:val="22"/>
                <w:szCs w:val="22"/>
                <w:u w:val="single"/>
              </w:rPr>
              <w:t xml:space="preserve"> emission allowances on the secondary market for compliance with RGGI targets.</w:t>
            </w:r>
          </w:p>
        </w:tc>
        <w:tc>
          <w:tcPr>
            <w:tcW w:w="4687" w:type="dxa"/>
          </w:tcPr>
          <w:p w:rsidR="004425CB" w:rsidRDefault="004425CB" w:rsidP="009864E5">
            <w:pPr>
              <w:rPr>
                <w:rFonts w:ascii="Arial Narrow" w:hAnsi="Arial Narrow"/>
                <w:sz w:val="22"/>
                <w:szCs w:val="22"/>
              </w:rPr>
            </w:pPr>
            <w:r>
              <w:rPr>
                <w:rFonts w:ascii="Arial Narrow" w:hAnsi="Arial Narrow"/>
                <w:sz w:val="22"/>
                <w:szCs w:val="22"/>
              </w:rPr>
              <w:t xml:space="preserve">OK with modification, but the ES Major Results should not discuss all aspects of RGGI. </w:t>
            </w:r>
          </w:p>
          <w:p w:rsidR="004425CB" w:rsidRDefault="004425CB" w:rsidP="00126423">
            <w:pPr>
              <w:rPr>
                <w:rFonts w:ascii="Arial Narrow" w:hAnsi="Arial Narrow"/>
                <w:sz w:val="22"/>
                <w:szCs w:val="22"/>
              </w:rPr>
            </w:pPr>
            <w:r>
              <w:rPr>
                <w:rFonts w:ascii="Arial Narrow" w:hAnsi="Arial Narrow"/>
                <w:sz w:val="22"/>
                <w:szCs w:val="22"/>
              </w:rPr>
              <w:t>“</w:t>
            </w:r>
            <w:r w:rsidRPr="009864E5">
              <w:rPr>
                <w:rFonts w:ascii="Arial Narrow" w:hAnsi="Arial Narrow"/>
                <w:sz w:val="22"/>
                <w:szCs w:val="22"/>
              </w:rPr>
              <w:t xml:space="preserve">None of these three scenarios meet </w:t>
            </w:r>
            <w:r>
              <w:rPr>
                <w:rFonts w:ascii="Arial Narrow" w:hAnsi="Arial Narrow"/>
                <w:sz w:val="22"/>
                <w:szCs w:val="22"/>
              </w:rPr>
              <w:t>p</w:t>
            </w:r>
            <w:r w:rsidRPr="009864E5">
              <w:rPr>
                <w:rFonts w:ascii="Arial Narrow" w:hAnsi="Arial Narrow"/>
                <w:sz w:val="22"/>
                <w:szCs w:val="22"/>
              </w:rPr>
              <w:t xml:space="preserve">otential RGGI targets </w:t>
            </w:r>
            <w:r>
              <w:rPr>
                <w:rFonts w:ascii="Arial Narrow" w:hAnsi="Arial Narrow"/>
                <w:sz w:val="22"/>
                <w:szCs w:val="22"/>
              </w:rPr>
              <w:t xml:space="preserve">for </w:t>
            </w:r>
            <w:r w:rsidRPr="009864E5">
              <w:rPr>
                <w:rFonts w:ascii="Arial Narrow" w:hAnsi="Arial Narrow"/>
                <w:sz w:val="22"/>
                <w:szCs w:val="22"/>
              </w:rPr>
              <w:t xml:space="preserve">in-region resources for either 2025 or 2030. </w:t>
            </w:r>
            <w:r>
              <w:rPr>
                <w:rFonts w:ascii="Arial Narrow" w:hAnsi="Arial Narrow"/>
                <w:sz w:val="22"/>
                <w:szCs w:val="22"/>
              </w:rPr>
              <w:t>Alternative means of achieving compliance would be required. A footnote can be added to indicate: “</w:t>
            </w:r>
            <w:r w:rsidRPr="00165A42">
              <w:rPr>
                <w:rFonts w:ascii="Arial Narrow" w:hAnsi="Arial Narrow"/>
                <w:color w:val="FF0000"/>
                <w:sz w:val="22"/>
                <w:szCs w:val="22"/>
                <w:highlight w:val="yellow"/>
                <w:u w:val="single"/>
              </w:rPr>
              <w:t>Existing and proposed RGGI program requirements offer some compliance flexibility, including 3 year compliance periods, offsets, an allowance reserve for price containment and limited banking of allowances for use in future compliance periods.</w:t>
            </w:r>
            <w:r>
              <w:rPr>
                <w:rFonts w:ascii="Arial Narrow" w:hAnsi="Arial Narrow"/>
                <w:color w:val="FF0000"/>
                <w:sz w:val="22"/>
                <w:szCs w:val="22"/>
                <w:highlight w:val="yellow"/>
                <w:u w:val="single"/>
              </w:rPr>
              <w:t>”</w:t>
            </w:r>
            <w:r w:rsidRPr="008E2C85">
              <w:rPr>
                <w:rFonts w:ascii="Arial Narrow" w:hAnsi="Arial Narrow"/>
                <w:color w:val="FF0000"/>
                <w:sz w:val="22"/>
                <w:szCs w:val="22"/>
              </w:rPr>
              <w:t xml:space="preserve"> </w:t>
            </w:r>
            <w:r w:rsidR="00CA024A">
              <w:rPr>
                <w:rFonts w:ascii="Arial Narrow" w:hAnsi="Arial Narrow"/>
                <w:color w:val="FF0000"/>
                <w:sz w:val="22"/>
                <w:szCs w:val="22"/>
              </w:rPr>
              <w:t>See comment 17.</w:t>
            </w:r>
          </w:p>
          <w:p w:rsidR="004425CB" w:rsidRPr="004701CF" w:rsidRDefault="004425CB" w:rsidP="00B9315B">
            <w:pPr>
              <w:rPr>
                <w:rFonts w:ascii="Arial Narrow" w:hAnsi="Arial Narrow"/>
                <w:sz w:val="22"/>
                <w:szCs w:val="22"/>
              </w:rPr>
            </w:pP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6</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1.4.1</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4425CB" w:rsidRPr="004701CF" w:rsidRDefault="004425CB" w:rsidP="00BB1FE2">
            <w:pPr>
              <w:rPr>
                <w:rFonts w:ascii="Arial Narrow" w:hAnsi="Arial Narrow"/>
                <w:color w:val="FF0000"/>
                <w:sz w:val="22"/>
                <w:szCs w:val="22"/>
                <w:u w:val="single"/>
              </w:rPr>
            </w:pPr>
            <w:r w:rsidRPr="004701CF">
              <w:rPr>
                <w:rFonts w:ascii="Arial Narrow" w:hAnsi="Arial Narrow"/>
                <w:sz w:val="22"/>
                <w:szCs w:val="22"/>
              </w:rPr>
              <w:t>7</w:t>
            </w:r>
            <w:r w:rsidRPr="004701CF">
              <w:rPr>
                <w:rFonts w:ascii="Arial Narrow" w:hAnsi="Arial Narrow"/>
                <w:sz w:val="22"/>
                <w:szCs w:val="22"/>
                <w:vertAlign w:val="superscript"/>
              </w:rPr>
              <w:t>th</w:t>
            </w:r>
            <w:r w:rsidRPr="004701CF">
              <w:rPr>
                <w:rFonts w:ascii="Arial Narrow" w:hAnsi="Arial Narrow"/>
                <w:sz w:val="22"/>
                <w:szCs w:val="22"/>
              </w:rPr>
              <w:t xml:space="preserve"> bullet: Recommend and request modification of text as follows, for accuracy and clarity regarding specific results of this study: </w:t>
            </w:r>
            <w:r w:rsidRPr="004701CF">
              <w:rPr>
                <w:rFonts w:ascii="Arial Narrow" w:hAnsi="Arial Narrow"/>
                <w:color w:val="FF0000"/>
                <w:sz w:val="22"/>
                <w:szCs w:val="22"/>
                <w:u w:val="single"/>
              </w:rPr>
              <w:t xml:space="preserve">“Scenarios 2, 3, and 6 (ISO Queue, Renewables Plus, and RPSs + Geodiverse </w:t>
            </w:r>
            <w:r w:rsidRPr="004701CF">
              <w:rPr>
                <w:rFonts w:ascii="Arial Narrow" w:hAnsi="Arial Narrow"/>
                <w:color w:val="FF0000"/>
                <w:sz w:val="22"/>
                <w:szCs w:val="22"/>
                <w:u w:val="single"/>
              </w:rPr>
              <w:lastRenderedPageBreak/>
              <w:t>Renewables) show the following:</w:t>
            </w:r>
          </w:p>
          <w:p w:rsidR="004425CB" w:rsidRPr="004701CF" w:rsidRDefault="004425CB" w:rsidP="00BB1FE2">
            <w:pPr>
              <w:numPr>
                <w:ilvl w:val="0"/>
                <w:numId w:val="1"/>
              </w:numPr>
              <w:adjustRightInd w:val="0"/>
              <w:textAlignment w:val="baseline"/>
              <w:rPr>
                <w:rFonts w:ascii="Arial Narrow" w:hAnsi="Arial Narrow" w:cs="Arial"/>
                <w:color w:val="FF0000"/>
                <w:sz w:val="22"/>
                <w:szCs w:val="22"/>
                <w:u w:val="single"/>
              </w:rPr>
            </w:pPr>
            <w:r w:rsidRPr="004701CF">
              <w:rPr>
                <w:rFonts w:ascii="Arial Narrow" w:hAnsi="Arial Narrow" w:cs="Arial"/>
                <w:color w:val="FF0000"/>
                <w:sz w:val="22"/>
                <w:szCs w:val="22"/>
                <w:u w:val="single"/>
              </w:rPr>
              <w:t>The addition of significant amounts of renewable generation and energy efficiency results in lower LMPs systemwide, and lowest in areas or scenarios with fewer transmission constraints.</w:t>
            </w:r>
          </w:p>
          <w:p w:rsidR="004425CB" w:rsidRPr="004701CF" w:rsidRDefault="004425CB" w:rsidP="00BB1FE2">
            <w:pPr>
              <w:pStyle w:val="ListParagraph"/>
              <w:numPr>
                <w:ilvl w:val="0"/>
                <w:numId w:val="1"/>
              </w:numPr>
              <w:spacing w:after="0" w:line="240" w:lineRule="auto"/>
              <w:rPr>
                <w:rFonts w:ascii="Arial Narrow" w:hAnsi="Arial Narrow" w:cs="Arial"/>
                <w:color w:val="FF0000"/>
                <w:sz w:val="22"/>
                <w:u w:val="single"/>
              </w:rPr>
            </w:pPr>
            <w:r w:rsidRPr="004701CF">
              <w:rPr>
                <w:rFonts w:ascii="Arial Narrow" w:hAnsi="Arial Narrow" w:cs="Arial"/>
                <w:color w:val="FF0000"/>
                <w:sz w:val="22"/>
                <w:u w:val="single"/>
              </w:rPr>
              <w:t xml:space="preserve">Although natural gas remains generally on the margin, it is marginal less often in scenarios with a greater mix of renewables with, in Scenario 3, substantially lower average capacity factors.  </w:t>
            </w:r>
          </w:p>
          <w:p w:rsidR="004425CB" w:rsidRPr="004701CF" w:rsidRDefault="004425CB" w:rsidP="00BB1FE2">
            <w:pPr>
              <w:pStyle w:val="ListParagraph"/>
              <w:numPr>
                <w:ilvl w:val="0"/>
                <w:numId w:val="1"/>
              </w:numPr>
              <w:spacing w:after="0" w:line="240" w:lineRule="auto"/>
              <w:rPr>
                <w:rFonts w:ascii="Arial Narrow" w:hAnsi="Arial Narrow" w:cs="Arial"/>
                <w:color w:val="FF0000"/>
                <w:sz w:val="22"/>
                <w:u w:val="single"/>
              </w:rPr>
            </w:pPr>
            <w:r w:rsidRPr="004701CF">
              <w:rPr>
                <w:rFonts w:ascii="Arial Narrow" w:hAnsi="Arial Narrow" w:cs="Arial"/>
                <w:color w:val="FF0000"/>
                <w:sz w:val="22"/>
                <w:u w:val="single"/>
              </w:rPr>
              <w:t>Scenarios with large amounts of renewables show the lowest emissions and are the cheapest to operate in terms of LSE energy expenses, including uplift costs; they also result in the lowest energy revenues for all system generators.</w:t>
            </w:r>
          </w:p>
          <w:p w:rsidR="004425CB" w:rsidRPr="004701CF" w:rsidRDefault="004425CB" w:rsidP="00BB1FE2">
            <w:pPr>
              <w:numPr>
                <w:ilvl w:val="0"/>
                <w:numId w:val="1"/>
              </w:numPr>
              <w:adjustRightInd w:val="0"/>
              <w:textAlignment w:val="baseline"/>
              <w:rPr>
                <w:rFonts w:ascii="Arial Narrow" w:hAnsi="Arial Narrow"/>
                <w:sz w:val="22"/>
                <w:szCs w:val="22"/>
              </w:rPr>
            </w:pPr>
            <w:r w:rsidRPr="004701CF">
              <w:rPr>
                <w:rFonts w:ascii="Arial Narrow" w:hAnsi="Arial Narrow" w:cs="Arial"/>
                <w:color w:val="FF0000"/>
                <w:sz w:val="22"/>
                <w:szCs w:val="22"/>
                <w:u w:val="single"/>
              </w:rPr>
              <w:t>Scenario 3 is the only scenario that meets the draft RGGI targets for New England using only primary auction allowances at the assumed prices of $19/ton in 2025 and $24/ton in 2030.</w:t>
            </w:r>
            <w:r w:rsidRPr="004701CF">
              <w:rPr>
                <w:rFonts w:ascii="Arial Narrow" w:hAnsi="Arial Narrow"/>
                <w:color w:val="FF0000"/>
                <w:sz w:val="22"/>
                <w:szCs w:val="22"/>
                <w:u w:val="single"/>
              </w:rPr>
              <w:t>”</w:t>
            </w:r>
          </w:p>
        </w:tc>
        <w:tc>
          <w:tcPr>
            <w:tcW w:w="4687" w:type="dxa"/>
          </w:tcPr>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0444FF">
            <w:pPr>
              <w:rPr>
                <w:rFonts w:ascii="Arial Narrow" w:hAnsi="Arial Narrow"/>
                <w:sz w:val="22"/>
                <w:szCs w:val="22"/>
              </w:rPr>
            </w:pPr>
            <w:r>
              <w:rPr>
                <w:rFonts w:ascii="Arial Narrow" w:hAnsi="Arial Narrow"/>
                <w:sz w:val="22"/>
                <w:szCs w:val="22"/>
              </w:rPr>
              <w:t>Not true. LMPs are lower in areas with $0 cost resources and transmission constraints that prevent the transfer of energy to higher cost areas. For the unconstrained cases, average LMPs are lower for Scenario 6 than Scenario 3 for the year 2030.</w:t>
            </w:r>
          </w:p>
          <w:p w:rsidR="004425CB" w:rsidRDefault="004425CB" w:rsidP="000444FF">
            <w:pPr>
              <w:rPr>
                <w:rFonts w:ascii="Arial Narrow" w:hAnsi="Arial Narrow"/>
                <w:sz w:val="22"/>
                <w:szCs w:val="22"/>
              </w:rPr>
            </w:pPr>
          </w:p>
          <w:p w:rsidR="004425CB" w:rsidRDefault="004425CB" w:rsidP="000444FF">
            <w:pPr>
              <w:rPr>
                <w:rFonts w:ascii="Arial Narrow" w:hAnsi="Arial Narrow"/>
                <w:sz w:val="22"/>
                <w:szCs w:val="22"/>
              </w:rPr>
            </w:pPr>
            <w:r>
              <w:rPr>
                <w:rFonts w:ascii="Arial Narrow" w:hAnsi="Arial Narrow"/>
                <w:sz w:val="22"/>
                <w:szCs w:val="22"/>
              </w:rPr>
              <w:t>Not true. See tables 6-7 and 6-8.</w:t>
            </w:r>
          </w:p>
          <w:p w:rsidR="004425CB" w:rsidRDefault="004425CB" w:rsidP="000444FF">
            <w:pPr>
              <w:rPr>
                <w:rFonts w:ascii="Arial Narrow" w:hAnsi="Arial Narrow"/>
                <w:sz w:val="22"/>
                <w:szCs w:val="22"/>
              </w:rPr>
            </w:pPr>
          </w:p>
          <w:p w:rsidR="004425CB" w:rsidRDefault="004425CB" w:rsidP="000444FF">
            <w:pPr>
              <w:rPr>
                <w:rFonts w:ascii="Arial Narrow" w:hAnsi="Arial Narrow"/>
                <w:sz w:val="22"/>
                <w:szCs w:val="22"/>
              </w:rPr>
            </w:pPr>
          </w:p>
          <w:p w:rsidR="004425CB" w:rsidRDefault="004425CB" w:rsidP="000444FF">
            <w:pPr>
              <w:rPr>
                <w:rFonts w:ascii="Arial Narrow" w:hAnsi="Arial Narrow"/>
                <w:sz w:val="22"/>
                <w:szCs w:val="22"/>
              </w:rPr>
            </w:pPr>
          </w:p>
          <w:p w:rsidR="004425CB" w:rsidRDefault="004425CB" w:rsidP="000444FF">
            <w:pPr>
              <w:rPr>
                <w:rFonts w:ascii="Arial Narrow" w:hAnsi="Arial Narrow"/>
                <w:sz w:val="22"/>
                <w:szCs w:val="22"/>
              </w:rPr>
            </w:pPr>
          </w:p>
          <w:p w:rsidR="008620BF" w:rsidRDefault="004425CB" w:rsidP="000444FF">
            <w:pPr>
              <w:rPr>
                <w:rFonts w:ascii="Arial Narrow" w:hAnsi="Arial Narrow"/>
                <w:sz w:val="22"/>
                <w:szCs w:val="22"/>
              </w:rPr>
            </w:pPr>
            <w:r>
              <w:rPr>
                <w:rFonts w:ascii="Arial Narrow" w:hAnsi="Arial Narrow"/>
                <w:sz w:val="22"/>
                <w:szCs w:val="22"/>
              </w:rPr>
              <w:t xml:space="preserve">Modified. </w:t>
            </w:r>
            <w:r w:rsidRPr="00D3308C">
              <w:rPr>
                <w:rFonts w:ascii="Arial Narrow" w:hAnsi="Arial Narrow"/>
                <w:sz w:val="22"/>
                <w:szCs w:val="22"/>
              </w:rPr>
              <w:t xml:space="preserve">Scenarios 2, 3, and 6 potentially meet </w:t>
            </w:r>
            <w:r>
              <w:rPr>
                <w:rFonts w:ascii="Arial Narrow" w:hAnsi="Arial Narrow"/>
                <w:color w:val="FF0000"/>
                <w:sz w:val="22"/>
                <w:szCs w:val="22"/>
                <w:u w:val="single"/>
              </w:rPr>
              <w:t xml:space="preserve">historical allocations of </w:t>
            </w:r>
            <w:r w:rsidRPr="005E2605">
              <w:rPr>
                <w:rFonts w:ascii="Arial Narrow" w:hAnsi="Arial Narrow"/>
                <w:sz w:val="22"/>
                <w:szCs w:val="22"/>
              </w:rPr>
              <w:t>t</w:t>
            </w:r>
            <w:r w:rsidRPr="00D3308C">
              <w:rPr>
                <w:rFonts w:ascii="Arial Narrow" w:hAnsi="Arial Narrow"/>
                <w:sz w:val="22"/>
                <w:szCs w:val="22"/>
              </w:rPr>
              <w:t xml:space="preserve">he draft RGGI targets for New England </w:t>
            </w:r>
            <w:r>
              <w:rPr>
                <w:rFonts w:ascii="Arial Narrow" w:hAnsi="Arial Narrow"/>
                <w:color w:val="FF0000"/>
                <w:sz w:val="22"/>
                <w:szCs w:val="22"/>
              </w:rPr>
              <w:t xml:space="preserve">with in-region resources </w:t>
            </w:r>
            <w:r w:rsidRPr="00D3308C">
              <w:rPr>
                <w:rFonts w:ascii="Arial Narrow" w:hAnsi="Arial Narrow"/>
                <w:sz w:val="22"/>
                <w:szCs w:val="22"/>
              </w:rPr>
              <w:t xml:space="preserve">using only </w:t>
            </w:r>
            <w:r w:rsidRPr="001D5FA1">
              <w:rPr>
                <w:rFonts w:ascii="Arial Narrow" w:hAnsi="Arial Narrow"/>
                <w:strike/>
                <w:color w:val="FF0000"/>
                <w:sz w:val="22"/>
                <w:szCs w:val="22"/>
              </w:rPr>
              <w:t xml:space="preserve">primary </w:t>
            </w:r>
            <w:r w:rsidRPr="00D3308C">
              <w:rPr>
                <w:rFonts w:ascii="Arial Narrow" w:hAnsi="Arial Narrow"/>
                <w:sz w:val="22"/>
                <w:szCs w:val="22"/>
              </w:rPr>
              <w:t xml:space="preserve">auction allowances at the assumed prices of </w:t>
            </w:r>
            <w:r w:rsidRPr="00D3308C">
              <w:rPr>
                <w:rFonts w:ascii="Arial Narrow" w:hAnsi="Arial Narrow"/>
                <w:strike/>
                <w:color w:val="FF0000"/>
                <w:sz w:val="22"/>
                <w:szCs w:val="22"/>
              </w:rPr>
              <w:t>$19/ton in 2025 and</w:t>
            </w:r>
            <w:r w:rsidRPr="00D3308C">
              <w:rPr>
                <w:rFonts w:ascii="Arial Narrow" w:hAnsi="Arial Narrow"/>
                <w:color w:val="FF0000"/>
                <w:sz w:val="22"/>
                <w:szCs w:val="22"/>
              </w:rPr>
              <w:t xml:space="preserve"> </w:t>
            </w:r>
            <w:r w:rsidRPr="00D3308C">
              <w:rPr>
                <w:rFonts w:ascii="Arial Narrow" w:hAnsi="Arial Narrow"/>
                <w:sz w:val="22"/>
                <w:szCs w:val="22"/>
              </w:rPr>
              <w:t>$</w:t>
            </w:r>
            <w:r w:rsidRPr="00CE6C8C">
              <w:rPr>
                <w:rFonts w:ascii="Arial Narrow" w:hAnsi="Arial Narrow"/>
                <w:sz w:val="22"/>
                <w:szCs w:val="22"/>
                <w:highlight w:val="yellow"/>
              </w:rPr>
              <w:t>24/ton in 2030</w:t>
            </w:r>
            <w:r w:rsidR="00D6700D">
              <w:rPr>
                <w:rFonts w:ascii="Arial Narrow" w:hAnsi="Arial Narrow"/>
                <w:sz w:val="22"/>
                <w:szCs w:val="22"/>
              </w:rPr>
              <w:t>.</w:t>
            </w:r>
          </w:p>
          <w:p w:rsidR="008620BF" w:rsidRDefault="008620BF" w:rsidP="000444FF">
            <w:pPr>
              <w:rPr>
                <w:rFonts w:ascii="Arial Narrow" w:hAnsi="Arial Narrow"/>
                <w:sz w:val="22"/>
                <w:szCs w:val="22"/>
              </w:rPr>
            </w:pPr>
          </w:p>
          <w:p w:rsidR="008620BF" w:rsidRDefault="008620BF" w:rsidP="000444FF">
            <w:pPr>
              <w:rPr>
                <w:rFonts w:ascii="Arial Narrow" w:hAnsi="Arial Narrow"/>
                <w:sz w:val="22"/>
                <w:szCs w:val="22"/>
              </w:rPr>
            </w:pPr>
          </w:p>
          <w:p w:rsidR="004425CB" w:rsidRDefault="004425CB" w:rsidP="000444FF">
            <w:pPr>
              <w:rPr>
                <w:rFonts w:ascii="Arial Narrow" w:hAnsi="Arial Narrow"/>
                <w:color w:val="FF0000"/>
                <w:sz w:val="22"/>
                <w:szCs w:val="22"/>
              </w:rPr>
            </w:pPr>
            <w:r w:rsidRPr="00D3308C">
              <w:rPr>
                <w:rFonts w:ascii="Arial Narrow" w:hAnsi="Arial Narrow"/>
                <w:color w:val="FF0000"/>
                <w:sz w:val="22"/>
                <w:szCs w:val="22"/>
              </w:rPr>
              <w:t xml:space="preserve">Scenario 3 potentially meets the primary auction allowance target in 2025. </w:t>
            </w:r>
            <w:r>
              <w:rPr>
                <w:rFonts w:ascii="Arial Narrow" w:hAnsi="Arial Narrow"/>
                <w:color w:val="FF0000"/>
                <w:sz w:val="22"/>
                <w:szCs w:val="22"/>
              </w:rPr>
              <w:t xml:space="preserve">(See </w:t>
            </w:r>
            <w:r w:rsidR="00CA024A">
              <w:rPr>
                <w:rFonts w:ascii="Arial Narrow" w:hAnsi="Arial Narrow"/>
                <w:color w:val="FF0000"/>
                <w:sz w:val="22"/>
                <w:szCs w:val="22"/>
              </w:rPr>
              <w:t xml:space="preserve">response to previous </w:t>
            </w:r>
            <w:r>
              <w:rPr>
                <w:rFonts w:ascii="Arial Narrow" w:hAnsi="Arial Narrow"/>
                <w:color w:val="FF0000"/>
                <w:sz w:val="22"/>
                <w:szCs w:val="22"/>
              </w:rPr>
              <w:t>commen</w:t>
            </w:r>
            <w:r w:rsidR="00D6700D">
              <w:rPr>
                <w:rFonts w:ascii="Arial Narrow" w:hAnsi="Arial Narrow"/>
                <w:color w:val="FF0000"/>
                <w:sz w:val="22"/>
                <w:szCs w:val="22"/>
              </w:rPr>
              <w:t>t</w:t>
            </w:r>
            <w:r w:rsidR="00CA024A">
              <w:rPr>
                <w:rFonts w:ascii="Arial Narrow" w:hAnsi="Arial Narrow"/>
                <w:color w:val="FF0000"/>
                <w:sz w:val="22"/>
                <w:szCs w:val="22"/>
              </w:rPr>
              <w:t>s</w:t>
            </w:r>
            <w:r>
              <w:rPr>
                <w:rFonts w:ascii="Arial Narrow" w:hAnsi="Arial Narrow"/>
                <w:color w:val="FF0000"/>
                <w:sz w:val="22"/>
                <w:szCs w:val="22"/>
              </w:rPr>
              <w:t>.)</w:t>
            </w:r>
          </w:p>
          <w:p w:rsidR="004425CB" w:rsidRDefault="004425CB" w:rsidP="000444FF">
            <w:pPr>
              <w:rPr>
                <w:rFonts w:ascii="Arial Narrow" w:hAnsi="Arial Narrow"/>
                <w:color w:val="FF0000"/>
                <w:sz w:val="22"/>
                <w:szCs w:val="22"/>
              </w:rPr>
            </w:pPr>
          </w:p>
          <w:p w:rsidR="004425CB" w:rsidRDefault="004425CB" w:rsidP="000444FF">
            <w:pPr>
              <w:rPr>
                <w:rFonts w:ascii="Arial Narrow" w:hAnsi="Arial Narrow"/>
                <w:sz w:val="22"/>
                <w:szCs w:val="22"/>
              </w:rPr>
            </w:pPr>
          </w:p>
          <w:p w:rsidR="004425CB" w:rsidRDefault="004425CB" w:rsidP="000444FF">
            <w:pPr>
              <w:rPr>
                <w:rFonts w:ascii="Arial Narrow" w:hAnsi="Arial Narrow"/>
                <w:sz w:val="22"/>
                <w:szCs w:val="22"/>
              </w:rPr>
            </w:pPr>
          </w:p>
          <w:p w:rsidR="004425CB" w:rsidRDefault="004425CB" w:rsidP="000444FF">
            <w:pPr>
              <w:rPr>
                <w:rFonts w:ascii="Arial Narrow" w:hAnsi="Arial Narrow"/>
                <w:sz w:val="22"/>
                <w:szCs w:val="22"/>
              </w:rPr>
            </w:pPr>
          </w:p>
          <w:p w:rsidR="004425CB" w:rsidRDefault="004425CB" w:rsidP="000444FF">
            <w:pPr>
              <w:rPr>
                <w:rFonts w:ascii="Arial Narrow" w:hAnsi="Arial Narrow"/>
                <w:sz w:val="22"/>
                <w:szCs w:val="22"/>
              </w:rPr>
            </w:pPr>
          </w:p>
          <w:p w:rsidR="004425CB" w:rsidRDefault="004425CB" w:rsidP="000444FF">
            <w:pPr>
              <w:rPr>
                <w:rFonts w:ascii="Arial Narrow" w:hAnsi="Arial Narrow"/>
                <w:sz w:val="22"/>
                <w:szCs w:val="22"/>
              </w:rPr>
            </w:pPr>
          </w:p>
          <w:p w:rsidR="004425CB" w:rsidRPr="004701CF" w:rsidRDefault="004425CB" w:rsidP="000444FF">
            <w:pPr>
              <w:rPr>
                <w:rFonts w:ascii="Arial Narrow" w:hAnsi="Arial Narrow"/>
                <w:sz w:val="22"/>
                <w:szCs w:val="22"/>
              </w:rPr>
            </w:pP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6</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1.4.1</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1</w:t>
            </w:r>
            <w:r w:rsidRPr="004701CF">
              <w:rPr>
                <w:rFonts w:ascii="Arial Narrow" w:hAnsi="Arial Narrow"/>
                <w:sz w:val="22"/>
                <w:szCs w:val="22"/>
                <w:vertAlign w:val="superscript"/>
              </w:rPr>
              <w:t>st</w:t>
            </w:r>
            <w:r w:rsidRPr="004701CF">
              <w:rPr>
                <w:rFonts w:ascii="Arial Narrow" w:hAnsi="Arial Narrow"/>
                <w:sz w:val="22"/>
                <w:szCs w:val="22"/>
              </w:rPr>
              <w:t xml:space="preserve"> sub-bullet after 7</w:t>
            </w:r>
            <w:r w:rsidRPr="004701CF">
              <w:rPr>
                <w:rFonts w:ascii="Arial Narrow" w:hAnsi="Arial Narrow"/>
                <w:sz w:val="22"/>
                <w:szCs w:val="22"/>
                <w:vertAlign w:val="superscript"/>
              </w:rPr>
              <w:t>th</w:t>
            </w:r>
            <w:r w:rsidRPr="004701CF">
              <w:rPr>
                <w:rFonts w:ascii="Arial Narrow" w:hAnsi="Arial Narrow"/>
                <w:sz w:val="22"/>
                <w:szCs w:val="22"/>
              </w:rPr>
              <w:t xml:space="preserve"> bullet: These three scenarios show the greatest variation in LMPs across all hours as a result of the variability in </w:t>
            </w:r>
            <w:r w:rsidRPr="004701CF">
              <w:rPr>
                <w:rFonts w:ascii="Arial Narrow" w:hAnsi="Arial Narrow"/>
                <w:sz w:val="22"/>
                <w:szCs w:val="22"/>
              </w:rPr>
              <w:lastRenderedPageBreak/>
              <w:t>output of wind and PV resources and when interface constraints bottle wind production in Maine</w:t>
            </w:r>
            <w:r>
              <w:rPr>
                <w:rFonts w:ascii="Arial Narrow" w:hAnsi="Arial Narrow"/>
                <w:sz w:val="22"/>
                <w:szCs w:val="22"/>
              </w:rPr>
              <w:t xml:space="preserve">. </w:t>
            </w:r>
            <w:r w:rsidRPr="004701CF">
              <w:rPr>
                <w:rFonts w:ascii="Arial Narrow" w:hAnsi="Arial Narrow"/>
                <w:sz w:val="22"/>
                <w:szCs w:val="22"/>
              </w:rPr>
              <w:t xml:space="preserve">Recommend replace “bottle” with “limit the ability to export” and inserting “to the rest of the system” to the end of the sentence. </w:t>
            </w:r>
          </w:p>
        </w:tc>
        <w:tc>
          <w:tcPr>
            <w:tcW w:w="4687" w:type="dxa"/>
          </w:tcPr>
          <w:p w:rsidR="004425CB" w:rsidRPr="004701CF" w:rsidRDefault="004425CB" w:rsidP="00BB1FE2">
            <w:pPr>
              <w:rPr>
                <w:rFonts w:ascii="Arial Narrow" w:hAnsi="Arial Narrow"/>
                <w:sz w:val="22"/>
                <w:szCs w:val="22"/>
              </w:rPr>
            </w:pPr>
            <w:r>
              <w:rPr>
                <w:rFonts w:ascii="Arial Narrow" w:hAnsi="Arial Narrow"/>
                <w:sz w:val="22"/>
                <w:szCs w:val="22"/>
              </w:rPr>
              <w:lastRenderedPageBreak/>
              <w:t>OK.</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7</w:t>
            </w:r>
          </w:p>
        </w:tc>
        <w:tc>
          <w:tcPr>
            <w:tcW w:w="810" w:type="dxa"/>
            <w:vAlign w:val="center"/>
          </w:tcPr>
          <w:p w:rsidR="004425CB" w:rsidRPr="004701CF" w:rsidRDefault="004425CB" w:rsidP="00F11159">
            <w:pPr>
              <w:jc w:val="center"/>
              <w:rPr>
                <w:rFonts w:ascii="Arial Narrow" w:hAnsi="Arial Narrow"/>
                <w:sz w:val="22"/>
                <w:szCs w:val="22"/>
              </w:rPr>
            </w:pPr>
            <w:r w:rsidRPr="004701CF">
              <w:rPr>
                <w:rFonts w:ascii="Arial Narrow" w:hAnsi="Arial Narrow"/>
                <w:sz w:val="22"/>
                <w:szCs w:val="22"/>
              </w:rPr>
              <w:t>1.4.1</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Recommend and request modification of text as follows, for accuracy and clarity regarding specific results of this study:</w:t>
            </w:r>
          </w:p>
          <w:p w:rsidR="004425CB" w:rsidRPr="004701CF" w:rsidRDefault="004425CB" w:rsidP="00BB1FE2">
            <w:pPr>
              <w:rPr>
                <w:rFonts w:ascii="Arial Narrow" w:hAnsi="Arial Narrow"/>
                <w:sz w:val="22"/>
                <w:szCs w:val="22"/>
              </w:rPr>
            </w:pPr>
            <w:r w:rsidRPr="004701CF">
              <w:rPr>
                <w:rFonts w:ascii="Arial Narrow" w:hAnsi="Arial Narrow"/>
                <w:sz w:val="22"/>
                <w:szCs w:val="22"/>
              </w:rPr>
              <w:t xml:space="preserve">“The </w:t>
            </w:r>
            <w:r w:rsidRPr="004701CF">
              <w:rPr>
                <w:rFonts w:ascii="Arial Narrow" w:hAnsi="Arial Narrow"/>
                <w:strike/>
                <w:sz w:val="22"/>
                <w:szCs w:val="22"/>
              </w:rPr>
              <w:t xml:space="preserve">results for </w:t>
            </w:r>
            <w:r w:rsidRPr="004701CF">
              <w:rPr>
                <w:rFonts w:ascii="Arial Narrow" w:hAnsi="Arial Narrow"/>
                <w:color w:val="FF0000"/>
                <w:sz w:val="22"/>
                <w:szCs w:val="22"/>
                <w:u w:val="single"/>
              </w:rPr>
              <w:t>resource mixes in</w:t>
            </w:r>
            <w:r w:rsidRPr="004701CF">
              <w:rPr>
                <w:rFonts w:ascii="Arial Narrow" w:hAnsi="Arial Narrow"/>
                <w:color w:val="FF0000"/>
                <w:sz w:val="22"/>
                <w:szCs w:val="22"/>
              </w:rPr>
              <w:t xml:space="preserve"> </w:t>
            </w:r>
            <w:r w:rsidRPr="004701CF">
              <w:rPr>
                <w:rFonts w:ascii="Arial Narrow" w:hAnsi="Arial Narrow"/>
                <w:sz w:val="22"/>
                <w:szCs w:val="22"/>
              </w:rPr>
              <w:t xml:space="preserve">Scenarios 2, 3, and 6 are very different from </w:t>
            </w:r>
            <w:r w:rsidRPr="004701CF">
              <w:rPr>
                <w:rFonts w:ascii="Arial Narrow" w:hAnsi="Arial Narrow"/>
                <w:color w:val="FF0000"/>
                <w:sz w:val="22"/>
                <w:szCs w:val="22"/>
                <w:u w:val="single"/>
              </w:rPr>
              <w:t>both</w:t>
            </w:r>
            <w:r w:rsidRPr="004701CF">
              <w:rPr>
                <w:rFonts w:ascii="Arial Narrow" w:hAnsi="Arial Narrow"/>
                <w:sz w:val="22"/>
                <w:szCs w:val="22"/>
              </w:rPr>
              <w:t xml:space="preserve"> today’s system </w:t>
            </w:r>
            <w:r w:rsidRPr="004701CF">
              <w:rPr>
                <w:rFonts w:ascii="Arial Narrow" w:hAnsi="Arial Narrow"/>
                <w:color w:val="FF0000"/>
                <w:sz w:val="22"/>
                <w:szCs w:val="22"/>
                <w:u w:val="single"/>
              </w:rPr>
              <w:t>and those modeled in Scenarios 1, 4, and 5, and the results of this Phase I analysis indicate the need to further study potentially related</w:t>
            </w:r>
            <w:r w:rsidRPr="004701CF">
              <w:rPr>
                <w:rFonts w:ascii="Arial Narrow" w:hAnsi="Arial Narrow"/>
                <w:sz w:val="22"/>
                <w:szCs w:val="22"/>
              </w:rPr>
              <w:t xml:space="preserve"> </w:t>
            </w:r>
            <w:r w:rsidRPr="004701CF">
              <w:rPr>
                <w:rFonts w:ascii="Arial Narrow" w:hAnsi="Arial Narrow"/>
                <w:strike/>
                <w:sz w:val="22"/>
                <w:szCs w:val="22"/>
              </w:rPr>
              <w:t xml:space="preserve">and </w:t>
            </w:r>
            <w:r w:rsidRPr="004701CF">
              <w:rPr>
                <w:rFonts w:ascii="Arial Narrow" w:hAnsi="Arial Narrow"/>
                <w:sz w:val="22"/>
                <w:szCs w:val="22"/>
              </w:rPr>
              <w:t xml:space="preserve">could present operational, planning, and economic issues. </w:t>
            </w:r>
            <w:r w:rsidRPr="004701CF">
              <w:rPr>
                <w:rFonts w:ascii="Arial Narrow" w:hAnsi="Arial Narrow"/>
                <w:color w:val="FF0000"/>
                <w:sz w:val="22"/>
                <w:szCs w:val="22"/>
                <w:u w:val="single"/>
              </w:rPr>
              <w:t>For example, i</w:t>
            </w:r>
            <w:r w:rsidRPr="004701CF">
              <w:rPr>
                <w:rFonts w:ascii="Arial Narrow" w:hAnsi="Arial Narrow"/>
                <w:sz w:val="22"/>
                <w:szCs w:val="22"/>
              </w:rPr>
              <w:t xml:space="preserve">n these scenarios, fossil units, including natural gas combined-cycle units, have relatively low capacity factors </w:t>
            </w:r>
            <w:r w:rsidRPr="004701CF">
              <w:rPr>
                <w:rFonts w:ascii="Arial Narrow" w:hAnsi="Arial Narrow"/>
                <w:strike/>
                <w:sz w:val="22"/>
                <w:szCs w:val="22"/>
              </w:rPr>
              <w:t>compared with today’s system, and compared with Scenarios 1, 4, and 5,</w:t>
            </w:r>
            <w:r w:rsidRPr="004701CF">
              <w:rPr>
                <w:rFonts w:ascii="Arial Narrow" w:hAnsi="Arial Narrow"/>
                <w:sz w:val="22"/>
                <w:szCs w:val="22"/>
              </w:rPr>
              <w:t xml:space="preserve"> suggesting </w:t>
            </w:r>
            <w:r w:rsidRPr="004701CF">
              <w:rPr>
                <w:rFonts w:ascii="Arial Narrow" w:hAnsi="Arial Narrow"/>
                <w:strike/>
                <w:sz w:val="22"/>
                <w:szCs w:val="22"/>
              </w:rPr>
              <w:t>that</w:t>
            </w:r>
            <w:r w:rsidRPr="004701CF">
              <w:rPr>
                <w:rFonts w:ascii="Arial Narrow" w:hAnsi="Arial Narrow"/>
                <w:sz w:val="22"/>
                <w:szCs w:val="22"/>
              </w:rPr>
              <w:t xml:space="preserve"> there </w:t>
            </w:r>
            <w:r w:rsidRPr="004701CF">
              <w:rPr>
                <w:rFonts w:ascii="Arial Narrow" w:hAnsi="Arial Narrow"/>
                <w:color w:val="FF0000"/>
                <w:sz w:val="22"/>
                <w:szCs w:val="22"/>
                <w:u w:val="single"/>
              </w:rPr>
              <w:t>may be a need to supplement</w:t>
            </w:r>
            <w:r w:rsidRPr="004701CF">
              <w:rPr>
                <w:rFonts w:ascii="Arial Narrow" w:hAnsi="Arial Narrow"/>
                <w:sz w:val="22"/>
                <w:szCs w:val="22"/>
              </w:rPr>
              <w:t xml:space="preserve"> </w:t>
            </w:r>
            <w:r w:rsidRPr="004701CF">
              <w:rPr>
                <w:rFonts w:ascii="Arial Narrow" w:hAnsi="Arial Narrow"/>
                <w:strike/>
                <w:sz w:val="22"/>
                <w:szCs w:val="22"/>
              </w:rPr>
              <w:t xml:space="preserve">could be many times, when </w:t>
            </w:r>
            <w:r w:rsidRPr="004701CF">
              <w:rPr>
                <w:rFonts w:ascii="Arial Narrow" w:hAnsi="Arial Narrow"/>
                <w:sz w:val="22"/>
                <w:szCs w:val="22"/>
              </w:rPr>
              <w:t xml:space="preserve">few </w:t>
            </w:r>
            <w:r w:rsidRPr="004701CF">
              <w:rPr>
                <w:rFonts w:ascii="Arial Narrow" w:hAnsi="Arial Narrow"/>
                <w:color w:val="FF0000"/>
                <w:sz w:val="22"/>
                <w:szCs w:val="22"/>
                <w:u w:val="single"/>
              </w:rPr>
              <w:t>traditional</w:t>
            </w:r>
            <w:r w:rsidRPr="004701CF">
              <w:rPr>
                <w:rFonts w:ascii="Arial Narrow" w:hAnsi="Arial Narrow"/>
                <w:sz w:val="22"/>
                <w:szCs w:val="22"/>
              </w:rPr>
              <w:t xml:space="preserve"> generating resources </w:t>
            </w:r>
            <w:r w:rsidRPr="004701CF">
              <w:rPr>
                <w:rFonts w:ascii="Arial Narrow" w:hAnsi="Arial Narrow"/>
                <w:color w:val="FF0000"/>
                <w:sz w:val="22"/>
                <w:szCs w:val="22"/>
                <w:u w:val="single"/>
              </w:rPr>
              <w:t>with other resources</w:t>
            </w:r>
            <w:r w:rsidRPr="004701CF">
              <w:rPr>
                <w:rFonts w:ascii="Arial Narrow" w:hAnsi="Arial Narrow"/>
                <w:sz w:val="22"/>
                <w:szCs w:val="22"/>
              </w:rPr>
              <w:t xml:space="preserve"> </w:t>
            </w:r>
            <w:r w:rsidRPr="004701CF">
              <w:rPr>
                <w:rFonts w:ascii="Arial Narrow" w:hAnsi="Arial Narrow"/>
                <w:strike/>
                <w:sz w:val="22"/>
                <w:szCs w:val="22"/>
              </w:rPr>
              <w:t>are on line</w:t>
            </w:r>
            <w:r w:rsidRPr="004701CF">
              <w:rPr>
                <w:rFonts w:ascii="Arial Narrow" w:hAnsi="Arial Narrow"/>
                <w:sz w:val="22"/>
                <w:szCs w:val="22"/>
              </w:rPr>
              <w:t xml:space="preserve"> to provide </w:t>
            </w:r>
            <w:r w:rsidRPr="004701CF">
              <w:rPr>
                <w:rFonts w:ascii="Arial Narrow" w:hAnsi="Arial Narrow"/>
                <w:color w:val="FF0000"/>
                <w:sz w:val="22"/>
                <w:szCs w:val="22"/>
                <w:u w:val="single"/>
              </w:rPr>
              <w:t>required</w:t>
            </w:r>
            <w:r w:rsidRPr="004701CF">
              <w:rPr>
                <w:rFonts w:ascii="Arial Narrow" w:hAnsi="Arial Narrow"/>
                <w:sz w:val="22"/>
                <w:szCs w:val="22"/>
              </w:rPr>
              <w:t xml:space="preserve"> ramping and regulation, </w:t>
            </w:r>
            <w:r w:rsidRPr="004701CF">
              <w:rPr>
                <w:rFonts w:ascii="Arial Narrow" w:hAnsi="Arial Narrow"/>
                <w:sz w:val="22"/>
                <w:szCs w:val="22"/>
                <w:u w:val="single"/>
              </w:rPr>
              <w:t>as well as other reliability services (e.g., inertia, system protection, power quality, voltage regulation, stability performance, and reserves).</w:t>
            </w:r>
            <w:r w:rsidRPr="004701CF">
              <w:rPr>
                <w:rFonts w:ascii="Arial Narrow" w:hAnsi="Arial Narrow"/>
                <w:sz w:val="22"/>
                <w:szCs w:val="22"/>
              </w:rPr>
              <w:t xml:space="preserve">   </w:t>
            </w:r>
            <w:r w:rsidRPr="004701CF">
              <w:rPr>
                <w:rFonts w:ascii="Arial Narrow" w:hAnsi="Arial Narrow"/>
                <w:strike/>
                <w:sz w:val="22"/>
                <w:szCs w:val="22"/>
              </w:rPr>
              <w:t xml:space="preserve">System operations and planning becomes more challenging with large-scale reductions in traditional thermal generating resources that provide inertia and these other reliability services. For example, under the study assumptions for Scenario 3, in some </w:t>
            </w:r>
            <w:r w:rsidRPr="004701CF">
              <w:rPr>
                <w:rFonts w:ascii="Arial Narrow" w:hAnsi="Arial Narrow"/>
                <w:strike/>
                <w:sz w:val="22"/>
                <w:szCs w:val="22"/>
              </w:rPr>
              <w:lastRenderedPageBreak/>
              <w:t>simulated hours, the system operates with only three nuclear units and no other synchronous resources (i.e., traditional steam and hydro spinning generation) on the New England system. This raises issues of the system’s ability to meet operational requirements for system security, including for regulation, ramping, and reserves. Other system issues would need to be addressed also, such as system protection, power quality, voltage regulation, and stability performance</w:t>
            </w:r>
            <w:r w:rsidRPr="004701CF">
              <w:rPr>
                <w:rFonts w:ascii="Arial Narrow" w:hAnsi="Arial Narrow"/>
                <w:sz w:val="22"/>
                <w:szCs w:val="22"/>
              </w:rPr>
              <w:t xml:space="preserve">. </w:t>
            </w:r>
            <w:r w:rsidRPr="004701CF">
              <w:rPr>
                <w:rFonts w:ascii="Arial Narrow" w:hAnsi="Arial Narrow"/>
                <w:color w:val="FF0000"/>
                <w:sz w:val="22"/>
                <w:szCs w:val="22"/>
                <w:u w:val="single"/>
              </w:rPr>
              <w:t>Phase II of this study will begin that further study by examining in detail intrahour ramping, regulation, and reserve requirements for all six scenarios.</w:t>
            </w:r>
          </w:p>
          <w:p w:rsidR="004425CB" w:rsidRPr="004701CF" w:rsidRDefault="004425CB" w:rsidP="00BB1FE2">
            <w:pPr>
              <w:rPr>
                <w:rFonts w:ascii="Arial Narrow" w:hAnsi="Arial Narrow"/>
                <w:sz w:val="22"/>
                <w:szCs w:val="22"/>
              </w:rPr>
            </w:pPr>
          </w:p>
          <w:p w:rsidR="004425CB" w:rsidRPr="004701CF" w:rsidRDefault="004425CB" w:rsidP="00F11159">
            <w:pPr>
              <w:rPr>
                <w:rFonts w:ascii="Arial Narrow" w:hAnsi="Arial Narrow"/>
                <w:i/>
                <w:sz w:val="22"/>
                <w:szCs w:val="22"/>
              </w:rPr>
            </w:pPr>
            <w:r w:rsidRPr="004701CF">
              <w:rPr>
                <w:rFonts w:ascii="Arial Narrow" w:hAnsi="Arial Narrow"/>
                <w:i/>
                <w:sz w:val="22"/>
                <w:szCs w:val="22"/>
              </w:rPr>
              <w:t>The potential issues that the Phase 1 scenario analysis raises are either beyond the scope of the study, or are being studied in – and should be reported on by – its Phase 2 analysis.</w:t>
            </w:r>
          </w:p>
        </w:tc>
        <w:tc>
          <w:tcPr>
            <w:tcW w:w="4687" w:type="dxa"/>
          </w:tcPr>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Pr="004701CF" w:rsidRDefault="004425CB" w:rsidP="00495D29">
            <w:pPr>
              <w:rPr>
                <w:rFonts w:ascii="Arial Narrow" w:hAnsi="Arial Narrow"/>
                <w:sz w:val="22"/>
                <w:szCs w:val="22"/>
              </w:rPr>
            </w:pPr>
            <w:r>
              <w:rPr>
                <w:rFonts w:ascii="Arial Narrow" w:hAnsi="Arial Narrow"/>
                <w:sz w:val="22"/>
                <w:szCs w:val="22"/>
              </w:rPr>
              <w:t xml:space="preserve">Comment not accepted. The issues with large amounts of inverter-based resources, such as low system inertia, have been discussed with the PAC. (See October 19 presentation.) The problem can be exacerbated by the large scale development </w:t>
            </w:r>
            <w:r w:rsidRPr="00165A42">
              <w:rPr>
                <w:rFonts w:ascii="Arial Narrow" w:hAnsi="Arial Narrow"/>
                <w:sz w:val="22"/>
                <w:szCs w:val="22"/>
                <w:highlight w:val="darkYellow"/>
              </w:rPr>
              <w:t>of energy efficiency, which tends to increase exposure to light load conditions</w:t>
            </w:r>
            <w:r>
              <w:rPr>
                <w:rFonts w:ascii="Arial Narrow" w:hAnsi="Arial Narrow"/>
                <w:sz w:val="22"/>
                <w:szCs w:val="22"/>
              </w:rPr>
              <w:t xml:space="preserve">. Phase II is discussed in Section 1.5.  Phase II will not discuss address all of the issues, including: stability performance, power quality, and system protection. </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7</w:t>
            </w:r>
          </w:p>
        </w:tc>
        <w:tc>
          <w:tcPr>
            <w:tcW w:w="810" w:type="dxa"/>
            <w:vAlign w:val="center"/>
          </w:tcPr>
          <w:p w:rsidR="004425CB" w:rsidRPr="004701CF" w:rsidRDefault="004425CB" w:rsidP="00F11159">
            <w:pPr>
              <w:jc w:val="center"/>
              <w:rPr>
                <w:rFonts w:ascii="Arial Narrow" w:hAnsi="Arial Narrow"/>
                <w:sz w:val="22"/>
                <w:szCs w:val="22"/>
              </w:rPr>
            </w:pPr>
            <w:r w:rsidRPr="004701CF">
              <w:rPr>
                <w:rFonts w:ascii="Arial Narrow" w:hAnsi="Arial Narrow"/>
                <w:sz w:val="22"/>
                <w:szCs w:val="22"/>
              </w:rPr>
              <w:t>1.4.1</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4</w:t>
            </w:r>
            <w:r w:rsidRPr="004701CF">
              <w:rPr>
                <w:rFonts w:ascii="Arial Narrow" w:hAnsi="Arial Narrow"/>
                <w:sz w:val="22"/>
                <w:szCs w:val="22"/>
                <w:vertAlign w:val="superscript"/>
              </w:rPr>
              <w:t>th</w:t>
            </w:r>
            <w:r w:rsidRPr="004701CF">
              <w:rPr>
                <w:rFonts w:ascii="Arial Narrow" w:hAnsi="Arial Narrow"/>
                <w:sz w:val="22"/>
                <w:szCs w:val="22"/>
              </w:rPr>
              <w:t xml:space="preserve"> sub-bullet after 7</w:t>
            </w:r>
            <w:r w:rsidRPr="004701CF">
              <w:rPr>
                <w:rFonts w:ascii="Arial Narrow" w:hAnsi="Arial Narrow"/>
                <w:sz w:val="22"/>
                <w:szCs w:val="22"/>
                <w:vertAlign w:val="superscript"/>
              </w:rPr>
              <w:t>th</w:t>
            </w:r>
            <w:r w:rsidRPr="004701CF">
              <w:rPr>
                <w:rFonts w:ascii="Arial Narrow" w:hAnsi="Arial Narrow"/>
                <w:sz w:val="22"/>
                <w:szCs w:val="22"/>
              </w:rPr>
              <w:t xml:space="preserve"> bullet: Recommend inserting “historical allocations of” between “meet” and “the draft RGGI targets” and “(e.g., with in-region resources)” after “New England”.  </w:t>
            </w: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r w:rsidRPr="004701CF">
              <w:rPr>
                <w:rFonts w:ascii="Arial Narrow" w:hAnsi="Arial Narrow"/>
                <w:sz w:val="22"/>
                <w:szCs w:val="22"/>
              </w:rPr>
              <w:t xml:space="preserve">Request to strike “using only primary auction allowances”. The study scope did not include simulating emission allowance auctions. The same concept is better explained within the context of cap allocation percentages or by reference to what was actually modeled (the portfolio within the region). See suggested </w:t>
            </w:r>
            <w:r w:rsidRPr="004701CF">
              <w:rPr>
                <w:rFonts w:ascii="Arial Narrow" w:hAnsi="Arial Narrow"/>
                <w:sz w:val="22"/>
                <w:szCs w:val="22"/>
              </w:rPr>
              <w:lastRenderedPageBreak/>
              <w:t xml:space="preserve">edits above. </w:t>
            </w:r>
          </w:p>
          <w:p w:rsidR="004425CB" w:rsidRPr="004701CF" w:rsidRDefault="004425CB" w:rsidP="00BB1FE2">
            <w:pPr>
              <w:rPr>
                <w:rFonts w:ascii="Arial Narrow" w:hAnsi="Arial Narrow"/>
                <w:sz w:val="22"/>
                <w:szCs w:val="22"/>
              </w:rPr>
            </w:pPr>
          </w:p>
        </w:tc>
        <w:tc>
          <w:tcPr>
            <w:tcW w:w="4687" w:type="dxa"/>
          </w:tcPr>
          <w:p w:rsidR="004425CB" w:rsidRDefault="004425CB" w:rsidP="001D5FA1">
            <w:pPr>
              <w:rPr>
                <w:rFonts w:ascii="Arial Narrow" w:hAnsi="Arial Narrow"/>
                <w:sz w:val="22"/>
                <w:szCs w:val="22"/>
              </w:rPr>
            </w:pPr>
            <w:r>
              <w:rPr>
                <w:rFonts w:ascii="Arial Narrow" w:hAnsi="Arial Narrow"/>
                <w:sz w:val="22"/>
                <w:szCs w:val="22"/>
              </w:rPr>
              <w:lastRenderedPageBreak/>
              <w:t xml:space="preserve">See comment 21. </w:t>
            </w:r>
          </w:p>
          <w:p w:rsidR="004425CB" w:rsidRDefault="004425CB" w:rsidP="001D5FA1">
            <w:pPr>
              <w:rPr>
                <w:rFonts w:ascii="Arial Narrow" w:hAnsi="Arial Narrow"/>
                <w:color w:val="FF0000"/>
                <w:sz w:val="22"/>
                <w:szCs w:val="22"/>
              </w:rPr>
            </w:pPr>
            <w:r>
              <w:rPr>
                <w:rFonts w:ascii="Arial Narrow" w:hAnsi="Arial Narrow"/>
                <w:sz w:val="22"/>
                <w:szCs w:val="22"/>
              </w:rPr>
              <w:t xml:space="preserve">Modified. </w:t>
            </w:r>
            <w:r w:rsidRPr="00D3308C">
              <w:rPr>
                <w:rFonts w:ascii="Arial Narrow" w:hAnsi="Arial Narrow"/>
                <w:sz w:val="22"/>
                <w:szCs w:val="22"/>
              </w:rPr>
              <w:t>Scenarios 2, 3, and 6 potentially meet t</w:t>
            </w:r>
            <w:r w:rsidR="00CA024A">
              <w:rPr>
                <w:rFonts w:ascii="Arial Narrow" w:hAnsi="Arial Narrow"/>
                <w:sz w:val="22"/>
                <w:szCs w:val="22"/>
              </w:rPr>
              <w:t>he</w:t>
            </w:r>
            <w:r>
              <w:rPr>
                <w:rFonts w:ascii="Arial Narrow" w:hAnsi="Arial Narrow"/>
                <w:color w:val="FF0000"/>
                <w:sz w:val="22"/>
                <w:szCs w:val="22"/>
                <w:u w:val="single"/>
              </w:rPr>
              <w:t xml:space="preserve"> historical allocations of </w:t>
            </w:r>
            <w:r w:rsidRPr="005E2605">
              <w:rPr>
                <w:rFonts w:ascii="Arial Narrow" w:hAnsi="Arial Narrow"/>
                <w:sz w:val="22"/>
                <w:szCs w:val="22"/>
              </w:rPr>
              <w:t>t</w:t>
            </w:r>
            <w:r w:rsidRPr="00D3308C">
              <w:rPr>
                <w:rFonts w:ascii="Arial Narrow" w:hAnsi="Arial Narrow"/>
                <w:sz w:val="22"/>
                <w:szCs w:val="22"/>
              </w:rPr>
              <w:t xml:space="preserve">he draft RGGI targets for New England </w:t>
            </w:r>
            <w:r>
              <w:rPr>
                <w:rFonts w:ascii="Arial Narrow" w:hAnsi="Arial Narrow"/>
                <w:color w:val="FF0000"/>
                <w:sz w:val="22"/>
                <w:szCs w:val="22"/>
              </w:rPr>
              <w:t xml:space="preserve">with in-region resources </w:t>
            </w:r>
            <w:r w:rsidRPr="00D3308C">
              <w:rPr>
                <w:rFonts w:ascii="Arial Narrow" w:hAnsi="Arial Narrow"/>
                <w:sz w:val="22"/>
                <w:szCs w:val="22"/>
              </w:rPr>
              <w:t xml:space="preserve">using only </w:t>
            </w:r>
            <w:r w:rsidRPr="001D5FA1">
              <w:rPr>
                <w:rFonts w:ascii="Arial Narrow" w:hAnsi="Arial Narrow"/>
                <w:strike/>
                <w:color w:val="FF0000"/>
                <w:sz w:val="22"/>
                <w:szCs w:val="22"/>
              </w:rPr>
              <w:t xml:space="preserve">primary </w:t>
            </w:r>
            <w:r w:rsidRPr="00D3308C">
              <w:rPr>
                <w:rFonts w:ascii="Arial Narrow" w:hAnsi="Arial Narrow"/>
                <w:sz w:val="22"/>
                <w:szCs w:val="22"/>
              </w:rPr>
              <w:t xml:space="preserve">auction allowances at the assumed prices of </w:t>
            </w:r>
            <w:r w:rsidRPr="00D3308C">
              <w:rPr>
                <w:rFonts w:ascii="Arial Narrow" w:hAnsi="Arial Narrow"/>
                <w:strike/>
                <w:color w:val="FF0000"/>
                <w:sz w:val="22"/>
                <w:szCs w:val="22"/>
              </w:rPr>
              <w:t>$19/ton in 2025 and</w:t>
            </w:r>
            <w:r w:rsidRPr="00D3308C">
              <w:rPr>
                <w:rFonts w:ascii="Arial Narrow" w:hAnsi="Arial Narrow"/>
                <w:color w:val="FF0000"/>
                <w:sz w:val="22"/>
                <w:szCs w:val="22"/>
              </w:rPr>
              <w:t xml:space="preserve"> </w:t>
            </w:r>
            <w:r w:rsidRPr="00D3308C">
              <w:rPr>
                <w:rFonts w:ascii="Arial Narrow" w:hAnsi="Arial Narrow"/>
                <w:sz w:val="22"/>
                <w:szCs w:val="22"/>
              </w:rPr>
              <w:t xml:space="preserve">$24/ton in 2030. </w:t>
            </w:r>
            <w:r w:rsidRPr="00D3308C">
              <w:rPr>
                <w:rFonts w:ascii="Arial Narrow" w:hAnsi="Arial Narrow"/>
                <w:color w:val="FF0000"/>
                <w:sz w:val="22"/>
                <w:szCs w:val="22"/>
              </w:rPr>
              <w:t xml:space="preserve">Scenario 3 potentially meets the primary auction allowance target in 2025. </w:t>
            </w:r>
            <w:r>
              <w:rPr>
                <w:rFonts w:ascii="Arial Narrow" w:hAnsi="Arial Narrow"/>
                <w:color w:val="FF0000"/>
                <w:sz w:val="22"/>
                <w:szCs w:val="22"/>
              </w:rPr>
              <w:t>(See comment 16.)</w:t>
            </w:r>
          </w:p>
          <w:p w:rsidR="004425CB" w:rsidRPr="006E141D" w:rsidRDefault="004425CB" w:rsidP="00AC2FC8">
            <w:pPr>
              <w:rPr>
                <w:rFonts w:ascii="Arial Narrow" w:hAnsi="Arial Narrow"/>
                <w:sz w:val="22"/>
                <w:szCs w:val="22"/>
              </w:rPr>
            </w:pPr>
          </w:p>
        </w:tc>
      </w:tr>
      <w:tr w:rsidR="004425CB" w:rsidRPr="004701CF" w:rsidTr="00C975F0">
        <w:trPr>
          <w:trHeight w:val="436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7</w:t>
            </w:r>
          </w:p>
        </w:tc>
        <w:tc>
          <w:tcPr>
            <w:tcW w:w="810" w:type="dxa"/>
            <w:vAlign w:val="center"/>
          </w:tcPr>
          <w:p w:rsidR="004425CB" w:rsidRPr="004701CF" w:rsidRDefault="004425CB" w:rsidP="00F11159">
            <w:pPr>
              <w:jc w:val="center"/>
              <w:rPr>
                <w:rFonts w:ascii="Arial Narrow" w:hAnsi="Arial Narrow"/>
                <w:sz w:val="22"/>
                <w:szCs w:val="22"/>
              </w:rPr>
            </w:pPr>
            <w:r w:rsidRPr="004701CF">
              <w:rPr>
                <w:rFonts w:ascii="Arial Narrow" w:hAnsi="Arial Narrow"/>
                <w:sz w:val="22"/>
                <w:szCs w:val="22"/>
              </w:rPr>
              <w:t>1.4.2</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Recommend further explaining the value of RARC metric in a planning study. Recommend inserting sentence from section 6.4 intro on page 80 [with additional clause], “</w:t>
            </w:r>
            <w:r w:rsidRPr="004701CF">
              <w:rPr>
                <w:rFonts w:ascii="Arial Narrow" w:hAnsi="Arial Narrow"/>
                <w:color w:val="FF0000"/>
                <w:sz w:val="22"/>
                <w:szCs w:val="22"/>
                <w:u w:val="single"/>
              </w:rPr>
              <w:t>Scenarios with lower RARCs are considered more economical [relative to one another] because the total annualized operating plus fixed costs are lower.</w:t>
            </w:r>
            <w:r w:rsidRPr="004701CF">
              <w:rPr>
                <w:rFonts w:ascii="Arial Narrow" w:hAnsi="Arial Narrow"/>
                <w:sz w:val="22"/>
                <w:szCs w:val="22"/>
              </w:rPr>
              <w:t>”</w:t>
            </w: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r w:rsidRPr="004701CF">
              <w:rPr>
                <w:rFonts w:ascii="Arial Narrow" w:hAnsi="Arial Narrow"/>
                <w:sz w:val="22"/>
                <w:szCs w:val="22"/>
              </w:rPr>
              <w:t>Recommend inserting a footnote clarifying that production costs are not the same as consumer costs for energy, which are better represented by load-serving entity expense.  Given reference to consumer costs in the introductory paragraph to section six, it seems important to clarify that RARC is not consumer cost.</w:t>
            </w:r>
          </w:p>
          <w:p w:rsidR="004425CB" w:rsidRPr="004701CF"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r w:rsidRPr="004701CF">
              <w:rPr>
                <w:rFonts w:ascii="Arial Narrow" w:hAnsi="Arial Narrow"/>
                <w:sz w:val="22"/>
                <w:szCs w:val="22"/>
              </w:rPr>
              <w:t xml:space="preserve">Recommend inserting a footnote or parenthetical reminding that capacity costs are not included in operating costs and are the subject of Phase II of the analysis.  Since this part of Phase II is complete, recommend ISO-NE incorporate the results into this report. </w:t>
            </w:r>
          </w:p>
          <w:p w:rsidR="004425CB" w:rsidRPr="004701CF" w:rsidRDefault="004425CB" w:rsidP="00BB1FE2">
            <w:pPr>
              <w:rPr>
                <w:rFonts w:ascii="Arial Narrow" w:hAnsi="Arial Narrow"/>
                <w:sz w:val="22"/>
                <w:szCs w:val="22"/>
              </w:rPr>
            </w:pPr>
          </w:p>
          <w:p w:rsidR="004425CB" w:rsidRPr="004701CF" w:rsidRDefault="004425CB" w:rsidP="00BE729A">
            <w:pPr>
              <w:rPr>
                <w:rFonts w:ascii="Arial Narrow" w:hAnsi="Arial Narrow"/>
                <w:sz w:val="22"/>
                <w:szCs w:val="22"/>
              </w:rPr>
            </w:pPr>
            <w:r w:rsidRPr="004701CF">
              <w:rPr>
                <w:rFonts w:ascii="Arial Narrow" w:hAnsi="Arial Narrow"/>
                <w:sz w:val="22"/>
                <w:szCs w:val="22"/>
              </w:rPr>
              <w:t>Suggest inserting clarifying sentences such as, “</w:t>
            </w:r>
            <w:r w:rsidRPr="004701CF">
              <w:rPr>
                <w:rFonts w:ascii="Arial Narrow" w:hAnsi="Arial Narrow"/>
                <w:color w:val="FF0000"/>
                <w:sz w:val="22"/>
                <w:szCs w:val="22"/>
                <w:u w:val="single"/>
              </w:rPr>
              <w:t>RARC, however, does not include resource adequacy costs (i.e., capacity market costs) and is not a proxy for energy costs that consumers would pay.  RARC is also not a cost-effectiveness metric.”</w:t>
            </w:r>
          </w:p>
        </w:tc>
        <w:tc>
          <w:tcPr>
            <w:tcW w:w="4687" w:type="dxa"/>
          </w:tcPr>
          <w:p w:rsidR="004425CB" w:rsidRDefault="004425CB" w:rsidP="00BB1FE2">
            <w:pPr>
              <w:rPr>
                <w:rFonts w:ascii="Arial Narrow" w:hAnsi="Arial Narrow"/>
                <w:sz w:val="22"/>
                <w:szCs w:val="22"/>
              </w:rPr>
            </w:pPr>
            <w:r>
              <w:rPr>
                <w:rFonts w:ascii="Arial Narrow" w:hAnsi="Arial Narrow"/>
                <w:sz w:val="22"/>
                <w:szCs w:val="22"/>
              </w:rPr>
              <w:t>OK.</w:t>
            </w: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Default="004425CB" w:rsidP="0060092D">
            <w:pPr>
              <w:rPr>
                <w:rFonts w:ascii="Arial Narrow" w:hAnsi="Arial Narrow"/>
                <w:sz w:val="22"/>
                <w:szCs w:val="22"/>
              </w:rPr>
            </w:pPr>
            <w:r>
              <w:rPr>
                <w:rFonts w:ascii="Arial Narrow" w:hAnsi="Arial Narrow"/>
                <w:sz w:val="22"/>
                <w:szCs w:val="22"/>
              </w:rPr>
              <w:t>Add footnote: Consumer costs are determined by distribution rates, which may account for a variety of factors not considered by RARC.  (The statement that consumer costs for energy are better represented by the LSEE metric may not be true. Consumer energy costs may account for long-term contracts and other factors that are unknown to the ISO.)</w:t>
            </w:r>
          </w:p>
          <w:p w:rsidR="004425CB" w:rsidRDefault="004425CB" w:rsidP="0060092D">
            <w:pPr>
              <w:rPr>
                <w:rFonts w:ascii="Arial Narrow" w:hAnsi="Arial Narrow"/>
                <w:sz w:val="22"/>
                <w:szCs w:val="22"/>
              </w:rPr>
            </w:pPr>
          </w:p>
          <w:p w:rsidR="004425CB" w:rsidRDefault="004425CB" w:rsidP="0060092D">
            <w:pPr>
              <w:rPr>
                <w:rFonts w:ascii="Arial Narrow" w:hAnsi="Arial Narrow"/>
                <w:sz w:val="22"/>
                <w:szCs w:val="22"/>
              </w:rPr>
            </w:pPr>
          </w:p>
          <w:p w:rsidR="004425CB" w:rsidRDefault="004425CB" w:rsidP="0060092D">
            <w:pPr>
              <w:rPr>
                <w:rFonts w:ascii="Arial Narrow" w:hAnsi="Arial Narrow"/>
                <w:sz w:val="22"/>
                <w:szCs w:val="22"/>
              </w:rPr>
            </w:pPr>
            <w:r>
              <w:rPr>
                <w:rFonts w:ascii="Arial Narrow" w:hAnsi="Arial Narrow"/>
                <w:sz w:val="22"/>
                <w:szCs w:val="22"/>
              </w:rPr>
              <w:t xml:space="preserve">Subject to review by TE. As discussed with the PAC, the report will NOT include Phase II results. </w:t>
            </w:r>
          </w:p>
          <w:p w:rsidR="004425CB" w:rsidRDefault="004425CB" w:rsidP="0060092D">
            <w:pPr>
              <w:rPr>
                <w:rFonts w:ascii="Arial Narrow" w:hAnsi="Arial Narrow"/>
                <w:sz w:val="22"/>
                <w:szCs w:val="22"/>
              </w:rPr>
            </w:pPr>
          </w:p>
          <w:p w:rsidR="004425CB" w:rsidRDefault="004425CB" w:rsidP="0060092D">
            <w:pPr>
              <w:rPr>
                <w:rFonts w:ascii="Arial Narrow" w:hAnsi="Arial Narrow"/>
                <w:sz w:val="22"/>
                <w:szCs w:val="22"/>
              </w:rPr>
            </w:pPr>
          </w:p>
          <w:p w:rsidR="004425CB" w:rsidRDefault="004425CB" w:rsidP="0060092D">
            <w:pPr>
              <w:rPr>
                <w:rFonts w:ascii="Arial Narrow" w:hAnsi="Arial Narrow"/>
                <w:sz w:val="22"/>
                <w:szCs w:val="22"/>
              </w:rPr>
            </w:pPr>
          </w:p>
          <w:p w:rsidR="004425CB" w:rsidRDefault="004425CB" w:rsidP="0060092D">
            <w:pPr>
              <w:rPr>
                <w:rFonts w:ascii="Arial Narrow" w:hAnsi="Arial Narrow"/>
                <w:sz w:val="22"/>
                <w:szCs w:val="22"/>
              </w:rPr>
            </w:pPr>
          </w:p>
          <w:p w:rsidR="004425CB" w:rsidRDefault="004425CB" w:rsidP="0060092D">
            <w:pPr>
              <w:rPr>
                <w:rFonts w:ascii="Arial Narrow" w:hAnsi="Arial Narrow"/>
                <w:sz w:val="22"/>
                <w:szCs w:val="22"/>
              </w:rPr>
            </w:pPr>
          </w:p>
          <w:p w:rsidR="004425CB" w:rsidRDefault="004425CB" w:rsidP="0060092D">
            <w:pPr>
              <w:rPr>
                <w:rFonts w:ascii="Arial Narrow" w:hAnsi="Arial Narrow"/>
                <w:sz w:val="22"/>
                <w:szCs w:val="22"/>
              </w:rPr>
            </w:pPr>
            <w:r w:rsidRPr="00165A42">
              <w:rPr>
                <w:rFonts w:ascii="Arial Narrow" w:hAnsi="Arial Narrow"/>
                <w:sz w:val="22"/>
                <w:szCs w:val="22"/>
              </w:rPr>
              <w:t xml:space="preserve">OK. The relative annual resource cost (RARC) metric is a means of comparing the total costs of all six scenarios </w:t>
            </w:r>
            <w:r w:rsidRPr="00165A42">
              <w:rPr>
                <w:rFonts w:ascii="Arial Narrow" w:hAnsi="Arial Narrow"/>
                <w:color w:val="FF0000"/>
                <w:sz w:val="22"/>
                <w:szCs w:val="22"/>
              </w:rPr>
              <w:t>with the constrained case for Scenario 4. RARC is thus a measure of the relative total societal costs for all scenarios.</w:t>
            </w:r>
          </w:p>
          <w:p w:rsidR="004425CB" w:rsidRPr="004701CF" w:rsidRDefault="004425CB" w:rsidP="0060092D">
            <w:pPr>
              <w:rPr>
                <w:rFonts w:ascii="Arial Narrow" w:hAnsi="Arial Narrow"/>
                <w:sz w:val="22"/>
                <w:szCs w:val="22"/>
              </w:rPr>
            </w:pP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E729A">
            <w:pPr>
              <w:jc w:val="center"/>
              <w:rPr>
                <w:rFonts w:ascii="Arial Narrow" w:hAnsi="Arial Narrow"/>
                <w:sz w:val="22"/>
                <w:szCs w:val="22"/>
              </w:rPr>
            </w:pPr>
            <w:r w:rsidRPr="004701CF">
              <w:rPr>
                <w:rFonts w:ascii="Arial Narrow" w:hAnsi="Arial Narrow"/>
                <w:sz w:val="22"/>
                <w:szCs w:val="22"/>
              </w:rPr>
              <w:t>7</w:t>
            </w:r>
          </w:p>
        </w:tc>
        <w:tc>
          <w:tcPr>
            <w:tcW w:w="810" w:type="dxa"/>
            <w:vAlign w:val="center"/>
          </w:tcPr>
          <w:p w:rsidR="004425CB" w:rsidRPr="004701CF" w:rsidRDefault="004425CB" w:rsidP="00BE729A">
            <w:pPr>
              <w:jc w:val="center"/>
              <w:rPr>
                <w:rFonts w:ascii="Arial Narrow" w:hAnsi="Arial Narrow"/>
                <w:sz w:val="22"/>
                <w:szCs w:val="22"/>
              </w:rPr>
            </w:pPr>
            <w:r w:rsidRPr="004701CF">
              <w:rPr>
                <w:rFonts w:ascii="Arial Narrow" w:hAnsi="Arial Narrow"/>
                <w:sz w:val="22"/>
                <w:szCs w:val="22"/>
              </w:rPr>
              <w:t>1.4.2</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Signal Hill</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 xml:space="preserve">The relative annual resource cost (RARC) metric is a means of comparing the total costs of all six scenarios. The RARC accounts for the annual systemwide production costs, which can be thought of as operating costs, plus it also captures the annual costs of capital additions by including the annualized carrying costs for new resources and high-order-of-magnitude transmission-development costs. </w:t>
            </w:r>
            <w:r w:rsidRPr="004701CF">
              <w:rPr>
                <w:rFonts w:ascii="Arial Narrow" w:hAnsi="Arial Narrow"/>
                <w:color w:val="FF0000"/>
                <w:sz w:val="22"/>
                <w:szCs w:val="22"/>
              </w:rPr>
              <w:t>Clarify that the costs are not total costs</w:t>
            </w:r>
          </w:p>
        </w:tc>
        <w:tc>
          <w:tcPr>
            <w:tcW w:w="4687" w:type="dxa"/>
          </w:tcPr>
          <w:p w:rsidR="004425CB" w:rsidRPr="004701CF" w:rsidRDefault="004425CB" w:rsidP="00E24140">
            <w:pPr>
              <w:rPr>
                <w:rFonts w:ascii="Arial Narrow" w:hAnsi="Arial Narrow"/>
                <w:sz w:val="22"/>
                <w:szCs w:val="22"/>
              </w:rPr>
            </w:pPr>
            <w:r w:rsidRPr="00C071CF">
              <w:rPr>
                <w:rFonts w:ascii="Arial Narrow" w:hAnsi="Arial Narrow"/>
                <w:sz w:val="22"/>
                <w:szCs w:val="22"/>
              </w:rPr>
              <w:t xml:space="preserve">OK. The relative annual resource cost (RARC) metric is a means of comparing the total costs of all six scenarios </w:t>
            </w:r>
            <w:r w:rsidRPr="00C071CF">
              <w:rPr>
                <w:rFonts w:ascii="Arial Narrow" w:hAnsi="Arial Narrow"/>
                <w:color w:val="FF0000"/>
                <w:sz w:val="22"/>
                <w:szCs w:val="22"/>
              </w:rPr>
              <w:t>with the constrained case for Scenario 4. RARC is thus a measure of the relative total societal costs for all scenarios</w:t>
            </w:r>
            <w:r w:rsidRPr="00C071CF">
              <w:rPr>
                <w:rFonts w:ascii="Arial Narrow" w:hAnsi="Arial Narrow"/>
                <w:sz w:val="22"/>
                <w:szCs w:val="22"/>
              </w:rPr>
              <w:t>.</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7</w:t>
            </w:r>
          </w:p>
        </w:tc>
        <w:tc>
          <w:tcPr>
            <w:tcW w:w="810" w:type="dxa"/>
            <w:vAlign w:val="center"/>
          </w:tcPr>
          <w:p w:rsidR="004425CB" w:rsidRPr="004701CF" w:rsidRDefault="004425CB" w:rsidP="009C4144">
            <w:pPr>
              <w:jc w:val="center"/>
              <w:rPr>
                <w:rFonts w:ascii="Arial Narrow" w:hAnsi="Arial Narrow"/>
                <w:sz w:val="22"/>
                <w:szCs w:val="22"/>
              </w:rPr>
            </w:pPr>
            <w:r w:rsidRPr="004701CF">
              <w:rPr>
                <w:rFonts w:ascii="Arial Narrow" w:hAnsi="Arial Narrow"/>
                <w:sz w:val="22"/>
                <w:szCs w:val="22"/>
              </w:rPr>
              <w:t>1.4.2</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B1FE2">
            <w:pPr>
              <w:rPr>
                <w:rFonts w:ascii="Arial Narrow" w:hAnsi="Arial Narrow"/>
                <w:color w:val="FF0000"/>
                <w:sz w:val="22"/>
                <w:szCs w:val="22"/>
              </w:rPr>
            </w:pPr>
            <w:r w:rsidRPr="004701CF">
              <w:rPr>
                <w:rFonts w:ascii="Arial Narrow" w:hAnsi="Arial Narrow"/>
                <w:color w:val="FF0000"/>
                <w:sz w:val="22"/>
                <w:szCs w:val="22"/>
              </w:rPr>
              <w:t>Request clarification on “negative value of production cost”.  Is this “negative value” relative to a benchmark, or on an absolute basis?</w:t>
            </w:r>
          </w:p>
          <w:p w:rsidR="004425CB" w:rsidRPr="004701CF" w:rsidRDefault="004425CB" w:rsidP="00BB1FE2">
            <w:pPr>
              <w:rPr>
                <w:rFonts w:ascii="Arial Narrow" w:hAnsi="Arial Narrow"/>
                <w:color w:val="FF0000"/>
                <w:sz w:val="22"/>
                <w:szCs w:val="22"/>
              </w:rPr>
            </w:pPr>
            <w:r w:rsidRPr="004701CF">
              <w:rPr>
                <w:rFonts w:ascii="Arial Narrow" w:hAnsi="Arial Narrow"/>
                <w:color w:val="FF0000"/>
                <w:sz w:val="22"/>
                <w:szCs w:val="22"/>
              </w:rPr>
              <w:t>Request explanation for why analysis compares each scenario to the constrained case for Scenario 4.</w:t>
            </w:r>
          </w:p>
          <w:p w:rsidR="004425CB" w:rsidRPr="004701CF" w:rsidRDefault="004425CB" w:rsidP="00BB1FE2">
            <w:pPr>
              <w:rPr>
                <w:rFonts w:ascii="Arial Narrow" w:hAnsi="Arial Narrow"/>
                <w:sz w:val="22"/>
                <w:szCs w:val="22"/>
              </w:rPr>
            </w:pPr>
            <w:r w:rsidRPr="004701CF">
              <w:rPr>
                <w:rFonts w:ascii="Arial Narrow" w:hAnsi="Arial Narrow"/>
                <w:color w:val="FF0000"/>
                <w:sz w:val="22"/>
                <w:szCs w:val="22"/>
              </w:rPr>
              <w:t>Re. Notes to Figure 1-1 to Figure 1-4, provide greater clarity on how the analysis treats energy efficiency and solar costs/benefits.</w:t>
            </w:r>
          </w:p>
        </w:tc>
        <w:tc>
          <w:tcPr>
            <w:tcW w:w="4687" w:type="dxa"/>
          </w:tcPr>
          <w:p w:rsidR="004425CB" w:rsidRPr="004701CF" w:rsidRDefault="004425CB" w:rsidP="00BB1FE2">
            <w:pPr>
              <w:rPr>
                <w:rFonts w:ascii="Arial Narrow" w:hAnsi="Arial Narrow"/>
                <w:sz w:val="22"/>
                <w:szCs w:val="22"/>
              </w:rPr>
            </w:pPr>
            <w:r>
              <w:rPr>
                <w:rFonts w:ascii="Arial Narrow" w:hAnsi="Arial Narrow"/>
                <w:sz w:val="22"/>
                <w:szCs w:val="22"/>
              </w:rPr>
              <w:t xml:space="preserve">See comment 26. </w:t>
            </w:r>
            <w:r w:rsidRPr="00E24140">
              <w:rPr>
                <w:rFonts w:ascii="Arial Narrow" w:hAnsi="Arial Narrow"/>
                <w:sz w:val="22"/>
                <w:szCs w:val="22"/>
              </w:rPr>
              <w:t>The RARC accounts for the annual systemwide production costs, which can be thought of as operating costs, plus it also captures the annual costs of capital additions by including the annualized carrying costs for new resources and high-order-of-magnitude transmission-development costs.</w:t>
            </w:r>
            <w:r>
              <w:rPr>
                <w:rFonts w:ascii="Arial Narrow" w:hAnsi="Arial Narrow"/>
                <w:sz w:val="22"/>
                <w:szCs w:val="22"/>
              </w:rPr>
              <w:t xml:space="preserve"> </w:t>
            </w:r>
            <w:r w:rsidRPr="00E24140">
              <w:rPr>
                <w:rFonts w:ascii="Arial Narrow" w:hAnsi="Arial Narrow"/>
                <w:sz w:val="22"/>
                <w:szCs w:val="22"/>
              </w:rPr>
              <w:t>The negative values of production costs for Scenarios 1, 2, 3, and 6 show that operating costs are lower for these scenarios, which reduces their total RARC.</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7</w:t>
            </w:r>
          </w:p>
        </w:tc>
        <w:tc>
          <w:tcPr>
            <w:tcW w:w="810" w:type="dxa"/>
            <w:vAlign w:val="center"/>
          </w:tcPr>
          <w:p w:rsidR="004425CB" w:rsidRPr="004701CF" w:rsidRDefault="004425CB" w:rsidP="00BE729A">
            <w:pPr>
              <w:jc w:val="center"/>
              <w:rPr>
                <w:rFonts w:ascii="Arial Narrow" w:hAnsi="Arial Narrow"/>
                <w:sz w:val="22"/>
                <w:szCs w:val="22"/>
              </w:rPr>
            </w:pPr>
            <w:r w:rsidRPr="004701CF">
              <w:rPr>
                <w:rFonts w:ascii="Arial Narrow" w:hAnsi="Arial Narrow"/>
                <w:sz w:val="22"/>
                <w:szCs w:val="22"/>
              </w:rPr>
              <w:t>1.4.2</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E729A">
            <w:pPr>
              <w:rPr>
                <w:rFonts w:ascii="Arial Narrow" w:hAnsi="Arial Narrow"/>
                <w:sz w:val="22"/>
                <w:szCs w:val="22"/>
              </w:rPr>
            </w:pPr>
            <w:r w:rsidRPr="004701CF">
              <w:rPr>
                <w:rFonts w:ascii="Arial Narrow" w:hAnsi="Arial Narrow"/>
                <w:sz w:val="22"/>
                <w:szCs w:val="22"/>
              </w:rPr>
              <w:t>3</w:t>
            </w:r>
            <w:r w:rsidRPr="004701CF">
              <w:rPr>
                <w:rFonts w:ascii="Arial Narrow" w:hAnsi="Arial Narrow"/>
                <w:sz w:val="22"/>
                <w:szCs w:val="22"/>
                <w:vertAlign w:val="superscript"/>
              </w:rPr>
              <w:t>rd</w:t>
            </w:r>
            <w:r w:rsidRPr="004701CF">
              <w:rPr>
                <w:rFonts w:ascii="Arial Narrow" w:hAnsi="Arial Narrow"/>
                <w:sz w:val="22"/>
                <w:szCs w:val="22"/>
              </w:rPr>
              <w:t xml:space="preserve"> bullet: Recommend inserting “and second highest RARC” at end of first sentence to maintain focus on RARC metric, rather than production cost.  </w:t>
            </w:r>
          </w:p>
        </w:tc>
        <w:tc>
          <w:tcPr>
            <w:tcW w:w="4687" w:type="dxa"/>
          </w:tcPr>
          <w:p w:rsidR="004425CB" w:rsidRPr="004701CF" w:rsidRDefault="004425CB" w:rsidP="00BB1FE2">
            <w:pPr>
              <w:rPr>
                <w:rFonts w:ascii="Arial Narrow" w:hAnsi="Arial Narrow"/>
                <w:sz w:val="22"/>
                <w:szCs w:val="22"/>
              </w:rPr>
            </w:pPr>
            <w:r>
              <w:rPr>
                <w:rFonts w:ascii="Arial Narrow" w:hAnsi="Arial Narrow"/>
                <w:sz w:val="22"/>
                <w:szCs w:val="22"/>
              </w:rPr>
              <w:t xml:space="preserve">Not true. Scenario 3 has the highest RARC for the constrained cases for both 2025 and 2030. It has the second highest RARC for the unconstrained cases. (Scenario 2 has the highest unconstrained RARC.) </w:t>
            </w:r>
          </w:p>
        </w:tc>
      </w:tr>
      <w:tr w:rsidR="004425CB" w:rsidRPr="004701CF" w:rsidTr="00C975F0">
        <w:trPr>
          <w:trHeight w:val="295"/>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8-11</w:t>
            </w:r>
          </w:p>
        </w:tc>
        <w:tc>
          <w:tcPr>
            <w:tcW w:w="810" w:type="dxa"/>
            <w:vAlign w:val="center"/>
          </w:tcPr>
          <w:p w:rsidR="004425CB" w:rsidRPr="004701CF" w:rsidRDefault="004425CB" w:rsidP="00BE729A">
            <w:pPr>
              <w:jc w:val="center"/>
              <w:rPr>
                <w:rFonts w:ascii="Arial Narrow" w:hAnsi="Arial Narrow"/>
                <w:sz w:val="22"/>
                <w:szCs w:val="22"/>
              </w:rPr>
            </w:pPr>
            <w:r w:rsidRPr="004701CF">
              <w:rPr>
                <w:rFonts w:ascii="Arial Narrow" w:hAnsi="Arial Narrow"/>
                <w:sz w:val="22"/>
                <w:szCs w:val="22"/>
              </w:rPr>
              <w:t>1.4.2</w:t>
            </w:r>
          </w:p>
        </w:tc>
        <w:tc>
          <w:tcPr>
            <w:tcW w:w="1350" w:type="dxa"/>
            <w:vAlign w:val="center"/>
          </w:tcPr>
          <w:p w:rsidR="004425CB" w:rsidRPr="004701CF" w:rsidRDefault="004425CB" w:rsidP="00BE729A">
            <w:pPr>
              <w:jc w:val="center"/>
              <w:rPr>
                <w:rFonts w:ascii="Arial Narrow" w:hAnsi="Arial Narrow"/>
                <w:sz w:val="22"/>
                <w:szCs w:val="22"/>
              </w:rPr>
            </w:pPr>
            <w:r w:rsidRPr="004701CF">
              <w:rPr>
                <w:rFonts w:ascii="Arial Narrow" w:hAnsi="Arial Narrow"/>
                <w:sz w:val="22"/>
                <w:szCs w:val="22"/>
              </w:rPr>
              <w:t>Signal Hill</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 xml:space="preserve">Figures 1-1, 1-2, 1-3 and 1-4: </w:t>
            </w:r>
            <w:r w:rsidRPr="004701CF">
              <w:rPr>
                <w:rFonts w:ascii="Arial Narrow" w:hAnsi="Arial Narrow"/>
                <w:color w:val="FF0000"/>
                <w:sz w:val="22"/>
                <w:szCs w:val="22"/>
              </w:rPr>
              <w:t>Clarify what the white dash means; it is the most important information.</w:t>
            </w:r>
          </w:p>
        </w:tc>
        <w:tc>
          <w:tcPr>
            <w:tcW w:w="4687" w:type="dxa"/>
          </w:tcPr>
          <w:p w:rsidR="004425CB" w:rsidRPr="004701CF" w:rsidRDefault="004425CB" w:rsidP="00BB1FE2">
            <w:pPr>
              <w:rPr>
                <w:rFonts w:ascii="Arial Narrow" w:hAnsi="Arial Narrow"/>
                <w:sz w:val="22"/>
                <w:szCs w:val="22"/>
              </w:rPr>
            </w:pPr>
            <w:r>
              <w:rPr>
                <w:rFonts w:ascii="Arial Narrow" w:hAnsi="Arial Narrow"/>
                <w:sz w:val="22"/>
                <w:szCs w:val="22"/>
              </w:rPr>
              <w:t>It is included in the key of the Figures. A sentence can be added in the paragraph introducing RARC below 1.4.2.</w:t>
            </w:r>
          </w:p>
        </w:tc>
      </w:tr>
      <w:tr w:rsidR="004425CB" w:rsidRPr="004701CF" w:rsidTr="00C975F0">
        <w:trPr>
          <w:trHeight w:val="295"/>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11</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1.5</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Ahead of 1</w:t>
            </w:r>
            <w:r w:rsidRPr="004701CF">
              <w:rPr>
                <w:rFonts w:ascii="Arial Narrow" w:hAnsi="Arial Narrow"/>
                <w:sz w:val="22"/>
                <w:szCs w:val="22"/>
                <w:vertAlign w:val="superscript"/>
              </w:rPr>
              <w:t>st</w:t>
            </w:r>
            <w:r w:rsidRPr="004701CF">
              <w:rPr>
                <w:rFonts w:ascii="Arial Narrow" w:hAnsi="Arial Narrow"/>
                <w:sz w:val="22"/>
                <w:szCs w:val="22"/>
              </w:rPr>
              <w:t xml:space="preserve"> bullet: </w:t>
            </w:r>
            <w:r w:rsidRPr="004701CF">
              <w:rPr>
                <w:rFonts w:ascii="Arial Narrow" w:hAnsi="Arial Narrow"/>
                <w:color w:val="FF0000"/>
                <w:sz w:val="22"/>
                <w:szCs w:val="22"/>
                <w:u w:val="single"/>
              </w:rPr>
              <w:t>New England cannot meet its expected carbon emissions targets in 2025 and 2030 without the addition of a significant amount of renewable or other low-carbon generation.</w:t>
            </w:r>
          </w:p>
          <w:p w:rsidR="004425CB" w:rsidRPr="004701CF" w:rsidRDefault="004425CB" w:rsidP="00BB1FE2">
            <w:pPr>
              <w:rPr>
                <w:rFonts w:ascii="Arial Narrow" w:hAnsi="Arial Narrow"/>
                <w:sz w:val="22"/>
                <w:szCs w:val="22"/>
              </w:rPr>
            </w:pPr>
            <w:r w:rsidRPr="004701CF">
              <w:rPr>
                <w:rFonts w:ascii="Arial Narrow" w:hAnsi="Arial Narrow"/>
                <w:sz w:val="22"/>
                <w:szCs w:val="22"/>
              </w:rPr>
              <w:t xml:space="preserve">[See first p.6 comment above, and fourth p.95 </w:t>
            </w:r>
            <w:r w:rsidRPr="004701CF">
              <w:rPr>
                <w:rFonts w:ascii="Arial Narrow" w:hAnsi="Arial Narrow"/>
                <w:sz w:val="22"/>
                <w:szCs w:val="22"/>
              </w:rPr>
              <w:lastRenderedPageBreak/>
              <w:t xml:space="preserve">comment below.  </w:t>
            </w:r>
            <w:r w:rsidRPr="004701CF">
              <w:rPr>
                <w:rFonts w:ascii="Arial Narrow" w:hAnsi="Arial Narrow"/>
                <w:color w:val="FF0000"/>
                <w:sz w:val="22"/>
                <w:szCs w:val="22"/>
              </w:rPr>
              <w:t>If unwilling to make a statement like this, ISO should explain and draw conclusions from Scenarios 1, 4, and 5 regarding the percentage of out-of-region allocated RGGI emissions that would need to be emitted in New England in order for expected compliance in those scenarios.]</w:t>
            </w:r>
          </w:p>
        </w:tc>
        <w:tc>
          <w:tcPr>
            <w:tcW w:w="4687" w:type="dxa"/>
          </w:tcPr>
          <w:p w:rsidR="004425CB" w:rsidRDefault="004425CB" w:rsidP="00BB1FE2">
            <w:pPr>
              <w:rPr>
                <w:rFonts w:ascii="Arial Narrow" w:hAnsi="Arial Narrow"/>
                <w:sz w:val="22"/>
                <w:szCs w:val="22"/>
              </w:rPr>
            </w:pPr>
            <w:r w:rsidRPr="007B6B23">
              <w:rPr>
                <w:rFonts w:ascii="Arial Narrow" w:hAnsi="Arial Narrow"/>
                <w:sz w:val="22"/>
                <w:szCs w:val="22"/>
              </w:rPr>
              <w:lastRenderedPageBreak/>
              <w:t>RGGI uses 3 year compliance periods and currently requires only 50% of compliance obligations be met by the mid-point of the compliance period, allowing generators some flexibility in managing compliance obligations.</w:t>
            </w:r>
            <w:r>
              <w:rPr>
                <w:rFonts w:ascii="Arial Narrow" w:hAnsi="Arial Narrow"/>
                <w:sz w:val="22"/>
                <w:szCs w:val="22"/>
              </w:rPr>
              <w:t xml:space="preserve"> See previous comments and response. </w:t>
            </w:r>
          </w:p>
          <w:p w:rsidR="004425CB" w:rsidRPr="004701CF" w:rsidRDefault="004425CB" w:rsidP="00BB1FE2">
            <w:pPr>
              <w:rPr>
                <w:rFonts w:ascii="Arial Narrow" w:hAnsi="Arial Narrow"/>
                <w:sz w:val="22"/>
                <w:szCs w:val="22"/>
              </w:rPr>
            </w:pPr>
            <w:r>
              <w:rPr>
                <w:rFonts w:ascii="Arial Narrow" w:hAnsi="Arial Narrow"/>
                <w:sz w:val="22"/>
                <w:szCs w:val="22"/>
              </w:rPr>
              <w:t>Table 6-21 has CLF’s recommended metrics shown.</w:t>
            </w:r>
          </w:p>
        </w:tc>
      </w:tr>
      <w:tr w:rsidR="004425CB" w:rsidRPr="004701CF" w:rsidTr="00C975F0">
        <w:trPr>
          <w:trHeight w:val="295"/>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11</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1.5</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1</w:t>
            </w:r>
            <w:r w:rsidRPr="004701CF">
              <w:rPr>
                <w:rFonts w:ascii="Arial Narrow" w:hAnsi="Arial Narrow"/>
                <w:sz w:val="22"/>
                <w:szCs w:val="22"/>
                <w:vertAlign w:val="superscript"/>
              </w:rPr>
              <w:t>st</w:t>
            </w:r>
            <w:r w:rsidRPr="004701CF">
              <w:rPr>
                <w:rFonts w:ascii="Arial Narrow" w:hAnsi="Arial Narrow"/>
                <w:sz w:val="22"/>
                <w:szCs w:val="22"/>
              </w:rPr>
              <w:t xml:space="preserve">  Bullet: Recommend inserting “natural gas-fired and” before “renewable resources” given Phase II Gas Analysis findings.  </w:t>
            </w:r>
          </w:p>
          <w:p w:rsidR="004425CB" w:rsidRPr="004701CF" w:rsidRDefault="004425CB" w:rsidP="00BB1FE2">
            <w:pPr>
              <w:rPr>
                <w:rFonts w:ascii="Arial Narrow" w:hAnsi="Arial Narrow"/>
                <w:sz w:val="22"/>
                <w:szCs w:val="22"/>
              </w:rPr>
            </w:pPr>
            <w:r w:rsidRPr="004701CF">
              <w:rPr>
                <w:rFonts w:ascii="Arial Narrow" w:hAnsi="Arial Narrow"/>
                <w:color w:val="FF0000"/>
                <w:sz w:val="22"/>
                <w:szCs w:val="22"/>
              </w:rPr>
              <w:t>Provide more detailed explanation of “physically and economically challenging.”  Recommend reference to findings from final paragraph of section 1.4.1 (top of page 7).</w:t>
            </w:r>
          </w:p>
        </w:tc>
        <w:tc>
          <w:tcPr>
            <w:tcW w:w="4687" w:type="dxa"/>
          </w:tcPr>
          <w:p w:rsidR="004425CB" w:rsidRDefault="004425CB" w:rsidP="00BB1FE2">
            <w:pPr>
              <w:rPr>
                <w:rFonts w:ascii="Arial Narrow" w:hAnsi="Arial Narrow"/>
                <w:sz w:val="22"/>
                <w:szCs w:val="22"/>
              </w:rPr>
            </w:pPr>
            <w:r>
              <w:rPr>
                <w:rFonts w:ascii="Arial Narrow" w:hAnsi="Arial Narrow"/>
                <w:sz w:val="22"/>
                <w:szCs w:val="22"/>
              </w:rPr>
              <w:t xml:space="preserve">Insertion of natural gas is redundant with the second bullet. RARC summarizes the economic challenges. See the paragraph above Section 1.4.2 for an explanation of several physical challenges. IEEE provides many references and there were extensive discussions at the PAC on October 19, (which will be referenced in the report. </w:t>
            </w:r>
            <w:r w:rsidRPr="00A9556F">
              <w:rPr>
                <w:rFonts w:ascii="Arial Narrow" w:hAnsi="Arial Narrow"/>
                <w:sz w:val="22"/>
                <w:szCs w:val="22"/>
              </w:rPr>
              <w:t xml:space="preserve">(See </w:t>
            </w:r>
            <w:hyperlink r:id="rId10" w:history="1">
              <w:r w:rsidRPr="008C76C4">
                <w:rPr>
                  <w:rStyle w:val="Hyperlink"/>
                  <w:rFonts w:ascii="Arial Narrow" w:hAnsi="Arial Narrow"/>
                  <w:sz w:val="22"/>
                  <w:szCs w:val="22"/>
                </w:rPr>
                <w:t>https://www.iso-ne.com/static-assets/documents/2016/10/a3_integration_and_planning_of_large_amounts_of_inverter_based_resources.pptx</w:t>
              </w:r>
            </w:hyperlink>
            <w:r w:rsidRPr="00A9556F">
              <w:rPr>
                <w:rFonts w:ascii="Arial Narrow" w:hAnsi="Arial Narrow"/>
                <w:sz w:val="22"/>
                <w:szCs w:val="22"/>
              </w:rPr>
              <w:t>)</w:t>
            </w:r>
            <w:r>
              <w:rPr>
                <w:rFonts w:ascii="Arial Narrow" w:hAnsi="Arial Narrow"/>
                <w:sz w:val="22"/>
                <w:szCs w:val="22"/>
              </w:rPr>
              <w:t xml:space="preserve"> In addition, </w:t>
            </w:r>
            <w:r w:rsidRPr="007B7E55">
              <w:rPr>
                <w:rFonts w:ascii="Arial Narrow" w:hAnsi="Arial Narrow"/>
                <w:sz w:val="22"/>
                <w:szCs w:val="22"/>
              </w:rPr>
              <w:t>the NERC Essential Reliability Services Working Group</w:t>
            </w:r>
            <w:r>
              <w:rPr>
                <w:rFonts w:ascii="Arial Narrow" w:hAnsi="Arial Narrow"/>
                <w:sz w:val="22"/>
                <w:szCs w:val="22"/>
              </w:rPr>
              <w:t xml:space="preserve"> has identified similar issues</w:t>
            </w:r>
            <w:r w:rsidRPr="007B7E55">
              <w:rPr>
                <w:rFonts w:ascii="Arial Narrow" w:hAnsi="Arial Narrow"/>
                <w:sz w:val="22"/>
                <w:szCs w:val="22"/>
              </w:rPr>
              <w:t>.</w:t>
            </w:r>
            <w:r>
              <w:rPr>
                <w:rFonts w:ascii="Arial Narrow" w:hAnsi="Arial Narrow"/>
                <w:sz w:val="22"/>
                <w:szCs w:val="22"/>
              </w:rPr>
              <w:t xml:space="preserve"> (See RSP17</w:t>
            </w:r>
            <w:r w:rsidR="00EB4834">
              <w:rPr>
                <w:rFonts w:ascii="Arial Narrow" w:hAnsi="Arial Narrow"/>
                <w:sz w:val="22"/>
                <w:szCs w:val="22"/>
              </w:rPr>
              <w:t xml:space="preserve"> and</w:t>
            </w:r>
            <w:r w:rsidR="00EB4834">
              <w:t xml:space="preserve"> </w:t>
            </w:r>
            <w:hyperlink r:id="rId11" w:history="1">
              <w:r w:rsidR="00EB4834" w:rsidRPr="002228D5">
                <w:rPr>
                  <w:rStyle w:val="Hyperlink"/>
                  <w:rFonts w:ascii="Arial Narrow" w:hAnsi="Arial Narrow"/>
                  <w:sz w:val="22"/>
                  <w:szCs w:val="22"/>
                </w:rPr>
                <w:t>http://www.nerc.com/comm/Other/Pages/Essential-Reliability-Services-Task-Force-(ERSTF).aspx</w:t>
              </w:r>
            </w:hyperlink>
            <w:r w:rsidR="00EB4834">
              <w:rPr>
                <w:rFonts w:ascii="Arial Narrow" w:hAnsi="Arial Narrow"/>
                <w:sz w:val="22"/>
                <w:szCs w:val="22"/>
              </w:rPr>
              <w:t xml:space="preserve"> </w:t>
            </w:r>
            <w:r>
              <w:rPr>
                <w:rFonts w:ascii="Arial Narrow" w:hAnsi="Arial Narrow"/>
                <w:sz w:val="22"/>
                <w:szCs w:val="22"/>
              </w:rPr>
              <w:t>)</w:t>
            </w:r>
            <w:r w:rsidRPr="007B7E55">
              <w:rPr>
                <w:rFonts w:ascii="Arial Narrow" w:hAnsi="Arial Narrow"/>
                <w:sz w:val="22"/>
                <w:szCs w:val="22"/>
              </w:rPr>
              <w:t xml:space="preserve">  </w:t>
            </w:r>
          </w:p>
          <w:p w:rsidR="004425CB" w:rsidRDefault="004425CB" w:rsidP="00BB1FE2">
            <w:pPr>
              <w:rPr>
                <w:rFonts w:ascii="Arial Narrow" w:hAnsi="Arial Narrow"/>
                <w:sz w:val="22"/>
                <w:szCs w:val="22"/>
              </w:rPr>
            </w:pPr>
          </w:p>
          <w:p w:rsidR="004425CB" w:rsidRDefault="004425CB" w:rsidP="00BB1FE2">
            <w:pPr>
              <w:rPr>
                <w:rFonts w:ascii="Arial Narrow" w:hAnsi="Arial Narrow"/>
                <w:sz w:val="22"/>
                <w:szCs w:val="22"/>
              </w:rPr>
            </w:pPr>
          </w:p>
          <w:p w:rsidR="004425CB" w:rsidRPr="004701CF" w:rsidRDefault="004425CB" w:rsidP="00BB1FE2">
            <w:pPr>
              <w:rPr>
                <w:rFonts w:ascii="Arial Narrow" w:hAnsi="Arial Narrow"/>
                <w:sz w:val="22"/>
                <w:szCs w:val="22"/>
              </w:rPr>
            </w:pP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11</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1.5</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1</w:t>
            </w:r>
            <w:r w:rsidRPr="004701CF">
              <w:rPr>
                <w:rFonts w:ascii="Arial Narrow" w:hAnsi="Arial Narrow"/>
                <w:sz w:val="22"/>
                <w:szCs w:val="22"/>
                <w:vertAlign w:val="superscript"/>
              </w:rPr>
              <w:t>st</w:t>
            </w:r>
            <w:r w:rsidRPr="004701CF">
              <w:rPr>
                <w:rFonts w:ascii="Arial Narrow" w:hAnsi="Arial Narrow"/>
                <w:sz w:val="22"/>
                <w:szCs w:val="22"/>
              </w:rPr>
              <w:t xml:space="preserve"> bullet: Transitioning New England to a system </w:t>
            </w:r>
            <w:r w:rsidRPr="004701CF">
              <w:rPr>
                <w:rFonts w:ascii="Arial Narrow" w:hAnsi="Arial Narrow"/>
                <w:color w:val="FF0000"/>
                <w:sz w:val="22"/>
                <w:szCs w:val="22"/>
                <w:u w:val="single"/>
              </w:rPr>
              <w:t xml:space="preserve">that is less dependent on </w:t>
            </w:r>
            <w:r w:rsidRPr="004701CF">
              <w:rPr>
                <w:rFonts w:ascii="Arial Narrow" w:hAnsi="Arial Narrow"/>
                <w:strike/>
                <w:color w:val="FF0000"/>
                <w:sz w:val="22"/>
                <w:szCs w:val="22"/>
              </w:rPr>
              <w:t>with decreasing amounts of</w:t>
            </w:r>
            <w:r w:rsidRPr="004701CF">
              <w:rPr>
                <w:rFonts w:ascii="Arial Narrow" w:hAnsi="Arial Narrow"/>
                <w:sz w:val="22"/>
                <w:szCs w:val="22"/>
              </w:rPr>
              <w:t xml:space="preserve"> traditional resources (e.g., coal, oil, nuclear) </w:t>
            </w:r>
            <w:r w:rsidRPr="004701CF">
              <w:rPr>
                <w:rFonts w:ascii="Arial Narrow" w:hAnsi="Arial Narrow"/>
                <w:strike/>
                <w:color w:val="FF0000"/>
                <w:sz w:val="22"/>
                <w:szCs w:val="22"/>
              </w:rPr>
              <w:t xml:space="preserve">and </w:t>
            </w:r>
            <w:r w:rsidRPr="004701CF">
              <w:rPr>
                <w:rFonts w:ascii="Arial Narrow" w:hAnsi="Arial Narrow"/>
                <w:color w:val="FF0000"/>
                <w:sz w:val="22"/>
                <w:szCs w:val="22"/>
                <w:u w:val="single"/>
              </w:rPr>
              <w:t xml:space="preserve">will likely require physical and market changes related to the addition of </w:t>
            </w:r>
            <w:r w:rsidRPr="004701CF">
              <w:rPr>
                <w:rFonts w:ascii="Arial Narrow" w:hAnsi="Arial Narrow"/>
                <w:sz w:val="22"/>
                <w:szCs w:val="22"/>
              </w:rPr>
              <w:t>increasing amounts of renewable resources</w:t>
            </w:r>
            <w:r w:rsidRPr="004701CF">
              <w:rPr>
                <w:rFonts w:ascii="Arial Narrow" w:hAnsi="Arial Narrow"/>
                <w:strike/>
                <w:color w:val="FF0000"/>
                <w:sz w:val="22"/>
                <w:szCs w:val="22"/>
              </w:rPr>
              <w:t xml:space="preserve"> will prove physically and economically challenging</w:t>
            </w:r>
            <w:r w:rsidRPr="004701CF">
              <w:rPr>
                <w:rFonts w:ascii="Arial Narrow" w:hAnsi="Arial Narrow"/>
                <w:sz w:val="22"/>
                <w:szCs w:val="22"/>
              </w:rPr>
              <w:t xml:space="preserve">. </w:t>
            </w:r>
            <w:r w:rsidRPr="004701CF">
              <w:rPr>
                <w:rFonts w:ascii="Arial Narrow" w:hAnsi="Arial Narrow"/>
                <w:color w:val="FF0000"/>
                <w:sz w:val="22"/>
                <w:szCs w:val="22"/>
              </w:rPr>
              <w:t xml:space="preserve">It is an open </w:t>
            </w:r>
            <w:r w:rsidRPr="004701CF">
              <w:rPr>
                <w:rFonts w:ascii="Arial Narrow" w:hAnsi="Arial Narrow"/>
                <w:color w:val="FF0000"/>
                <w:sz w:val="22"/>
                <w:szCs w:val="22"/>
              </w:rPr>
              <w:lastRenderedPageBreak/>
              <w:t>question whether this study supports the conclusion that adding more renewables will be “physically and economically challenging.”  It does, however, indicate that significant physical and economic changes may be required in order to reliable operate a system with high levels of renewable and other asynchronous generators.  The concern is more fairly and sufficiently stated in second bullet on p.95 (i.e., “The large-scale addition of renewable resources presents a number of technical and market issues that would need to be addressed”).</w:t>
            </w:r>
          </w:p>
        </w:tc>
        <w:tc>
          <w:tcPr>
            <w:tcW w:w="4687" w:type="dxa"/>
          </w:tcPr>
          <w:p w:rsidR="004425CB" w:rsidRPr="004701CF" w:rsidRDefault="004425CB" w:rsidP="006C641F">
            <w:pPr>
              <w:rPr>
                <w:rFonts w:ascii="Arial Narrow" w:hAnsi="Arial Narrow"/>
                <w:sz w:val="22"/>
                <w:szCs w:val="22"/>
              </w:rPr>
            </w:pPr>
            <w:r>
              <w:rPr>
                <w:rFonts w:ascii="Arial Narrow" w:hAnsi="Arial Narrow"/>
                <w:sz w:val="22"/>
                <w:szCs w:val="22"/>
              </w:rPr>
              <w:lastRenderedPageBreak/>
              <w:t xml:space="preserve">The suggestion is technically incorrect. The results for the scenarios and Section 6.2 show the economic and physical challenges. </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11</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1.5</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2</w:t>
            </w:r>
            <w:r w:rsidRPr="004701CF">
              <w:rPr>
                <w:rFonts w:ascii="Arial Narrow" w:hAnsi="Arial Narrow"/>
                <w:sz w:val="22"/>
                <w:szCs w:val="22"/>
                <w:vertAlign w:val="superscript"/>
              </w:rPr>
              <w:t>nd</w:t>
            </w:r>
            <w:r w:rsidRPr="004701CF">
              <w:rPr>
                <w:rFonts w:ascii="Arial Narrow" w:hAnsi="Arial Narrow"/>
                <w:sz w:val="22"/>
                <w:szCs w:val="22"/>
              </w:rPr>
              <w:t xml:space="preserve"> bullet: Natural gas </w:t>
            </w:r>
            <w:r w:rsidRPr="004701CF">
              <w:rPr>
                <w:rFonts w:ascii="Arial Narrow" w:hAnsi="Arial Narrow"/>
                <w:color w:val="FF0000"/>
                <w:sz w:val="22"/>
                <w:szCs w:val="22"/>
                <w:u w:val="single"/>
              </w:rPr>
              <w:t xml:space="preserve">when available </w:t>
            </w:r>
            <w:r w:rsidRPr="004701CF">
              <w:rPr>
                <w:rFonts w:ascii="Arial Narrow" w:hAnsi="Arial Narrow"/>
                <w:sz w:val="22"/>
                <w:szCs w:val="22"/>
              </w:rPr>
              <w:t xml:space="preserve">will remain an important source of fuel for electric power generators. </w:t>
            </w:r>
            <w:r w:rsidRPr="004701CF">
              <w:rPr>
                <w:rFonts w:ascii="Arial Narrow" w:hAnsi="Arial Narrow"/>
                <w:color w:val="FF0000"/>
                <w:sz w:val="22"/>
                <w:szCs w:val="22"/>
              </w:rPr>
              <w:t xml:space="preserve">Recommend change in light of Phase II Gas Analysis findings.  </w:t>
            </w:r>
          </w:p>
        </w:tc>
        <w:tc>
          <w:tcPr>
            <w:tcW w:w="4687" w:type="dxa"/>
          </w:tcPr>
          <w:p w:rsidR="004425CB" w:rsidRPr="004701CF" w:rsidRDefault="004425CB" w:rsidP="008C356D">
            <w:pPr>
              <w:rPr>
                <w:rFonts w:ascii="Arial Narrow" w:hAnsi="Arial Narrow"/>
                <w:sz w:val="22"/>
                <w:szCs w:val="22"/>
              </w:rPr>
            </w:pPr>
            <w:r>
              <w:rPr>
                <w:rFonts w:ascii="Arial Narrow" w:hAnsi="Arial Narrow"/>
                <w:sz w:val="22"/>
                <w:szCs w:val="22"/>
              </w:rPr>
              <w:t xml:space="preserve">Shortage events of natural gas increase its importance because alternative fuels must be found. </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11</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1.5</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2</w:t>
            </w:r>
            <w:r w:rsidRPr="004701CF">
              <w:rPr>
                <w:rFonts w:ascii="Arial Narrow" w:hAnsi="Arial Narrow"/>
                <w:sz w:val="22"/>
                <w:szCs w:val="22"/>
                <w:vertAlign w:val="superscript"/>
              </w:rPr>
              <w:t>nd</w:t>
            </w:r>
            <w:r w:rsidRPr="004701CF">
              <w:rPr>
                <w:rFonts w:ascii="Arial Narrow" w:hAnsi="Arial Narrow"/>
                <w:sz w:val="22"/>
                <w:szCs w:val="22"/>
              </w:rPr>
              <w:t xml:space="preserve"> bullet: </w:t>
            </w:r>
            <w:r w:rsidRPr="004701CF">
              <w:rPr>
                <w:rFonts w:ascii="Arial Narrow" w:hAnsi="Arial Narrow"/>
                <w:strike/>
                <w:color w:val="FF0000"/>
                <w:sz w:val="22"/>
                <w:szCs w:val="22"/>
              </w:rPr>
              <w:t>Natural gas will remain an important source of fuel for electric power generators</w:t>
            </w:r>
            <w:r w:rsidRPr="004701CF">
              <w:rPr>
                <w:rFonts w:ascii="Arial Narrow" w:hAnsi="Arial Narrow"/>
                <w:sz w:val="22"/>
                <w:szCs w:val="22"/>
              </w:rPr>
              <w:t xml:space="preserve">. </w:t>
            </w:r>
            <w:r w:rsidRPr="004701CF">
              <w:rPr>
                <w:rFonts w:ascii="Arial Narrow" w:hAnsi="Arial Narrow"/>
                <w:color w:val="FF0000"/>
                <w:sz w:val="22"/>
                <w:szCs w:val="22"/>
              </w:rPr>
              <w:t>Without further explanation, it appears this conclusion cannot be properly drawn from the study or its results as published to date. An assessment of the relative “importance” of any fuel source was not an analyzed study metric (e.g., if other mixes were selected, other fuels might appear equally or more “important.”</w:t>
            </w:r>
          </w:p>
        </w:tc>
        <w:tc>
          <w:tcPr>
            <w:tcW w:w="4687" w:type="dxa"/>
          </w:tcPr>
          <w:p w:rsidR="004425CB" w:rsidRPr="004701CF" w:rsidRDefault="004425CB" w:rsidP="00566B42">
            <w:pPr>
              <w:rPr>
                <w:rFonts w:ascii="Arial Narrow" w:hAnsi="Arial Narrow"/>
                <w:sz w:val="22"/>
                <w:szCs w:val="22"/>
              </w:rPr>
            </w:pPr>
            <w:r>
              <w:rPr>
                <w:rFonts w:ascii="Arial Narrow" w:hAnsi="Arial Narrow"/>
                <w:sz w:val="22"/>
                <w:szCs w:val="22"/>
              </w:rPr>
              <w:t xml:space="preserve">See section 6.1.1. </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11</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1.5</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3</w:t>
            </w:r>
            <w:r w:rsidRPr="004701CF">
              <w:rPr>
                <w:rFonts w:ascii="Arial Narrow" w:hAnsi="Arial Narrow"/>
                <w:sz w:val="22"/>
                <w:szCs w:val="22"/>
                <w:vertAlign w:val="superscript"/>
              </w:rPr>
              <w:t>rd</w:t>
            </w:r>
            <w:r w:rsidRPr="004701CF">
              <w:rPr>
                <w:rFonts w:ascii="Arial Narrow" w:hAnsi="Arial Narrow"/>
                <w:sz w:val="22"/>
                <w:szCs w:val="22"/>
              </w:rPr>
              <w:t xml:space="preserve"> bullet: The development of resources close to load centers, such as at existing generation sites, requires </w:t>
            </w:r>
            <w:r w:rsidRPr="004701CF">
              <w:rPr>
                <w:rFonts w:ascii="Arial Narrow" w:hAnsi="Arial Narrow"/>
                <w:strike/>
                <w:color w:val="FF0000"/>
                <w:sz w:val="22"/>
                <w:szCs w:val="22"/>
              </w:rPr>
              <w:t>little</w:t>
            </w:r>
            <w:r w:rsidRPr="004701CF">
              <w:rPr>
                <w:rFonts w:ascii="Arial Narrow" w:hAnsi="Arial Narrow"/>
                <w:sz w:val="22"/>
                <w:szCs w:val="22"/>
              </w:rPr>
              <w:t xml:space="preserve"> </w:t>
            </w:r>
            <w:r w:rsidRPr="004701CF">
              <w:rPr>
                <w:rFonts w:ascii="Arial Narrow" w:hAnsi="Arial Narrow"/>
                <w:color w:val="FF0000"/>
                <w:sz w:val="22"/>
                <w:szCs w:val="22"/>
                <w:u w:val="single"/>
              </w:rPr>
              <w:t>comparatively less</w:t>
            </w:r>
            <w:r w:rsidRPr="004701CF">
              <w:rPr>
                <w:rFonts w:ascii="Arial Narrow" w:hAnsi="Arial Narrow"/>
                <w:sz w:val="22"/>
                <w:szCs w:val="22"/>
              </w:rPr>
              <w:t xml:space="preserve"> transmission development. Conversely, </w:t>
            </w:r>
            <w:r w:rsidRPr="004701CF">
              <w:rPr>
                <w:rFonts w:ascii="Arial Narrow" w:hAnsi="Arial Narrow"/>
                <w:color w:val="FF0000"/>
                <w:sz w:val="22"/>
                <w:szCs w:val="22"/>
                <w:u w:val="single"/>
              </w:rPr>
              <w:t>significant</w:t>
            </w:r>
            <w:r w:rsidRPr="004701CF">
              <w:rPr>
                <w:rFonts w:ascii="Arial Narrow" w:hAnsi="Arial Narrow"/>
                <w:sz w:val="22"/>
                <w:szCs w:val="22"/>
              </w:rPr>
              <w:t xml:space="preserve"> transmission investment will be required to incorporate large amounts of remote renewable energy resources. </w:t>
            </w:r>
            <w:r w:rsidRPr="004701CF">
              <w:rPr>
                <w:rFonts w:ascii="Arial Narrow" w:hAnsi="Arial Narrow"/>
                <w:sz w:val="22"/>
                <w:szCs w:val="22"/>
              </w:rPr>
              <w:lastRenderedPageBreak/>
              <w:t xml:space="preserve">Recommend replacing “little” with “comparatively less” and inserting “significant” after “Conversely,” </w:t>
            </w:r>
          </w:p>
        </w:tc>
        <w:tc>
          <w:tcPr>
            <w:tcW w:w="4687" w:type="dxa"/>
          </w:tcPr>
          <w:p w:rsidR="004425CB" w:rsidRPr="004701CF" w:rsidRDefault="004425CB" w:rsidP="00BB1FE2">
            <w:pPr>
              <w:rPr>
                <w:rFonts w:ascii="Arial Narrow" w:hAnsi="Arial Narrow"/>
                <w:sz w:val="22"/>
                <w:szCs w:val="22"/>
              </w:rPr>
            </w:pPr>
            <w:r>
              <w:rPr>
                <w:rFonts w:ascii="Arial Narrow" w:hAnsi="Arial Narrow"/>
                <w:sz w:val="22"/>
                <w:szCs w:val="22"/>
              </w:rPr>
              <w:lastRenderedPageBreak/>
              <w:t>OK</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11</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1.5</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3</w:t>
            </w:r>
            <w:r w:rsidRPr="004701CF">
              <w:rPr>
                <w:rFonts w:ascii="Arial Narrow" w:hAnsi="Arial Narrow"/>
                <w:sz w:val="22"/>
                <w:szCs w:val="22"/>
                <w:vertAlign w:val="superscript"/>
              </w:rPr>
              <w:t>rd</w:t>
            </w:r>
            <w:r w:rsidRPr="004701CF">
              <w:rPr>
                <w:rFonts w:ascii="Arial Narrow" w:hAnsi="Arial Narrow"/>
                <w:sz w:val="22"/>
                <w:szCs w:val="22"/>
              </w:rPr>
              <w:t xml:space="preserve"> bullet: The </w:t>
            </w:r>
            <w:r w:rsidRPr="004701CF">
              <w:rPr>
                <w:rFonts w:ascii="Arial Narrow" w:hAnsi="Arial Narrow"/>
                <w:color w:val="FF0000"/>
                <w:sz w:val="22"/>
                <w:szCs w:val="22"/>
                <w:u w:val="single"/>
              </w:rPr>
              <w:t>total cost of a system incorporating substantial amounts of renewable generation is sensitive to the overall portfolio of non-emitting resources selected and the location of those resources due to existing north-south system transmission constraints</w:t>
            </w:r>
            <w:r w:rsidRPr="004701CF">
              <w:rPr>
                <w:rFonts w:ascii="Arial Narrow" w:hAnsi="Arial Narrow"/>
                <w:sz w:val="22"/>
                <w:szCs w:val="22"/>
              </w:rPr>
              <w:t xml:space="preserve"> </w:t>
            </w:r>
            <w:r w:rsidRPr="004701CF">
              <w:rPr>
                <w:rFonts w:ascii="Arial Narrow" w:hAnsi="Arial Narrow"/>
                <w:strike/>
                <w:color w:val="FF0000"/>
                <w:sz w:val="22"/>
                <w:szCs w:val="22"/>
              </w:rPr>
              <w:t>development of resources close to load centers, such as at existing generation sites, requires little transmission development. Conversely, transmission investment will be required to incorporate large amounts of remote renewable energy resources</w:t>
            </w:r>
            <w:r w:rsidRPr="004701CF">
              <w:rPr>
                <w:rFonts w:ascii="Arial Narrow" w:hAnsi="Arial Narrow"/>
                <w:sz w:val="22"/>
                <w:szCs w:val="22"/>
              </w:rPr>
              <w:t xml:space="preserve">. </w:t>
            </w:r>
            <w:r w:rsidRPr="004701CF">
              <w:rPr>
                <w:rFonts w:ascii="Arial Narrow" w:hAnsi="Arial Narrow"/>
                <w:color w:val="FF0000"/>
                <w:sz w:val="22"/>
                <w:szCs w:val="22"/>
              </w:rPr>
              <w:t>The draft statement essentially states a system engineering truism, and fails to convey valuable information learned from this study, particularly from Scenarios 2 and 6, or to convey the implications of existing TX system constraints. It is also somewhat inconsistent with the professed lack of TX analysis indicated elsewhere in the report, e.g., on p.20, last para.]</w:t>
            </w:r>
          </w:p>
        </w:tc>
        <w:tc>
          <w:tcPr>
            <w:tcW w:w="4687" w:type="dxa"/>
          </w:tcPr>
          <w:p w:rsidR="004425CB" w:rsidRPr="004701CF" w:rsidRDefault="004425CB" w:rsidP="00F35079">
            <w:pPr>
              <w:rPr>
                <w:rFonts w:ascii="Arial Narrow" w:hAnsi="Arial Narrow"/>
                <w:sz w:val="22"/>
                <w:szCs w:val="22"/>
              </w:rPr>
            </w:pPr>
            <w:r>
              <w:rPr>
                <w:rFonts w:ascii="Arial Narrow" w:hAnsi="Arial Narrow"/>
                <w:sz w:val="22"/>
                <w:szCs w:val="22"/>
              </w:rPr>
              <w:t xml:space="preserve">The point refers to all resources developing near load centers, not just renewable resources. The existing generation sites near load centers are well integrated into the New England transmission system as shown by Scenarios 4 and 5. </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0344C1">
            <w:pPr>
              <w:jc w:val="center"/>
              <w:rPr>
                <w:rFonts w:ascii="Arial Narrow" w:hAnsi="Arial Narrow"/>
                <w:sz w:val="22"/>
                <w:szCs w:val="22"/>
              </w:rPr>
            </w:pPr>
            <w:r w:rsidRPr="004701CF">
              <w:rPr>
                <w:rFonts w:ascii="Arial Narrow" w:hAnsi="Arial Narrow"/>
                <w:sz w:val="22"/>
                <w:szCs w:val="22"/>
              </w:rPr>
              <w:t>11</w:t>
            </w:r>
          </w:p>
        </w:tc>
        <w:tc>
          <w:tcPr>
            <w:tcW w:w="810" w:type="dxa"/>
            <w:vAlign w:val="center"/>
          </w:tcPr>
          <w:p w:rsidR="004425CB" w:rsidRPr="004701CF" w:rsidRDefault="004425CB" w:rsidP="000344C1">
            <w:pPr>
              <w:jc w:val="center"/>
              <w:rPr>
                <w:rFonts w:ascii="Arial Narrow" w:hAnsi="Arial Narrow"/>
                <w:sz w:val="22"/>
                <w:szCs w:val="22"/>
              </w:rPr>
            </w:pPr>
            <w:r w:rsidRPr="004701CF">
              <w:rPr>
                <w:rFonts w:ascii="Arial Narrow" w:hAnsi="Arial Narrow"/>
                <w:sz w:val="22"/>
                <w:szCs w:val="22"/>
              </w:rPr>
              <w:t>1.5</w:t>
            </w:r>
          </w:p>
        </w:tc>
        <w:tc>
          <w:tcPr>
            <w:tcW w:w="1350" w:type="dxa"/>
            <w:vAlign w:val="center"/>
          </w:tcPr>
          <w:p w:rsidR="004425CB" w:rsidRPr="004701CF" w:rsidRDefault="004425CB" w:rsidP="000344C1">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4</w:t>
            </w:r>
            <w:r w:rsidRPr="004701CF">
              <w:rPr>
                <w:rFonts w:ascii="Arial Narrow" w:hAnsi="Arial Narrow"/>
                <w:sz w:val="22"/>
                <w:szCs w:val="22"/>
                <w:vertAlign w:val="superscript"/>
              </w:rPr>
              <w:t>th</w:t>
            </w:r>
            <w:r w:rsidRPr="004701CF">
              <w:rPr>
                <w:rFonts w:ascii="Arial Narrow" w:hAnsi="Arial Narrow"/>
                <w:sz w:val="22"/>
                <w:szCs w:val="22"/>
              </w:rPr>
              <w:t xml:space="preserve"> bullet: </w:t>
            </w:r>
            <w:r w:rsidRPr="004701CF">
              <w:rPr>
                <w:rFonts w:ascii="Arial Narrow" w:hAnsi="Arial Narrow"/>
                <w:strike/>
                <w:color w:val="FF0000"/>
                <w:sz w:val="22"/>
                <w:szCs w:val="22"/>
              </w:rPr>
              <w:t>Observability, controllability, and interconnection performance are key technical issues that must be addressed for distributed resources and the large-scale development of wind generation resources.</w:t>
            </w:r>
            <w:r w:rsidRPr="004701CF">
              <w:rPr>
                <w:rFonts w:ascii="Arial Narrow" w:hAnsi="Arial Narrow"/>
                <w:sz w:val="22"/>
                <w:szCs w:val="22"/>
              </w:rPr>
              <w:t xml:space="preserve"> </w:t>
            </w:r>
            <w:r w:rsidRPr="004701CF">
              <w:rPr>
                <w:rFonts w:ascii="Arial Narrow" w:hAnsi="Arial Narrow"/>
                <w:color w:val="FF0000"/>
                <w:sz w:val="22"/>
                <w:szCs w:val="22"/>
              </w:rPr>
              <w:t xml:space="preserve">Without further explanation, it appears this conclusion cannot be properly drawn from the study or its results as published to date, as these elements were </w:t>
            </w:r>
            <w:r w:rsidRPr="004701CF">
              <w:rPr>
                <w:rFonts w:ascii="Arial Narrow" w:hAnsi="Arial Narrow"/>
                <w:color w:val="FF0000"/>
                <w:sz w:val="22"/>
                <w:szCs w:val="22"/>
              </w:rPr>
              <w:lastRenderedPageBreak/>
              <w:t>not analyzed as study metrics.]</w:t>
            </w:r>
          </w:p>
        </w:tc>
        <w:tc>
          <w:tcPr>
            <w:tcW w:w="4687" w:type="dxa"/>
          </w:tcPr>
          <w:p w:rsidR="004425CB" w:rsidRPr="004701CF" w:rsidRDefault="004425CB" w:rsidP="00BB1FE2">
            <w:pPr>
              <w:rPr>
                <w:rFonts w:ascii="Arial Narrow" w:hAnsi="Arial Narrow"/>
                <w:sz w:val="22"/>
                <w:szCs w:val="22"/>
              </w:rPr>
            </w:pPr>
            <w:r>
              <w:rPr>
                <w:rFonts w:ascii="Arial Narrow" w:hAnsi="Arial Narrow"/>
                <w:sz w:val="22"/>
                <w:szCs w:val="22"/>
              </w:rPr>
              <w:lastRenderedPageBreak/>
              <w:t>See Section 6.2 and the PAC discussion held in October 19.</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12</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 xml:space="preserve">1.5, </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5</w:t>
            </w:r>
            <w:r w:rsidRPr="004701CF">
              <w:rPr>
                <w:rFonts w:ascii="Arial Narrow" w:hAnsi="Arial Narrow"/>
                <w:sz w:val="22"/>
                <w:szCs w:val="22"/>
                <w:vertAlign w:val="superscript"/>
              </w:rPr>
              <w:t>th</w:t>
            </w:r>
            <w:r w:rsidRPr="004701CF">
              <w:rPr>
                <w:rFonts w:ascii="Arial Narrow" w:hAnsi="Arial Narrow"/>
                <w:sz w:val="22"/>
                <w:szCs w:val="22"/>
              </w:rPr>
              <w:t xml:space="preserve"> bullet: Advanced software will facilitate future analysis of the system, especially probabilistic simulations that consider the production of variable </w:t>
            </w:r>
            <w:r w:rsidRPr="004701CF">
              <w:rPr>
                <w:rFonts w:ascii="Arial Narrow" w:hAnsi="Arial Narrow"/>
                <w:color w:val="FF0000"/>
                <w:sz w:val="22"/>
                <w:szCs w:val="22"/>
                <w:u w:val="single"/>
              </w:rPr>
              <w:t>energy</w:t>
            </w:r>
            <w:r w:rsidRPr="004701CF">
              <w:rPr>
                <w:rFonts w:ascii="Arial Narrow" w:hAnsi="Arial Narrow"/>
                <w:sz w:val="22"/>
                <w:szCs w:val="22"/>
              </w:rPr>
              <w:t xml:space="preserve"> resources.  Recommend inserting “energy” between “variable” and “resources”. </w:t>
            </w:r>
          </w:p>
        </w:tc>
        <w:tc>
          <w:tcPr>
            <w:tcW w:w="4687" w:type="dxa"/>
          </w:tcPr>
          <w:p w:rsidR="004425CB" w:rsidRPr="004701CF" w:rsidRDefault="004425CB" w:rsidP="00BB1FE2">
            <w:pPr>
              <w:rPr>
                <w:rFonts w:ascii="Arial Narrow" w:hAnsi="Arial Narrow"/>
                <w:sz w:val="22"/>
                <w:szCs w:val="22"/>
              </w:rPr>
            </w:pPr>
            <w:r>
              <w:rPr>
                <w:rFonts w:ascii="Arial Narrow" w:hAnsi="Arial Narrow"/>
                <w:sz w:val="22"/>
                <w:szCs w:val="22"/>
              </w:rPr>
              <w:t>OK.</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0344C1">
            <w:pPr>
              <w:jc w:val="center"/>
              <w:rPr>
                <w:rFonts w:ascii="Arial Narrow" w:hAnsi="Arial Narrow"/>
                <w:sz w:val="22"/>
                <w:szCs w:val="22"/>
              </w:rPr>
            </w:pPr>
            <w:r w:rsidRPr="004701CF">
              <w:rPr>
                <w:rFonts w:ascii="Arial Narrow" w:hAnsi="Arial Narrow"/>
                <w:sz w:val="22"/>
                <w:szCs w:val="22"/>
              </w:rPr>
              <w:t>11</w:t>
            </w:r>
          </w:p>
        </w:tc>
        <w:tc>
          <w:tcPr>
            <w:tcW w:w="810" w:type="dxa"/>
            <w:vAlign w:val="center"/>
          </w:tcPr>
          <w:p w:rsidR="004425CB" w:rsidRPr="004701CF" w:rsidRDefault="004425CB" w:rsidP="000344C1">
            <w:pPr>
              <w:jc w:val="center"/>
              <w:rPr>
                <w:rFonts w:ascii="Arial Narrow" w:hAnsi="Arial Narrow"/>
                <w:sz w:val="22"/>
                <w:szCs w:val="22"/>
              </w:rPr>
            </w:pPr>
            <w:r w:rsidRPr="004701CF">
              <w:rPr>
                <w:rFonts w:ascii="Arial Narrow" w:hAnsi="Arial Narrow"/>
                <w:sz w:val="22"/>
                <w:szCs w:val="22"/>
              </w:rPr>
              <w:t>1.5</w:t>
            </w:r>
          </w:p>
        </w:tc>
        <w:tc>
          <w:tcPr>
            <w:tcW w:w="1350" w:type="dxa"/>
            <w:vAlign w:val="center"/>
          </w:tcPr>
          <w:p w:rsidR="004425CB" w:rsidRPr="004701CF" w:rsidRDefault="004425CB" w:rsidP="000344C1">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4425CB" w:rsidRPr="004701CF" w:rsidRDefault="004425CB" w:rsidP="00E4009B">
            <w:pPr>
              <w:rPr>
                <w:rFonts w:ascii="Arial Narrow" w:hAnsi="Arial Narrow"/>
                <w:sz w:val="22"/>
                <w:szCs w:val="22"/>
              </w:rPr>
            </w:pPr>
            <w:r w:rsidRPr="004701CF">
              <w:rPr>
                <w:rFonts w:ascii="Arial Narrow" w:hAnsi="Arial Narrow"/>
                <w:sz w:val="22"/>
                <w:szCs w:val="22"/>
              </w:rPr>
              <w:t>5</w:t>
            </w:r>
            <w:r w:rsidRPr="004701CF">
              <w:rPr>
                <w:rFonts w:ascii="Arial Narrow" w:hAnsi="Arial Narrow"/>
                <w:sz w:val="22"/>
                <w:szCs w:val="22"/>
                <w:vertAlign w:val="superscript"/>
              </w:rPr>
              <w:t>th</w:t>
            </w:r>
            <w:r w:rsidRPr="004701CF">
              <w:rPr>
                <w:rFonts w:ascii="Arial Narrow" w:hAnsi="Arial Narrow"/>
                <w:sz w:val="22"/>
                <w:szCs w:val="22"/>
              </w:rPr>
              <w:t xml:space="preserve"> bullet: </w:t>
            </w:r>
            <w:r w:rsidRPr="004701CF">
              <w:rPr>
                <w:rFonts w:ascii="Arial Narrow" w:hAnsi="Arial Narrow"/>
                <w:strike/>
                <w:color w:val="FF0000"/>
                <w:sz w:val="22"/>
                <w:szCs w:val="22"/>
              </w:rPr>
              <w:t>Advanced software will facilitate future analysis of the system, especially probabilistic simulations that consider the production of variable resources</w:t>
            </w:r>
            <w:r w:rsidRPr="004701CF">
              <w:rPr>
                <w:rFonts w:ascii="Arial Narrow" w:hAnsi="Arial Narrow"/>
                <w:sz w:val="22"/>
                <w:szCs w:val="22"/>
              </w:rPr>
              <w:t xml:space="preserve">. </w:t>
            </w:r>
            <w:r w:rsidRPr="004701CF">
              <w:rPr>
                <w:rFonts w:ascii="Arial Narrow" w:hAnsi="Arial Narrow"/>
                <w:color w:val="FF0000"/>
                <w:sz w:val="22"/>
                <w:szCs w:val="22"/>
              </w:rPr>
              <w:t>Without further explanation, it appears this conclusion cannot be properly drawn from the study or its results as published to date, as these elements were not analyzed as study metrics.]</w:t>
            </w:r>
          </w:p>
        </w:tc>
        <w:tc>
          <w:tcPr>
            <w:tcW w:w="4687" w:type="dxa"/>
          </w:tcPr>
          <w:p w:rsidR="004425CB" w:rsidRPr="004701CF" w:rsidRDefault="004425CB" w:rsidP="00BB1FE2">
            <w:pPr>
              <w:rPr>
                <w:rFonts w:ascii="Arial Narrow" w:hAnsi="Arial Narrow"/>
                <w:sz w:val="22"/>
                <w:szCs w:val="22"/>
              </w:rPr>
            </w:pPr>
            <w:r>
              <w:rPr>
                <w:rFonts w:ascii="Arial Narrow" w:hAnsi="Arial Narrow"/>
                <w:sz w:val="22"/>
                <w:szCs w:val="22"/>
              </w:rPr>
              <w:t xml:space="preserve">See previous. </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12</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1.5</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Patricia Martin</w:t>
            </w:r>
          </w:p>
        </w:tc>
        <w:tc>
          <w:tcPr>
            <w:tcW w:w="3960" w:type="dxa"/>
            <w:gridSpan w:val="2"/>
          </w:tcPr>
          <w:p w:rsidR="004425CB" w:rsidRPr="004701CF" w:rsidRDefault="004425CB" w:rsidP="00E4009B">
            <w:pPr>
              <w:rPr>
                <w:rFonts w:ascii="Arial Narrow" w:hAnsi="Arial Narrow"/>
                <w:sz w:val="22"/>
                <w:szCs w:val="22"/>
              </w:rPr>
            </w:pPr>
            <w:r w:rsidRPr="004701CF">
              <w:rPr>
                <w:rFonts w:ascii="Arial Narrow" w:hAnsi="Arial Narrow"/>
                <w:sz w:val="22"/>
                <w:szCs w:val="22"/>
              </w:rPr>
              <w:t>6</w:t>
            </w:r>
            <w:r w:rsidRPr="004701CF">
              <w:rPr>
                <w:rFonts w:ascii="Arial Narrow" w:hAnsi="Arial Narrow"/>
                <w:sz w:val="22"/>
                <w:szCs w:val="22"/>
                <w:vertAlign w:val="superscript"/>
              </w:rPr>
              <w:t>th</w:t>
            </w:r>
            <w:r w:rsidRPr="004701CF">
              <w:rPr>
                <w:rFonts w:ascii="Arial Narrow" w:hAnsi="Arial Narrow"/>
                <w:sz w:val="22"/>
                <w:szCs w:val="22"/>
              </w:rPr>
              <w:t xml:space="preserve"> bullet: Efficient storage technologies, such as pumped storage and distributed storage, and ability to make rapid changes in tie schedules can provide systemwide flexibility and facilitate the integration of variable resources. Proper types and placement of flexible resources show the potential for relieving congestion and meeting the requirements for regulation, ramping, and reserves. Increasing the development of storage technologies also makes them less economic because storage equalizes LMPs across all hours. </w:t>
            </w:r>
            <w:r w:rsidRPr="004701CF">
              <w:rPr>
                <w:rFonts w:ascii="Arial Narrow" w:hAnsi="Arial Narrow"/>
                <w:color w:val="FF0000"/>
                <w:sz w:val="22"/>
                <w:szCs w:val="22"/>
              </w:rPr>
              <w:t>It is not clear what the point is here.  What becomes less economic with increased development of storage; storage or increased command and control?  From a consumer’s perspective, equalized LMPs seem like a good thing.</w:t>
            </w:r>
          </w:p>
        </w:tc>
        <w:tc>
          <w:tcPr>
            <w:tcW w:w="4687" w:type="dxa"/>
          </w:tcPr>
          <w:p w:rsidR="004425CB" w:rsidRPr="004701CF" w:rsidRDefault="004425CB" w:rsidP="00662E77">
            <w:pPr>
              <w:rPr>
                <w:rFonts w:ascii="Arial Narrow" w:hAnsi="Arial Narrow"/>
                <w:sz w:val="22"/>
                <w:szCs w:val="22"/>
              </w:rPr>
            </w:pPr>
            <w:r>
              <w:rPr>
                <w:rFonts w:ascii="Arial Narrow" w:hAnsi="Arial Narrow"/>
                <w:sz w:val="22"/>
                <w:szCs w:val="22"/>
              </w:rPr>
              <w:t>As the amount of storage increase</w:t>
            </w:r>
            <w:r w:rsidR="00662E77">
              <w:rPr>
                <w:rFonts w:ascii="Arial Narrow" w:hAnsi="Arial Narrow"/>
                <w:sz w:val="22"/>
                <w:szCs w:val="22"/>
              </w:rPr>
              <w:t>s</w:t>
            </w:r>
            <w:r>
              <w:rPr>
                <w:rFonts w:ascii="Arial Narrow" w:hAnsi="Arial Narrow"/>
                <w:sz w:val="22"/>
                <w:szCs w:val="22"/>
              </w:rPr>
              <w:t xml:space="preserve">, storage </w:t>
            </w:r>
            <w:r w:rsidR="00662E77">
              <w:rPr>
                <w:rFonts w:ascii="Arial Narrow" w:hAnsi="Arial Narrow"/>
                <w:sz w:val="22"/>
                <w:szCs w:val="22"/>
              </w:rPr>
              <w:t>technologies become less economic</w:t>
            </w:r>
            <w:r>
              <w:rPr>
                <w:rFonts w:ascii="Arial Narrow" w:hAnsi="Arial Narrow"/>
                <w:sz w:val="22"/>
                <w:szCs w:val="22"/>
              </w:rPr>
              <w:t xml:space="preserve"> because the difference in energy prices between the charge and discharge cycles decrease</w:t>
            </w:r>
            <w:r w:rsidR="00662E77">
              <w:rPr>
                <w:rFonts w:ascii="Arial Narrow" w:hAnsi="Arial Narrow"/>
                <w:sz w:val="22"/>
                <w:szCs w:val="22"/>
              </w:rPr>
              <w:t>s</w:t>
            </w:r>
            <w:r>
              <w:rPr>
                <w:rFonts w:ascii="Arial Narrow" w:hAnsi="Arial Narrow"/>
                <w:sz w:val="22"/>
                <w:szCs w:val="22"/>
              </w:rPr>
              <w:t xml:space="preserve">. LMPs are not necessarily a good perspective for consumers and equalized LMPS do not necessarily result in the lowest total LSEE costs. </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0344C1">
            <w:pPr>
              <w:jc w:val="center"/>
              <w:rPr>
                <w:rFonts w:ascii="Arial Narrow" w:hAnsi="Arial Narrow"/>
                <w:sz w:val="22"/>
                <w:szCs w:val="22"/>
              </w:rPr>
            </w:pPr>
            <w:r w:rsidRPr="004701CF">
              <w:rPr>
                <w:rFonts w:ascii="Arial Narrow" w:hAnsi="Arial Narrow"/>
                <w:sz w:val="22"/>
                <w:szCs w:val="22"/>
              </w:rPr>
              <w:t>12</w:t>
            </w:r>
          </w:p>
        </w:tc>
        <w:tc>
          <w:tcPr>
            <w:tcW w:w="810" w:type="dxa"/>
            <w:vAlign w:val="center"/>
          </w:tcPr>
          <w:p w:rsidR="004425CB" w:rsidRPr="004701CF" w:rsidRDefault="004425CB" w:rsidP="000344C1">
            <w:pPr>
              <w:jc w:val="center"/>
              <w:rPr>
                <w:rFonts w:ascii="Arial Narrow" w:hAnsi="Arial Narrow"/>
                <w:sz w:val="22"/>
                <w:szCs w:val="22"/>
              </w:rPr>
            </w:pPr>
            <w:r w:rsidRPr="004701CF">
              <w:rPr>
                <w:rFonts w:ascii="Arial Narrow" w:hAnsi="Arial Narrow"/>
                <w:sz w:val="22"/>
                <w:szCs w:val="22"/>
              </w:rPr>
              <w:t>1.5</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Signal Hill</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6</w:t>
            </w:r>
            <w:r w:rsidRPr="004701CF">
              <w:rPr>
                <w:rFonts w:ascii="Arial Narrow" w:hAnsi="Arial Narrow"/>
                <w:sz w:val="22"/>
                <w:szCs w:val="22"/>
                <w:vertAlign w:val="superscript"/>
              </w:rPr>
              <w:t>th</w:t>
            </w:r>
            <w:r w:rsidRPr="004701CF">
              <w:rPr>
                <w:rFonts w:ascii="Arial Narrow" w:hAnsi="Arial Narrow"/>
                <w:sz w:val="22"/>
                <w:szCs w:val="22"/>
              </w:rPr>
              <w:t xml:space="preserve"> bullet: Efficient storage technologies, such as pumped storage and distributed storage, and ability to make rapid changes in tie schedules can provide systemwide flexibility and facilitate the integration of variable resources. </w:t>
            </w:r>
            <w:r w:rsidRPr="004701CF">
              <w:rPr>
                <w:rFonts w:ascii="Arial Narrow" w:hAnsi="Arial Narrow"/>
                <w:color w:val="FF0000"/>
                <w:sz w:val="22"/>
                <w:szCs w:val="22"/>
              </w:rPr>
              <w:t>The reference to being able to change tie schedules rapidly to integrate variable resources appears to transfer the “problem” to another control area</w:t>
            </w:r>
          </w:p>
        </w:tc>
        <w:tc>
          <w:tcPr>
            <w:tcW w:w="4687" w:type="dxa"/>
          </w:tcPr>
          <w:p w:rsidR="00942776" w:rsidRPr="002B5050" w:rsidRDefault="004425CB" w:rsidP="00942776">
            <w:pPr>
              <w:rPr>
                <w:rFonts w:ascii="Arial Narrow" w:hAnsi="Arial Narrow"/>
                <w:b/>
                <w:color w:val="FF0000"/>
                <w:sz w:val="22"/>
                <w:szCs w:val="22"/>
              </w:rPr>
            </w:pPr>
            <w:r>
              <w:rPr>
                <w:rFonts w:ascii="Arial Narrow" w:hAnsi="Arial Narrow"/>
                <w:sz w:val="22"/>
                <w:szCs w:val="22"/>
              </w:rPr>
              <w:t xml:space="preserve">Considerable technical work has been completed showing that broader areas may have additional opportunities for exploiting their diversity. </w:t>
            </w:r>
          </w:p>
          <w:p w:rsidR="002B5050" w:rsidRPr="002B5050" w:rsidRDefault="002B5050" w:rsidP="00A9556F">
            <w:pPr>
              <w:rPr>
                <w:rFonts w:ascii="Arial Narrow" w:hAnsi="Arial Narrow"/>
                <w:b/>
                <w:color w:val="FF0000"/>
                <w:sz w:val="22"/>
                <w:szCs w:val="22"/>
              </w:rPr>
            </w:pP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12</w:t>
            </w:r>
          </w:p>
        </w:tc>
        <w:tc>
          <w:tcPr>
            <w:tcW w:w="810" w:type="dxa"/>
            <w:vAlign w:val="center"/>
          </w:tcPr>
          <w:p w:rsidR="004425CB" w:rsidRPr="004701CF" w:rsidRDefault="004425CB" w:rsidP="00BA4C5B">
            <w:pPr>
              <w:jc w:val="center"/>
              <w:rPr>
                <w:rFonts w:ascii="Arial Narrow" w:hAnsi="Arial Narrow"/>
                <w:sz w:val="22"/>
                <w:szCs w:val="22"/>
              </w:rPr>
            </w:pPr>
            <w:r w:rsidRPr="004701CF">
              <w:rPr>
                <w:rFonts w:ascii="Arial Narrow" w:hAnsi="Arial Narrow"/>
                <w:sz w:val="22"/>
                <w:szCs w:val="22"/>
              </w:rPr>
              <w:t>1.5</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6E3B4A">
            <w:pPr>
              <w:rPr>
                <w:rFonts w:ascii="Arial Narrow" w:hAnsi="Arial Narrow"/>
                <w:sz w:val="22"/>
                <w:szCs w:val="22"/>
              </w:rPr>
            </w:pPr>
            <w:r w:rsidRPr="004701CF">
              <w:rPr>
                <w:rFonts w:ascii="Arial Narrow" w:hAnsi="Arial Narrow"/>
                <w:sz w:val="22"/>
                <w:szCs w:val="22"/>
              </w:rPr>
              <w:t>6</w:t>
            </w:r>
            <w:r w:rsidRPr="004701CF">
              <w:rPr>
                <w:rFonts w:ascii="Arial Narrow" w:hAnsi="Arial Narrow"/>
                <w:sz w:val="22"/>
                <w:szCs w:val="22"/>
                <w:vertAlign w:val="superscript"/>
              </w:rPr>
              <w:t>th</w:t>
            </w:r>
            <w:r w:rsidRPr="004701CF">
              <w:rPr>
                <w:rFonts w:ascii="Arial Narrow" w:hAnsi="Arial Narrow"/>
                <w:sz w:val="22"/>
                <w:szCs w:val="22"/>
              </w:rPr>
              <w:t xml:space="preserve"> bullet: Efficient storage technologies, such as pumped storage and distributed storage, and ability to make rapid changes in tie schedules can provide systemwide flexibility and facilitate the integration of variable </w:t>
            </w:r>
            <w:r w:rsidRPr="004701CF">
              <w:rPr>
                <w:rFonts w:ascii="Arial Narrow" w:hAnsi="Arial Narrow"/>
                <w:color w:val="FF0000"/>
                <w:sz w:val="22"/>
                <w:szCs w:val="22"/>
                <w:u w:val="single"/>
              </w:rPr>
              <w:t xml:space="preserve">energy </w:t>
            </w:r>
            <w:r w:rsidRPr="004701CF">
              <w:rPr>
                <w:rFonts w:ascii="Arial Narrow" w:hAnsi="Arial Narrow"/>
                <w:sz w:val="22"/>
                <w:szCs w:val="22"/>
              </w:rPr>
              <w:t xml:space="preserve">resources. Proper types and placement of flexible resources show the potential for relieving congestion and meeting the requirements for regulation, ramping, and reserves. Increasing the </w:t>
            </w:r>
            <w:r w:rsidRPr="004701CF">
              <w:rPr>
                <w:rFonts w:ascii="Arial Narrow" w:hAnsi="Arial Narrow"/>
                <w:strike/>
                <w:color w:val="FF0000"/>
                <w:sz w:val="22"/>
                <w:szCs w:val="22"/>
              </w:rPr>
              <w:t>development</w:t>
            </w:r>
            <w:r w:rsidRPr="004701CF">
              <w:rPr>
                <w:rFonts w:ascii="Arial Narrow" w:hAnsi="Arial Narrow"/>
                <w:sz w:val="22"/>
                <w:szCs w:val="22"/>
              </w:rPr>
              <w:t xml:space="preserve"> </w:t>
            </w:r>
            <w:r w:rsidRPr="004701CF">
              <w:rPr>
                <w:rFonts w:ascii="Arial Narrow" w:hAnsi="Arial Narrow"/>
                <w:color w:val="FF0000"/>
                <w:sz w:val="22"/>
                <w:szCs w:val="22"/>
                <w:u w:val="single"/>
              </w:rPr>
              <w:t xml:space="preserve">deployment </w:t>
            </w:r>
            <w:r w:rsidRPr="004701CF">
              <w:rPr>
                <w:rFonts w:ascii="Arial Narrow" w:hAnsi="Arial Narrow"/>
                <w:sz w:val="22"/>
                <w:szCs w:val="22"/>
              </w:rPr>
              <w:t xml:space="preserve">of storage technologies also makes them less economic </w:t>
            </w:r>
            <w:r w:rsidRPr="004701CF">
              <w:rPr>
                <w:rFonts w:ascii="Arial Narrow" w:hAnsi="Arial Narrow"/>
                <w:color w:val="FF0000"/>
                <w:sz w:val="22"/>
                <w:szCs w:val="22"/>
                <w:u w:val="single"/>
              </w:rPr>
              <w:t>all other factors remaining the same,</w:t>
            </w:r>
            <w:r w:rsidRPr="004701CF">
              <w:rPr>
                <w:rFonts w:ascii="Arial Narrow" w:hAnsi="Arial Narrow"/>
                <w:color w:val="FF0000"/>
                <w:sz w:val="22"/>
                <w:szCs w:val="22"/>
              </w:rPr>
              <w:t xml:space="preserve"> </w:t>
            </w:r>
            <w:r w:rsidRPr="004701CF">
              <w:rPr>
                <w:rFonts w:ascii="Arial Narrow" w:hAnsi="Arial Narrow"/>
                <w:sz w:val="22"/>
                <w:szCs w:val="22"/>
              </w:rPr>
              <w:t xml:space="preserve">because storage </w:t>
            </w:r>
            <w:r w:rsidRPr="004701CF">
              <w:rPr>
                <w:rFonts w:ascii="Arial Narrow" w:hAnsi="Arial Narrow"/>
                <w:strike/>
                <w:color w:val="FF0000"/>
                <w:sz w:val="22"/>
                <w:szCs w:val="22"/>
              </w:rPr>
              <w:t>equalizes</w:t>
            </w:r>
            <w:r w:rsidRPr="004701CF">
              <w:rPr>
                <w:rFonts w:ascii="Arial Narrow" w:hAnsi="Arial Narrow"/>
                <w:sz w:val="22"/>
                <w:szCs w:val="22"/>
              </w:rPr>
              <w:t xml:space="preserve"> </w:t>
            </w:r>
            <w:r w:rsidRPr="004701CF">
              <w:rPr>
                <w:rFonts w:ascii="Arial Narrow" w:hAnsi="Arial Narrow"/>
                <w:color w:val="FF0000"/>
                <w:sz w:val="22"/>
                <w:szCs w:val="22"/>
                <w:u w:val="single"/>
              </w:rPr>
              <w:t>reduces the differences in</w:t>
            </w:r>
            <w:r w:rsidRPr="004701CF">
              <w:rPr>
                <w:rFonts w:ascii="Arial Narrow" w:hAnsi="Arial Narrow"/>
                <w:color w:val="FF0000"/>
                <w:sz w:val="22"/>
                <w:szCs w:val="22"/>
              </w:rPr>
              <w:t xml:space="preserve"> </w:t>
            </w:r>
            <w:r w:rsidRPr="004701CF">
              <w:rPr>
                <w:rFonts w:ascii="Arial Narrow" w:hAnsi="Arial Narrow"/>
                <w:sz w:val="22"/>
                <w:szCs w:val="22"/>
              </w:rPr>
              <w:t xml:space="preserve">LMPs across all hours. Recommend inserting “energy” between “variable” and “resources”. Suggest replacing “development” with “deployment”. Recommend inserting “, all other factors remaining the same,” after “less economic and replacing “equalizes” with “reduces the differences in”. </w:t>
            </w:r>
          </w:p>
        </w:tc>
        <w:tc>
          <w:tcPr>
            <w:tcW w:w="4687" w:type="dxa"/>
          </w:tcPr>
          <w:p w:rsidR="004425CB" w:rsidRPr="004701CF" w:rsidRDefault="004425CB" w:rsidP="00D632EF">
            <w:pPr>
              <w:rPr>
                <w:rFonts w:ascii="Arial Narrow" w:hAnsi="Arial Narrow"/>
                <w:sz w:val="22"/>
                <w:szCs w:val="22"/>
              </w:rPr>
            </w:pPr>
            <w:r>
              <w:rPr>
                <w:rFonts w:ascii="Arial Narrow" w:hAnsi="Arial Narrow"/>
                <w:sz w:val="22"/>
                <w:szCs w:val="22"/>
              </w:rPr>
              <w:t xml:space="preserve">OK with wording subject to review with TE. See comment 40.  </w:t>
            </w:r>
          </w:p>
        </w:tc>
      </w:tr>
      <w:tr w:rsidR="004425CB" w:rsidRPr="004701CF" w:rsidTr="00C975F0">
        <w:trPr>
          <w:trHeight w:val="555"/>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0344C1">
            <w:pPr>
              <w:jc w:val="center"/>
              <w:rPr>
                <w:rFonts w:ascii="Arial Narrow" w:hAnsi="Arial Narrow"/>
                <w:sz w:val="22"/>
                <w:szCs w:val="22"/>
              </w:rPr>
            </w:pPr>
            <w:r w:rsidRPr="004701CF">
              <w:rPr>
                <w:rFonts w:ascii="Arial Narrow" w:hAnsi="Arial Narrow"/>
                <w:sz w:val="22"/>
                <w:szCs w:val="22"/>
              </w:rPr>
              <w:t>12</w:t>
            </w:r>
          </w:p>
        </w:tc>
        <w:tc>
          <w:tcPr>
            <w:tcW w:w="810" w:type="dxa"/>
            <w:vAlign w:val="center"/>
          </w:tcPr>
          <w:p w:rsidR="004425CB" w:rsidRPr="004701CF" w:rsidRDefault="004425CB" w:rsidP="000344C1">
            <w:pPr>
              <w:jc w:val="center"/>
              <w:rPr>
                <w:rFonts w:ascii="Arial Narrow" w:hAnsi="Arial Narrow"/>
                <w:sz w:val="22"/>
                <w:szCs w:val="22"/>
              </w:rPr>
            </w:pPr>
            <w:r w:rsidRPr="004701CF">
              <w:rPr>
                <w:rFonts w:ascii="Arial Narrow" w:hAnsi="Arial Narrow"/>
                <w:sz w:val="22"/>
                <w:szCs w:val="22"/>
              </w:rPr>
              <w:t>1.5</w:t>
            </w:r>
          </w:p>
        </w:tc>
        <w:tc>
          <w:tcPr>
            <w:tcW w:w="1350" w:type="dxa"/>
            <w:vAlign w:val="center"/>
          </w:tcPr>
          <w:p w:rsidR="004425CB" w:rsidRPr="004701CF" w:rsidRDefault="004425CB" w:rsidP="000344C1">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4425CB" w:rsidRPr="004701CF" w:rsidRDefault="004425CB" w:rsidP="005801ED">
            <w:pPr>
              <w:rPr>
                <w:rFonts w:ascii="Arial Narrow" w:hAnsi="Arial Narrow"/>
                <w:sz w:val="22"/>
                <w:szCs w:val="22"/>
              </w:rPr>
            </w:pPr>
            <w:r w:rsidRPr="004701CF">
              <w:rPr>
                <w:rFonts w:ascii="Arial Narrow" w:hAnsi="Arial Narrow"/>
                <w:sz w:val="22"/>
                <w:szCs w:val="22"/>
              </w:rPr>
              <w:t>6</w:t>
            </w:r>
            <w:r w:rsidRPr="004701CF">
              <w:rPr>
                <w:rFonts w:ascii="Arial Narrow" w:hAnsi="Arial Narrow"/>
                <w:sz w:val="22"/>
                <w:szCs w:val="22"/>
                <w:vertAlign w:val="superscript"/>
              </w:rPr>
              <w:t>th</w:t>
            </w:r>
            <w:r w:rsidRPr="004701CF">
              <w:rPr>
                <w:rFonts w:ascii="Arial Narrow" w:hAnsi="Arial Narrow"/>
                <w:sz w:val="22"/>
                <w:szCs w:val="22"/>
              </w:rPr>
              <w:t xml:space="preserve"> bullet: </w:t>
            </w:r>
            <w:r w:rsidRPr="004701CF">
              <w:rPr>
                <w:rFonts w:ascii="Arial Narrow" w:hAnsi="Arial Narrow"/>
                <w:strike/>
                <w:color w:val="FF0000"/>
                <w:sz w:val="22"/>
                <w:szCs w:val="22"/>
              </w:rPr>
              <w:t xml:space="preserve">Efficient storage technologies, such as pumped storage and distributed storage, and ability to make rapid changes in tie </w:t>
            </w:r>
            <w:r w:rsidRPr="004701CF">
              <w:rPr>
                <w:rFonts w:ascii="Arial Narrow" w:hAnsi="Arial Narrow"/>
                <w:strike/>
                <w:color w:val="FF0000"/>
                <w:sz w:val="22"/>
                <w:szCs w:val="22"/>
              </w:rPr>
              <w:lastRenderedPageBreak/>
              <w:t>schedules can provide systemwide flexibility and facilitate the integration of variable resources. Proper types and placement of flexible resources show the potential for relieving congestion and meeting the requirements for regulation, ramping, and reserves. Increasing the development of storage technologies also makes them less economic because storage equalizes LMPs across all hours.</w:t>
            </w:r>
            <w:r w:rsidRPr="004701CF">
              <w:rPr>
                <w:rFonts w:ascii="Arial Narrow" w:hAnsi="Arial Narrow"/>
                <w:sz w:val="22"/>
                <w:szCs w:val="22"/>
              </w:rPr>
              <w:t xml:space="preserve"> </w:t>
            </w:r>
            <w:r w:rsidRPr="004701CF">
              <w:rPr>
                <w:rFonts w:ascii="Arial Narrow" w:hAnsi="Arial Narrow"/>
                <w:color w:val="FF0000"/>
                <w:sz w:val="22"/>
                <w:szCs w:val="22"/>
              </w:rPr>
              <w:t>Without further explanation, it appears this conclusion cannot be properly drawn from the study or its results as published to date, as these elements were not analyzed as study metrics.</w:t>
            </w:r>
          </w:p>
        </w:tc>
        <w:tc>
          <w:tcPr>
            <w:tcW w:w="4687" w:type="dxa"/>
          </w:tcPr>
          <w:p w:rsidR="004425CB" w:rsidRDefault="004425CB" w:rsidP="00BB1FE2">
            <w:pPr>
              <w:rPr>
                <w:rFonts w:ascii="Arial Narrow" w:hAnsi="Arial Narrow"/>
                <w:sz w:val="22"/>
                <w:szCs w:val="22"/>
              </w:rPr>
            </w:pPr>
            <w:r>
              <w:rPr>
                <w:rFonts w:ascii="Arial Narrow" w:hAnsi="Arial Narrow"/>
                <w:sz w:val="22"/>
                <w:szCs w:val="22"/>
              </w:rPr>
              <w:lastRenderedPageBreak/>
              <w:t>See previous and page 56 and section 6.1.5.</w:t>
            </w:r>
          </w:p>
          <w:p w:rsidR="004425CB" w:rsidRDefault="004425CB" w:rsidP="009F2313">
            <w:pPr>
              <w:rPr>
                <w:rFonts w:ascii="Arial Narrow" w:hAnsi="Arial Narrow"/>
                <w:sz w:val="22"/>
                <w:szCs w:val="22"/>
              </w:rPr>
            </w:pPr>
            <w:r>
              <w:rPr>
                <w:rFonts w:ascii="Arial Narrow" w:hAnsi="Arial Narrow"/>
                <w:sz w:val="22"/>
                <w:szCs w:val="22"/>
              </w:rPr>
              <w:t>Page 56: F</w:t>
            </w:r>
            <w:r w:rsidRPr="00D632EF">
              <w:rPr>
                <w:rFonts w:ascii="Arial Narrow" w:hAnsi="Arial Narrow"/>
                <w:sz w:val="22"/>
                <w:szCs w:val="22"/>
              </w:rPr>
              <w:t xml:space="preserve">or Scenario 3, although the addition of the nighttime-charged electric vehicles and battery systems </w:t>
            </w:r>
            <w:r w:rsidRPr="00D632EF">
              <w:rPr>
                <w:rFonts w:ascii="Arial Narrow" w:hAnsi="Arial Narrow"/>
                <w:sz w:val="22"/>
                <w:szCs w:val="22"/>
              </w:rPr>
              <w:lastRenderedPageBreak/>
              <w:t>and the greater use of the pumped-storage generation plants increased total energy production for a given year compared with the other scenarios, storage flattened the net demand profile (see Sections 5.2.3 and 5.3.7).</w:t>
            </w:r>
          </w:p>
          <w:p w:rsidR="004425CB" w:rsidRPr="004701CF" w:rsidRDefault="004425CB" w:rsidP="009F2313">
            <w:pPr>
              <w:rPr>
                <w:rFonts w:ascii="Arial Narrow" w:hAnsi="Arial Narrow"/>
                <w:sz w:val="22"/>
                <w:szCs w:val="22"/>
              </w:rPr>
            </w:pPr>
          </w:p>
        </w:tc>
      </w:tr>
      <w:tr w:rsidR="004425CB" w:rsidRPr="004701CF" w:rsidTr="00C975F0">
        <w:trPr>
          <w:trHeight w:val="555"/>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12</w:t>
            </w:r>
          </w:p>
        </w:tc>
        <w:tc>
          <w:tcPr>
            <w:tcW w:w="810" w:type="dxa"/>
            <w:vAlign w:val="center"/>
          </w:tcPr>
          <w:p w:rsidR="004425CB" w:rsidRPr="004701CF" w:rsidRDefault="004425CB" w:rsidP="00BA4C5B">
            <w:pPr>
              <w:jc w:val="center"/>
              <w:rPr>
                <w:rFonts w:ascii="Arial Narrow" w:hAnsi="Arial Narrow"/>
                <w:sz w:val="22"/>
                <w:szCs w:val="22"/>
              </w:rPr>
            </w:pPr>
            <w:r w:rsidRPr="004701CF">
              <w:rPr>
                <w:rFonts w:ascii="Arial Narrow" w:hAnsi="Arial Narrow"/>
                <w:sz w:val="22"/>
                <w:szCs w:val="22"/>
              </w:rPr>
              <w:t>1.5</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0344C1">
            <w:pPr>
              <w:rPr>
                <w:rFonts w:ascii="Arial Narrow" w:hAnsi="Arial Narrow"/>
                <w:sz w:val="22"/>
                <w:szCs w:val="22"/>
              </w:rPr>
            </w:pPr>
            <w:r w:rsidRPr="004701CF">
              <w:rPr>
                <w:rFonts w:ascii="Arial Narrow" w:hAnsi="Arial Narrow"/>
                <w:sz w:val="22"/>
                <w:szCs w:val="22"/>
              </w:rPr>
              <w:t xml:space="preserve">Final paragraph: Other regional initiatives, such as Integrating Markets and Public Policy (IMAPP) and a framework for competitive auctions with sponsored policy resources (CASPR) will examine possible </w:t>
            </w:r>
            <w:r w:rsidRPr="004701CF">
              <w:rPr>
                <w:rFonts w:ascii="Arial Narrow" w:hAnsi="Arial Narrow"/>
                <w:strike/>
                <w:color w:val="FF0000"/>
                <w:sz w:val="22"/>
                <w:szCs w:val="22"/>
              </w:rPr>
              <w:t>improvements</w:t>
            </w:r>
            <w:r w:rsidRPr="004701CF">
              <w:rPr>
                <w:rFonts w:ascii="Arial Narrow" w:hAnsi="Arial Narrow"/>
                <w:sz w:val="22"/>
                <w:szCs w:val="22"/>
              </w:rPr>
              <w:t xml:space="preserve"> </w:t>
            </w:r>
            <w:r w:rsidRPr="004701CF">
              <w:rPr>
                <w:rFonts w:ascii="Arial Narrow" w:hAnsi="Arial Narrow"/>
                <w:color w:val="FF0000"/>
                <w:sz w:val="22"/>
                <w:szCs w:val="22"/>
                <w:u w:val="single"/>
              </w:rPr>
              <w:t>changes</w:t>
            </w:r>
            <w:r w:rsidRPr="004701CF">
              <w:rPr>
                <w:rFonts w:ascii="Arial Narrow" w:hAnsi="Arial Narrow"/>
                <w:sz w:val="22"/>
                <w:szCs w:val="22"/>
              </w:rPr>
              <w:t xml:space="preserve"> to the wholesale electric markets. </w:t>
            </w:r>
            <w:r w:rsidRPr="004701CF">
              <w:rPr>
                <w:rFonts w:ascii="Arial Narrow" w:hAnsi="Arial Narrow"/>
                <w:color w:val="FF0000"/>
                <w:sz w:val="22"/>
                <w:szCs w:val="22"/>
              </w:rPr>
              <w:t xml:space="preserve">Recommend replacing “improvements” with “changes”. </w:t>
            </w:r>
          </w:p>
        </w:tc>
        <w:tc>
          <w:tcPr>
            <w:tcW w:w="4687" w:type="dxa"/>
          </w:tcPr>
          <w:p w:rsidR="002B5050" w:rsidRPr="002B5050" w:rsidRDefault="00D6700D" w:rsidP="002B5050">
            <w:pPr>
              <w:rPr>
                <w:rFonts w:ascii="Arial Narrow" w:hAnsi="Arial Narrow"/>
                <w:b/>
                <w:sz w:val="22"/>
                <w:szCs w:val="22"/>
              </w:rPr>
            </w:pPr>
            <w:r w:rsidRPr="00D6700D">
              <w:rPr>
                <w:rFonts w:ascii="Arial Narrow" w:hAnsi="Arial Narrow"/>
                <w:sz w:val="22"/>
                <w:szCs w:val="22"/>
              </w:rPr>
              <w:t>OK.</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0344C1">
            <w:pPr>
              <w:jc w:val="center"/>
              <w:rPr>
                <w:rFonts w:ascii="Arial Narrow" w:hAnsi="Arial Narrow"/>
                <w:sz w:val="22"/>
                <w:szCs w:val="22"/>
              </w:rPr>
            </w:pPr>
            <w:r w:rsidRPr="004701CF">
              <w:rPr>
                <w:rFonts w:ascii="Arial Narrow" w:hAnsi="Arial Narrow"/>
                <w:sz w:val="22"/>
                <w:szCs w:val="22"/>
              </w:rPr>
              <w:t>12</w:t>
            </w:r>
          </w:p>
        </w:tc>
        <w:tc>
          <w:tcPr>
            <w:tcW w:w="810" w:type="dxa"/>
            <w:vAlign w:val="center"/>
          </w:tcPr>
          <w:p w:rsidR="004425CB" w:rsidRPr="004701CF" w:rsidRDefault="004425CB" w:rsidP="000344C1">
            <w:pPr>
              <w:jc w:val="center"/>
              <w:rPr>
                <w:rFonts w:ascii="Arial Narrow" w:hAnsi="Arial Narrow"/>
                <w:sz w:val="22"/>
                <w:szCs w:val="22"/>
              </w:rPr>
            </w:pPr>
            <w:r w:rsidRPr="004701CF">
              <w:rPr>
                <w:rFonts w:ascii="Arial Narrow" w:hAnsi="Arial Narrow"/>
                <w:sz w:val="22"/>
                <w:szCs w:val="22"/>
              </w:rPr>
              <w:t>1.5</w:t>
            </w:r>
          </w:p>
        </w:tc>
        <w:tc>
          <w:tcPr>
            <w:tcW w:w="1350" w:type="dxa"/>
            <w:vAlign w:val="center"/>
          </w:tcPr>
          <w:p w:rsidR="004425CB" w:rsidRPr="004701CF" w:rsidRDefault="004425CB" w:rsidP="000344C1">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4425CB" w:rsidRPr="004701CF" w:rsidRDefault="004425CB" w:rsidP="000344C1">
            <w:pPr>
              <w:rPr>
                <w:rFonts w:ascii="Arial Narrow" w:hAnsi="Arial Narrow"/>
                <w:sz w:val="22"/>
                <w:szCs w:val="22"/>
              </w:rPr>
            </w:pPr>
            <w:r w:rsidRPr="004701CF">
              <w:rPr>
                <w:rFonts w:ascii="Arial Narrow" w:hAnsi="Arial Narrow"/>
                <w:sz w:val="22"/>
                <w:szCs w:val="22"/>
              </w:rPr>
              <w:t xml:space="preserve">Final paragraph: </w:t>
            </w:r>
            <w:r w:rsidRPr="004701CF">
              <w:rPr>
                <w:rFonts w:ascii="Arial Narrow" w:hAnsi="Arial Narrow"/>
                <w:strike/>
                <w:color w:val="FF0000"/>
                <w:sz w:val="22"/>
                <w:szCs w:val="22"/>
              </w:rPr>
              <w:t xml:space="preserve">Other regional initiatives, such as Integrating Markets and Public Policy (IMAPP) and a framework for competitive auctions with sponsored policy resources (CASPR) will examine possible improvements to the wholesale electric markets. The goal of these initiatives is to accommodate New England states’ energy and environmental policies at the lowest reasonable cost without unduly diminishing the benefits of competitive organized markets or amplifying the cost to </w:t>
            </w:r>
            <w:r w:rsidRPr="004701CF">
              <w:rPr>
                <w:rFonts w:ascii="Arial Narrow" w:hAnsi="Arial Narrow"/>
                <w:strike/>
                <w:color w:val="FF0000"/>
                <w:sz w:val="22"/>
                <w:szCs w:val="22"/>
              </w:rPr>
              <w:lastRenderedPageBreak/>
              <w:t>consumers of implementing state policies to maintain markets.</w:t>
            </w:r>
            <w:r w:rsidRPr="004701CF">
              <w:rPr>
                <w:rFonts w:ascii="Arial Narrow" w:hAnsi="Arial Narrow"/>
                <w:color w:val="FF0000"/>
                <w:sz w:val="22"/>
                <w:szCs w:val="22"/>
              </w:rPr>
              <w:t xml:space="preserve"> Recommend and request modification of text as follows: Delete final paragraph. Consistent with Section 7.2 Next Steps (p.96), the “next steps” relevant to this study and report are set forth in the second to last paragraph regarding Phase II, and do not include either IMAPP or CASPR. (Neither effort is part of this study, nor are they examining study scenarios or relying on any data produced by the study. CASPR is proceeding independently, and without the benefit, of likely relevant Phase II analysis regarding the potential impact of various scenarios on the FCA; conversely, such Phase II analysis is not examining the potential impact or effect of CASPR or any other market initiative proposed during the IMAPP process.)</w:t>
            </w:r>
          </w:p>
        </w:tc>
        <w:tc>
          <w:tcPr>
            <w:tcW w:w="4687" w:type="dxa"/>
          </w:tcPr>
          <w:p w:rsidR="004425CB" w:rsidRPr="004701CF" w:rsidRDefault="004425CB" w:rsidP="00936EDC">
            <w:pPr>
              <w:rPr>
                <w:rFonts w:ascii="Arial Narrow" w:hAnsi="Arial Narrow"/>
                <w:sz w:val="22"/>
                <w:szCs w:val="22"/>
              </w:rPr>
            </w:pPr>
            <w:r>
              <w:rPr>
                <w:rFonts w:ascii="Arial Narrow" w:hAnsi="Arial Narrow"/>
                <w:sz w:val="22"/>
                <w:szCs w:val="22"/>
              </w:rPr>
              <w:lastRenderedPageBreak/>
              <w:t xml:space="preserve">One purpose of Scenario Analysis is to inform stakeholders. The paragraph references an important initiative. </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13</w:t>
            </w:r>
          </w:p>
        </w:tc>
        <w:tc>
          <w:tcPr>
            <w:tcW w:w="81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2.1</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4425CB" w:rsidRPr="004701CF" w:rsidRDefault="004425CB" w:rsidP="00BB1FE2">
            <w:pPr>
              <w:rPr>
                <w:rFonts w:ascii="Arial Narrow" w:hAnsi="Arial Narrow"/>
                <w:sz w:val="22"/>
                <w:szCs w:val="22"/>
              </w:rPr>
            </w:pPr>
            <w:r w:rsidRPr="004701CF">
              <w:rPr>
                <w:rFonts w:ascii="Arial Narrow" w:hAnsi="Arial Narrow"/>
                <w:sz w:val="22"/>
                <w:szCs w:val="22"/>
              </w:rPr>
              <w:t>Sentence reads: “Attachment K states that the ISO must conduct economic studies annually arising from stakeholders’ requests submitted by April 1 of each year through the PAC.”  Attachment K does not state this.  It contains a process through which the ISO may conduct a study.  No study is required.  The characterization of the process in this section is not accurate. This entire section should be rewritten as permissive.</w:t>
            </w:r>
          </w:p>
        </w:tc>
        <w:tc>
          <w:tcPr>
            <w:tcW w:w="4687" w:type="dxa"/>
          </w:tcPr>
          <w:p w:rsidR="002B5050" w:rsidRPr="002B5050" w:rsidRDefault="00F4550E" w:rsidP="00BB1FE2">
            <w:pPr>
              <w:rPr>
                <w:rFonts w:ascii="Arial Narrow" w:hAnsi="Arial Narrow"/>
                <w:b/>
                <w:sz w:val="22"/>
                <w:szCs w:val="22"/>
              </w:rPr>
            </w:pPr>
            <w:r w:rsidRPr="00F4550E">
              <w:rPr>
                <w:rFonts w:ascii="Arial Narrow" w:hAnsi="Arial Narrow"/>
                <w:sz w:val="22"/>
                <w:szCs w:val="22"/>
              </w:rPr>
              <w:t>While it is permissive for stakeholders to request such a study (i.e. there need not be a request), once a request is received that falls within the scope of the Section 4.1(b), then the tariff sets out a series of steps that the ISO must take with regard to the request. There are tariff limits on the number of studies to be performed in a given year.</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16</w:t>
            </w:r>
          </w:p>
        </w:tc>
        <w:tc>
          <w:tcPr>
            <w:tcW w:w="810" w:type="dxa"/>
            <w:vAlign w:val="center"/>
          </w:tcPr>
          <w:p w:rsidR="004425CB" w:rsidRPr="004701CF" w:rsidRDefault="004425CB" w:rsidP="00952A8C">
            <w:pPr>
              <w:jc w:val="center"/>
              <w:rPr>
                <w:rFonts w:ascii="Arial Narrow" w:hAnsi="Arial Narrow"/>
                <w:sz w:val="22"/>
                <w:szCs w:val="22"/>
              </w:rPr>
            </w:pPr>
            <w:r w:rsidRPr="004701CF">
              <w:rPr>
                <w:rFonts w:ascii="Arial Narrow" w:hAnsi="Arial Narrow"/>
                <w:sz w:val="22"/>
                <w:szCs w:val="22"/>
              </w:rPr>
              <w:t>3.3</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4425CB" w:rsidRPr="004701CF" w:rsidRDefault="004425CB" w:rsidP="000344C1">
            <w:pPr>
              <w:rPr>
                <w:rFonts w:ascii="Arial Narrow" w:hAnsi="Arial Narrow"/>
                <w:sz w:val="22"/>
                <w:szCs w:val="22"/>
              </w:rPr>
            </w:pPr>
            <w:r w:rsidRPr="004701CF">
              <w:rPr>
                <w:rFonts w:ascii="Arial Narrow" w:hAnsi="Arial Narrow"/>
                <w:sz w:val="22"/>
                <w:szCs w:val="22"/>
              </w:rPr>
              <w:t>Recommend and request modification of text as follows, for accuracy and clarity (see above, comment re: p.3): The resource mix and demand</w:t>
            </w:r>
            <w:r w:rsidRPr="004701CF">
              <w:rPr>
                <w:rFonts w:ascii="Arial Narrow" w:hAnsi="Arial Narrow"/>
                <w:color w:val="FF0000"/>
                <w:sz w:val="22"/>
                <w:szCs w:val="22"/>
                <w:u w:val="single"/>
              </w:rPr>
              <w:t>, which</w:t>
            </w:r>
            <w:r w:rsidRPr="004701CF">
              <w:rPr>
                <w:rFonts w:ascii="Arial Narrow" w:hAnsi="Arial Narrow"/>
                <w:color w:val="FF0000"/>
                <w:sz w:val="22"/>
                <w:szCs w:val="22"/>
              </w:rPr>
              <w:t xml:space="preserve"> </w:t>
            </w:r>
            <w:r w:rsidRPr="004701CF">
              <w:rPr>
                <w:rFonts w:ascii="Arial Narrow" w:hAnsi="Arial Narrow"/>
                <w:sz w:val="22"/>
                <w:szCs w:val="22"/>
              </w:rPr>
              <w:t xml:space="preserve">differ markedly from </w:t>
            </w:r>
            <w:r w:rsidRPr="004701CF">
              <w:rPr>
                <w:rFonts w:ascii="Arial Narrow" w:hAnsi="Arial Narrow"/>
                <w:sz w:val="22"/>
                <w:szCs w:val="22"/>
              </w:rPr>
              <w:lastRenderedPageBreak/>
              <w:t>historic trends</w:t>
            </w:r>
            <w:r w:rsidRPr="004701CF">
              <w:rPr>
                <w:rFonts w:ascii="Arial Narrow" w:hAnsi="Arial Narrow"/>
                <w:color w:val="FF0000"/>
                <w:sz w:val="22"/>
                <w:szCs w:val="22"/>
                <w:u w:val="single"/>
              </w:rPr>
              <w:t xml:space="preserve">, were based on data provided by NEPOOL in order to estimate a resource that would achieve system emissions levels consistent with those required for Massachusetts and Connecticut to meet statewide emissions reductions required by their respective global warming solutions acts (2008 Mass. Acts 298; 2008 Conn. Acts 98). In order to meet emissions targets, </w:t>
            </w:r>
            <w:r w:rsidRPr="004701CF">
              <w:rPr>
                <w:rFonts w:ascii="Arial Narrow" w:hAnsi="Arial Narrow"/>
                <w:strike/>
                <w:color w:val="FF0000"/>
                <w:sz w:val="22"/>
                <w:szCs w:val="22"/>
                <w:u w:val="single"/>
              </w:rPr>
              <w:t>T</w:t>
            </w:r>
            <w:r w:rsidRPr="004701CF">
              <w:rPr>
                <w:rFonts w:ascii="Arial Narrow" w:hAnsi="Arial Narrow"/>
                <w:color w:val="FF0000"/>
                <w:sz w:val="22"/>
                <w:szCs w:val="22"/>
                <w:u w:val="single"/>
              </w:rPr>
              <w:t>t</w:t>
            </w:r>
            <w:r w:rsidRPr="004701CF">
              <w:rPr>
                <w:rFonts w:ascii="Arial Narrow" w:hAnsi="Arial Narrow"/>
                <w:sz w:val="22"/>
                <w:szCs w:val="22"/>
              </w:rPr>
              <w:t xml:space="preserve">he amount of </w:t>
            </w:r>
            <w:r w:rsidRPr="004701CF">
              <w:rPr>
                <w:rFonts w:ascii="Arial Narrow" w:hAnsi="Arial Narrow"/>
                <w:color w:val="FF0000"/>
                <w:sz w:val="22"/>
                <w:szCs w:val="22"/>
                <w:u w:val="single"/>
              </w:rPr>
              <w:t>primarily renewable</w:t>
            </w:r>
            <w:r w:rsidRPr="004701CF">
              <w:rPr>
                <w:rFonts w:ascii="Arial Narrow" w:hAnsi="Arial Narrow"/>
                <w:color w:val="FF0000"/>
                <w:sz w:val="22"/>
                <w:szCs w:val="22"/>
              </w:rPr>
              <w:t xml:space="preserve"> </w:t>
            </w:r>
            <w:r w:rsidRPr="004701CF">
              <w:rPr>
                <w:rFonts w:ascii="Arial Narrow" w:hAnsi="Arial Narrow"/>
                <w:sz w:val="22"/>
                <w:szCs w:val="22"/>
              </w:rPr>
              <w:t>resources added exceeded the assumed NICR.</w:t>
            </w:r>
          </w:p>
        </w:tc>
        <w:tc>
          <w:tcPr>
            <w:tcW w:w="4687" w:type="dxa"/>
          </w:tcPr>
          <w:p w:rsidR="004425CB" w:rsidRPr="004701CF" w:rsidRDefault="004425CB" w:rsidP="00D6700D">
            <w:pPr>
              <w:rPr>
                <w:rFonts w:ascii="Arial Narrow" w:hAnsi="Arial Narrow"/>
                <w:sz w:val="22"/>
                <w:szCs w:val="22"/>
              </w:rPr>
            </w:pPr>
            <w:r>
              <w:rPr>
                <w:rFonts w:ascii="Arial Narrow" w:hAnsi="Arial Narrow"/>
                <w:sz w:val="22"/>
                <w:szCs w:val="22"/>
              </w:rPr>
              <w:lastRenderedPageBreak/>
              <w:t>The original NEPOOL request very clearly stated: “</w:t>
            </w:r>
            <w:r w:rsidRPr="00777E4D">
              <w:rPr>
                <w:rFonts w:ascii="Arial Narrow" w:hAnsi="Arial Narrow"/>
                <w:sz w:val="22"/>
                <w:szCs w:val="22"/>
              </w:rPr>
              <w:t>The study is not designed to model any specific public policy or advocate for any particular outcome.</w:t>
            </w:r>
            <w:r>
              <w:rPr>
                <w:rFonts w:ascii="Arial Narrow" w:hAnsi="Arial Narrow"/>
                <w:sz w:val="22"/>
                <w:szCs w:val="22"/>
              </w:rPr>
              <w:t>”</w:t>
            </w:r>
            <w:r w:rsidR="00D6700D">
              <w:rPr>
                <w:rFonts w:ascii="Arial Narrow" w:hAnsi="Arial Narrow"/>
                <w:sz w:val="22"/>
                <w:szCs w:val="22"/>
              </w:rPr>
              <w:t xml:space="preserve"> N</w:t>
            </w:r>
            <w:r w:rsidR="00D6700D" w:rsidRPr="00D6700D">
              <w:rPr>
                <w:rFonts w:ascii="Arial Narrow" w:hAnsi="Arial Narrow"/>
                <w:sz w:val="22"/>
                <w:szCs w:val="22"/>
              </w:rPr>
              <w:t xml:space="preserve">one of the scenarios should in anyway be assumed to model </w:t>
            </w:r>
            <w:r w:rsidR="00D6700D" w:rsidRPr="00D6700D">
              <w:rPr>
                <w:rFonts w:ascii="Arial Narrow" w:hAnsi="Arial Narrow"/>
                <w:sz w:val="22"/>
                <w:szCs w:val="22"/>
              </w:rPr>
              <w:lastRenderedPageBreak/>
              <w:t>one or more state policies or objectives and any similarity was merely a coincidence.</w:t>
            </w:r>
          </w:p>
        </w:tc>
      </w:tr>
      <w:tr w:rsidR="004425CB" w:rsidRPr="004701CF" w:rsidTr="00C975F0">
        <w:trPr>
          <w:trHeight w:val="144"/>
          <w:jc w:val="center"/>
        </w:trPr>
        <w:tc>
          <w:tcPr>
            <w:tcW w:w="745" w:type="dxa"/>
            <w:vAlign w:val="center"/>
          </w:tcPr>
          <w:p w:rsidR="004425CB" w:rsidRPr="004701CF" w:rsidRDefault="004425CB"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18</w:t>
            </w:r>
          </w:p>
        </w:tc>
        <w:tc>
          <w:tcPr>
            <w:tcW w:w="810" w:type="dxa"/>
            <w:vAlign w:val="center"/>
          </w:tcPr>
          <w:p w:rsidR="004425CB" w:rsidRPr="004701CF" w:rsidRDefault="004425CB" w:rsidP="00952A8C">
            <w:pPr>
              <w:jc w:val="center"/>
              <w:rPr>
                <w:rFonts w:ascii="Arial Narrow" w:hAnsi="Arial Narrow"/>
                <w:sz w:val="22"/>
                <w:szCs w:val="22"/>
              </w:rPr>
            </w:pPr>
            <w:r w:rsidRPr="004701CF">
              <w:rPr>
                <w:rFonts w:ascii="Arial Narrow" w:hAnsi="Arial Narrow"/>
                <w:sz w:val="22"/>
                <w:szCs w:val="22"/>
              </w:rPr>
              <w:t>3.7</w:t>
            </w:r>
          </w:p>
        </w:tc>
        <w:tc>
          <w:tcPr>
            <w:tcW w:w="1350" w:type="dxa"/>
            <w:vAlign w:val="center"/>
          </w:tcPr>
          <w:p w:rsidR="004425CB" w:rsidRPr="004701CF" w:rsidRDefault="004425CB" w:rsidP="00BB1FE2">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4425CB" w:rsidRPr="004701CF" w:rsidRDefault="004425CB" w:rsidP="00A77F53">
            <w:pPr>
              <w:rPr>
                <w:rFonts w:ascii="Arial Narrow" w:hAnsi="Arial Narrow"/>
                <w:sz w:val="22"/>
                <w:szCs w:val="22"/>
              </w:rPr>
            </w:pPr>
            <w:r w:rsidRPr="004701CF">
              <w:rPr>
                <w:rFonts w:ascii="Arial Narrow" w:hAnsi="Arial Narrow"/>
                <w:sz w:val="22"/>
                <w:szCs w:val="22"/>
              </w:rPr>
              <w:t xml:space="preserve">Table 3-1: Recommend and request modification of text as follows, for accuracy and consistency across elements of Scenario 3: In “Energy Efficiency” column for row “3. Renewables Plus,” delete as follows: Provided by NEPOOL </w:t>
            </w:r>
            <w:r w:rsidRPr="004701CF">
              <w:rPr>
                <w:rFonts w:ascii="Arial Narrow" w:hAnsi="Arial Narrow"/>
                <w:strike/>
                <w:color w:val="FF0000"/>
                <w:sz w:val="22"/>
                <w:szCs w:val="22"/>
              </w:rPr>
              <w:t>end users</w:t>
            </w:r>
            <w:r w:rsidRPr="004701CF">
              <w:rPr>
                <w:rFonts w:ascii="Arial Narrow" w:hAnsi="Arial Narrow"/>
                <w:sz w:val="22"/>
                <w:szCs w:val="22"/>
              </w:rPr>
              <w:t xml:space="preserve">. </w:t>
            </w:r>
            <w:r w:rsidRPr="004701CF">
              <w:rPr>
                <w:rFonts w:ascii="Arial Narrow" w:hAnsi="Arial Narrow"/>
                <w:color w:val="FF0000"/>
                <w:sz w:val="22"/>
                <w:szCs w:val="22"/>
              </w:rPr>
              <w:t>All 6 scenarios were originally proposed to ISO by NEPOOL and vetted by NEPOOL and the PAC, including all elements of Scenario 3.</w:t>
            </w:r>
          </w:p>
        </w:tc>
        <w:tc>
          <w:tcPr>
            <w:tcW w:w="4687" w:type="dxa"/>
          </w:tcPr>
          <w:p w:rsidR="004425CB" w:rsidRPr="004701CF" w:rsidRDefault="004425CB" w:rsidP="000136D3">
            <w:pPr>
              <w:rPr>
                <w:rFonts w:ascii="Arial Narrow" w:hAnsi="Arial Narrow"/>
                <w:sz w:val="22"/>
                <w:szCs w:val="22"/>
              </w:rPr>
            </w:pPr>
            <w:r>
              <w:rPr>
                <w:rFonts w:ascii="Arial Narrow" w:hAnsi="Arial Narrow"/>
                <w:sz w:val="22"/>
                <w:szCs w:val="22"/>
              </w:rPr>
              <w:t>OK</w:t>
            </w:r>
            <w:r w:rsidR="000136D3">
              <w:rPr>
                <w:rFonts w:ascii="Arial Narrow" w:hAnsi="Arial Narrow"/>
                <w:sz w:val="22"/>
                <w:szCs w:val="22"/>
              </w:rPr>
              <w:t xml:space="preserve">., but may not need to call Scenario 3 out. </w:t>
            </w:r>
            <w:r>
              <w:rPr>
                <w:rFonts w:ascii="Arial Narrow" w:hAnsi="Arial Narrow"/>
                <w:sz w:val="22"/>
                <w:szCs w:val="22"/>
              </w:rPr>
              <w:t>.</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983BED">
            <w:pPr>
              <w:jc w:val="center"/>
              <w:rPr>
                <w:rFonts w:ascii="Arial Narrow" w:hAnsi="Arial Narrow"/>
                <w:sz w:val="22"/>
                <w:szCs w:val="22"/>
              </w:rPr>
            </w:pPr>
            <w:r>
              <w:rPr>
                <w:rFonts w:ascii="Arial Narrow" w:hAnsi="Arial Narrow"/>
                <w:sz w:val="22"/>
                <w:szCs w:val="22"/>
              </w:rPr>
              <w:t>18</w:t>
            </w:r>
          </w:p>
        </w:tc>
        <w:tc>
          <w:tcPr>
            <w:tcW w:w="810" w:type="dxa"/>
            <w:vAlign w:val="center"/>
          </w:tcPr>
          <w:p w:rsidR="000136D3" w:rsidRPr="004701CF" w:rsidRDefault="000136D3" w:rsidP="00983BED">
            <w:pPr>
              <w:jc w:val="center"/>
              <w:rPr>
                <w:rFonts w:ascii="Arial Narrow" w:hAnsi="Arial Narrow"/>
                <w:sz w:val="22"/>
                <w:szCs w:val="22"/>
              </w:rPr>
            </w:pPr>
            <w:r>
              <w:rPr>
                <w:rFonts w:ascii="Arial Narrow" w:hAnsi="Arial Narrow"/>
                <w:sz w:val="22"/>
                <w:szCs w:val="22"/>
              </w:rPr>
              <w:t>3.7</w:t>
            </w:r>
          </w:p>
        </w:tc>
        <w:tc>
          <w:tcPr>
            <w:tcW w:w="1350" w:type="dxa"/>
            <w:vAlign w:val="center"/>
          </w:tcPr>
          <w:p w:rsidR="000136D3" w:rsidRPr="004701CF" w:rsidRDefault="000136D3" w:rsidP="00983BED">
            <w:pPr>
              <w:jc w:val="center"/>
              <w:rPr>
                <w:rFonts w:ascii="Arial Narrow" w:hAnsi="Arial Narrow"/>
                <w:sz w:val="22"/>
                <w:szCs w:val="22"/>
              </w:rPr>
            </w:pPr>
            <w:r>
              <w:rPr>
                <w:rFonts w:ascii="Arial Narrow" w:hAnsi="Arial Narrow"/>
                <w:sz w:val="22"/>
                <w:szCs w:val="22"/>
              </w:rPr>
              <w:t>ISO</w:t>
            </w:r>
          </w:p>
        </w:tc>
        <w:tc>
          <w:tcPr>
            <w:tcW w:w="3960" w:type="dxa"/>
            <w:gridSpan w:val="2"/>
          </w:tcPr>
          <w:p w:rsidR="000136D3" w:rsidRPr="004701CF" w:rsidRDefault="000136D3" w:rsidP="00983BED">
            <w:pPr>
              <w:rPr>
                <w:rFonts w:ascii="Arial Narrow" w:hAnsi="Arial Narrow"/>
                <w:sz w:val="22"/>
                <w:szCs w:val="22"/>
              </w:rPr>
            </w:pPr>
            <w:r>
              <w:rPr>
                <w:rFonts w:ascii="Arial Narrow" w:hAnsi="Arial Narrow"/>
                <w:sz w:val="22"/>
                <w:szCs w:val="22"/>
              </w:rPr>
              <w:t>The PV modeled is missing for Scenario 6 (RPSs + Geodiverse Renewables) in Table3-1.</w:t>
            </w:r>
          </w:p>
        </w:tc>
        <w:tc>
          <w:tcPr>
            <w:tcW w:w="4687" w:type="dxa"/>
          </w:tcPr>
          <w:p w:rsidR="000136D3" w:rsidRDefault="000136D3" w:rsidP="00983BED">
            <w:pPr>
              <w:rPr>
                <w:rFonts w:ascii="Arial Narrow" w:hAnsi="Arial Narrow"/>
                <w:sz w:val="22"/>
                <w:szCs w:val="22"/>
              </w:rPr>
            </w:pPr>
            <w:r>
              <w:rPr>
                <w:rFonts w:ascii="Arial Narrow" w:hAnsi="Arial Narrow"/>
                <w:sz w:val="22"/>
                <w:szCs w:val="22"/>
              </w:rPr>
              <w:t>Added the following description of PV modeled for Scenario 6 in Table 3-1:</w:t>
            </w:r>
          </w:p>
          <w:p w:rsidR="000136D3" w:rsidRDefault="000136D3" w:rsidP="00983BED">
            <w:pPr>
              <w:rPr>
                <w:rFonts w:ascii="Arial Narrow" w:hAnsi="Arial Narrow"/>
                <w:sz w:val="22"/>
                <w:szCs w:val="22"/>
              </w:rPr>
            </w:pPr>
          </w:p>
          <w:p w:rsidR="000136D3" w:rsidRDefault="000136D3" w:rsidP="00983BED">
            <w:pPr>
              <w:rPr>
                <w:rFonts w:ascii="Arial Narrow" w:hAnsi="Arial Narrow"/>
                <w:sz w:val="22"/>
                <w:szCs w:val="22"/>
              </w:rPr>
            </w:pPr>
            <w:r>
              <w:rPr>
                <w:rFonts w:ascii="Arial Narrow" w:hAnsi="Arial Narrow"/>
                <w:sz w:val="22"/>
                <w:szCs w:val="22"/>
              </w:rPr>
              <w:t xml:space="preserve">Based on Scenario 2 PV, additional non-BTM </w:t>
            </w:r>
          </w:p>
          <w:p w:rsidR="000136D3" w:rsidRDefault="000136D3" w:rsidP="00983BED">
            <w:pPr>
              <w:rPr>
                <w:rFonts w:ascii="Arial Narrow" w:hAnsi="Arial Narrow"/>
                <w:sz w:val="22"/>
                <w:szCs w:val="22"/>
              </w:rPr>
            </w:pPr>
            <w:r>
              <w:rPr>
                <w:rFonts w:ascii="Arial Narrow" w:hAnsi="Arial Narrow"/>
                <w:sz w:val="22"/>
                <w:szCs w:val="22"/>
              </w:rPr>
              <w:t xml:space="preserve">953 MW </w:t>
            </w:r>
          </w:p>
          <w:p w:rsidR="000136D3" w:rsidRDefault="000136D3" w:rsidP="00983BED">
            <w:pPr>
              <w:rPr>
                <w:rFonts w:ascii="Arial Narrow" w:hAnsi="Arial Narrow"/>
                <w:sz w:val="22"/>
                <w:szCs w:val="22"/>
              </w:rPr>
            </w:pPr>
            <w:r>
              <w:rPr>
                <w:rFonts w:ascii="Arial Narrow" w:hAnsi="Arial Narrow"/>
                <w:sz w:val="22"/>
                <w:szCs w:val="22"/>
              </w:rPr>
              <w:t>(2025)</w:t>
            </w:r>
          </w:p>
          <w:p w:rsidR="000136D3" w:rsidRDefault="000136D3" w:rsidP="00983BED">
            <w:pPr>
              <w:rPr>
                <w:rFonts w:ascii="Arial Narrow" w:hAnsi="Arial Narrow"/>
                <w:sz w:val="22"/>
                <w:szCs w:val="22"/>
              </w:rPr>
            </w:pPr>
            <w:r>
              <w:rPr>
                <w:rFonts w:ascii="Arial Narrow" w:hAnsi="Arial Narrow"/>
                <w:sz w:val="22"/>
                <w:szCs w:val="22"/>
              </w:rPr>
              <w:t xml:space="preserve">4028 MW </w:t>
            </w:r>
          </w:p>
          <w:p w:rsidR="000136D3" w:rsidRDefault="000136D3" w:rsidP="00983BED">
            <w:pPr>
              <w:rPr>
                <w:rFonts w:ascii="Arial Narrow" w:hAnsi="Arial Narrow"/>
                <w:sz w:val="22"/>
                <w:szCs w:val="22"/>
              </w:rPr>
            </w:pPr>
            <w:r>
              <w:rPr>
                <w:rFonts w:ascii="Arial Narrow" w:hAnsi="Arial Narrow"/>
                <w:sz w:val="22"/>
                <w:szCs w:val="22"/>
              </w:rPr>
              <w:t>(2030)</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21</w:t>
            </w:r>
          </w:p>
        </w:tc>
        <w:tc>
          <w:tcPr>
            <w:tcW w:w="810" w:type="dxa"/>
            <w:vAlign w:val="center"/>
          </w:tcPr>
          <w:p w:rsidR="000136D3" w:rsidRPr="004701CF" w:rsidRDefault="000136D3" w:rsidP="00952A8C">
            <w:pPr>
              <w:jc w:val="center"/>
              <w:rPr>
                <w:rFonts w:ascii="Arial Narrow" w:hAnsi="Arial Narrow"/>
                <w:sz w:val="22"/>
                <w:szCs w:val="22"/>
              </w:rPr>
            </w:pPr>
            <w:r w:rsidRPr="004701CF">
              <w:rPr>
                <w:rFonts w:ascii="Arial Narrow" w:hAnsi="Arial Narrow"/>
                <w:sz w:val="22"/>
                <w:szCs w:val="22"/>
              </w:rPr>
              <w:t>5.1</w:t>
            </w:r>
          </w:p>
        </w:tc>
        <w:tc>
          <w:tcPr>
            <w:tcW w:w="135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0136D3" w:rsidRPr="004701CF" w:rsidRDefault="000136D3" w:rsidP="00BB1FE2">
            <w:pPr>
              <w:rPr>
                <w:rFonts w:ascii="Arial Narrow" w:hAnsi="Arial Narrow"/>
                <w:sz w:val="22"/>
                <w:szCs w:val="22"/>
              </w:rPr>
            </w:pPr>
            <w:r w:rsidRPr="004701CF">
              <w:rPr>
                <w:rFonts w:ascii="Arial Narrow" w:hAnsi="Arial Narrow"/>
                <w:sz w:val="22"/>
                <w:szCs w:val="22"/>
              </w:rPr>
              <w:t>1</w:t>
            </w:r>
            <w:r w:rsidRPr="004701CF">
              <w:rPr>
                <w:rFonts w:ascii="Arial Narrow" w:hAnsi="Arial Narrow"/>
                <w:sz w:val="22"/>
                <w:szCs w:val="22"/>
                <w:vertAlign w:val="superscript"/>
              </w:rPr>
              <w:t>st</w:t>
            </w:r>
            <w:r w:rsidRPr="004701CF">
              <w:rPr>
                <w:rFonts w:ascii="Arial Narrow" w:hAnsi="Arial Narrow"/>
                <w:sz w:val="22"/>
                <w:szCs w:val="22"/>
              </w:rPr>
              <w:t xml:space="preserve"> bullet: Recommend either: (1) striking “electrical”, or (2) inserting “or renewable energy certificates” before “by load-serving entities”. </w:t>
            </w:r>
          </w:p>
        </w:tc>
        <w:tc>
          <w:tcPr>
            <w:tcW w:w="4687" w:type="dxa"/>
          </w:tcPr>
          <w:p w:rsidR="000136D3" w:rsidRPr="004701CF" w:rsidRDefault="000136D3" w:rsidP="00BB1FE2">
            <w:pPr>
              <w:rPr>
                <w:rFonts w:ascii="Arial Narrow" w:hAnsi="Arial Narrow"/>
                <w:sz w:val="22"/>
                <w:szCs w:val="22"/>
              </w:rPr>
            </w:pPr>
            <w:r>
              <w:rPr>
                <w:rFonts w:ascii="Arial Narrow" w:hAnsi="Arial Narrow"/>
                <w:sz w:val="22"/>
                <w:szCs w:val="22"/>
              </w:rPr>
              <w:t>OK</w:t>
            </w:r>
          </w:p>
        </w:tc>
      </w:tr>
      <w:tr w:rsidR="000136D3" w:rsidRPr="004701CF" w:rsidTr="00C975F0">
        <w:trPr>
          <w:trHeight w:val="528"/>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0344C1">
            <w:pPr>
              <w:jc w:val="center"/>
              <w:rPr>
                <w:rFonts w:ascii="Arial Narrow" w:hAnsi="Arial Narrow"/>
                <w:sz w:val="22"/>
                <w:szCs w:val="22"/>
              </w:rPr>
            </w:pPr>
            <w:r w:rsidRPr="004701CF">
              <w:rPr>
                <w:rFonts w:ascii="Arial Narrow" w:hAnsi="Arial Narrow"/>
                <w:sz w:val="22"/>
                <w:szCs w:val="22"/>
              </w:rPr>
              <w:t>22</w:t>
            </w:r>
          </w:p>
        </w:tc>
        <w:tc>
          <w:tcPr>
            <w:tcW w:w="810" w:type="dxa"/>
            <w:vAlign w:val="center"/>
          </w:tcPr>
          <w:p w:rsidR="000136D3" w:rsidRPr="004701CF" w:rsidRDefault="000136D3" w:rsidP="000344C1">
            <w:pPr>
              <w:jc w:val="center"/>
              <w:rPr>
                <w:rFonts w:ascii="Arial Narrow" w:hAnsi="Arial Narrow"/>
                <w:sz w:val="22"/>
                <w:szCs w:val="22"/>
              </w:rPr>
            </w:pPr>
            <w:r w:rsidRPr="004701CF">
              <w:rPr>
                <w:rFonts w:ascii="Arial Narrow" w:hAnsi="Arial Narrow"/>
                <w:sz w:val="22"/>
                <w:szCs w:val="22"/>
              </w:rPr>
              <w:t>5.1</w:t>
            </w:r>
          </w:p>
        </w:tc>
        <w:tc>
          <w:tcPr>
            <w:tcW w:w="1350" w:type="dxa"/>
            <w:vAlign w:val="center"/>
          </w:tcPr>
          <w:p w:rsidR="000136D3" w:rsidRPr="004701CF" w:rsidRDefault="000136D3" w:rsidP="000344C1">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0136D3" w:rsidRPr="004701CF" w:rsidRDefault="000136D3" w:rsidP="00A77F53">
            <w:pPr>
              <w:rPr>
                <w:rFonts w:ascii="Arial Narrow" w:hAnsi="Arial Narrow"/>
                <w:color w:val="FF0000"/>
                <w:sz w:val="22"/>
                <w:szCs w:val="22"/>
              </w:rPr>
            </w:pPr>
            <w:r w:rsidRPr="004701CF">
              <w:rPr>
                <w:rFonts w:ascii="Arial Narrow" w:hAnsi="Arial Narrow"/>
                <w:color w:val="FF0000"/>
                <w:sz w:val="22"/>
                <w:szCs w:val="22"/>
              </w:rPr>
              <w:t xml:space="preserve">Recommend and request modification of text as follows, for accuracy and clarity (see above, comment re: p.3): ADD final bullet: </w:t>
            </w:r>
            <w:r w:rsidRPr="004701CF">
              <w:rPr>
                <w:rFonts w:ascii="Arial Narrow" w:hAnsi="Arial Narrow"/>
                <w:color w:val="FF0000"/>
                <w:sz w:val="22"/>
                <w:szCs w:val="22"/>
                <w:u w:val="single"/>
              </w:rPr>
              <w:t>For Scenario 3, Massachusetts and Connecticut global warming solutions acts (2008 Mass. Acts 298; 2008 Conn. Acts 98), and successful procurements to 2016 Mass. Acts 188, as determined by NEPOOL.</w:t>
            </w:r>
          </w:p>
        </w:tc>
        <w:tc>
          <w:tcPr>
            <w:tcW w:w="4687" w:type="dxa"/>
          </w:tcPr>
          <w:p w:rsidR="000136D3" w:rsidRDefault="000136D3" w:rsidP="00777E4D">
            <w:pPr>
              <w:rPr>
                <w:rFonts w:ascii="Arial Narrow" w:hAnsi="Arial Narrow"/>
                <w:sz w:val="22"/>
                <w:szCs w:val="22"/>
              </w:rPr>
            </w:pPr>
            <w:r>
              <w:rPr>
                <w:rFonts w:ascii="Arial Narrow" w:hAnsi="Arial Narrow"/>
                <w:sz w:val="22"/>
                <w:szCs w:val="22"/>
              </w:rPr>
              <w:t>The original NEPOOL request very clearly stated: “</w:t>
            </w:r>
            <w:r w:rsidRPr="00777E4D">
              <w:rPr>
                <w:rFonts w:ascii="Arial Narrow" w:hAnsi="Arial Narrow"/>
                <w:sz w:val="22"/>
                <w:szCs w:val="22"/>
              </w:rPr>
              <w:t>The study is not designed to model any specific public policy or advocate for any particular outcome.</w:t>
            </w:r>
            <w:r>
              <w:rPr>
                <w:rFonts w:ascii="Arial Narrow" w:hAnsi="Arial Narrow"/>
                <w:sz w:val="22"/>
                <w:szCs w:val="22"/>
              </w:rPr>
              <w:t>”</w:t>
            </w:r>
            <w:r w:rsidR="00D6700D">
              <w:rPr>
                <w:rFonts w:ascii="Arial Narrow" w:hAnsi="Arial Narrow"/>
                <w:sz w:val="22"/>
                <w:szCs w:val="22"/>
              </w:rPr>
              <w:t xml:space="preserve"> </w:t>
            </w:r>
            <w:r w:rsidR="00D6700D" w:rsidRPr="00D6700D">
              <w:rPr>
                <w:rFonts w:ascii="Arial Narrow" w:hAnsi="Arial Narrow"/>
                <w:sz w:val="22"/>
                <w:szCs w:val="22"/>
              </w:rPr>
              <w:t>None of the scenarios should in anyway be assumed to model one or more state policies or objectives and any similarity was merely a coincidence.</w:t>
            </w:r>
          </w:p>
          <w:p w:rsidR="000136D3" w:rsidRPr="004701CF" w:rsidRDefault="000136D3" w:rsidP="00D6700D">
            <w:pPr>
              <w:rPr>
                <w:rFonts w:ascii="Arial Narrow" w:hAnsi="Arial Narrow"/>
                <w:sz w:val="22"/>
                <w:szCs w:val="22"/>
              </w:rPr>
            </w:pPr>
          </w:p>
        </w:tc>
      </w:tr>
      <w:tr w:rsidR="000136D3" w:rsidRPr="004701CF" w:rsidTr="00C975F0">
        <w:trPr>
          <w:trHeight w:val="528"/>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0344C1">
            <w:pPr>
              <w:jc w:val="center"/>
              <w:rPr>
                <w:rFonts w:ascii="Arial Narrow" w:hAnsi="Arial Narrow"/>
                <w:sz w:val="22"/>
                <w:szCs w:val="22"/>
              </w:rPr>
            </w:pPr>
            <w:r w:rsidRPr="004701CF">
              <w:rPr>
                <w:rFonts w:ascii="Arial Narrow" w:hAnsi="Arial Narrow"/>
                <w:sz w:val="22"/>
                <w:szCs w:val="22"/>
              </w:rPr>
              <w:t>22</w:t>
            </w:r>
          </w:p>
        </w:tc>
        <w:tc>
          <w:tcPr>
            <w:tcW w:w="810" w:type="dxa"/>
            <w:vAlign w:val="center"/>
          </w:tcPr>
          <w:p w:rsidR="000136D3" w:rsidRPr="004701CF" w:rsidRDefault="000136D3" w:rsidP="000344C1">
            <w:pPr>
              <w:jc w:val="center"/>
              <w:rPr>
                <w:rFonts w:ascii="Arial Narrow" w:hAnsi="Arial Narrow"/>
                <w:sz w:val="22"/>
                <w:szCs w:val="22"/>
              </w:rPr>
            </w:pPr>
            <w:r w:rsidRPr="004701CF">
              <w:rPr>
                <w:rFonts w:ascii="Arial Narrow" w:hAnsi="Arial Narrow"/>
                <w:sz w:val="22"/>
                <w:szCs w:val="22"/>
              </w:rPr>
              <w:t>5.2</w:t>
            </w:r>
          </w:p>
        </w:tc>
        <w:tc>
          <w:tcPr>
            <w:tcW w:w="1350" w:type="dxa"/>
            <w:vAlign w:val="center"/>
          </w:tcPr>
          <w:p w:rsidR="000136D3" w:rsidRPr="004701CF" w:rsidRDefault="000136D3" w:rsidP="000344C1">
            <w:pPr>
              <w:jc w:val="center"/>
              <w:rPr>
                <w:rFonts w:ascii="Arial Narrow" w:hAnsi="Arial Narrow"/>
                <w:sz w:val="22"/>
                <w:szCs w:val="22"/>
              </w:rPr>
            </w:pPr>
            <w:r w:rsidRPr="004701CF">
              <w:rPr>
                <w:rFonts w:ascii="Arial Narrow" w:hAnsi="Arial Narrow"/>
                <w:sz w:val="22"/>
                <w:szCs w:val="22"/>
              </w:rPr>
              <w:t>Signal Hill</w:t>
            </w:r>
          </w:p>
        </w:tc>
        <w:tc>
          <w:tcPr>
            <w:tcW w:w="3960" w:type="dxa"/>
            <w:gridSpan w:val="2"/>
          </w:tcPr>
          <w:p w:rsidR="000136D3" w:rsidRPr="004701CF" w:rsidRDefault="000136D3" w:rsidP="00BB1FE2">
            <w:pPr>
              <w:rPr>
                <w:rFonts w:ascii="Arial Narrow" w:hAnsi="Arial Narrow"/>
                <w:color w:val="FF0000"/>
                <w:sz w:val="22"/>
                <w:szCs w:val="22"/>
              </w:rPr>
            </w:pPr>
            <w:r w:rsidRPr="004701CF">
              <w:rPr>
                <w:rFonts w:ascii="Arial Narrow" w:hAnsi="Arial Narrow"/>
                <w:color w:val="FF0000"/>
                <w:sz w:val="22"/>
                <w:szCs w:val="22"/>
              </w:rPr>
              <w:t>Add more discussion about the term “demand modifier”. Consider discussing behind the meter generation separately from EE.</w:t>
            </w:r>
          </w:p>
        </w:tc>
        <w:tc>
          <w:tcPr>
            <w:tcW w:w="4687" w:type="dxa"/>
          </w:tcPr>
          <w:p w:rsidR="000136D3" w:rsidRDefault="000136D3" w:rsidP="00537952">
            <w:pPr>
              <w:rPr>
                <w:rFonts w:ascii="Arial Narrow" w:hAnsi="Arial Narrow"/>
                <w:sz w:val="22"/>
                <w:szCs w:val="22"/>
              </w:rPr>
            </w:pPr>
            <w:r w:rsidRPr="00B947EE">
              <w:rPr>
                <w:rFonts w:ascii="Arial Narrow" w:hAnsi="Arial Narrow"/>
                <w:sz w:val="22"/>
                <w:szCs w:val="22"/>
              </w:rPr>
              <w:t>BTM and In-Front-of-Meter demand resources were handled the same –except – with regard to the attribute called “capacity”</w:t>
            </w:r>
          </w:p>
          <w:p w:rsidR="000136D3" w:rsidRDefault="000136D3" w:rsidP="00537952">
            <w:pPr>
              <w:rPr>
                <w:rFonts w:ascii="Arial Narrow" w:hAnsi="Arial Narrow"/>
                <w:sz w:val="22"/>
                <w:szCs w:val="22"/>
              </w:rPr>
            </w:pPr>
          </w:p>
          <w:p w:rsidR="000136D3" w:rsidRPr="003A36E2" w:rsidRDefault="000136D3" w:rsidP="00537952">
            <w:pPr>
              <w:rPr>
                <w:rFonts w:ascii="Arial Narrow" w:hAnsi="Arial Narrow"/>
                <w:color w:val="FF0000"/>
                <w:sz w:val="22"/>
                <w:szCs w:val="22"/>
              </w:rPr>
            </w:pPr>
            <w:r w:rsidRPr="00537952">
              <w:rPr>
                <w:rFonts w:ascii="Arial Narrow" w:hAnsi="Arial Narrow"/>
                <w:sz w:val="22"/>
                <w:szCs w:val="22"/>
              </w:rPr>
              <w:t xml:space="preserve">The gross peak demand and the megawatt amounts of BTM PV were based on ISO’s projections for 2025, but additional amounts of PV were added </w:t>
            </w:r>
            <w:r w:rsidRPr="00537952">
              <w:rPr>
                <w:rFonts w:ascii="Arial Narrow" w:hAnsi="Arial Narrow"/>
                <w:color w:val="FF0000"/>
                <w:sz w:val="22"/>
                <w:szCs w:val="22"/>
              </w:rPr>
              <w:t>in Scenario 3 and Scenario 6</w:t>
            </w:r>
            <w:r>
              <w:rPr>
                <w:rFonts w:ascii="Arial Narrow" w:hAnsi="Arial Narrow"/>
                <w:sz w:val="22"/>
                <w:szCs w:val="22"/>
              </w:rPr>
              <w:t xml:space="preserve">. </w:t>
            </w:r>
            <w:r w:rsidRPr="003A36E2">
              <w:rPr>
                <w:rFonts w:ascii="Arial Narrow" w:hAnsi="Arial Narrow"/>
                <w:color w:val="FF0000"/>
                <w:sz w:val="22"/>
                <w:szCs w:val="22"/>
              </w:rPr>
              <w:t xml:space="preserve">The PHEVs modeled in Scenario 3 used a profile to increase demand during off-peak hours. </w:t>
            </w:r>
          </w:p>
          <w:p w:rsidR="000136D3" w:rsidRPr="003A36E2" w:rsidRDefault="000136D3" w:rsidP="00537952">
            <w:pPr>
              <w:rPr>
                <w:rFonts w:ascii="Arial Narrow" w:hAnsi="Arial Narrow"/>
                <w:color w:val="FF0000"/>
                <w:sz w:val="22"/>
                <w:szCs w:val="22"/>
              </w:rPr>
            </w:pPr>
          </w:p>
          <w:p w:rsidR="000136D3" w:rsidRPr="003A36E2" w:rsidRDefault="000136D3" w:rsidP="00537952">
            <w:pPr>
              <w:rPr>
                <w:rFonts w:ascii="Arial Narrow" w:hAnsi="Arial Narrow"/>
                <w:color w:val="FF0000"/>
                <w:sz w:val="22"/>
                <w:szCs w:val="22"/>
              </w:rPr>
            </w:pPr>
            <w:r w:rsidRPr="003A36E2">
              <w:rPr>
                <w:rFonts w:ascii="Arial Narrow" w:hAnsi="Arial Narrow"/>
                <w:color w:val="FF0000"/>
                <w:sz w:val="22"/>
                <w:szCs w:val="22"/>
              </w:rPr>
              <w:t xml:space="preserve">The scenarios also modeled several resources as negative loads to simulate an overall reduced hourly demand that served as an input to the dispatch of generating resources.  Individual technology profiles were used for energy efficiency, non-BTM PV, wind generation, and hydro generation.  pumped-storage hydro, batteries, </w:t>
            </w:r>
          </w:p>
          <w:p w:rsidR="000136D3" w:rsidRPr="003A36E2" w:rsidRDefault="000136D3" w:rsidP="00537952">
            <w:pPr>
              <w:rPr>
                <w:rFonts w:ascii="Arial Narrow" w:hAnsi="Arial Narrow"/>
                <w:color w:val="FF0000"/>
                <w:sz w:val="22"/>
                <w:szCs w:val="22"/>
              </w:rPr>
            </w:pPr>
          </w:p>
          <w:p w:rsidR="000136D3" w:rsidRPr="003A36E2" w:rsidRDefault="000136D3" w:rsidP="00537952">
            <w:pPr>
              <w:rPr>
                <w:rFonts w:ascii="Arial Narrow" w:hAnsi="Arial Narrow"/>
                <w:color w:val="FF0000"/>
                <w:sz w:val="22"/>
                <w:szCs w:val="22"/>
              </w:rPr>
            </w:pPr>
            <w:r w:rsidRPr="003A36E2">
              <w:rPr>
                <w:rFonts w:ascii="Arial Narrow" w:hAnsi="Arial Narrow"/>
                <w:color w:val="FF0000"/>
                <w:sz w:val="22"/>
                <w:szCs w:val="22"/>
              </w:rPr>
              <w:t xml:space="preserve">Distributed batteries and pumped-storage hydro were modeled as load additions with a charging profile and a generation profile to equalize the net load resulting from the above technologies.  </w:t>
            </w:r>
          </w:p>
          <w:p w:rsidR="000136D3" w:rsidRPr="004701CF" w:rsidRDefault="000136D3" w:rsidP="00BB1FE2">
            <w:pPr>
              <w:rPr>
                <w:rFonts w:ascii="Arial Narrow" w:hAnsi="Arial Narrow"/>
                <w:sz w:val="22"/>
                <w:szCs w:val="22"/>
              </w:rPr>
            </w:pPr>
          </w:p>
        </w:tc>
      </w:tr>
      <w:tr w:rsidR="000136D3" w:rsidRPr="004701CF" w:rsidTr="00C975F0">
        <w:trPr>
          <w:trHeight w:val="528"/>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9E5194" w:rsidRDefault="000136D3" w:rsidP="009E5194">
            <w:pPr>
              <w:jc w:val="center"/>
              <w:rPr>
                <w:rFonts w:ascii="Arial Narrow" w:hAnsi="Arial Narrow"/>
                <w:sz w:val="22"/>
                <w:szCs w:val="22"/>
              </w:rPr>
            </w:pPr>
            <w:r>
              <w:rPr>
                <w:rFonts w:ascii="Arial Narrow" w:hAnsi="Arial Narrow"/>
                <w:sz w:val="22"/>
                <w:szCs w:val="22"/>
              </w:rPr>
              <w:t>34, 35</w:t>
            </w:r>
          </w:p>
        </w:tc>
        <w:tc>
          <w:tcPr>
            <w:tcW w:w="810" w:type="dxa"/>
            <w:vAlign w:val="center"/>
          </w:tcPr>
          <w:p w:rsidR="000136D3" w:rsidRPr="009E5194" w:rsidRDefault="000136D3" w:rsidP="009E5194">
            <w:pPr>
              <w:jc w:val="center"/>
              <w:rPr>
                <w:rFonts w:ascii="Arial Narrow" w:hAnsi="Arial Narrow"/>
                <w:sz w:val="22"/>
                <w:szCs w:val="22"/>
              </w:rPr>
            </w:pPr>
            <w:r w:rsidRPr="009E5194">
              <w:rPr>
                <w:rFonts w:ascii="Arial Narrow" w:hAnsi="Arial Narrow"/>
                <w:sz w:val="22"/>
                <w:szCs w:val="22"/>
              </w:rPr>
              <w:t>5.3.3</w:t>
            </w:r>
          </w:p>
        </w:tc>
        <w:tc>
          <w:tcPr>
            <w:tcW w:w="1350" w:type="dxa"/>
            <w:vAlign w:val="center"/>
          </w:tcPr>
          <w:p w:rsidR="000136D3" w:rsidRPr="009E5194" w:rsidRDefault="000136D3" w:rsidP="009E5194">
            <w:pPr>
              <w:jc w:val="center"/>
              <w:rPr>
                <w:rFonts w:ascii="Arial Narrow" w:hAnsi="Arial Narrow"/>
                <w:sz w:val="22"/>
                <w:szCs w:val="22"/>
              </w:rPr>
            </w:pPr>
            <w:r w:rsidRPr="009E5194">
              <w:rPr>
                <w:rFonts w:ascii="Arial Narrow" w:hAnsi="Arial Narrow"/>
                <w:sz w:val="22"/>
                <w:szCs w:val="22"/>
              </w:rPr>
              <w:t>Dominion Energy</w:t>
            </w:r>
          </w:p>
        </w:tc>
        <w:tc>
          <w:tcPr>
            <w:tcW w:w="3960" w:type="dxa"/>
            <w:gridSpan w:val="2"/>
          </w:tcPr>
          <w:p w:rsidR="000136D3" w:rsidRPr="009E5194" w:rsidRDefault="000136D3" w:rsidP="009E5194">
            <w:pPr>
              <w:rPr>
                <w:rFonts w:ascii="Arial Narrow" w:hAnsi="Arial Narrow"/>
                <w:sz w:val="22"/>
                <w:szCs w:val="22"/>
              </w:rPr>
            </w:pPr>
            <w:r w:rsidRPr="009E5194">
              <w:rPr>
                <w:rFonts w:ascii="Arial Narrow" w:hAnsi="Arial Narrow"/>
                <w:color w:val="FF0000"/>
                <w:sz w:val="22"/>
                <w:szCs w:val="22"/>
              </w:rPr>
              <w:t xml:space="preserve">ISO-NE uses FCA #10 results for retirement assumptions.  Due to the importance of </w:t>
            </w:r>
            <w:r w:rsidRPr="009E5194">
              <w:rPr>
                <w:rFonts w:ascii="Arial Narrow" w:hAnsi="Arial Narrow"/>
                <w:color w:val="FF0000"/>
                <w:sz w:val="22"/>
                <w:szCs w:val="22"/>
              </w:rPr>
              <w:lastRenderedPageBreak/>
              <w:t>nuclear power in New England, it is not reasonable and/or complete to perform an analysis and assume all nuclear generation will be available in 2025 and 2030.  This is especially true considering Dominion’s strategic assessment regarding Millstone Power Station.  Please see the e-mail that this comment form is attached to for further discussion.</w:t>
            </w:r>
            <w:r>
              <w:rPr>
                <w:rFonts w:ascii="Arial Narrow" w:hAnsi="Arial Narrow"/>
                <w:color w:val="FF0000"/>
                <w:sz w:val="22"/>
                <w:szCs w:val="22"/>
              </w:rPr>
              <w:t xml:space="preserve"> [E-mail content appears at end of comment table].</w:t>
            </w:r>
          </w:p>
        </w:tc>
        <w:tc>
          <w:tcPr>
            <w:tcW w:w="4687" w:type="dxa"/>
          </w:tcPr>
          <w:p w:rsidR="000136D3" w:rsidRDefault="000136D3" w:rsidP="00BB1FE2">
            <w:pPr>
              <w:rPr>
                <w:rFonts w:ascii="Arial Narrow" w:hAnsi="Arial Narrow"/>
                <w:sz w:val="22"/>
                <w:szCs w:val="22"/>
              </w:rPr>
            </w:pPr>
            <w:r>
              <w:rPr>
                <w:rFonts w:ascii="Arial Narrow" w:hAnsi="Arial Narrow"/>
                <w:sz w:val="22"/>
                <w:szCs w:val="22"/>
              </w:rPr>
              <w:lastRenderedPageBreak/>
              <w:t xml:space="preserve">The study assumed three nuclear units in service (two at Millstone plus one at Seabrook). The purpose of </w:t>
            </w:r>
            <w:r>
              <w:rPr>
                <w:rFonts w:ascii="Arial Narrow" w:hAnsi="Arial Narrow"/>
                <w:sz w:val="22"/>
                <w:szCs w:val="22"/>
              </w:rPr>
              <w:lastRenderedPageBreak/>
              <w:t>Scenario Analysis In accordance with the NEPOOL request: “</w:t>
            </w:r>
            <w:r w:rsidRPr="007B7E55">
              <w:rPr>
                <w:rFonts w:ascii="Arial Narrow" w:hAnsi="Arial Narrow"/>
                <w:sz w:val="22"/>
                <w:szCs w:val="22"/>
              </w:rPr>
              <w:t>Importantly, none of the hypothetical futures represent a resource plan and none should be considered a plan.  Nor is the purpose of the study sought by the Proposal intended to advocate or suggest support for or against any particular outcome or for or against any state laws or policies.</w:t>
            </w:r>
            <w:r>
              <w:rPr>
                <w:rFonts w:ascii="Arial Narrow" w:hAnsi="Arial Narrow"/>
                <w:sz w:val="22"/>
                <w:szCs w:val="22"/>
              </w:rPr>
              <w:t xml:space="preserve">” </w:t>
            </w:r>
          </w:p>
          <w:p w:rsidR="000136D3" w:rsidRPr="004701CF" w:rsidRDefault="000136D3" w:rsidP="001F1E3D">
            <w:pPr>
              <w:rPr>
                <w:rFonts w:ascii="Arial Narrow" w:hAnsi="Arial Narrow"/>
                <w:sz w:val="22"/>
                <w:szCs w:val="22"/>
              </w:rPr>
            </w:pPr>
            <w:r>
              <w:rPr>
                <w:rFonts w:ascii="Arial Narrow" w:hAnsi="Arial Narrow"/>
                <w:sz w:val="22"/>
                <w:szCs w:val="22"/>
              </w:rPr>
              <w:t>Economic studies do not analyze the effects of individual Participant assets. The 2017 Economic Study will include analysis of 2,200 MW of nuclear unit retirements, but it will not simulate the entire retirement of only the Millstone units.</w:t>
            </w:r>
            <w:r w:rsidRPr="007B7E55">
              <w:rPr>
                <w:rFonts w:ascii="Arial Narrow" w:hAnsi="Arial Narrow"/>
                <w:sz w:val="22"/>
                <w:szCs w:val="22"/>
              </w:rPr>
              <w:t xml:space="preserve">  </w:t>
            </w:r>
          </w:p>
        </w:tc>
      </w:tr>
      <w:tr w:rsidR="000136D3" w:rsidRPr="004701CF" w:rsidTr="00C975F0">
        <w:trPr>
          <w:trHeight w:val="528"/>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37</w:t>
            </w:r>
          </w:p>
        </w:tc>
        <w:tc>
          <w:tcPr>
            <w:tcW w:w="81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5.3.7</w:t>
            </w:r>
          </w:p>
        </w:tc>
        <w:tc>
          <w:tcPr>
            <w:tcW w:w="135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0136D3" w:rsidRPr="004701CF" w:rsidRDefault="000136D3" w:rsidP="00BB1FE2">
            <w:pPr>
              <w:rPr>
                <w:rFonts w:ascii="Arial Narrow" w:hAnsi="Arial Narrow"/>
                <w:sz w:val="22"/>
                <w:szCs w:val="22"/>
              </w:rPr>
            </w:pPr>
            <w:r w:rsidRPr="004701CF">
              <w:rPr>
                <w:rFonts w:ascii="Arial Narrow" w:hAnsi="Arial Narrow"/>
                <w:sz w:val="22"/>
                <w:szCs w:val="22"/>
              </w:rPr>
              <w:t>Recommend replacing “levelizes” with “tends to levelize”.</w:t>
            </w:r>
          </w:p>
        </w:tc>
        <w:tc>
          <w:tcPr>
            <w:tcW w:w="4687" w:type="dxa"/>
          </w:tcPr>
          <w:p w:rsidR="000136D3" w:rsidRPr="004701CF" w:rsidRDefault="000136D3" w:rsidP="00BB1FE2">
            <w:pPr>
              <w:rPr>
                <w:rFonts w:ascii="Arial Narrow" w:hAnsi="Arial Narrow"/>
                <w:sz w:val="22"/>
                <w:szCs w:val="22"/>
              </w:rPr>
            </w:pPr>
            <w:r>
              <w:rPr>
                <w:rFonts w:ascii="Arial Narrow" w:hAnsi="Arial Narrow"/>
                <w:sz w:val="22"/>
                <w:szCs w:val="22"/>
              </w:rPr>
              <w:t>OK</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9E5194" w:rsidRDefault="000136D3" w:rsidP="009E5194">
            <w:pPr>
              <w:jc w:val="center"/>
              <w:rPr>
                <w:rFonts w:ascii="Arial Narrow" w:hAnsi="Arial Narrow"/>
                <w:sz w:val="22"/>
                <w:szCs w:val="22"/>
              </w:rPr>
            </w:pPr>
            <w:r w:rsidRPr="009E5194">
              <w:rPr>
                <w:rFonts w:ascii="Arial Narrow" w:hAnsi="Arial Narrow"/>
                <w:sz w:val="22"/>
                <w:szCs w:val="22"/>
              </w:rPr>
              <w:t>42</w:t>
            </w:r>
          </w:p>
        </w:tc>
        <w:tc>
          <w:tcPr>
            <w:tcW w:w="810" w:type="dxa"/>
            <w:vAlign w:val="center"/>
          </w:tcPr>
          <w:p w:rsidR="000136D3" w:rsidRPr="009E5194" w:rsidRDefault="000136D3" w:rsidP="009E5194">
            <w:pPr>
              <w:jc w:val="center"/>
              <w:rPr>
                <w:rFonts w:ascii="Arial Narrow" w:hAnsi="Arial Narrow"/>
              </w:rPr>
            </w:pPr>
            <w:r w:rsidRPr="009E5194">
              <w:rPr>
                <w:rFonts w:ascii="Arial Narrow" w:hAnsi="Arial Narrow"/>
              </w:rPr>
              <w:t>5.4</w:t>
            </w:r>
          </w:p>
        </w:tc>
        <w:tc>
          <w:tcPr>
            <w:tcW w:w="1350" w:type="dxa"/>
            <w:vAlign w:val="center"/>
          </w:tcPr>
          <w:p w:rsidR="000136D3" w:rsidRPr="009E5194" w:rsidRDefault="000136D3" w:rsidP="009E5194">
            <w:pPr>
              <w:jc w:val="center"/>
              <w:rPr>
                <w:rFonts w:ascii="Arial Narrow" w:hAnsi="Arial Narrow"/>
              </w:rPr>
            </w:pPr>
            <w:r>
              <w:rPr>
                <w:rFonts w:ascii="Arial Narrow" w:hAnsi="Arial Narrow"/>
              </w:rPr>
              <w:t xml:space="preserve"> </w:t>
            </w:r>
            <w:r w:rsidRPr="009E5194">
              <w:rPr>
                <w:rFonts w:ascii="Arial Narrow" w:hAnsi="Arial Narrow"/>
              </w:rPr>
              <w:t>Dominion Energy</w:t>
            </w:r>
          </w:p>
        </w:tc>
        <w:tc>
          <w:tcPr>
            <w:tcW w:w="3960" w:type="dxa"/>
            <w:gridSpan w:val="2"/>
          </w:tcPr>
          <w:p w:rsidR="000136D3" w:rsidRPr="009E5194" w:rsidRDefault="000136D3" w:rsidP="009E5194">
            <w:pPr>
              <w:rPr>
                <w:rFonts w:ascii="Arial Narrow" w:hAnsi="Arial Narrow"/>
              </w:rPr>
            </w:pPr>
            <w:r w:rsidRPr="009E5194">
              <w:rPr>
                <w:rFonts w:ascii="Arial Narrow" w:hAnsi="Arial Narrow"/>
              </w:rPr>
              <w:t>Figure 5-7: Should MBtu in Figure 5-7 be MMBtu?</w:t>
            </w:r>
          </w:p>
        </w:tc>
        <w:tc>
          <w:tcPr>
            <w:tcW w:w="4687" w:type="dxa"/>
          </w:tcPr>
          <w:p w:rsidR="000136D3" w:rsidRPr="004701CF" w:rsidRDefault="000136D3" w:rsidP="00BB1FE2">
            <w:pPr>
              <w:rPr>
                <w:rFonts w:ascii="Arial Narrow" w:hAnsi="Arial Narrow"/>
                <w:sz w:val="22"/>
                <w:szCs w:val="22"/>
              </w:rPr>
            </w:pPr>
            <w:r>
              <w:rPr>
                <w:rFonts w:ascii="Arial Narrow" w:hAnsi="Arial Narrow"/>
                <w:sz w:val="22"/>
                <w:szCs w:val="22"/>
              </w:rPr>
              <w:t>OK</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Pr>
                <w:rFonts w:ascii="Arial Narrow" w:hAnsi="Arial Narrow"/>
                <w:sz w:val="22"/>
                <w:szCs w:val="22"/>
              </w:rPr>
              <w:t>44, 45</w:t>
            </w:r>
          </w:p>
        </w:tc>
        <w:tc>
          <w:tcPr>
            <w:tcW w:w="810" w:type="dxa"/>
            <w:vAlign w:val="center"/>
          </w:tcPr>
          <w:p w:rsidR="000136D3" w:rsidRPr="004701CF" w:rsidRDefault="000136D3" w:rsidP="00BB1FE2">
            <w:pPr>
              <w:jc w:val="center"/>
              <w:rPr>
                <w:rFonts w:ascii="Arial Narrow" w:hAnsi="Arial Narrow"/>
                <w:sz w:val="22"/>
                <w:szCs w:val="22"/>
              </w:rPr>
            </w:pPr>
            <w:r>
              <w:rPr>
                <w:rFonts w:ascii="Arial Narrow" w:hAnsi="Arial Narrow"/>
                <w:sz w:val="22"/>
                <w:szCs w:val="22"/>
              </w:rPr>
              <w:t>5.7.1</w:t>
            </w:r>
          </w:p>
        </w:tc>
        <w:tc>
          <w:tcPr>
            <w:tcW w:w="1350" w:type="dxa"/>
            <w:vAlign w:val="center"/>
          </w:tcPr>
          <w:p w:rsidR="000136D3" w:rsidRPr="004701CF" w:rsidRDefault="000136D3" w:rsidP="00BB1FE2">
            <w:pPr>
              <w:jc w:val="center"/>
              <w:rPr>
                <w:rFonts w:ascii="Arial Narrow" w:hAnsi="Arial Narrow"/>
                <w:sz w:val="22"/>
                <w:szCs w:val="22"/>
              </w:rPr>
            </w:pPr>
            <w:r>
              <w:rPr>
                <w:rFonts w:ascii="Arial Narrow" w:hAnsi="Arial Narrow"/>
                <w:sz w:val="22"/>
                <w:szCs w:val="22"/>
              </w:rPr>
              <w:t>AWEA</w:t>
            </w:r>
          </w:p>
        </w:tc>
        <w:tc>
          <w:tcPr>
            <w:tcW w:w="3960" w:type="dxa"/>
            <w:gridSpan w:val="2"/>
          </w:tcPr>
          <w:p w:rsidR="000136D3" w:rsidRPr="004F744D" w:rsidRDefault="000136D3" w:rsidP="004F744D">
            <w:pPr>
              <w:rPr>
                <w:rFonts w:ascii="Arial Narrow" w:hAnsi="Arial Narrow"/>
                <w:sz w:val="22"/>
                <w:szCs w:val="22"/>
              </w:rPr>
            </w:pPr>
            <w:r>
              <w:rPr>
                <w:rFonts w:ascii="Arial Narrow" w:hAnsi="Arial Narrow"/>
                <w:sz w:val="22"/>
                <w:szCs w:val="22"/>
              </w:rPr>
              <w:t xml:space="preserve">Table 5-17: </w:t>
            </w:r>
            <w:r w:rsidRPr="004F744D">
              <w:rPr>
                <w:rFonts w:ascii="Arial Narrow" w:hAnsi="Arial Narrow"/>
                <w:sz w:val="22"/>
                <w:szCs w:val="22"/>
              </w:rPr>
              <w:t>For land-based wind capital cost assumptions, we recommend using a cost of around $2,000/kW instead of $2,465/kW. The $2,465/kW figure is cited to the January 2017 EIA Annual Energy Outlook. EIA’s figure is based on an estimate, not actual project data, and is not the most recent source for wind cost information.</w:t>
            </w:r>
          </w:p>
          <w:p w:rsidR="000136D3" w:rsidRPr="004F744D" w:rsidRDefault="000136D3" w:rsidP="004F744D">
            <w:pPr>
              <w:rPr>
                <w:rFonts w:ascii="Arial Narrow" w:hAnsi="Arial Narrow"/>
                <w:sz w:val="22"/>
                <w:szCs w:val="22"/>
              </w:rPr>
            </w:pPr>
            <w:r w:rsidRPr="004F744D">
              <w:rPr>
                <w:rFonts w:ascii="Arial Narrow" w:hAnsi="Arial Narrow"/>
                <w:sz w:val="22"/>
                <w:szCs w:val="22"/>
              </w:rPr>
              <w:t xml:space="preserve">The authoritative and most recent source of data on wind project costs is DOE’s Annual Wind Technologies Market report, which was released earlier this month.8 The data show that 10 wind projects installed in the Northeast region in 2016 had an average installed cost of $2,215/kW in 2016$, so under $2,200/kW in 2015$. Moreover, the average Northeast wind project size in that dataset was only 41.1 MW. </w:t>
            </w:r>
            <w:r w:rsidRPr="004F744D">
              <w:rPr>
                <w:rFonts w:ascii="Arial Narrow" w:hAnsi="Arial Narrow"/>
                <w:sz w:val="22"/>
                <w:szCs w:val="22"/>
              </w:rPr>
              <w:lastRenderedPageBreak/>
              <w:t>Projects in the 25-50 MW range tend to have installed costs that are about 10-15% higher than the 100 MW wind plant size that ISO-NE is using in its analysis, so the sub-$2,200/kW installed costs should be further scaled down to below $2,000/kW to accurately represent the cost of a 100 MW wind project in the region.</w:t>
            </w:r>
          </w:p>
          <w:p w:rsidR="000136D3" w:rsidRPr="004F744D" w:rsidRDefault="000136D3" w:rsidP="004F744D">
            <w:pPr>
              <w:rPr>
                <w:rFonts w:ascii="Arial Narrow" w:hAnsi="Arial Narrow"/>
                <w:sz w:val="22"/>
                <w:szCs w:val="22"/>
              </w:rPr>
            </w:pPr>
            <w:r w:rsidRPr="004F744D">
              <w:rPr>
                <w:rFonts w:ascii="Arial Narrow" w:hAnsi="Arial Narrow"/>
                <w:sz w:val="22"/>
                <w:szCs w:val="22"/>
              </w:rPr>
              <w:t>That cost is consistent with the cost ranges published annually by Wall Street investment firm Lazard, based on data they collect in the course of doing business in the energy sector. Their latest report shows a wind capital cost range of $1,250-1,700/kW. Lazard’s cost estimate includes owners’ costs and interest expenses during construction, so ISO-NE would not need to use a separate adder to account for those costs if it used Lazard’s cost data. Lazard also notes that wind levelized costs in the Northeast tend to be on the higher end of the cost range, but that the Northeast is not the highest cost region.11</w:t>
            </w:r>
          </w:p>
          <w:p w:rsidR="000136D3" w:rsidRPr="004701CF" w:rsidRDefault="000136D3" w:rsidP="004F744D">
            <w:pPr>
              <w:rPr>
                <w:rFonts w:ascii="Arial Narrow" w:hAnsi="Arial Narrow"/>
                <w:sz w:val="22"/>
                <w:szCs w:val="22"/>
              </w:rPr>
            </w:pPr>
            <w:r w:rsidRPr="004F744D">
              <w:rPr>
                <w:rFonts w:ascii="Arial Narrow" w:hAnsi="Arial Narrow"/>
                <w:sz w:val="22"/>
                <w:szCs w:val="22"/>
              </w:rPr>
              <w:t>For offshore wind, we recommend removing the 25% adder that is inappropriately applied, as the source never intended it to be used beyond the first projects. RENEW has provided comments on this point.</w:t>
            </w:r>
          </w:p>
        </w:tc>
        <w:tc>
          <w:tcPr>
            <w:tcW w:w="4687" w:type="dxa"/>
          </w:tcPr>
          <w:p w:rsidR="000136D3" w:rsidRPr="004701CF" w:rsidRDefault="000136D3" w:rsidP="00BB1FE2">
            <w:pPr>
              <w:rPr>
                <w:rFonts w:ascii="Arial Narrow" w:hAnsi="Arial Narrow"/>
                <w:sz w:val="22"/>
                <w:szCs w:val="22"/>
              </w:rPr>
            </w:pPr>
            <w:r>
              <w:rPr>
                <w:rFonts w:ascii="Arial Narrow" w:hAnsi="Arial Narrow"/>
                <w:sz w:val="22"/>
                <w:szCs w:val="22"/>
              </w:rPr>
              <w:lastRenderedPageBreak/>
              <w:t>The costs were developed consistent with assumptions discussed with the PAC. The results are presented so that any reader can make their own assumptions.</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45</w:t>
            </w:r>
          </w:p>
        </w:tc>
        <w:tc>
          <w:tcPr>
            <w:tcW w:w="81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5.7.1</w:t>
            </w:r>
          </w:p>
        </w:tc>
        <w:tc>
          <w:tcPr>
            <w:tcW w:w="135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0136D3" w:rsidRPr="004701CF" w:rsidRDefault="000136D3" w:rsidP="00BB1FE2">
            <w:pPr>
              <w:rPr>
                <w:rFonts w:ascii="Arial Narrow" w:hAnsi="Arial Narrow"/>
                <w:sz w:val="22"/>
                <w:szCs w:val="22"/>
              </w:rPr>
            </w:pPr>
            <w:r w:rsidRPr="004701CF">
              <w:rPr>
                <w:rFonts w:ascii="Arial Narrow" w:hAnsi="Arial Narrow"/>
                <w:sz w:val="22"/>
                <w:szCs w:val="22"/>
              </w:rPr>
              <w:t>Request clarification on the assumed battery cost.  Seems less expensive than any resource in Table 5-17.</w:t>
            </w:r>
          </w:p>
        </w:tc>
        <w:tc>
          <w:tcPr>
            <w:tcW w:w="4687" w:type="dxa"/>
          </w:tcPr>
          <w:p w:rsidR="000136D3" w:rsidRPr="004701CF" w:rsidRDefault="000136D3" w:rsidP="00BB1FE2">
            <w:pPr>
              <w:rPr>
                <w:rFonts w:ascii="Arial Narrow" w:hAnsi="Arial Narrow"/>
                <w:sz w:val="22"/>
                <w:szCs w:val="22"/>
              </w:rPr>
            </w:pPr>
            <w:r>
              <w:rPr>
                <w:rFonts w:ascii="Arial Narrow" w:hAnsi="Arial Narrow"/>
                <w:sz w:val="22"/>
                <w:szCs w:val="22"/>
              </w:rPr>
              <w:t xml:space="preserve">$1000 was assumed and discussed with the PAC at the meeting held November 16.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Pr>
                <w:rFonts w:ascii="Arial Narrow" w:hAnsi="Arial Narrow"/>
                <w:sz w:val="22"/>
                <w:szCs w:val="22"/>
              </w:rPr>
              <w:t>45, 47</w:t>
            </w:r>
          </w:p>
        </w:tc>
        <w:tc>
          <w:tcPr>
            <w:tcW w:w="810" w:type="dxa"/>
            <w:vAlign w:val="center"/>
          </w:tcPr>
          <w:p w:rsidR="000136D3" w:rsidRPr="004701CF" w:rsidRDefault="000136D3" w:rsidP="00BB1FE2">
            <w:pPr>
              <w:jc w:val="center"/>
              <w:rPr>
                <w:rFonts w:ascii="Arial Narrow" w:hAnsi="Arial Narrow"/>
                <w:sz w:val="22"/>
                <w:szCs w:val="22"/>
              </w:rPr>
            </w:pPr>
            <w:r>
              <w:rPr>
                <w:rFonts w:ascii="Arial Narrow" w:hAnsi="Arial Narrow"/>
                <w:sz w:val="22"/>
                <w:szCs w:val="22"/>
              </w:rPr>
              <w:t>5.7.2</w:t>
            </w:r>
          </w:p>
        </w:tc>
        <w:tc>
          <w:tcPr>
            <w:tcW w:w="1350" w:type="dxa"/>
            <w:vAlign w:val="center"/>
          </w:tcPr>
          <w:p w:rsidR="000136D3" w:rsidRPr="004701CF" w:rsidRDefault="000136D3" w:rsidP="00BB1FE2">
            <w:pPr>
              <w:jc w:val="center"/>
              <w:rPr>
                <w:rFonts w:ascii="Arial Narrow" w:hAnsi="Arial Narrow"/>
                <w:sz w:val="22"/>
                <w:szCs w:val="22"/>
              </w:rPr>
            </w:pPr>
            <w:r>
              <w:rPr>
                <w:rFonts w:ascii="Arial Narrow" w:hAnsi="Arial Narrow"/>
                <w:sz w:val="22"/>
                <w:szCs w:val="22"/>
              </w:rPr>
              <w:t>AWEA</w:t>
            </w:r>
          </w:p>
        </w:tc>
        <w:tc>
          <w:tcPr>
            <w:tcW w:w="3960" w:type="dxa"/>
            <w:gridSpan w:val="2"/>
          </w:tcPr>
          <w:p w:rsidR="000136D3" w:rsidRPr="004701CF" w:rsidRDefault="000136D3" w:rsidP="00BB1FE2">
            <w:pPr>
              <w:rPr>
                <w:rFonts w:ascii="Arial Narrow" w:hAnsi="Arial Narrow"/>
                <w:sz w:val="22"/>
                <w:szCs w:val="22"/>
              </w:rPr>
            </w:pPr>
            <w:r>
              <w:rPr>
                <w:rFonts w:ascii="Arial Narrow" w:hAnsi="Arial Narrow"/>
                <w:sz w:val="22"/>
                <w:szCs w:val="22"/>
              </w:rPr>
              <w:t xml:space="preserve">Table 5-18: </w:t>
            </w:r>
            <w:r w:rsidRPr="00D32CD0">
              <w:rPr>
                <w:rFonts w:ascii="Arial Narrow" w:hAnsi="Arial Narrow"/>
                <w:color w:val="FF0000"/>
                <w:sz w:val="22"/>
                <w:szCs w:val="22"/>
              </w:rPr>
              <w:t xml:space="preserve">Our main concern is that transmission costs are too high by a factor of 10. Most obviously, there is a 50% “margin” </w:t>
            </w:r>
            <w:r w:rsidRPr="00D32CD0">
              <w:rPr>
                <w:rFonts w:ascii="Arial Narrow" w:hAnsi="Arial Narrow"/>
                <w:color w:val="FF0000"/>
                <w:sz w:val="22"/>
                <w:szCs w:val="22"/>
              </w:rPr>
              <w:lastRenderedPageBreak/>
              <w:t>added to transmission costs which are already extremely high. This assumption has a major impact on the results, since the transmission costs nearly as much as the wind generation in the scenarios with high levels of onshore wind (scenarios 1,</w:t>
            </w:r>
            <w:r>
              <w:rPr>
                <w:rFonts w:ascii="Arial Narrow" w:hAnsi="Arial Narrow"/>
                <w:color w:val="FF0000"/>
                <w:sz w:val="22"/>
                <w:szCs w:val="22"/>
              </w:rPr>
              <w:t xml:space="preserve"> </w:t>
            </w:r>
            <w:r w:rsidRPr="00D32CD0">
              <w:rPr>
                <w:rFonts w:ascii="Arial Narrow" w:hAnsi="Arial Narrow"/>
                <w:color w:val="FF0000"/>
                <w:sz w:val="22"/>
                <w:szCs w:val="22"/>
              </w:rPr>
              <w:t>2,</w:t>
            </w:r>
            <w:r>
              <w:rPr>
                <w:rFonts w:ascii="Arial Narrow" w:hAnsi="Arial Narrow"/>
                <w:color w:val="FF0000"/>
                <w:sz w:val="22"/>
                <w:szCs w:val="22"/>
              </w:rPr>
              <w:t xml:space="preserve"> </w:t>
            </w:r>
            <w:r w:rsidRPr="00D32CD0">
              <w:rPr>
                <w:rFonts w:ascii="Arial Narrow" w:hAnsi="Arial Narrow"/>
                <w:color w:val="FF0000"/>
                <w:sz w:val="22"/>
                <w:szCs w:val="22"/>
              </w:rPr>
              <w:t>3, and 6) and account for much of the difference in cost between scenarios. The ISO states that the adder is to "account for cost overruns and other unknown costs not specifically estimated" but provides no reasoning or evidence supporting the assumption. We urge removal of the arbitrary 50 percent adder.</w:t>
            </w:r>
          </w:p>
        </w:tc>
        <w:tc>
          <w:tcPr>
            <w:tcW w:w="4687" w:type="dxa"/>
          </w:tcPr>
          <w:p w:rsidR="000136D3" w:rsidRDefault="000136D3" w:rsidP="00BB1FE2">
            <w:pPr>
              <w:rPr>
                <w:rFonts w:ascii="Arial Narrow" w:hAnsi="Arial Narrow"/>
                <w:sz w:val="22"/>
                <w:szCs w:val="22"/>
              </w:rPr>
            </w:pPr>
            <w:r>
              <w:rPr>
                <w:rFonts w:ascii="Arial Narrow" w:hAnsi="Arial Narrow"/>
                <w:sz w:val="22"/>
                <w:szCs w:val="22"/>
              </w:rPr>
              <w:lastRenderedPageBreak/>
              <w:t>The costs were developed consistent with assumptions discussed with the PAC. The results are presented so that any reader can make their own assumptions.</w:t>
            </w:r>
          </w:p>
          <w:p w:rsidR="000136D3" w:rsidRDefault="000136D3" w:rsidP="00BB1FE2">
            <w:pPr>
              <w:rPr>
                <w:rFonts w:ascii="Arial Narrow" w:hAnsi="Arial Narrow"/>
                <w:sz w:val="22"/>
                <w:szCs w:val="22"/>
              </w:rPr>
            </w:pPr>
            <w:r>
              <w:rPr>
                <w:rFonts w:ascii="Arial Narrow" w:hAnsi="Arial Narrow"/>
                <w:sz w:val="22"/>
                <w:szCs w:val="22"/>
              </w:rPr>
              <w:lastRenderedPageBreak/>
              <w:t xml:space="preserve">It is important to note (as indicated in the report) that the order of magnitude of costs are NOT a plan. </w:t>
            </w:r>
          </w:p>
          <w:p w:rsidR="00FF689A" w:rsidRPr="004701CF" w:rsidRDefault="00FF689A" w:rsidP="002C44F6">
            <w:pPr>
              <w:rPr>
                <w:rFonts w:ascii="Arial Narrow" w:hAnsi="Arial Narrow"/>
                <w:sz w:val="22"/>
                <w:szCs w:val="22"/>
              </w:rPr>
            </w:pPr>
            <w:r>
              <w:rPr>
                <w:rFonts w:ascii="Arial Narrow" w:hAnsi="Arial Narrow"/>
                <w:sz w:val="22"/>
                <w:szCs w:val="22"/>
              </w:rPr>
              <w:t xml:space="preserve">BTW: The ISO’s </w:t>
            </w:r>
            <w:r w:rsidR="002C44F6" w:rsidRPr="002C44F6">
              <w:rPr>
                <w:rFonts w:ascii="Arial Narrow" w:hAnsi="Arial Narrow"/>
                <w:sz w:val="22"/>
                <w:szCs w:val="22"/>
              </w:rPr>
              <w:t>Maine Resource Interconnection Study</w:t>
            </w:r>
            <w:r>
              <w:rPr>
                <w:rFonts w:ascii="Arial Narrow" w:hAnsi="Arial Narrow"/>
                <w:sz w:val="22"/>
                <w:szCs w:val="22"/>
              </w:rPr>
              <w:t xml:space="preserve"> suggests wind integration in Maine could cost approximately $1M/MW, which is relatively consistent with the ISO’s cost estimates used in Scenario Analysis.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Pr>
                <w:rFonts w:ascii="Arial Narrow" w:hAnsi="Arial Narrow"/>
                <w:sz w:val="22"/>
                <w:szCs w:val="22"/>
              </w:rPr>
              <w:t>49, 50</w:t>
            </w:r>
          </w:p>
        </w:tc>
        <w:tc>
          <w:tcPr>
            <w:tcW w:w="810" w:type="dxa"/>
            <w:vAlign w:val="center"/>
          </w:tcPr>
          <w:p w:rsidR="000136D3" w:rsidRPr="004701CF" w:rsidRDefault="000136D3" w:rsidP="00BB1FE2">
            <w:pPr>
              <w:jc w:val="center"/>
              <w:rPr>
                <w:rFonts w:ascii="Arial Narrow" w:hAnsi="Arial Narrow"/>
                <w:sz w:val="22"/>
                <w:szCs w:val="22"/>
              </w:rPr>
            </w:pPr>
            <w:r>
              <w:rPr>
                <w:rFonts w:ascii="Arial Narrow" w:hAnsi="Arial Narrow"/>
                <w:sz w:val="22"/>
                <w:szCs w:val="22"/>
              </w:rPr>
              <w:t>5.7.2</w:t>
            </w:r>
          </w:p>
        </w:tc>
        <w:tc>
          <w:tcPr>
            <w:tcW w:w="1350" w:type="dxa"/>
            <w:vAlign w:val="center"/>
          </w:tcPr>
          <w:p w:rsidR="000136D3" w:rsidRPr="004701CF" w:rsidRDefault="000136D3" w:rsidP="00BB1FE2">
            <w:pPr>
              <w:jc w:val="center"/>
              <w:rPr>
                <w:rFonts w:ascii="Arial Narrow" w:hAnsi="Arial Narrow"/>
                <w:sz w:val="22"/>
                <w:szCs w:val="22"/>
              </w:rPr>
            </w:pPr>
            <w:r>
              <w:rPr>
                <w:rFonts w:ascii="Arial Narrow" w:hAnsi="Arial Narrow"/>
                <w:sz w:val="22"/>
                <w:szCs w:val="22"/>
              </w:rPr>
              <w:t>AWEA</w:t>
            </w:r>
          </w:p>
        </w:tc>
        <w:tc>
          <w:tcPr>
            <w:tcW w:w="3960" w:type="dxa"/>
            <w:gridSpan w:val="2"/>
          </w:tcPr>
          <w:p w:rsidR="000136D3" w:rsidRPr="00D32CD0" w:rsidRDefault="000136D3" w:rsidP="00D32CD0">
            <w:pPr>
              <w:rPr>
                <w:rFonts w:ascii="Arial Narrow" w:hAnsi="Arial Narrow"/>
                <w:sz w:val="22"/>
                <w:szCs w:val="22"/>
              </w:rPr>
            </w:pPr>
            <w:r>
              <w:rPr>
                <w:rFonts w:ascii="Arial Narrow" w:hAnsi="Arial Narrow"/>
                <w:sz w:val="22"/>
                <w:szCs w:val="22"/>
              </w:rPr>
              <w:t xml:space="preserve">Table 5-20: </w:t>
            </w:r>
            <w:r w:rsidRPr="00D32CD0">
              <w:rPr>
                <w:rFonts w:ascii="Arial Narrow" w:hAnsi="Arial Narrow"/>
                <w:sz w:val="22"/>
                <w:szCs w:val="22"/>
              </w:rPr>
              <w:t>More importantly, even before the 50% cost adder, the transmission costs are high by a factor of nearly 7. The primary reasons are the use of many low-capacity transmission lines when a few high-capacity lines would suffice, and the use of DC transmission when AC transmission would likely have been more cost-effective for the 200-mile transmission path being studied.</w:t>
            </w:r>
          </w:p>
          <w:p w:rsidR="000136D3" w:rsidRPr="00D32CD0" w:rsidRDefault="000136D3" w:rsidP="00D32CD0">
            <w:pPr>
              <w:rPr>
                <w:rFonts w:ascii="Arial Narrow" w:hAnsi="Arial Narrow"/>
                <w:sz w:val="22"/>
                <w:szCs w:val="22"/>
              </w:rPr>
            </w:pPr>
            <w:r w:rsidRPr="00D32CD0">
              <w:rPr>
                <w:rFonts w:ascii="Arial Narrow" w:hAnsi="Arial Narrow"/>
                <w:sz w:val="22"/>
                <w:szCs w:val="22"/>
              </w:rPr>
              <w:t xml:space="preserve">Specifically, the draft assumes the use of two HVDC lines to carry 1,471 MW in Scenario 1, two for 1,839 MW in Scenario 3, three for 3,596 MW in scenario 6, and 8 HVDC lines to carry 9,043 MW in Scenario 2. Individual transmission lines are each capable of carrying far more than the 735-1,199 MW assumed in those scenarios. For example, pending proposals for HVDC transmission lines in the U.S. call for each line to deliver 3-4 GW each,1 and individual lines being </w:t>
            </w:r>
            <w:r w:rsidRPr="00D32CD0">
              <w:rPr>
                <w:rFonts w:ascii="Arial Narrow" w:hAnsi="Arial Narrow"/>
                <w:sz w:val="22"/>
                <w:szCs w:val="22"/>
              </w:rPr>
              <w:lastRenderedPageBreak/>
              <w:t>completed in China are each capable of delivering 2-3 times that amount.2</w:t>
            </w:r>
          </w:p>
          <w:p w:rsidR="000136D3" w:rsidRPr="00D32CD0" w:rsidRDefault="000136D3" w:rsidP="00D32CD0">
            <w:pPr>
              <w:rPr>
                <w:rFonts w:ascii="Arial Narrow" w:hAnsi="Arial Narrow"/>
                <w:sz w:val="22"/>
                <w:szCs w:val="22"/>
              </w:rPr>
            </w:pPr>
            <w:r w:rsidRPr="00D32CD0">
              <w:rPr>
                <w:rFonts w:ascii="Arial Narrow" w:hAnsi="Arial Narrow"/>
                <w:sz w:val="22"/>
                <w:szCs w:val="22"/>
              </w:rPr>
              <w:t>The use of fewer transmission lines would greatly reduce transmission costs and associated converter and substation costs. Two or three HVDC or AC transmission lines would be able to support the 9,043 MW of transfer capacity needed in Scenario 2 at a cost of around $4.5-6.5 million per mile.3 Two high-capacity HVDC lines at a total DC cost of around $4.2 billion4 would be far cheaper than the 8 proposed HVDC lines at a total DC cost of $16.55 billion, in addition to</w:t>
            </w:r>
            <w:r>
              <w:rPr>
                <w:rFonts w:ascii="Arial Narrow" w:hAnsi="Arial Narrow"/>
                <w:sz w:val="22"/>
                <w:szCs w:val="22"/>
              </w:rPr>
              <w:t xml:space="preserve"> </w:t>
            </w:r>
            <w:r w:rsidRPr="00D32CD0">
              <w:rPr>
                <w:rFonts w:ascii="Arial Narrow" w:hAnsi="Arial Narrow"/>
                <w:sz w:val="22"/>
                <w:szCs w:val="22"/>
              </w:rPr>
              <w:t>$360 million in savings from fewer AC substations and terminations to serve the smaller number of DC terminals. Three 765-kV AC transmission lines would likely be even more cost-effective, at an estimated total cost of $3 billion.5</w:t>
            </w:r>
          </w:p>
          <w:p w:rsidR="000136D3" w:rsidRPr="00D32CD0" w:rsidRDefault="000136D3" w:rsidP="00D32CD0">
            <w:pPr>
              <w:rPr>
                <w:rFonts w:ascii="Arial Narrow" w:hAnsi="Arial Narrow"/>
                <w:sz w:val="22"/>
                <w:szCs w:val="22"/>
              </w:rPr>
            </w:pPr>
            <w:r w:rsidRPr="00D32CD0">
              <w:rPr>
                <w:rFonts w:ascii="Arial Narrow" w:hAnsi="Arial Narrow"/>
                <w:sz w:val="22"/>
                <w:szCs w:val="22"/>
              </w:rPr>
              <w:t>Concerns about transmission contingencies do not justify the large number of transmission lines used in the draft. ISO-NE already carries sufficient contingency reserves to cover the loss of most if not all generation delivery from a single transmission line,6 and a network of far fewer than 8 transmission lines could be operated to efficiently pick up the contingency flow associated with the loss of any individual line. Maine’s concentrated wind resources do not justify the construction of that many lines either, as a small number of large-capacity lines could pick up sufficient high-quality wind resources nearby to fully subscribe each line.7</w:t>
            </w:r>
          </w:p>
          <w:p w:rsidR="000136D3" w:rsidRPr="004701CF" w:rsidRDefault="000136D3" w:rsidP="00D32CD0">
            <w:pPr>
              <w:rPr>
                <w:rFonts w:ascii="Arial Narrow" w:hAnsi="Arial Narrow"/>
                <w:sz w:val="22"/>
                <w:szCs w:val="22"/>
              </w:rPr>
            </w:pPr>
            <w:r w:rsidRPr="00D32CD0">
              <w:rPr>
                <w:rFonts w:ascii="Arial Narrow" w:hAnsi="Arial Narrow"/>
                <w:sz w:val="22"/>
                <w:szCs w:val="22"/>
              </w:rPr>
              <w:t xml:space="preserve">We also recommend the ISO consider the use </w:t>
            </w:r>
            <w:r w:rsidRPr="00D32CD0">
              <w:rPr>
                <w:rFonts w:ascii="Arial Narrow" w:hAnsi="Arial Narrow"/>
                <w:sz w:val="22"/>
                <w:szCs w:val="22"/>
              </w:rPr>
              <w:lastRenderedPageBreak/>
              <w:t>of advanced grid utilization methods such as Dynamic Line Ratings and power flow control if they are applicable to the particular constraints, as they may be more cost-effective than some of the new lines. We urge the ISO to revisit these transmission cost assumptions and revise them to more realistically reflect the potential costs of the transmission required in any given scenario. Only then should the results of the study be evaluated.</w:t>
            </w:r>
          </w:p>
        </w:tc>
        <w:tc>
          <w:tcPr>
            <w:tcW w:w="4687" w:type="dxa"/>
          </w:tcPr>
          <w:p w:rsidR="000136D3" w:rsidRDefault="000136D3" w:rsidP="00BB1FE2">
            <w:pPr>
              <w:rPr>
                <w:rFonts w:ascii="Arial Narrow" w:hAnsi="Arial Narrow"/>
                <w:sz w:val="22"/>
                <w:szCs w:val="22"/>
              </w:rPr>
            </w:pPr>
            <w:r>
              <w:rPr>
                <w:rFonts w:ascii="Arial Narrow" w:hAnsi="Arial Narrow"/>
                <w:sz w:val="22"/>
                <w:szCs w:val="22"/>
              </w:rPr>
              <w:lastRenderedPageBreak/>
              <w:t>The costs were developed consistent with assumptions discussed with the PAC. The results are presented so that any reader can make their own assumptions.</w:t>
            </w:r>
          </w:p>
          <w:p w:rsidR="000136D3" w:rsidRDefault="000136D3" w:rsidP="00BB1FE2">
            <w:pPr>
              <w:rPr>
                <w:rFonts w:ascii="Arial Narrow" w:hAnsi="Arial Narrow"/>
                <w:sz w:val="22"/>
                <w:szCs w:val="22"/>
              </w:rPr>
            </w:pPr>
            <w:r>
              <w:rPr>
                <w:rFonts w:ascii="Arial Narrow" w:hAnsi="Arial Narrow"/>
                <w:sz w:val="22"/>
                <w:szCs w:val="22"/>
              </w:rPr>
              <w:t xml:space="preserve">The costs are in general agreement with the order of magnitude costs developed for ISO’s cluster studies for Maine. </w:t>
            </w:r>
          </w:p>
          <w:p w:rsidR="000136D3" w:rsidRDefault="000136D3" w:rsidP="00BB1FE2">
            <w:pPr>
              <w:rPr>
                <w:rFonts w:ascii="Arial Narrow" w:hAnsi="Arial Narrow"/>
                <w:sz w:val="22"/>
                <w:szCs w:val="22"/>
              </w:rPr>
            </w:pPr>
            <w:r>
              <w:rPr>
                <w:rFonts w:ascii="Arial Narrow" w:hAnsi="Arial Narrow"/>
                <w:sz w:val="22"/>
                <w:szCs w:val="22"/>
              </w:rPr>
              <w:t>The loss of source limit in New England is 1,200 MW, although most operating conditions permit up to 1,400 MW to 1,500 MW.</w:t>
            </w:r>
          </w:p>
          <w:p w:rsidR="000136D3" w:rsidRPr="004701CF" w:rsidRDefault="000136D3" w:rsidP="004B1FDB">
            <w:pPr>
              <w:rPr>
                <w:rFonts w:ascii="Arial Narrow" w:hAnsi="Arial Narrow"/>
                <w:sz w:val="22"/>
                <w:szCs w:val="22"/>
              </w:rPr>
            </w:pPr>
            <w:r>
              <w:rPr>
                <w:rFonts w:ascii="Arial Narrow" w:hAnsi="Arial Narrow"/>
                <w:sz w:val="22"/>
                <w:szCs w:val="22"/>
              </w:rPr>
              <w:t xml:space="preserve">Dynamic line ratings and network control devices would NOT achieve the levels of transmission transfer limit increases suggested in your comment.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Pr>
                <w:rFonts w:ascii="Arial Narrow" w:hAnsi="Arial Narrow"/>
                <w:sz w:val="22"/>
                <w:szCs w:val="22"/>
              </w:rPr>
              <w:t>52</w:t>
            </w:r>
          </w:p>
        </w:tc>
        <w:tc>
          <w:tcPr>
            <w:tcW w:w="810" w:type="dxa"/>
            <w:vAlign w:val="center"/>
          </w:tcPr>
          <w:p w:rsidR="000136D3" w:rsidRPr="004701CF" w:rsidRDefault="000136D3" w:rsidP="00BB1FE2">
            <w:pPr>
              <w:jc w:val="center"/>
              <w:rPr>
                <w:rFonts w:ascii="Arial Narrow" w:hAnsi="Arial Narrow"/>
                <w:sz w:val="22"/>
                <w:szCs w:val="22"/>
              </w:rPr>
            </w:pPr>
            <w:r>
              <w:rPr>
                <w:rFonts w:ascii="Arial Narrow" w:hAnsi="Arial Narrow"/>
                <w:sz w:val="22"/>
                <w:szCs w:val="22"/>
              </w:rPr>
              <w:t>5.7.3</w:t>
            </w:r>
          </w:p>
        </w:tc>
        <w:tc>
          <w:tcPr>
            <w:tcW w:w="1350" w:type="dxa"/>
            <w:vAlign w:val="center"/>
          </w:tcPr>
          <w:p w:rsidR="000136D3" w:rsidRPr="004701CF" w:rsidRDefault="000136D3" w:rsidP="00BB1FE2">
            <w:pPr>
              <w:jc w:val="center"/>
              <w:rPr>
                <w:rFonts w:ascii="Arial Narrow" w:hAnsi="Arial Narrow"/>
                <w:sz w:val="22"/>
                <w:szCs w:val="22"/>
              </w:rPr>
            </w:pPr>
            <w:r>
              <w:rPr>
                <w:rFonts w:ascii="Arial Narrow" w:hAnsi="Arial Narrow"/>
                <w:sz w:val="22"/>
                <w:szCs w:val="22"/>
              </w:rPr>
              <w:t>AWEA</w:t>
            </w:r>
          </w:p>
        </w:tc>
        <w:tc>
          <w:tcPr>
            <w:tcW w:w="3960" w:type="dxa"/>
            <w:gridSpan w:val="2"/>
          </w:tcPr>
          <w:p w:rsidR="000136D3" w:rsidRPr="004701CF" w:rsidRDefault="000136D3" w:rsidP="00BB1FE2">
            <w:pPr>
              <w:rPr>
                <w:rFonts w:ascii="Arial Narrow" w:hAnsi="Arial Narrow"/>
                <w:sz w:val="22"/>
                <w:szCs w:val="22"/>
              </w:rPr>
            </w:pPr>
            <w:r>
              <w:rPr>
                <w:rFonts w:ascii="Arial Narrow" w:hAnsi="Arial Narrow"/>
                <w:sz w:val="22"/>
                <w:szCs w:val="22"/>
              </w:rPr>
              <w:t>Table 5-21:</w:t>
            </w:r>
            <w:r w:rsidRPr="004F744D">
              <w:rPr>
                <w:rFonts w:ascii="Arial Narrow" w:hAnsi="Arial Narrow"/>
                <w:sz w:val="22"/>
                <w:szCs w:val="22"/>
              </w:rPr>
              <w:t xml:space="preserve"> The analysis assumes that "actual costs would be considerably higher" than modeled but presents to basis for this assumption. Given the fact that the cost of transmission in various scenarios is a key differentiating factor, we urge the ISO to use more realistic cost estimates without arbitrary inflation.</w:t>
            </w:r>
          </w:p>
        </w:tc>
        <w:tc>
          <w:tcPr>
            <w:tcW w:w="4687" w:type="dxa"/>
          </w:tcPr>
          <w:p w:rsidR="000136D3" w:rsidRPr="004701CF" w:rsidRDefault="000136D3" w:rsidP="00BB1FE2">
            <w:pPr>
              <w:rPr>
                <w:rFonts w:ascii="Arial Narrow" w:hAnsi="Arial Narrow"/>
                <w:sz w:val="22"/>
                <w:szCs w:val="22"/>
              </w:rPr>
            </w:pPr>
            <w:r>
              <w:rPr>
                <w:rFonts w:ascii="Arial Narrow" w:hAnsi="Arial Narrow"/>
                <w:sz w:val="22"/>
                <w:szCs w:val="22"/>
              </w:rPr>
              <w:t xml:space="preserve">The report is correct as written.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54</w:t>
            </w:r>
          </w:p>
        </w:tc>
        <w:tc>
          <w:tcPr>
            <w:tcW w:w="81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6.1.1</w:t>
            </w:r>
          </w:p>
        </w:tc>
        <w:tc>
          <w:tcPr>
            <w:tcW w:w="135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Signal Hill</w:t>
            </w:r>
          </w:p>
        </w:tc>
        <w:tc>
          <w:tcPr>
            <w:tcW w:w="3960" w:type="dxa"/>
            <w:gridSpan w:val="2"/>
          </w:tcPr>
          <w:p w:rsidR="000136D3" w:rsidRPr="004701CF" w:rsidRDefault="000136D3" w:rsidP="00BB1FE2">
            <w:pPr>
              <w:rPr>
                <w:rFonts w:ascii="Arial Narrow" w:hAnsi="Arial Narrow"/>
                <w:sz w:val="22"/>
                <w:szCs w:val="22"/>
              </w:rPr>
            </w:pPr>
            <w:r w:rsidRPr="004701CF">
              <w:rPr>
                <w:rFonts w:ascii="Arial Narrow" w:hAnsi="Arial Narrow"/>
                <w:sz w:val="22"/>
                <w:szCs w:val="22"/>
              </w:rPr>
              <w:t xml:space="preserve">Figures 6-1, 6-2: </w:t>
            </w:r>
            <w:r w:rsidRPr="004701CF">
              <w:rPr>
                <w:rFonts w:ascii="Arial Narrow" w:hAnsi="Arial Narrow"/>
                <w:color w:val="FF0000"/>
                <w:sz w:val="22"/>
                <w:szCs w:val="22"/>
              </w:rPr>
              <w:t>Clarify that all or most imports are low/no carbon.</w:t>
            </w:r>
          </w:p>
        </w:tc>
        <w:tc>
          <w:tcPr>
            <w:tcW w:w="4687" w:type="dxa"/>
          </w:tcPr>
          <w:p w:rsidR="000136D3" w:rsidRPr="004701CF" w:rsidRDefault="000136D3" w:rsidP="00DF6236">
            <w:pPr>
              <w:rPr>
                <w:rFonts w:ascii="Arial Narrow" w:hAnsi="Arial Narrow"/>
                <w:sz w:val="22"/>
                <w:szCs w:val="22"/>
              </w:rPr>
            </w:pPr>
            <w:r>
              <w:rPr>
                <w:rFonts w:ascii="Arial Narrow" w:hAnsi="Arial Narrow"/>
                <w:sz w:val="22"/>
                <w:szCs w:val="22"/>
              </w:rPr>
              <w:t xml:space="preserve">Section 5.3.8.2 will indicate: “Imports were assumed to have zero carbon emissions.”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Pr>
                <w:rFonts w:ascii="Arial Narrow" w:hAnsi="Arial Narrow"/>
                <w:sz w:val="22"/>
                <w:szCs w:val="22"/>
              </w:rPr>
              <w:t>57</w:t>
            </w:r>
          </w:p>
        </w:tc>
        <w:tc>
          <w:tcPr>
            <w:tcW w:w="810" w:type="dxa"/>
            <w:vAlign w:val="center"/>
          </w:tcPr>
          <w:p w:rsidR="000136D3" w:rsidRPr="009E5194" w:rsidRDefault="000136D3" w:rsidP="009E5194">
            <w:pPr>
              <w:jc w:val="center"/>
              <w:rPr>
                <w:rFonts w:ascii="Arial Narrow" w:hAnsi="Arial Narrow"/>
                <w:sz w:val="22"/>
                <w:szCs w:val="22"/>
              </w:rPr>
            </w:pPr>
            <w:r w:rsidRPr="009E5194">
              <w:rPr>
                <w:rFonts w:ascii="Arial Narrow" w:hAnsi="Arial Narrow"/>
                <w:sz w:val="22"/>
                <w:szCs w:val="22"/>
              </w:rPr>
              <w:t>6.1.1</w:t>
            </w:r>
          </w:p>
        </w:tc>
        <w:tc>
          <w:tcPr>
            <w:tcW w:w="1350" w:type="dxa"/>
            <w:vAlign w:val="center"/>
          </w:tcPr>
          <w:p w:rsidR="000136D3" w:rsidRPr="009E5194" w:rsidRDefault="000136D3" w:rsidP="009E5194">
            <w:pPr>
              <w:jc w:val="center"/>
              <w:rPr>
                <w:rFonts w:ascii="Arial Narrow" w:hAnsi="Arial Narrow"/>
                <w:sz w:val="22"/>
                <w:szCs w:val="22"/>
              </w:rPr>
            </w:pPr>
            <w:r w:rsidRPr="009E5194">
              <w:rPr>
                <w:rFonts w:ascii="Arial Narrow" w:hAnsi="Arial Narrow"/>
                <w:sz w:val="22"/>
                <w:szCs w:val="22"/>
              </w:rPr>
              <w:t>Dominion Energy</w:t>
            </w:r>
          </w:p>
        </w:tc>
        <w:tc>
          <w:tcPr>
            <w:tcW w:w="3960" w:type="dxa"/>
            <w:gridSpan w:val="2"/>
          </w:tcPr>
          <w:p w:rsidR="000136D3" w:rsidRPr="009E5194" w:rsidRDefault="000136D3" w:rsidP="009E5194">
            <w:pPr>
              <w:rPr>
                <w:rFonts w:ascii="Arial Narrow" w:hAnsi="Arial Narrow"/>
                <w:sz w:val="22"/>
                <w:szCs w:val="22"/>
              </w:rPr>
            </w:pPr>
            <w:r w:rsidRPr="009E5194">
              <w:rPr>
                <w:rFonts w:ascii="Arial Narrow" w:hAnsi="Arial Narrow"/>
                <w:sz w:val="22"/>
                <w:szCs w:val="22"/>
              </w:rPr>
              <w:t xml:space="preserve">Table 6-2, </w:t>
            </w:r>
            <w:r w:rsidRPr="009E5194">
              <w:rPr>
                <w:rFonts w:ascii="Arial Narrow" w:hAnsi="Arial Narrow"/>
                <w:color w:val="FF0000"/>
                <w:sz w:val="22"/>
                <w:szCs w:val="22"/>
              </w:rPr>
              <w:t>cell A1, transmission is spelled incorrectly.</w:t>
            </w:r>
          </w:p>
        </w:tc>
        <w:tc>
          <w:tcPr>
            <w:tcW w:w="4687" w:type="dxa"/>
          </w:tcPr>
          <w:p w:rsidR="000136D3" w:rsidRPr="004701CF" w:rsidRDefault="000136D3" w:rsidP="00BB1FE2">
            <w:pPr>
              <w:rPr>
                <w:rFonts w:ascii="Arial Narrow" w:hAnsi="Arial Narrow"/>
                <w:sz w:val="22"/>
                <w:szCs w:val="22"/>
              </w:rPr>
            </w:pPr>
            <w:r>
              <w:rPr>
                <w:rFonts w:ascii="Arial Narrow" w:hAnsi="Arial Narrow"/>
                <w:sz w:val="22"/>
                <w:szCs w:val="22"/>
              </w:rPr>
              <w:t>OK</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57-59</w:t>
            </w:r>
          </w:p>
        </w:tc>
        <w:tc>
          <w:tcPr>
            <w:tcW w:w="810" w:type="dxa"/>
            <w:vAlign w:val="center"/>
          </w:tcPr>
          <w:p w:rsidR="000136D3" w:rsidRPr="004701CF" w:rsidRDefault="000136D3" w:rsidP="000344C1">
            <w:pPr>
              <w:jc w:val="center"/>
              <w:rPr>
                <w:rFonts w:ascii="Arial Narrow" w:hAnsi="Arial Narrow"/>
                <w:sz w:val="22"/>
                <w:szCs w:val="22"/>
              </w:rPr>
            </w:pPr>
            <w:r w:rsidRPr="004701CF">
              <w:rPr>
                <w:rFonts w:ascii="Arial Narrow" w:hAnsi="Arial Narrow"/>
                <w:sz w:val="22"/>
                <w:szCs w:val="22"/>
              </w:rPr>
              <w:t>6.1.1</w:t>
            </w:r>
          </w:p>
        </w:tc>
        <w:tc>
          <w:tcPr>
            <w:tcW w:w="1350" w:type="dxa"/>
            <w:vAlign w:val="center"/>
          </w:tcPr>
          <w:p w:rsidR="000136D3" w:rsidRPr="004701CF" w:rsidRDefault="000136D3" w:rsidP="000344C1">
            <w:pPr>
              <w:jc w:val="center"/>
              <w:rPr>
                <w:rFonts w:ascii="Arial Narrow" w:hAnsi="Arial Narrow"/>
                <w:sz w:val="22"/>
                <w:szCs w:val="22"/>
              </w:rPr>
            </w:pPr>
            <w:r w:rsidRPr="004701CF">
              <w:rPr>
                <w:rFonts w:ascii="Arial Narrow" w:hAnsi="Arial Narrow"/>
                <w:sz w:val="22"/>
                <w:szCs w:val="22"/>
              </w:rPr>
              <w:t>Signal Hill</w:t>
            </w:r>
          </w:p>
        </w:tc>
        <w:tc>
          <w:tcPr>
            <w:tcW w:w="3960" w:type="dxa"/>
            <w:gridSpan w:val="2"/>
          </w:tcPr>
          <w:p w:rsidR="000136D3" w:rsidRPr="004701CF" w:rsidRDefault="000136D3" w:rsidP="006B5BD6">
            <w:pPr>
              <w:rPr>
                <w:rFonts w:ascii="Arial Narrow" w:hAnsi="Arial Narrow"/>
                <w:sz w:val="22"/>
                <w:szCs w:val="22"/>
              </w:rPr>
            </w:pPr>
            <w:r w:rsidRPr="004701CF">
              <w:rPr>
                <w:rFonts w:ascii="Arial Narrow" w:hAnsi="Arial Narrow"/>
                <w:sz w:val="22"/>
                <w:szCs w:val="22"/>
              </w:rPr>
              <w:t xml:space="preserve">Tables 6-2, 6-3: </w:t>
            </w:r>
            <w:r w:rsidRPr="004701CF">
              <w:rPr>
                <w:rFonts w:ascii="Arial Narrow" w:hAnsi="Arial Narrow"/>
                <w:color w:val="FF0000"/>
                <w:sz w:val="22"/>
                <w:szCs w:val="22"/>
              </w:rPr>
              <w:t>Add more discussion about the overall inefficiency of building renewables and then spilling energy. Add more discussion about the significance of the coal/gas prices used. Add more information as to why there is a wide range in CC CFs.</w:t>
            </w:r>
          </w:p>
        </w:tc>
        <w:tc>
          <w:tcPr>
            <w:tcW w:w="4687" w:type="dxa"/>
          </w:tcPr>
          <w:p w:rsidR="000136D3" w:rsidRDefault="000136D3" w:rsidP="00BB1FE2">
            <w:pPr>
              <w:rPr>
                <w:rFonts w:ascii="Arial Narrow" w:hAnsi="Arial Narrow"/>
                <w:sz w:val="22"/>
                <w:szCs w:val="22"/>
              </w:rPr>
            </w:pPr>
            <w:r>
              <w:rPr>
                <w:rFonts w:ascii="Arial Narrow" w:hAnsi="Arial Narrow"/>
                <w:sz w:val="22"/>
                <w:szCs w:val="22"/>
              </w:rPr>
              <w:t xml:space="preserve">Spillage is discussed in Section 6.5.4 and the cost effectiveness of transmission buildouts is discussed in Section 6.3. </w:t>
            </w:r>
          </w:p>
          <w:p w:rsidR="000136D3" w:rsidRDefault="000136D3" w:rsidP="00717057">
            <w:pPr>
              <w:rPr>
                <w:rFonts w:ascii="Arial Narrow" w:hAnsi="Arial Narrow"/>
                <w:color w:val="FF0000"/>
                <w:sz w:val="22"/>
                <w:szCs w:val="22"/>
              </w:rPr>
            </w:pPr>
            <w:r>
              <w:rPr>
                <w:rFonts w:ascii="Arial Narrow" w:hAnsi="Arial Narrow"/>
                <w:sz w:val="22"/>
                <w:szCs w:val="22"/>
              </w:rPr>
              <w:t>Fuel prices assumptions are discussed in Section 5.4. Section 6.1.1 can be modified: “</w:t>
            </w:r>
            <w:r w:rsidRPr="00717057">
              <w:rPr>
                <w:rFonts w:ascii="Arial Narrow" w:hAnsi="Arial Narrow"/>
                <w:sz w:val="22"/>
                <w:szCs w:val="22"/>
              </w:rPr>
              <w:t>The production by coal-fired generation in Scenario 4 is relatively constant at 60% in all the “No Retire” scenarios (for 2025 and 2030 for both the constrained and unconstrained cases). This is a consequence of the assumptions for fuel costs and environmental emissions</w:t>
            </w:r>
            <w:r>
              <w:rPr>
                <w:rFonts w:ascii="Arial Narrow" w:hAnsi="Arial Narrow"/>
                <w:sz w:val="22"/>
                <w:szCs w:val="22"/>
              </w:rPr>
              <w:t xml:space="preserve">, </w:t>
            </w:r>
            <w:r w:rsidRPr="00717057">
              <w:rPr>
                <w:rFonts w:ascii="Arial Narrow" w:hAnsi="Arial Narrow"/>
                <w:color w:val="FF0000"/>
                <w:sz w:val="22"/>
                <w:szCs w:val="22"/>
              </w:rPr>
              <w:t xml:space="preserve">which makes the remaining </w:t>
            </w:r>
            <w:r w:rsidRPr="00717057">
              <w:rPr>
                <w:rFonts w:ascii="Arial Narrow" w:hAnsi="Arial Narrow"/>
                <w:color w:val="FF0000"/>
                <w:sz w:val="22"/>
                <w:szCs w:val="22"/>
              </w:rPr>
              <w:lastRenderedPageBreak/>
              <w:t>coal-fired generation competitive with typical generators burning natural gas.</w:t>
            </w:r>
          </w:p>
          <w:p w:rsidR="000136D3" w:rsidRPr="00217317" w:rsidRDefault="000136D3" w:rsidP="00217317">
            <w:pPr>
              <w:rPr>
                <w:rFonts w:ascii="Arial Narrow" w:hAnsi="Arial Narrow"/>
                <w:color w:val="FF0000"/>
                <w:sz w:val="22"/>
                <w:szCs w:val="22"/>
              </w:rPr>
            </w:pPr>
            <w:r w:rsidRPr="00217317">
              <w:rPr>
                <w:rFonts w:ascii="Arial Narrow" w:hAnsi="Arial Narrow"/>
                <w:sz w:val="22"/>
                <w:szCs w:val="22"/>
              </w:rPr>
              <w:t xml:space="preserve">The fleet average capacity factors for natural-gas-fired generation ranges from a high of 37% in Scenario 4 in 2030 to a low of 10% in Scenario 3 for 2030. </w:t>
            </w:r>
            <w:r w:rsidRPr="00217317">
              <w:rPr>
                <w:rFonts w:ascii="Arial Narrow" w:hAnsi="Arial Narrow"/>
                <w:color w:val="FF0000"/>
                <w:sz w:val="22"/>
                <w:szCs w:val="22"/>
              </w:rPr>
              <w:t xml:space="preserve">The capacity factors of individual natural-gas fired generators can vary widely as a result of differences in their heat rates. </w:t>
            </w:r>
          </w:p>
          <w:p w:rsidR="000136D3" w:rsidRPr="004701CF" w:rsidRDefault="000136D3" w:rsidP="00717057">
            <w:pPr>
              <w:rPr>
                <w:rFonts w:ascii="Arial Narrow" w:hAnsi="Arial Narrow"/>
                <w:sz w:val="22"/>
                <w:szCs w:val="22"/>
              </w:rPr>
            </w:pP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0344C1">
            <w:pPr>
              <w:jc w:val="center"/>
              <w:rPr>
                <w:rFonts w:ascii="Arial Narrow" w:hAnsi="Arial Narrow"/>
                <w:sz w:val="22"/>
                <w:szCs w:val="22"/>
              </w:rPr>
            </w:pPr>
            <w:r w:rsidRPr="004701CF">
              <w:rPr>
                <w:rFonts w:ascii="Arial Narrow" w:hAnsi="Arial Narrow"/>
                <w:sz w:val="22"/>
                <w:szCs w:val="22"/>
              </w:rPr>
              <w:t>62</w:t>
            </w:r>
          </w:p>
        </w:tc>
        <w:tc>
          <w:tcPr>
            <w:tcW w:w="810" w:type="dxa"/>
            <w:vAlign w:val="center"/>
          </w:tcPr>
          <w:p w:rsidR="000136D3" w:rsidRPr="004701CF" w:rsidRDefault="000136D3" w:rsidP="006B5BD6">
            <w:pPr>
              <w:jc w:val="center"/>
              <w:rPr>
                <w:rFonts w:ascii="Arial Narrow" w:hAnsi="Arial Narrow"/>
                <w:sz w:val="22"/>
                <w:szCs w:val="22"/>
              </w:rPr>
            </w:pPr>
            <w:r w:rsidRPr="004701CF">
              <w:rPr>
                <w:rFonts w:ascii="Arial Narrow" w:hAnsi="Arial Narrow"/>
                <w:sz w:val="22"/>
                <w:szCs w:val="22"/>
              </w:rPr>
              <w:t>6.1.2</w:t>
            </w:r>
          </w:p>
        </w:tc>
        <w:tc>
          <w:tcPr>
            <w:tcW w:w="1350" w:type="dxa"/>
            <w:vAlign w:val="center"/>
          </w:tcPr>
          <w:p w:rsidR="000136D3" w:rsidRPr="004701CF" w:rsidRDefault="000136D3" w:rsidP="000344C1">
            <w:pPr>
              <w:jc w:val="center"/>
              <w:rPr>
                <w:rFonts w:ascii="Arial Narrow" w:hAnsi="Arial Narrow"/>
                <w:sz w:val="22"/>
                <w:szCs w:val="22"/>
              </w:rPr>
            </w:pPr>
            <w:r w:rsidRPr="004701CF">
              <w:rPr>
                <w:rFonts w:ascii="Arial Narrow" w:hAnsi="Arial Narrow"/>
                <w:sz w:val="22"/>
                <w:szCs w:val="22"/>
              </w:rPr>
              <w:t>Signal Hill</w:t>
            </w:r>
          </w:p>
        </w:tc>
        <w:tc>
          <w:tcPr>
            <w:tcW w:w="3960" w:type="dxa"/>
            <w:gridSpan w:val="2"/>
          </w:tcPr>
          <w:p w:rsidR="000136D3" w:rsidRPr="004701CF" w:rsidRDefault="000136D3" w:rsidP="00BB1FE2">
            <w:pPr>
              <w:rPr>
                <w:rFonts w:ascii="Arial Narrow" w:hAnsi="Arial Narrow"/>
                <w:sz w:val="22"/>
                <w:szCs w:val="22"/>
              </w:rPr>
            </w:pPr>
            <w:r w:rsidRPr="004701CF">
              <w:rPr>
                <w:rFonts w:ascii="Arial Narrow" w:hAnsi="Arial Narrow"/>
                <w:sz w:val="22"/>
                <w:szCs w:val="22"/>
              </w:rPr>
              <w:t xml:space="preserve">Table 6-5: </w:t>
            </w:r>
            <w:r w:rsidRPr="004701CF">
              <w:rPr>
                <w:rFonts w:ascii="Arial Narrow" w:hAnsi="Arial Narrow"/>
                <w:color w:val="FF0000"/>
                <w:sz w:val="22"/>
                <w:szCs w:val="22"/>
              </w:rPr>
              <w:t>Add more information about the economics of adding more transmission.</w:t>
            </w:r>
          </w:p>
        </w:tc>
        <w:tc>
          <w:tcPr>
            <w:tcW w:w="4687" w:type="dxa"/>
          </w:tcPr>
          <w:p w:rsidR="000136D3" w:rsidRDefault="000136D3" w:rsidP="00BB1FE2">
            <w:pPr>
              <w:rPr>
                <w:rFonts w:ascii="Arial Narrow" w:hAnsi="Arial Narrow"/>
                <w:sz w:val="22"/>
                <w:szCs w:val="22"/>
              </w:rPr>
            </w:pPr>
            <w:r>
              <w:rPr>
                <w:rFonts w:ascii="Arial Narrow" w:hAnsi="Arial Narrow"/>
                <w:sz w:val="22"/>
                <w:szCs w:val="22"/>
              </w:rPr>
              <w:t>See Section 6.3 and Table 6-17.</w:t>
            </w:r>
          </w:p>
          <w:p w:rsidR="000136D3" w:rsidRPr="004701CF" w:rsidRDefault="000136D3" w:rsidP="00FF689A">
            <w:pPr>
              <w:rPr>
                <w:rFonts w:ascii="Arial Narrow" w:hAnsi="Arial Narrow"/>
                <w:sz w:val="22"/>
                <w:szCs w:val="22"/>
              </w:rPr>
            </w:pPr>
            <w:r>
              <w:rPr>
                <w:rFonts w:ascii="Arial Narrow" w:hAnsi="Arial Narrow"/>
                <w:sz w:val="22"/>
                <w:szCs w:val="22"/>
              </w:rPr>
              <w:t>The note under Table 6-5 is incorre</w:t>
            </w:r>
            <w:r w:rsidR="00FF689A">
              <w:rPr>
                <w:rFonts w:ascii="Arial Narrow" w:hAnsi="Arial Narrow"/>
                <w:sz w:val="22"/>
                <w:szCs w:val="22"/>
              </w:rPr>
              <w:t>ct and should be under Table 6-17</w:t>
            </w:r>
            <w:r>
              <w:rPr>
                <w:rFonts w:ascii="Arial Narrow" w:hAnsi="Arial Narrow"/>
                <w:sz w:val="22"/>
                <w:szCs w:val="22"/>
              </w:rPr>
              <w:t>.  Instead t</w:t>
            </w:r>
            <w:r w:rsidR="00FF689A">
              <w:rPr>
                <w:rFonts w:ascii="Arial Narrow" w:hAnsi="Arial Narrow"/>
                <w:sz w:val="22"/>
                <w:szCs w:val="22"/>
              </w:rPr>
              <w:t>he note under Table 6-5</w:t>
            </w:r>
            <w:r>
              <w:rPr>
                <w:rFonts w:ascii="Arial Narrow" w:hAnsi="Arial Narrow"/>
                <w:sz w:val="22"/>
                <w:szCs w:val="22"/>
              </w:rPr>
              <w:t xml:space="preserve"> should say: “Congestion as defined in the above table is equal to the differences of the congestion components of the LMP shadow prices multiplied by the transfer limit of the interface.</w:t>
            </w:r>
            <w:r w:rsidR="00FF689A">
              <w:rPr>
                <w:rFonts w:ascii="Arial Narrow" w:hAnsi="Arial Narrow"/>
                <w:sz w:val="22"/>
                <w:szCs w:val="22"/>
              </w:rPr>
              <w:t>“</w:t>
            </w:r>
            <w:r>
              <w:rPr>
                <w:rFonts w:ascii="Arial Narrow" w:hAnsi="Arial Narrow"/>
                <w:sz w:val="22"/>
                <w:szCs w:val="22"/>
              </w:rPr>
              <w:t xml:space="preserve">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65, 74</w:t>
            </w:r>
          </w:p>
        </w:tc>
        <w:tc>
          <w:tcPr>
            <w:tcW w:w="81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6.1.3</w:t>
            </w:r>
          </w:p>
        </w:tc>
        <w:tc>
          <w:tcPr>
            <w:tcW w:w="135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Signal Hill</w:t>
            </w:r>
          </w:p>
        </w:tc>
        <w:tc>
          <w:tcPr>
            <w:tcW w:w="3960" w:type="dxa"/>
            <w:gridSpan w:val="2"/>
          </w:tcPr>
          <w:p w:rsidR="000136D3" w:rsidRPr="004701CF" w:rsidRDefault="000136D3" w:rsidP="00BB1FE2">
            <w:pPr>
              <w:rPr>
                <w:rFonts w:ascii="Arial Narrow" w:hAnsi="Arial Narrow"/>
                <w:sz w:val="22"/>
                <w:szCs w:val="22"/>
              </w:rPr>
            </w:pPr>
            <w:r w:rsidRPr="004701CF">
              <w:rPr>
                <w:rFonts w:ascii="Arial Narrow" w:hAnsi="Arial Narrow"/>
                <w:sz w:val="22"/>
                <w:szCs w:val="22"/>
              </w:rPr>
              <w:t xml:space="preserve">Tables 6-7, 6-8 and 6-12: </w:t>
            </w:r>
            <w:r w:rsidRPr="004701CF">
              <w:rPr>
                <w:rFonts w:ascii="Arial Narrow" w:hAnsi="Arial Narrow"/>
                <w:color w:val="FF0000"/>
                <w:sz w:val="22"/>
                <w:szCs w:val="22"/>
              </w:rPr>
              <w:t>Change scale so that the differences can be seen</w:t>
            </w:r>
          </w:p>
        </w:tc>
        <w:tc>
          <w:tcPr>
            <w:tcW w:w="4687" w:type="dxa"/>
          </w:tcPr>
          <w:p w:rsidR="000136D3" w:rsidRPr="004701CF" w:rsidRDefault="000136D3" w:rsidP="003F62F2">
            <w:pPr>
              <w:rPr>
                <w:rFonts w:ascii="Arial Narrow" w:hAnsi="Arial Narrow"/>
                <w:sz w:val="22"/>
                <w:szCs w:val="22"/>
              </w:rPr>
            </w:pPr>
            <w:r>
              <w:rPr>
                <w:rFonts w:ascii="Arial Narrow" w:hAnsi="Arial Narrow"/>
                <w:sz w:val="22"/>
                <w:szCs w:val="22"/>
              </w:rPr>
              <w:t xml:space="preserve">Please clarify the request. </w:t>
            </w:r>
            <w:r w:rsidR="00FF689A" w:rsidRPr="00FF689A">
              <w:rPr>
                <w:rFonts w:ascii="Arial Narrow" w:hAnsi="Arial Narrow"/>
                <w:sz w:val="22"/>
                <w:szCs w:val="22"/>
              </w:rPr>
              <w:t xml:space="preserve">All numbers appear in tables.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74</w:t>
            </w:r>
          </w:p>
        </w:tc>
        <w:tc>
          <w:tcPr>
            <w:tcW w:w="81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6.1.5</w:t>
            </w:r>
          </w:p>
        </w:tc>
        <w:tc>
          <w:tcPr>
            <w:tcW w:w="135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0136D3" w:rsidRPr="004701CF" w:rsidRDefault="000136D3" w:rsidP="00BB1FE2">
            <w:pPr>
              <w:rPr>
                <w:rFonts w:ascii="Arial Narrow" w:hAnsi="Arial Narrow"/>
                <w:sz w:val="22"/>
                <w:szCs w:val="22"/>
              </w:rPr>
            </w:pPr>
            <w:r w:rsidRPr="004701CF">
              <w:rPr>
                <w:rFonts w:ascii="Arial Narrow" w:hAnsi="Arial Narrow"/>
                <w:sz w:val="22"/>
                <w:szCs w:val="22"/>
              </w:rPr>
              <w:t>Recommend including a reference to Phase II Capacity Analysis,</w:t>
            </w:r>
            <w:r w:rsidRPr="004701CF">
              <w:rPr>
                <w:rFonts w:ascii="Arial Narrow" w:hAnsi="Arial Narrow"/>
                <w:color w:val="62777F" w:themeColor="text1"/>
                <w:sz w:val="22"/>
                <w:szCs w:val="22"/>
              </w:rPr>
              <w:t xml:space="preserve"> </w:t>
            </w:r>
            <w:r w:rsidRPr="004701CF">
              <w:rPr>
                <w:rFonts w:ascii="Arial Narrow" w:eastAsiaTheme="minorHAnsi" w:hAnsi="Arial Narrow"/>
                <w:color w:val="62777F" w:themeColor="text1"/>
                <w:sz w:val="22"/>
                <w:szCs w:val="22"/>
              </w:rPr>
              <w:t>“Capacity Market Impacts and Implications of Alternative Resource Expansion Scenarios: An Element of the ISO New England 2016 Economic Analysis”, especially pages 58-61</w:t>
            </w:r>
            <w:r w:rsidRPr="004701CF">
              <w:rPr>
                <w:rFonts w:ascii="Arial Narrow" w:hAnsi="Arial Narrow"/>
                <w:sz w:val="22"/>
                <w:szCs w:val="22"/>
              </w:rPr>
              <w:t>.</w:t>
            </w:r>
          </w:p>
        </w:tc>
        <w:tc>
          <w:tcPr>
            <w:tcW w:w="4687" w:type="dxa"/>
          </w:tcPr>
          <w:p w:rsidR="000136D3" w:rsidRPr="004701CF" w:rsidRDefault="000136D3" w:rsidP="00BB1FE2">
            <w:pPr>
              <w:rPr>
                <w:rFonts w:ascii="Arial Narrow" w:hAnsi="Arial Narrow"/>
                <w:sz w:val="22"/>
                <w:szCs w:val="22"/>
              </w:rPr>
            </w:pPr>
            <w:r>
              <w:rPr>
                <w:rFonts w:ascii="Arial Narrow" w:hAnsi="Arial Narrow"/>
                <w:sz w:val="22"/>
                <w:szCs w:val="22"/>
              </w:rPr>
              <w:t>Subject to review by TE.</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Pr>
                <w:rFonts w:ascii="Arial Narrow" w:hAnsi="Arial Narrow"/>
                <w:sz w:val="22"/>
                <w:szCs w:val="22"/>
              </w:rPr>
              <w:t>74</w:t>
            </w:r>
          </w:p>
        </w:tc>
        <w:tc>
          <w:tcPr>
            <w:tcW w:w="810" w:type="dxa"/>
            <w:vAlign w:val="center"/>
          </w:tcPr>
          <w:p w:rsidR="000136D3" w:rsidRPr="004701CF" w:rsidRDefault="000136D3" w:rsidP="00BB1FE2">
            <w:pPr>
              <w:jc w:val="center"/>
              <w:rPr>
                <w:rFonts w:ascii="Arial Narrow" w:hAnsi="Arial Narrow"/>
                <w:sz w:val="22"/>
                <w:szCs w:val="22"/>
              </w:rPr>
            </w:pPr>
            <w:r>
              <w:rPr>
                <w:rFonts w:ascii="Arial Narrow" w:hAnsi="Arial Narrow"/>
                <w:sz w:val="22"/>
                <w:szCs w:val="22"/>
              </w:rPr>
              <w:t>6.1.5</w:t>
            </w:r>
          </w:p>
        </w:tc>
        <w:tc>
          <w:tcPr>
            <w:tcW w:w="1350" w:type="dxa"/>
            <w:vAlign w:val="center"/>
          </w:tcPr>
          <w:p w:rsidR="000136D3" w:rsidRPr="004701CF" w:rsidRDefault="000136D3" w:rsidP="00BB1FE2">
            <w:pPr>
              <w:jc w:val="center"/>
              <w:rPr>
                <w:rFonts w:ascii="Arial Narrow" w:hAnsi="Arial Narrow"/>
                <w:sz w:val="22"/>
                <w:szCs w:val="22"/>
              </w:rPr>
            </w:pPr>
            <w:r>
              <w:rPr>
                <w:rFonts w:ascii="Arial Narrow" w:hAnsi="Arial Narrow"/>
                <w:sz w:val="22"/>
                <w:szCs w:val="22"/>
              </w:rPr>
              <w:t>AWEA</w:t>
            </w:r>
          </w:p>
        </w:tc>
        <w:tc>
          <w:tcPr>
            <w:tcW w:w="3960" w:type="dxa"/>
            <w:gridSpan w:val="2"/>
          </w:tcPr>
          <w:p w:rsidR="000136D3" w:rsidRPr="00655499" w:rsidRDefault="000136D3" w:rsidP="00655499">
            <w:pPr>
              <w:rPr>
                <w:rFonts w:ascii="Arial Narrow" w:hAnsi="Arial Narrow"/>
                <w:color w:val="FF0000"/>
                <w:sz w:val="22"/>
                <w:szCs w:val="22"/>
              </w:rPr>
            </w:pPr>
            <w:r w:rsidRPr="00655499">
              <w:rPr>
                <w:rFonts w:ascii="Arial Narrow" w:hAnsi="Arial Narrow"/>
                <w:color w:val="FF0000"/>
                <w:sz w:val="22"/>
                <w:szCs w:val="22"/>
              </w:rPr>
              <w:t xml:space="preserve">We are also concerned that the report draws conclusions about revenue adequacy that were not studied. Revenue adequacy depends on what generators earn in the full set of energy and reserves markets. This study used a dispatch model that did not include any products aside from energy. And it did not utilize scarcity-based pricing, which is now widely accepted as a best practice market </w:t>
            </w:r>
            <w:r w:rsidRPr="00655499">
              <w:rPr>
                <w:rFonts w:ascii="Arial Narrow" w:hAnsi="Arial Narrow"/>
                <w:color w:val="FF0000"/>
                <w:sz w:val="22"/>
                <w:szCs w:val="22"/>
              </w:rPr>
              <w:lastRenderedPageBreak/>
              <w:t>design feature. Those features of actual markets which are not reflected in the model used for this study would have a significant effect on revenues to generators.</w:t>
            </w:r>
          </w:p>
          <w:p w:rsidR="000136D3" w:rsidRPr="00655499" w:rsidRDefault="000136D3" w:rsidP="00655499">
            <w:pPr>
              <w:rPr>
                <w:rFonts w:ascii="Arial Narrow" w:hAnsi="Arial Narrow"/>
                <w:color w:val="FF0000"/>
                <w:sz w:val="22"/>
                <w:szCs w:val="22"/>
              </w:rPr>
            </w:pPr>
            <w:r w:rsidRPr="00655499">
              <w:rPr>
                <w:rFonts w:ascii="Arial Narrow" w:hAnsi="Arial Narrow"/>
                <w:color w:val="FF0000"/>
                <w:sz w:val="22"/>
                <w:szCs w:val="22"/>
              </w:rPr>
              <w:t>We suggest ISO-NE include some measure of risk in its analysis. All of the costs are assumed to be known. But some resources have much more uncertainty than others. The risk of higher fuel cost is an important piece of any generation planning analysis. A distribution of possible fuel prices could be used.</w:t>
            </w:r>
          </w:p>
          <w:p w:rsidR="000136D3" w:rsidRPr="004701CF" w:rsidRDefault="000136D3" w:rsidP="00655499">
            <w:pPr>
              <w:rPr>
                <w:rFonts w:ascii="Arial Narrow" w:hAnsi="Arial Narrow"/>
                <w:sz w:val="22"/>
                <w:szCs w:val="22"/>
              </w:rPr>
            </w:pPr>
            <w:r w:rsidRPr="00655499">
              <w:rPr>
                <w:rFonts w:ascii="Arial Narrow" w:hAnsi="Arial Narrow"/>
                <w:color w:val="FF0000"/>
                <w:sz w:val="22"/>
                <w:szCs w:val="22"/>
              </w:rPr>
              <w:t>Further, we encourage ISO-NE to evaluate resilience, or at least flag that it is an important consideration for policy makers considering these scenarios. ISO-NE has raised many issues in the past about gas deliverability and vulnerability of multiple generators to a common cause of failure. High renewable energy scenarios increase resiliency, as they perform well during extreme events</w:t>
            </w:r>
            <w:r w:rsidRPr="00655499">
              <w:rPr>
                <w:rFonts w:ascii="Arial Narrow" w:hAnsi="Arial Narrow"/>
                <w:sz w:val="22"/>
                <w:szCs w:val="22"/>
              </w:rPr>
              <w:t>.</w:t>
            </w:r>
          </w:p>
        </w:tc>
        <w:tc>
          <w:tcPr>
            <w:tcW w:w="4687" w:type="dxa"/>
          </w:tcPr>
          <w:p w:rsidR="000136D3" w:rsidRDefault="000136D3" w:rsidP="008823DF">
            <w:pPr>
              <w:rPr>
                <w:rFonts w:ascii="Arial Narrow" w:hAnsi="Arial Narrow"/>
                <w:sz w:val="22"/>
                <w:szCs w:val="22"/>
              </w:rPr>
            </w:pPr>
            <w:r>
              <w:rPr>
                <w:rFonts w:ascii="Arial Narrow" w:hAnsi="Arial Narrow"/>
                <w:sz w:val="22"/>
                <w:szCs w:val="22"/>
              </w:rPr>
              <w:lastRenderedPageBreak/>
              <w:t>The study uses production cost simulations; it appropriately does NOT simulate the markets.</w:t>
            </w:r>
          </w:p>
          <w:p w:rsidR="000136D3" w:rsidRDefault="000136D3" w:rsidP="008823DF">
            <w:pPr>
              <w:rPr>
                <w:rFonts w:ascii="Arial Narrow" w:hAnsi="Arial Narrow"/>
                <w:sz w:val="22"/>
                <w:szCs w:val="22"/>
              </w:rPr>
            </w:pPr>
            <w:r>
              <w:rPr>
                <w:rFonts w:ascii="Arial Narrow" w:hAnsi="Arial Narrow"/>
                <w:sz w:val="22"/>
                <w:szCs w:val="22"/>
              </w:rPr>
              <w:t xml:space="preserve">The ISO can perform additional studies that reflect a variety of fuel prices. This can be part of the 2018 Economic Study process. </w:t>
            </w:r>
          </w:p>
          <w:p w:rsidR="000136D3" w:rsidRDefault="000136D3" w:rsidP="008823DF">
            <w:pPr>
              <w:rPr>
                <w:rFonts w:ascii="Arial Narrow" w:hAnsi="Arial Narrow"/>
                <w:sz w:val="22"/>
                <w:szCs w:val="22"/>
              </w:rPr>
            </w:pPr>
            <w:r>
              <w:rPr>
                <w:rFonts w:ascii="Arial Narrow" w:hAnsi="Arial Narrow"/>
                <w:sz w:val="22"/>
                <w:szCs w:val="22"/>
              </w:rPr>
              <w:t>The ISO did conduct sensitivities of carbon emission prices. (See the materials for the April 19 PAC meeting.)</w:t>
            </w:r>
          </w:p>
          <w:p w:rsidR="000136D3" w:rsidRPr="004701CF" w:rsidRDefault="000136D3" w:rsidP="008823DF">
            <w:pPr>
              <w:rPr>
                <w:rFonts w:ascii="Arial Narrow" w:hAnsi="Arial Narrow"/>
                <w:sz w:val="22"/>
                <w:szCs w:val="22"/>
              </w:rPr>
            </w:pPr>
            <w:r>
              <w:rPr>
                <w:rFonts w:ascii="Arial Narrow" w:hAnsi="Arial Narrow"/>
                <w:sz w:val="22"/>
                <w:szCs w:val="22"/>
              </w:rPr>
              <w:t xml:space="preserve">Not all renewable energy resources perform well during </w:t>
            </w:r>
            <w:r>
              <w:rPr>
                <w:rFonts w:ascii="Arial Narrow" w:hAnsi="Arial Narrow"/>
                <w:sz w:val="22"/>
                <w:szCs w:val="22"/>
              </w:rPr>
              <w:lastRenderedPageBreak/>
              <w:t xml:space="preserve">extreme events. For example, PV units do not produce energy during the winter electrical peak demand.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75</w:t>
            </w:r>
          </w:p>
        </w:tc>
        <w:tc>
          <w:tcPr>
            <w:tcW w:w="81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6.2</w:t>
            </w:r>
          </w:p>
        </w:tc>
        <w:tc>
          <w:tcPr>
            <w:tcW w:w="135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0136D3" w:rsidRPr="004701CF" w:rsidRDefault="000136D3" w:rsidP="00A77F53">
            <w:pPr>
              <w:rPr>
                <w:rFonts w:ascii="Arial Narrow" w:hAnsi="Arial Narrow"/>
                <w:sz w:val="22"/>
                <w:szCs w:val="22"/>
              </w:rPr>
            </w:pPr>
            <w:r w:rsidRPr="004701CF">
              <w:rPr>
                <w:rFonts w:ascii="Arial Narrow" w:hAnsi="Arial Narrow"/>
                <w:sz w:val="22"/>
                <w:szCs w:val="22"/>
              </w:rPr>
              <w:t xml:space="preserve">“Transmission System Challenges for High Levels of Inverter-Based Resources” </w:t>
            </w:r>
            <w:r w:rsidRPr="004701CF">
              <w:rPr>
                <w:rFonts w:ascii="Arial Narrow" w:hAnsi="Arial Narrow"/>
                <w:color w:val="FF0000"/>
                <w:sz w:val="22"/>
                <w:szCs w:val="22"/>
              </w:rPr>
              <w:t xml:space="preserve">Recommend and request modification of text as follows, for accuracy: Change name to accurately reflect discussion or vice versa. Section begins with a tutorial on load shape changes due to PV solar (which seems out of place in a report that engages in a discussion of very complex system metrics without similar tutorials), and proceeds to describe a handful of issues including net load-shape (which is not a characteristic of any generation type, but </w:t>
            </w:r>
            <w:r w:rsidRPr="004701CF">
              <w:rPr>
                <w:rFonts w:ascii="Arial Narrow" w:hAnsi="Arial Narrow"/>
                <w:color w:val="FF0000"/>
                <w:sz w:val="22"/>
                <w:szCs w:val="22"/>
              </w:rPr>
              <w:lastRenderedPageBreak/>
              <w:t>instead of consumption load and dispatched generation), effects of asynchronous generation, frequency control, ramping, system-protection, etc.  Some, but not all of these are related to the presence of “inverter-based resources” on the grid.</w:t>
            </w:r>
            <w:r w:rsidRPr="004701CF">
              <w:rPr>
                <w:rFonts w:ascii="Arial Narrow" w:hAnsi="Arial Narrow"/>
                <w:sz w:val="22"/>
                <w:szCs w:val="22"/>
              </w:rPr>
              <w:t xml:space="preserve"> </w:t>
            </w:r>
          </w:p>
        </w:tc>
        <w:tc>
          <w:tcPr>
            <w:tcW w:w="4687" w:type="dxa"/>
          </w:tcPr>
          <w:p w:rsidR="000136D3" w:rsidRPr="004701CF" w:rsidRDefault="000136D3" w:rsidP="00495D29">
            <w:pPr>
              <w:rPr>
                <w:rFonts w:ascii="Arial Narrow" w:hAnsi="Arial Narrow"/>
                <w:sz w:val="22"/>
                <w:szCs w:val="22"/>
              </w:rPr>
            </w:pPr>
            <w:r>
              <w:rPr>
                <w:rFonts w:ascii="Arial Narrow" w:hAnsi="Arial Narrow"/>
                <w:sz w:val="22"/>
                <w:szCs w:val="22"/>
              </w:rPr>
              <w:lastRenderedPageBreak/>
              <w:t xml:space="preserve">The report discusses several key issues that were discussed with the PAC and need to be addressed by the region.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75</w:t>
            </w:r>
          </w:p>
        </w:tc>
        <w:tc>
          <w:tcPr>
            <w:tcW w:w="81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6.2</w:t>
            </w:r>
          </w:p>
        </w:tc>
        <w:tc>
          <w:tcPr>
            <w:tcW w:w="135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0136D3" w:rsidRPr="004701CF" w:rsidRDefault="000136D3" w:rsidP="00BB1FE2">
            <w:pPr>
              <w:rPr>
                <w:rFonts w:ascii="Arial Narrow" w:hAnsi="Arial Narrow"/>
                <w:sz w:val="22"/>
                <w:szCs w:val="22"/>
              </w:rPr>
            </w:pPr>
            <w:r w:rsidRPr="004701CF">
              <w:rPr>
                <w:rFonts w:ascii="Arial Narrow" w:hAnsi="Arial Narrow"/>
                <w:sz w:val="22"/>
                <w:szCs w:val="22"/>
              </w:rPr>
              <w:t xml:space="preserve">Recommend and request modification of text as follows, for accuracy: Transmission System Challenges for High Levels of </w:t>
            </w:r>
            <w:r w:rsidRPr="004701CF">
              <w:rPr>
                <w:rFonts w:ascii="Arial Narrow" w:hAnsi="Arial Narrow"/>
                <w:strike/>
                <w:color w:val="FF0000"/>
                <w:sz w:val="22"/>
                <w:szCs w:val="22"/>
              </w:rPr>
              <w:t>Inverter-Based</w:t>
            </w:r>
            <w:r w:rsidRPr="004701CF">
              <w:rPr>
                <w:rFonts w:ascii="Arial Narrow" w:hAnsi="Arial Narrow"/>
                <w:color w:val="FF0000"/>
                <w:sz w:val="22"/>
                <w:szCs w:val="22"/>
              </w:rPr>
              <w:t xml:space="preserve"> </w:t>
            </w:r>
            <w:r w:rsidRPr="004701CF">
              <w:rPr>
                <w:rFonts w:ascii="Arial Narrow" w:hAnsi="Arial Narrow"/>
                <w:color w:val="FF0000"/>
                <w:sz w:val="22"/>
                <w:szCs w:val="22"/>
                <w:u w:val="single"/>
              </w:rPr>
              <w:t>Renewable Generation and Asynchronous</w:t>
            </w:r>
            <w:r w:rsidRPr="004701CF">
              <w:rPr>
                <w:rFonts w:ascii="Arial Narrow" w:hAnsi="Arial Narrow"/>
                <w:sz w:val="22"/>
                <w:szCs w:val="22"/>
              </w:rPr>
              <w:t xml:space="preserve"> Resources</w:t>
            </w:r>
          </w:p>
        </w:tc>
        <w:tc>
          <w:tcPr>
            <w:tcW w:w="4687" w:type="dxa"/>
          </w:tcPr>
          <w:p w:rsidR="000136D3" w:rsidRPr="004701CF" w:rsidRDefault="000136D3" w:rsidP="00495D29">
            <w:pPr>
              <w:rPr>
                <w:rFonts w:ascii="Arial Narrow" w:hAnsi="Arial Narrow"/>
                <w:sz w:val="22"/>
                <w:szCs w:val="22"/>
              </w:rPr>
            </w:pPr>
            <w:r>
              <w:rPr>
                <w:rFonts w:ascii="Arial Narrow" w:hAnsi="Arial Narrow"/>
                <w:sz w:val="22"/>
                <w:szCs w:val="22"/>
              </w:rPr>
              <w:t xml:space="preserve">Change not accepted. For example, biomass and combined heat and power may be considered synchronous renewable resources.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AF6749">
            <w:pPr>
              <w:jc w:val="center"/>
              <w:rPr>
                <w:rFonts w:ascii="Arial Narrow" w:hAnsi="Arial Narrow"/>
                <w:sz w:val="22"/>
                <w:szCs w:val="22"/>
              </w:rPr>
            </w:pPr>
            <w:r>
              <w:rPr>
                <w:rFonts w:ascii="Arial Narrow" w:hAnsi="Arial Narrow"/>
                <w:sz w:val="22"/>
                <w:szCs w:val="22"/>
              </w:rPr>
              <w:t>75</w:t>
            </w:r>
          </w:p>
        </w:tc>
        <w:tc>
          <w:tcPr>
            <w:tcW w:w="810" w:type="dxa"/>
            <w:vAlign w:val="center"/>
          </w:tcPr>
          <w:p w:rsidR="000136D3" w:rsidRPr="004701CF" w:rsidRDefault="000136D3" w:rsidP="00AF6749">
            <w:pPr>
              <w:jc w:val="center"/>
              <w:rPr>
                <w:rFonts w:ascii="Arial Narrow" w:hAnsi="Arial Narrow"/>
                <w:sz w:val="22"/>
                <w:szCs w:val="22"/>
              </w:rPr>
            </w:pPr>
            <w:r>
              <w:rPr>
                <w:rFonts w:ascii="Arial Narrow" w:hAnsi="Arial Narrow"/>
                <w:sz w:val="22"/>
                <w:szCs w:val="22"/>
              </w:rPr>
              <w:t>6.2</w:t>
            </w:r>
          </w:p>
        </w:tc>
        <w:tc>
          <w:tcPr>
            <w:tcW w:w="1350" w:type="dxa"/>
            <w:vAlign w:val="center"/>
          </w:tcPr>
          <w:p w:rsidR="000136D3" w:rsidRPr="004701CF" w:rsidRDefault="000136D3" w:rsidP="00AF6749">
            <w:pPr>
              <w:jc w:val="center"/>
              <w:rPr>
                <w:rFonts w:ascii="Arial Narrow" w:hAnsi="Arial Narrow"/>
                <w:sz w:val="22"/>
                <w:szCs w:val="22"/>
              </w:rPr>
            </w:pPr>
            <w:r>
              <w:rPr>
                <w:rFonts w:ascii="Arial Narrow" w:hAnsi="Arial Narrow"/>
                <w:sz w:val="22"/>
                <w:szCs w:val="22"/>
              </w:rPr>
              <w:t>AWEA</w:t>
            </w:r>
          </w:p>
        </w:tc>
        <w:tc>
          <w:tcPr>
            <w:tcW w:w="3960" w:type="dxa"/>
            <w:gridSpan w:val="2"/>
          </w:tcPr>
          <w:p w:rsidR="000136D3" w:rsidRPr="00655499" w:rsidRDefault="000136D3" w:rsidP="007B0B6B">
            <w:pPr>
              <w:rPr>
                <w:rFonts w:ascii="Arial Narrow" w:hAnsi="Arial Narrow"/>
                <w:color w:val="FF0000"/>
                <w:sz w:val="22"/>
                <w:szCs w:val="22"/>
              </w:rPr>
            </w:pPr>
            <w:r w:rsidRPr="00655499">
              <w:rPr>
                <w:rFonts w:ascii="Arial Narrow" w:hAnsi="Arial Narrow"/>
                <w:color w:val="FF0000"/>
                <w:sz w:val="22"/>
                <w:szCs w:val="22"/>
              </w:rPr>
              <w:t>We are concerned that the study makes claims about reliability that are not based on any analysis or facts presented here. There is a risk the study could be interpreted as offering new findings on reliability impacts of a high renewable energy scenario (and indeed it already has by some interest groups). The report could refer to other studies and offer ideas for further work, but should clarify that this study is not shedding any new light on those issues.</w:t>
            </w:r>
          </w:p>
        </w:tc>
        <w:tc>
          <w:tcPr>
            <w:tcW w:w="4687" w:type="dxa"/>
          </w:tcPr>
          <w:p w:rsidR="00C56331" w:rsidRDefault="000136D3" w:rsidP="00BB1FE2">
            <w:pPr>
              <w:rPr>
                <w:rFonts w:ascii="Arial Narrow" w:hAnsi="Arial Narrow"/>
                <w:sz w:val="22"/>
                <w:szCs w:val="22"/>
              </w:rPr>
            </w:pPr>
            <w:r>
              <w:rPr>
                <w:rFonts w:ascii="Arial Narrow" w:hAnsi="Arial Narrow"/>
                <w:sz w:val="22"/>
                <w:szCs w:val="22"/>
              </w:rPr>
              <w:t xml:space="preserve">The issues were discussed with the PAC (see October 19 presentation) and the region needs be aware of the issues raised. </w:t>
            </w:r>
            <w:r w:rsidR="00254108">
              <w:rPr>
                <w:rFonts w:ascii="Arial Narrow" w:hAnsi="Arial Narrow"/>
                <w:sz w:val="22"/>
                <w:szCs w:val="22"/>
              </w:rPr>
              <w:t xml:space="preserve">NERC has also raised this issue as part of the Essential </w:t>
            </w:r>
            <w:r w:rsidR="00C56331">
              <w:rPr>
                <w:rFonts w:ascii="Arial Narrow" w:hAnsi="Arial Narrow"/>
                <w:sz w:val="22"/>
                <w:szCs w:val="22"/>
              </w:rPr>
              <w:t xml:space="preserve">Reliability Services Working Group. See materials including white papers at: </w:t>
            </w:r>
            <w:hyperlink r:id="rId12" w:history="1">
              <w:r w:rsidR="00C56331" w:rsidRPr="002228D5">
                <w:rPr>
                  <w:rStyle w:val="Hyperlink"/>
                  <w:rFonts w:ascii="Arial Narrow" w:hAnsi="Arial Narrow"/>
                  <w:sz w:val="22"/>
                  <w:szCs w:val="22"/>
                </w:rPr>
                <w:t>http://www.nerc.com/comm/Other/Pages/Essential-Reliability-Services-Task-Force-(ERSTF).aspx</w:t>
              </w:r>
            </w:hyperlink>
          </w:p>
          <w:p w:rsidR="00C56331" w:rsidRDefault="00C56331" w:rsidP="00BB1FE2">
            <w:pPr>
              <w:rPr>
                <w:rFonts w:ascii="Arial Narrow" w:hAnsi="Arial Narrow"/>
                <w:sz w:val="22"/>
                <w:szCs w:val="22"/>
              </w:rPr>
            </w:pPr>
          </w:p>
          <w:p w:rsidR="00C56331" w:rsidRDefault="00C56331" w:rsidP="00BB1FE2">
            <w:pPr>
              <w:rPr>
                <w:rFonts w:ascii="Arial Narrow" w:hAnsi="Arial Narrow"/>
                <w:sz w:val="22"/>
                <w:szCs w:val="22"/>
              </w:rPr>
            </w:pPr>
          </w:p>
          <w:p w:rsidR="00C32326" w:rsidRDefault="00C32326" w:rsidP="00BB1FE2">
            <w:pPr>
              <w:rPr>
                <w:rFonts w:ascii="Arial Narrow" w:hAnsi="Arial Narrow"/>
                <w:sz w:val="22"/>
                <w:szCs w:val="22"/>
              </w:rPr>
            </w:pPr>
          </w:p>
          <w:p w:rsidR="00C32326" w:rsidRPr="00C32326" w:rsidRDefault="00C32326" w:rsidP="00BB1FE2">
            <w:pPr>
              <w:rPr>
                <w:rFonts w:ascii="Arial Narrow" w:hAnsi="Arial Narrow"/>
                <w:b/>
                <w:sz w:val="22"/>
                <w:szCs w:val="22"/>
              </w:rPr>
            </w:pP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75</w:t>
            </w:r>
          </w:p>
        </w:tc>
        <w:tc>
          <w:tcPr>
            <w:tcW w:w="81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6.2</w:t>
            </w:r>
          </w:p>
        </w:tc>
        <w:tc>
          <w:tcPr>
            <w:tcW w:w="135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0136D3" w:rsidRPr="004701CF" w:rsidRDefault="000136D3" w:rsidP="007B0B6B">
            <w:pPr>
              <w:rPr>
                <w:rFonts w:ascii="Arial Narrow" w:hAnsi="Arial Narrow"/>
                <w:sz w:val="22"/>
                <w:szCs w:val="22"/>
              </w:rPr>
            </w:pPr>
            <w:r w:rsidRPr="004701CF">
              <w:rPr>
                <w:rFonts w:ascii="Arial Narrow" w:hAnsi="Arial Narrow"/>
                <w:strike/>
                <w:color w:val="FF0000"/>
                <w:sz w:val="22"/>
                <w:szCs w:val="22"/>
              </w:rPr>
              <w:t>The large-scale development of PV can affect the net load shape. An example of the “duck curve” is shown in Figure 6 15 for the New England system that occurred on May 23, 2015. The net load decreases with daylight, and the peak occurs after dusk when PV output drops to zero. Systems with “duck curve” characteristics must address a number of technical issues, such as the ability to ramp system resources to follow the net load.</w:t>
            </w:r>
            <w:r w:rsidRPr="004701CF">
              <w:rPr>
                <w:rFonts w:ascii="Arial Narrow" w:hAnsi="Arial Narrow"/>
                <w:sz w:val="22"/>
                <w:szCs w:val="22"/>
              </w:rPr>
              <w:t xml:space="preserve"> </w:t>
            </w:r>
            <w:r w:rsidRPr="004701CF">
              <w:rPr>
                <w:rFonts w:ascii="Arial Narrow" w:hAnsi="Arial Narrow"/>
                <w:color w:val="FF0000"/>
                <w:sz w:val="22"/>
                <w:szCs w:val="22"/>
              </w:rPr>
              <w:t xml:space="preserve">Delete the first paragraph and Figure 6-15 </w:t>
            </w:r>
            <w:r w:rsidRPr="004701CF">
              <w:rPr>
                <w:rFonts w:ascii="Arial Narrow" w:hAnsi="Arial Narrow"/>
                <w:color w:val="FF0000"/>
                <w:sz w:val="22"/>
                <w:szCs w:val="22"/>
              </w:rPr>
              <w:lastRenderedPageBreak/>
              <w:t>which show historical load, rather than analyzed or results from study. See comment above.  Section appears to address mostly potential effects of a large penetration of renewable and asynchronous generation.</w:t>
            </w:r>
            <w:r w:rsidRPr="004701CF">
              <w:rPr>
                <w:rFonts w:ascii="Arial Narrow" w:hAnsi="Arial Narrow"/>
                <w:strike/>
                <w:sz w:val="22"/>
                <w:szCs w:val="22"/>
              </w:rPr>
              <w:t xml:space="preserve"> </w:t>
            </w:r>
          </w:p>
        </w:tc>
        <w:tc>
          <w:tcPr>
            <w:tcW w:w="4687" w:type="dxa"/>
          </w:tcPr>
          <w:p w:rsidR="000136D3" w:rsidRPr="004701CF" w:rsidRDefault="000136D3" w:rsidP="00BB1FE2">
            <w:pPr>
              <w:rPr>
                <w:rFonts w:ascii="Arial Narrow" w:hAnsi="Arial Narrow"/>
                <w:sz w:val="22"/>
                <w:szCs w:val="22"/>
              </w:rPr>
            </w:pPr>
            <w:r>
              <w:rPr>
                <w:rFonts w:ascii="Arial Narrow" w:hAnsi="Arial Narrow"/>
                <w:sz w:val="22"/>
                <w:szCs w:val="22"/>
              </w:rPr>
              <w:lastRenderedPageBreak/>
              <w:t xml:space="preserve">See above.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76</w:t>
            </w:r>
          </w:p>
        </w:tc>
        <w:tc>
          <w:tcPr>
            <w:tcW w:w="81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6.2</w:t>
            </w:r>
          </w:p>
        </w:tc>
        <w:tc>
          <w:tcPr>
            <w:tcW w:w="135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0136D3" w:rsidRPr="004701CF" w:rsidRDefault="000136D3" w:rsidP="00BB1FE2">
            <w:pPr>
              <w:rPr>
                <w:rFonts w:ascii="Arial Narrow" w:hAnsi="Arial Narrow"/>
                <w:sz w:val="22"/>
                <w:szCs w:val="22"/>
              </w:rPr>
            </w:pPr>
            <w:r w:rsidRPr="004701CF">
              <w:rPr>
                <w:rFonts w:ascii="Arial Narrow" w:hAnsi="Arial Narrow"/>
                <w:color w:val="FF0000"/>
                <w:sz w:val="22"/>
                <w:szCs w:val="22"/>
              </w:rPr>
              <w:t xml:space="preserve">Begin section with text regarding Figure 6-16 and study results from analysis conducted, e.g.: </w:t>
            </w:r>
            <w:r w:rsidRPr="004701CF">
              <w:rPr>
                <w:rFonts w:ascii="Arial Narrow" w:hAnsi="Arial Narrow"/>
                <w:color w:val="FF0000"/>
                <w:sz w:val="22"/>
                <w:szCs w:val="22"/>
                <w:u w:val="single"/>
              </w:rPr>
              <w:t>The production cost simulation of Scenario 3 revealed the possibility that the addition of large amounts of renewable and asynchronous generation resources to the existing system will require a range of related system stability issues to be addressed. For example,</w:t>
            </w:r>
            <w:r w:rsidRPr="004701CF">
              <w:rPr>
                <w:rFonts w:ascii="Arial Narrow" w:hAnsi="Arial Narrow"/>
                <w:color w:val="FF0000"/>
                <w:sz w:val="22"/>
                <w:szCs w:val="22"/>
              </w:rPr>
              <w:t xml:space="preserve"> </w:t>
            </w:r>
            <w:r w:rsidRPr="004701CF">
              <w:rPr>
                <w:rFonts w:ascii="Arial Narrow" w:hAnsi="Arial Narrow"/>
                <w:sz w:val="22"/>
                <w:szCs w:val="22"/>
              </w:rPr>
              <w:t xml:space="preserve">Figure 6 16 shows </w:t>
            </w:r>
            <w:r w:rsidRPr="004701CF">
              <w:rPr>
                <w:rFonts w:ascii="Arial Narrow" w:hAnsi="Arial Narrow"/>
                <w:color w:val="FF0000"/>
                <w:sz w:val="22"/>
                <w:szCs w:val="22"/>
                <w:u w:val="single"/>
              </w:rPr>
              <w:t xml:space="preserve">about 7 </w:t>
            </w:r>
            <w:r w:rsidRPr="004701CF">
              <w:rPr>
                <w:rFonts w:ascii="Arial Narrow" w:hAnsi="Arial Narrow"/>
                <w:sz w:val="22"/>
                <w:szCs w:val="22"/>
              </w:rPr>
              <w:t xml:space="preserve">hours in </w:t>
            </w:r>
            <w:r w:rsidRPr="004701CF">
              <w:rPr>
                <w:rFonts w:ascii="Arial Narrow" w:hAnsi="Arial Narrow"/>
                <w:color w:val="FF0000"/>
                <w:sz w:val="22"/>
                <w:szCs w:val="22"/>
                <w:u w:val="single"/>
              </w:rPr>
              <w:t xml:space="preserve">one </w:t>
            </w:r>
            <w:r w:rsidRPr="004701CF">
              <w:rPr>
                <w:rFonts w:ascii="Arial Narrow" w:hAnsi="Arial Narrow"/>
                <w:sz w:val="22"/>
                <w:szCs w:val="22"/>
              </w:rPr>
              <w:t xml:space="preserve">Scenario 3 </w:t>
            </w:r>
            <w:r w:rsidRPr="004701CF">
              <w:rPr>
                <w:rFonts w:ascii="Arial Narrow" w:hAnsi="Arial Narrow"/>
                <w:color w:val="FF0000"/>
                <w:sz w:val="22"/>
                <w:szCs w:val="22"/>
                <w:u w:val="single"/>
              </w:rPr>
              <w:t xml:space="preserve">summer day </w:t>
            </w:r>
            <w:r w:rsidRPr="004701CF">
              <w:rPr>
                <w:rFonts w:ascii="Arial Narrow" w:hAnsi="Arial Narrow"/>
                <w:sz w:val="22"/>
                <w:szCs w:val="22"/>
              </w:rPr>
              <w:t>where the system is operating with only three nuclear units. The net load shape peaks during night hours and ramps down during the morning and up during the evening hours, primarily as a result of high PV output. The fuel mix shows that storage resources supply the system during evening hours and charge during the daylight for this particular day.</w:t>
            </w:r>
          </w:p>
        </w:tc>
        <w:tc>
          <w:tcPr>
            <w:tcW w:w="4687" w:type="dxa"/>
          </w:tcPr>
          <w:p w:rsidR="000136D3" w:rsidRPr="004701CF" w:rsidRDefault="000136D3" w:rsidP="00BB1FE2">
            <w:pPr>
              <w:rPr>
                <w:rFonts w:ascii="Arial Narrow" w:hAnsi="Arial Narrow"/>
                <w:sz w:val="22"/>
                <w:szCs w:val="22"/>
              </w:rPr>
            </w:pPr>
            <w:r>
              <w:rPr>
                <w:rFonts w:ascii="Arial Narrow" w:hAnsi="Arial Narrow"/>
                <w:sz w:val="22"/>
                <w:szCs w:val="22"/>
              </w:rPr>
              <w:t xml:space="preserve">The issues discussed go well beyond just “stability issues”.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76-77</w:t>
            </w:r>
          </w:p>
        </w:tc>
        <w:tc>
          <w:tcPr>
            <w:tcW w:w="81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6.2</w:t>
            </w:r>
          </w:p>
        </w:tc>
        <w:tc>
          <w:tcPr>
            <w:tcW w:w="135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0136D3" w:rsidRPr="004701CF" w:rsidRDefault="000136D3" w:rsidP="00F469D1">
            <w:pPr>
              <w:rPr>
                <w:rFonts w:ascii="Arial Narrow" w:hAnsi="Arial Narrow"/>
                <w:sz w:val="22"/>
                <w:szCs w:val="22"/>
              </w:rPr>
            </w:pPr>
            <w:r w:rsidRPr="004701CF">
              <w:rPr>
                <w:rFonts w:ascii="Arial Narrow" w:hAnsi="Arial Narrow"/>
                <w:color w:val="FF0000"/>
                <w:sz w:val="22"/>
                <w:szCs w:val="22"/>
                <w:u w:val="single"/>
              </w:rPr>
              <w:t xml:space="preserve">In such a situation such as that shown in Figure 6-16, </w:t>
            </w:r>
            <w:r w:rsidRPr="004701CF">
              <w:rPr>
                <w:rFonts w:ascii="Arial Narrow" w:hAnsi="Arial Narrow"/>
                <w:strike/>
                <w:color w:val="FF0000"/>
                <w:sz w:val="22"/>
                <w:szCs w:val="22"/>
                <w:u w:val="single"/>
              </w:rPr>
              <w:t>T</w:t>
            </w:r>
            <w:r w:rsidRPr="004701CF">
              <w:rPr>
                <w:rFonts w:ascii="Arial Narrow" w:hAnsi="Arial Narrow"/>
                <w:color w:val="FF0000"/>
                <w:sz w:val="22"/>
                <w:szCs w:val="22"/>
                <w:u w:val="single"/>
              </w:rPr>
              <w:t>t</w:t>
            </w:r>
            <w:r w:rsidRPr="004701CF">
              <w:rPr>
                <w:rFonts w:ascii="Arial Narrow" w:hAnsi="Arial Narrow"/>
                <w:sz w:val="22"/>
                <w:szCs w:val="22"/>
              </w:rPr>
              <w:t xml:space="preserve">he large-scale addition of </w:t>
            </w:r>
            <w:r w:rsidRPr="004701CF">
              <w:rPr>
                <w:rFonts w:ascii="Arial Narrow" w:hAnsi="Arial Narrow"/>
                <w:color w:val="FF0000"/>
                <w:sz w:val="22"/>
                <w:szCs w:val="22"/>
                <w:u w:val="single"/>
              </w:rPr>
              <w:t>EE, renewable generation (PV, wind) and other</w:t>
            </w:r>
            <w:r w:rsidRPr="004701CF">
              <w:rPr>
                <w:rFonts w:ascii="Arial Narrow" w:hAnsi="Arial Narrow"/>
                <w:color w:val="FF0000"/>
                <w:sz w:val="22"/>
                <w:szCs w:val="22"/>
              </w:rPr>
              <w:t xml:space="preserve"> </w:t>
            </w:r>
            <w:r w:rsidRPr="004701CF">
              <w:rPr>
                <w:rFonts w:ascii="Arial Narrow" w:hAnsi="Arial Narrow"/>
                <w:sz w:val="22"/>
                <w:szCs w:val="22"/>
              </w:rPr>
              <w:t>asynchronous resources (</w:t>
            </w:r>
            <w:r w:rsidRPr="004701CF">
              <w:rPr>
                <w:rFonts w:ascii="Arial Narrow" w:hAnsi="Arial Narrow"/>
                <w:strike/>
                <w:color w:val="FF0000"/>
                <w:sz w:val="22"/>
                <w:szCs w:val="22"/>
              </w:rPr>
              <w:t xml:space="preserve">EE, PV, wind, and </w:t>
            </w:r>
            <w:r w:rsidRPr="004701CF">
              <w:rPr>
                <w:rFonts w:ascii="Arial Narrow" w:hAnsi="Arial Narrow"/>
                <w:sz w:val="22"/>
                <w:szCs w:val="22"/>
              </w:rPr>
              <w:t xml:space="preserve">HVDC imports) </w:t>
            </w:r>
            <w:r w:rsidRPr="004701CF">
              <w:rPr>
                <w:rFonts w:ascii="Arial Narrow" w:hAnsi="Arial Narrow"/>
                <w:color w:val="FF0000"/>
                <w:sz w:val="22"/>
                <w:szCs w:val="22"/>
                <w:u w:val="single"/>
              </w:rPr>
              <w:t xml:space="preserve">would likely </w:t>
            </w:r>
            <w:r w:rsidRPr="004701CF">
              <w:rPr>
                <w:rFonts w:ascii="Arial Narrow" w:hAnsi="Arial Narrow"/>
                <w:sz w:val="22"/>
                <w:szCs w:val="22"/>
              </w:rPr>
              <w:t>pose</w:t>
            </w:r>
            <w:r w:rsidRPr="004701CF">
              <w:rPr>
                <w:rFonts w:ascii="Arial Narrow" w:hAnsi="Arial Narrow"/>
                <w:strike/>
                <w:sz w:val="22"/>
                <w:szCs w:val="22"/>
              </w:rPr>
              <w:t>s</w:t>
            </w:r>
            <w:r w:rsidRPr="004701CF">
              <w:rPr>
                <w:rFonts w:ascii="Arial Narrow" w:hAnsi="Arial Narrow"/>
                <w:sz w:val="22"/>
                <w:szCs w:val="22"/>
              </w:rPr>
              <w:t xml:space="preserve"> physical challenges for the system. </w:t>
            </w:r>
            <w:r w:rsidRPr="004701CF">
              <w:rPr>
                <w:rFonts w:ascii="Arial Narrow" w:hAnsi="Arial Narrow"/>
                <w:color w:val="FF0000"/>
                <w:sz w:val="22"/>
                <w:szCs w:val="22"/>
                <w:u w:val="single"/>
              </w:rPr>
              <w:t>Generator</w:t>
            </w:r>
            <w:r>
              <w:rPr>
                <w:rFonts w:ascii="Arial Narrow" w:hAnsi="Arial Narrow"/>
                <w:color w:val="FF0000"/>
                <w:sz w:val="22"/>
                <w:szCs w:val="22"/>
                <w:u w:val="single"/>
              </w:rPr>
              <w:t>,</w:t>
            </w:r>
            <w:r w:rsidRPr="004701CF">
              <w:rPr>
                <w:rFonts w:ascii="Arial Narrow" w:hAnsi="Arial Narrow"/>
                <w:color w:val="FF0000"/>
                <w:sz w:val="22"/>
                <w:szCs w:val="22"/>
                <w:u w:val="single"/>
              </w:rPr>
              <w:t xml:space="preserve"> </w:t>
            </w:r>
            <w:r w:rsidRPr="004701CF">
              <w:rPr>
                <w:rFonts w:ascii="Arial Narrow" w:hAnsi="Arial Narrow"/>
                <w:strike/>
                <w:color w:val="FF0000"/>
                <w:sz w:val="22"/>
                <w:szCs w:val="22"/>
                <w:u w:val="single"/>
              </w:rPr>
              <w:t>Ll</w:t>
            </w:r>
            <w:r w:rsidRPr="004701CF">
              <w:rPr>
                <w:rFonts w:ascii="Arial Narrow" w:hAnsi="Arial Narrow"/>
                <w:sz w:val="22"/>
                <w:szCs w:val="22"/>
              </w:rPr>
              <w:t xml:space="preserve">oads net of wind, PV, EE, hydro, and nuclear, may be exceedingly low, which </w:t>
            </w:r>
            <w:r w:rsidRPr="004701CF">
              <w:rPr>
                <w:rFonts w:ascii="Arial Narrow" w:hAnsi="Arial Narrow"/>
                <w:color w:val="FF0000"/>
                <w:sz w:val="22"/>
                <w:szCs w:val="22"/>
                <w:u w:val="single"/>
              </w:rPr>
              <w:t xml:space="preserve">may </w:t>
            </w:r>
            <w:r w:rsidRPr="004701CF">
              <w:rPr>
                <w:rFonts w:ascii="Arial Narrow" w:hAnsi="Arial Narrow"/>
                <w:sz w:val="22"/>
                <w:szCs w:val="22"/>
              </w:rPr>
              <w:t>present</w:t>
            </w:r>
            <w:r w:rsidRPr="004701CF">
              <w:rPr>
                <w:rFonts w:ascii="Arial Narrow" w:hAnsi="Arial Narrow"/>
                <w:strike/>
                <w:color w:val="FF0000"/>
                <w:sz w:val="22"/>
                <w:szCs w:val="22"/>
              </w:rPr>
              <w:t>s</w:t>
            </w:r>
            <w:r w:rsidRPr="004701CF">
              <w:rPr>
                <w:rFonts w:ascii="Arial Narrow" w:hAnsi="Arial Narrow"/>
                <w:sz w:val="22"/>
                <w:szCs w:val="22"/>
              </w:rPr>
              <w:t xml:space="preserve"> voltage and stability issues. Special control systems may be required, especially to </w:t>
            </w:r>
            <w:r w:rsidRPr="004701CF">
              <w:rPr>
                <w:rFonts w:ascii="Arial Narrow" w:hAnsi="Arial Narrow"/>
                <w:sz w:val="22"/>
                <w:szCs w:val="22"/>
              </w:rPr>
              <w:lastRenderedPageBreak/>
              <w:t>stabilize the system and provide frequency control, ramping, and reserves.</w:t>
            </w:r>
          </w:p>
        </w:tc>
        <w:tc>
          <w:tcPr>
            <w:tcW w:w="4687" w:type="dxa"/>
          </w:tcPr>
          <w:p w:rsidR="000136D3" w:rsidRDefault="000136D3" w:rsidP="00BB1FE2">
            <w:pPr>
              <w:rPr>
                <w:rFonts w:ascii="Arial Narrow" w:hAnsi="Arial Narrow"/>
                <w:sz w:val="22"/>
                <w:szCs w:val="22"/>
              </w:rPr>
            </w:pPr>
            <w:r>
              <w:rPr>
                <w:rFonts w:ascii="Arial Narrow" w:hAnsi="Arial Narrow"/>
                <w:sz w:val="22"/>
                <w:szCs w:val="22"/>
              </w:rPr>
              <w:lastRenderedPageBreak/>
              <w:t>OK to separating EE from the asynchronous resources. (This was done in RSP17.)</w:t>
            </w:r>
          </w:p>
          <w:p w:rsidR="000136D3" w:rsidRPr="004701CF" w:rsidRDefault="000136D3" w:rsidP="00BB1FE2">
            <w:pPr>
              <w:rPr>
                <w:rFonts w:ascii="Arial Narrow" w:hAnsi="Arial Narrow"/>
                <w:sz w:val="22"/>
                <w:szCs w:val="22"/>
              </w:rPr>
            </w:pPr>
            <w:r>
              <w:rPr>
                <w:rFonts w:ascii="Arial Narrow" w:hAnsi="Arial Narrow"/>
                <w:sz w:val="22"/>
                <w:szCs w:val="22"/>
              </w:rPr>
              <w:t xml:space="preserve">The low loads present voltage and stability issues.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77</w:t>
            </w:r>
          </w:p>
        </w:tc>
        <w:tc>
          <w:tcPr>
            <w:tcW w:w="81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6.2</w:t>
            </w:r>
          </w:p>
        </w:tc>
        <w:tc>
          <w:tcPr>
            <w:tcW w:w="135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0136D3" w:rsidRPr="004701CF" w:rsidRDefault="000136D3" w:rsidP="00191EED">
            <w:pPr>
              <w:rPr>
                <w:rFonts w:ascii="Arial Narrow" w:hAnsi="Arial Narrow"/>
                <w:sz w:val="22"/>
                <w:szCs w:val="22"/>
              </w:rPr>
            </w:pPr>
            <w:r w:rsidRPr="004701CF">
              <w:rPr>
                <w:rFonts w:ascii="Arial Narrow" w:hAnsi="Arial Narrow"/>
                <w:sz w:val="22"/>
                <w:szCs w:val="22"/>
              </w:rPr>
              <w:t>Protection-system issues that arise, resulting from the lack of short-circuit availability, could require major capital investment</w:t>
            </w:r>
            <w:r w:rsidRPr="004701CF">
              <w:rPr>
                <w:rFonts w:ascii="Arial Narrow" w:hAnsi="Arial Narrow"/>
                <w:color w:val="FF0000"/>
                <w:sz w:val="22"/>
                <w:szCs w:val="22"/>
                <w:u w:val="single"/>
              </w:rPr>
              <w:t>, including the costs of special equipment, such as synchronous condensers and flexible alternating-current transmission systems (FACTSs), which were</w:t>
            </w:r>
            <w:r w:rsidRPr="004701CF">
              <w:rPr>
                <w:rFonts w:ascii="Arial Narrow" w:hAnsi="Arial Narrow"/>
                <w:strike/>
                <w:color w:val="FF0000"/>
                <w:sz w:val="22"/>
                <w:szCs w:val="22"/>
              </w:rPr>
              <w:t>. Many other technical issues must be addressed to ensure proper power quality and voltage regulation.</w:t>
            </w:r>
            <w:r w:rsidRPr="004701CF">
              <w:rPr>
                <w:rFonts w:ascii="Arial Narrow" w:hAnsi="Arial Narrow"/>
                <w:sz w:val="22"/>
                <w:szCs w:val="22"/>
              </w:rPr>
              <w:t xml:space="preserve"> </w:t>
            </w:r>
            <w:r w:rsidRPr="004701CF">
              <w:rPr>
                <w:rFonts w:ascii="Arial Narrow" w:hAnsi="Arial Narrow"/>
                <w:strike/>
                <w:color w:val="FF0000"/>
                <w:sz w:val="22"/>
                <w:szCs w:val="22"/>
              </w:rPr>
              <w:t>B</w:t>
            </w:r>
            <w:r w:rsidRPr="004701CF">
              <w:rPr>
                <w:rFonts w:ascii="Arial Narrow" w:hAnsi="Arial Narrow"/>
                <w:color w:val="FF0000"/>
                <w:sz w:val="22"/>
                <w:szCs w:val="22"/>
                <w:u w:val="single"/>
              </w:rPr>
              <w:t>b</w:t>
            </w:r>
            <w:r w:rsidRPr="004701CF">
              <w:rPr>
                <w:rFonts w:ascii="Arial Narrow" w:hAnsi="Arial Narrow"/>
                <w:sz w:val="22"/>
                <w:szCs w:val="22"/>
              </w:rPr>
              <w:t xml:space="preserve">ecause of the limited scope of this part of the analysis, </w:t>
            </w:r>
            <w:r w:rsidRPr="004701CF">
              <w:rPr>
                <w:rFonts w:ascii="Arial Narrow" w:hAnsi="Arial Narrow"/>
                <w:color w:val="FF0000"/>
                <w:sz w:val="22"/>
                <w:szCs w:val="22"/>
                <w:u w:val="single"/>
              </w:rPr>
              <w:t>not included in</w:t>
            </w:r>
            <w:r w:rsidRPr="004701CF">
              <w:rPr>
                <w:rFonts w:ascii="Arial Narrow" w:hAnsi="Arial Narrow"/>
                <w:sz w:val="22"/>
                <w:szCs w:val="22"/>
              </w:rPr>
              <w:t xml:space="preserve"> the development of the high-order-of magnitude cost estimates </w:t>
            </w:r>
            <w:r w:rsidRPr="004701CF">
              <w:rPr>
                <w:rFonts w:ascii="Arial Narrow" w:hAnsi="Arial Narrow"/>
                <w:color w:val="FF0000"/>
                <w:sz w:val="22"/>
                <w:szCs w:val="22"/>
                <w:u w:val="single"/>
              </w:rPr>
              <w:t xml:space="preserve">for Scenario 3 </w:t>
            </w:r>
            <w:r w:rsidRPr="004701CF">
              <w:rPr>
                <w:rFonts w:ascii="Arial Narrow" w:hAnsi="Arial Narrow"/>
                <w:sz w:val="22"/>
                <w:szCs w:val="22"/>
              </w:rPr>
              <w:t>(see Section 6.3)</w:t>
            </w:r>
            <w:r w:rsidRPr="004701CF">
              <w:rPr>
                <w:rFonts w:ascii="Arial Narrow" w:hAnsi="Arial Narrow"/>
                <w:strike/>
                <w:color w:val="FF0000"/>
                <w:sz w:val="22"/>
                <w:szCs w:val="22"/>
              </w:rPr>
              <w:t xml:space="preserve"> only partially reflected the costs of special equipment, such as synchronous condensers and flexible alternating-current transmission systems (FACTSs) needed to address these technical issues</w:t>
            </w:r>
            <w:r w:rsidRPr="004701CF">
              <w:rPr>
                <w:rFonts w:ascii="Arial Narrow" w:hAnsi="Arial Narrow"/>
                <w:sz w:val="22"/>
                <w:szCs w:val="22"/>
              </w:rPr>
              <w:t xml:space="preserve">. </w:t>
            </w:r>
            <w:r w:rsidRPr="004701CF">
              <w:rPr>
                <w:rFonts w:ascii="Arial Narrow" w:hAnsi="Arial Narrow"/>
                <w:color w:val="FF0000"/>
                <w:sz w:val="22"/>
                <w:szCs w:val="22"/>
                <w:u w:val="single"/>
              </w:rPr>
              <w:t>ISO-NE will begin to study such issues with its Phase II analysis of intrahour ramping, regulation, and reserve requirements for all six scenarios.</w:t>
            </w:r>
          </w:p>
        </w:tc>
        <w:tc>
          <w:tcPr>
            <w:tcW w:w="4687" w:type="dxa"/>
          </w:tcPr>
          <w:p w:rsidR="000136D3" w:rsidRPr="004701CF" w:rsidRDefault="000136D3" w:rsidP="00BB1FE2">
            <w:pPr>
              <w:rPr>
                <w:rFonts w:ascii="Arial Narrow" w:hAnsi="Arial Narrow"/>
                <w:sz w:val="22"/>
                <w:szCs w:val="22"/>
              </w:rPr>
            </w:pPr>
            <w:r>
              <w:rPr>
                <w:rFonts w:ascii="Arial Narrow" w:hAnsi="Arial Narrow"/>
                <w:sz w:val="22"/>
                <w:szCs w:val="22"/>
              </w:rPr>
              <w:t xml:space="preserve">The ISO will NOT study protection issues nor will a transmission plan be developed that fully identifies the transmission upgrades required for any of the Scenarios. Power quality is a significant issue that the region will need to address.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90</w:t>
            </w:r>
          </w:p>
        </w:tc>
        <w:tc>
          <w:tcPr>
            <w:tcW w:w="81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6.5.2</w:t>
            </w:r>
          </w:p>
        </w:tc>
        <w:tc>
          <w:tcPr>
            <w:tcW w:w="135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0136D3" w:rsidRPr="004701CF" w:rsidRDefault="000136D3" w:rsidP="00BB1FE2">
            <w:pPr>
              <w:rPr>
                <w:rFonts w:ascii="Arial Narrow" w:hAnsi="Arial Narrow"/>
                <w:sz w:val="22"/>
                <w:szCs w:val="22"/>
              </w:rPr>
            </w:pPr>
            <w:r w:rsidRPr="004701CF">
              <w:rPr>
                <w:rFonts w:ascii="Arial Narrow" w:hAnsi="Arial Narrow"/>
                <w:sz w:val="22"/>
                <w:szCs w:val="22"/>
              </w:rPr>
              <w:t>Recommend replace “entire” with “New England”.</w:t>
            </w:r>
          </w:p>
        </w:tc>
        <w:tc>
          <w:tcPr>
            <w:tcW w:w="4687" w:type="dxa"/>
          </w:tcPr>
          <w:p w:rsidR="000136D3" w:rsidRPr="004701CF" w:rsidRDefault="000136D3" w:rsidP="00BB1FE2">
            <w:pPr>
              <w:rPr>
                <w:rFonts w:ascii="Arial Narrow" w:hAnsi="Arial Narrow"/>
                <w:sz w:val="22"/>
                <w:szCs w:val="22"/>
              </w:rPr>
            </w:pPr>
            <w:r>
              <w:rPr>
                <w:rFonts w:ascii="Arial Narrow" w:hAnsi="Arial Narrow"/>
                <w:sz w:val="22"/>
                <w:szCs w:val="22"/>
              </w:rPr>
              <w:t xml:space="preserve">Modified. </w:t>
            </w:r>
            <w:r w:rsidRPr="0020320D">
              <w:rPr>
                <w:rFonts w:ascii="Arial Narrow" w:hAnsi="Arial Narrow"/>
                <w:sz w:val="22"/>
                <w:szCs w:val="22"/>
              </w:rPr>
              <w:t xml:space="preserve">Table 6-21 shows more detailed CO2 emission results for 2025 and 2030 and compares New England CO2 emissions with the total emission allowances for </w:t>
            </w:r>
            <w:r>
              <w:rPr>
                <w:rFonts w:ascii="Arial Narrow" w:hAnsi="Arial Narrow"/>
                <w:color w:val="FF0000"/>
                <w:sz w:val="22"/>
                <w:szCs w:val="22"/>
              </w:rPr>
              <w:t xml:space="preserve">New England and for </w:t>
            </w:r>
            <w:r w:rsidRPr="0020320D">
              <w:rPr>
                <w:rFonts w:ascii="Arial Narrow" w:hAnsi="Arial Narrow"/>
                <w:sz w:val="22"/>
                <w:szCs w:val="22"/>
              </w:rPr>
              <w:t>the entire RGGI region.</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93</w:t>
            </w:r>
          </w:p>
        </w:tc>
        <w:tc>
          <w:tcPr>
            <w:tcW w:w="81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6.5.4</w:t>
            </w:r>
          </w:p>
        </w:tc>
        <w:tc>
          <w:tcPr>
            <w:tcW w:w="135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0136D3" w:rsidRPr="004701CF" w:rsidRDefault="000136D3" w:rsidP="00BB1FE2">
            <w:pPr>
              <w:rPr>
                <w:rFonts w:ascii="Arial Narrow" w:hAnsi="Arial Narrow"/>
                <w:sz w:val="22"/>
                <w:szCs w:val="22"/>
              </w:rPr>
            </w:pPr>
            <w:r w:rsidRPr="004701CF">
              <w:rPr>
                <w:rFonts w:ascii="Arial Narrow" w:hAnsi="Arial Narrow"/>
                <w:sz w:val="22"/>
                <w:szCs w:val="22"/>
              </w:rPr>
              <w:t xml:space="preserve">Recommend inserting a reference back to section 6.3’s (page 79) discussion of the difference between constrained and unconstrained, important scope limitations, and findings regarding justification of </w:t>
            </w:r>
            <w:r w:rsidRPr="004701CF">
              <w:rPr>
                <w:rFonts w:ascii="Arial Narrow" w:hAnsi="Arial Narrow"/>
                <w:sz w:val="22"/>
                <w:szCs w:val="22"/>
              </w:rPr>
              <w:lastRenderedPageBreak/>
              <w:t xml:space="preserve">transmission investment.  </w:t>
            </w:r>
          </w:p>
        </w:tc>
        <w:tc>
          <w:tcPr>
            <w:tcW w:w="4687" w:type="dxa"/>
          </w:tcPr>
          <w:p w:rsidR="000136D3" w:rsidRPr="004701CF" w:rsidRDefault="000136D3" w:rsidP="00E47567">
            <w:pPr>
              <w:rPr>
                <w:rFonts w:ascii="Arial Narrow" w:hAnsi="Arial Narrow"/>
                <w:sz w:val="22"/>
                <w:szCs w:val="22"/>
              </w:rPr>
            </w:pPr>
            <w:r>
              <w:rPr>
                <w:rFonts w:ascii="Arial Narrow" w:hAnsi="Arial Narrow"/>
                <w:sz w:val="22"/>
                <w:szCs w:val="22"/>
              </w:rPr>
              <w:lastRenderedPageBreak/>
              <w:t xml:space="preserve">Subject to review by TE.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95</w:t>
            </w:r>
          </w:p>
        </w:tc>
        <w:tc>
          <w:tcPr>
            <w:tcW w:w="810" w:type="dxa"/>
            <w:vAlign w:val="center"/>
          </w:tcPr>
          <w:p w:rsidR="000136D3" w:rsidRPr="004701CF" w:rsidRDefault="000136D3" w:rsidP="004F2880">
            <w:pPr>
              <w:jc w:val="center"/>
              <w:rPr>
                <w:rFonts w:ascii="Arial Narrow" w:hAnsi="Arial Narrow"/>
                <w:sz w:val="22"/>
                <w:szCs w:val="22"/>
              </w:rPr>
            </w:pPr>
            <w:r w:rsidRPr="004701CF">
              <w:rPr>
                <w:rFonts w:ascii="Arial Narrow" w:hAnsi="Arial Narrow"/>
                <w:sz w:val="22"/>
                <w:szCs w:val="22"/>
              </w:rPr>
              <w:t xml:space="preserve">7.1, </w:t>
            </w:r>
          </w:p>
        </w:tc>
        <w:tc>
          <w:tcPr>
            <w:tcW w:w="135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0136D3" w:rsidRPr="004701CF" w:rsidRDefault="000136D3" w:rsidP="004F2880">
            <w:pPr>
              <w:rPr>
                <w:rFonts w:ascii="Arial Narrow" w:hAnsi="Arial Narrow"/>
                <w:sz w:val="22"/>
                <w:szCs w:val="22"/>
              </w:rPr>
            </w:pPr>
            <w:r w:rsidRPr="004701CF">
              <w:rPr>
                <w:rFonts w:ascii="Arial Narrow" w:hAnsi="Arial Narrow"/>
                <w:sz w:val="22"/>
                <w:szCs w:val="22"/>
              </w:rPr>
              <w:t>2</w:t>
            </w:r>
            <w:r w:rsidRPr="004701CF">
              <w:rPr>
                <w:rFonts w:ascii="Arial Narrow" w:hAnsi="Arial Narrow"/>
                <w:sz w:val="22"/>
                <w:szCs w:val="22"/>
                <w:vertAlign w:val="superscript"/>
              </w:rPr>
              <w:t>nd</w:t>
            </w:r>
            <w:r w:rsidRPr="004701CF">
              <w:rPr>
                <w:rFonts w:ascii="Arial Narrow" w:hAnsi="Arial Narrow"/>
                <w:sz w:val="22"/>
                <w:szCs w:val="22"/>
              </w:rPr>
              <w:t xml:space="preserve"> bullet: </w:t>
            </w:r>
            <w:r w:rsidRPr="004701CF">
              <w:rPr>
                <w:rFonts w:ascii="Arial Narrow" w:hAnsi="Arial Narrow"/>
                <w:color w:val="FF0000"/>
                <w:sz w:val="22"/>
                <w:szCs w:val="22"/>
              </w:rPr>
              <w:t>Provide a more detailed explanation of the “technical and market issues that would need to be addressed” and what options/strategies might be available to address them.</w:t>
            </w:r>
          </w:p>
        </w:tc>
        <w:tc>
          <w:tcPr>
            <w:tcW w:w="4687" w:type="dxa"/>
          </w:tcPr>
          <w:p w:rsidR="000136D3" w:rsidRPr="004701CF" w:rsidRDefault="000136D3" w:rsidP="00E47567">
            <w:pPr>
              <w:rPr>
                <w:rFonts w:ascii="Arial Narrow" w:hAnsi="Arial Narrow"/>
                <w:sz w:val="22"/>
                <w:szCs w:val="22"/>
              </w:rPr>
            </w:pPr>
            <w:r>
              <w:rPr>
                <w:rFonts w:ascii="Arial Narrow" w:hAnsi="Arial Narrow"/>
                <w:sz w:val="22"/>
                <w:szCs w:val="22"/>
              </w:rPr>
              <w:t xml:space="preserve">Subject to review by TE.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95</w:t>
            </w:r>
          </w:p>
        </w:tc>
        <w:tc>
          <w:tcPr>
            <w:tcW w:w="81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7.1</w:t>
            </w:r>
          </w:p>
        </w:tc>
        <w:tc>
          <w:tcPr>
            <w:tcW w:w="135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0136D3" w:rsidRPr="004701CF" w:rsidRDefault="000136D3" w:rsidP="00350771">
            <w:pPr>
              <w:rPr>
                <w:rFonts w:ascii="Arial Narrow" w:hAnsi="Arial Narrow"/>
                <w:sz w:val="22"/>
                <w:szCs w:val="22"/>
              </w:rPr>
            </w:pPr>
            <w:r w:rsidRPr="004701CF">
              <w:rPr>
                <w:rFonts w:ascii="Arial Narrow" w:hAnsi="Arial Narrow"/>
                <w:sz w:val="22"/>
                <w:szCs w:val="22"/>
              </w:rPr>
              <w:t>2</w:t>
            </w:r>
            <w:r w:rsidRPr="004701CF">
              <w:rPr>
                <w:rFonts w:ascii="Arial Narrow" w:hAnsi="Arial Narrow"/>
                <w:sz w:val="22"/>
                <w:szCs w:val="22"/>
                <w:vertAlign w:val="superscript"/>
              </w:rPr>
              <w:t>nd</w:t>
            </w:r>
            <w:r w:rsidRPr="004701CF">
              <w:rPr>
                <w:rFonts w:ascii="Arial Narrow" w:hAnsi="Arial Narrow"/>
                <w:sz w:val="22"/>
                <w:szCs w:val="22"/>
              </w:rPr>
              <w:t xml:space="preserve"> bullet: Scenarios 2, 3, and 6 (ISO Queue, Renewables Plus, and RPSs + Geodiverse Renewables) are very different from Scenarios 1, 4, and 5 because they reflect </w:t>
            </w:r>
            <w:r w:rsidRPr="004701CF">
              <w:rPr>
                <w:rFonts w:ascii="Arial Narrow" w:hAnsi="Arial Narrow"/>
                <w:color w:val="FF0000"/>
                <w:sz w:val="22"/>
                <w:szCs w:val="22"/>
                <w:u w:val="single"/>
              </w:rPr>
              <w:t xml:space="preserve">the addition of </w:t>
            </w:r>
            <w:r w:rsidRPr="004701CF">
              <w:rPr>
                <w:rFonts w:ascii="Arial Narrow" w:hAnsi="Arial Narrow"/>
                <w:sz w:val="22"/>
                <w:szCs w:val="22"/>
              </w:rPr>
              <w:t xml:space="preserve">significantly more </w:t>
            </w:r>
            <w:r w:rsidRPr="004701CF">
              <w:rPr>
                <w:rFonts w:ascii="Arial Narrow" w:hAnsi="Arial Narrow"/>
                <w:strike/>
                <w:color w:val="FF0000"/>
                <w:sz w:val="22"/>
                <w:szCs w:val="22"/>
              </w:rPr>
              <w:t>expansion of</w:t>
            </w:r>
            <w:r w:rsidRPr="004701CF">
              <w:rPr>
                <w:rFonts w:ascii="Arial Narrow" w:hAnsi="Arial Narrow"/>
                <w:color w:val="FF0000"/>
                <w:sz w:val="22"/>
                <w:szCs w:val="22"/>
              </w:rPr>
              <w:t xml:space="preserve"> </w:t>
            </w:r>
            <w:r w:rsidRPr="004701CF">
              <w:rPr>
                <w:rFonts w:ascii="Arial Narrow" w:hAnsi="Arial Narrow"/>
                <w:sz w:val="22"/>
                <w:szCs w:val="22"/>
              </w:rPr>
              <w:t xml:space="preserve">renewable resources. The large-scale addition of renewable resources </w:t>
            </w:r>
            <w:r w:rsidRPr="004701CF">
              <w:rPr>
                <w:rFonts w:ascii="Arial Narrow" w:hAnsi="Arial Narrow"/>
                <w:color w:val="FF0000"/>
                <w:sz w:val="22"/>
                <w:szCs w:val="22"/>
                <w:u w:val="single"/>
              </w:rPr>
              <w:t>reflected in those scenarios raises</w:t>
            </w:r>
            <w:r w:rsidRPr="004701CF">
              <w:rPr>
                <w:rFonts w:ascii="Arial Narrow" w:hAnsi="Arial Narrow"/>
                <w:sz w:val="22"/>
                <w:szCs w:val="22"/>
              </w:rPr>
              <w:t xml:space="preserve"> </w:t>
            </w:r>
            <w:r w:rsidRPr="004701CF">
              <w:rPr>
                <w:rFonts w:ascii="Arial Narrow" w:hAnsi="Arial Narrow"/>
                <w:strike/>
                <w:color w:val="FF0000"/>
                <w:sz w:val="22"/>
                <w:szCs w:val="22"/>
              </w:rPr>
              <w:t>presents</w:t>
            </w:r>
            <w:r w:rsidRPr="004701CF">
              <w:rPr>
                <w:rFonts w:ascii="Arial Narrow" w:hAnsi="Arial Narrow"/>
                <w:sz w:val="22"/>
                <w:szCs w:val="22"/>
              </w:rPr>
              <w:t xml:space="preserve"> a number of technical and market issues that would </w:t>
            </w:r>
            <w:r w:rsidRPr="004701CF">
              <w:rPr>
                <w:rFonts w:ascii="Arial Narrow" w:hAnsi="Arial Narrow"/>
                <w:color w:val="FF0000"/>
                <w:sz w:val="22"/>
                <w:szCs w:val="22"/>
                <w:u w:val="single"/>
              </w:rPr>
              <w:t xml:space="preserve">likely </w:t>
            </w:r>
            <w:r w:rsidRPr="004701CF">
              <w:rPr>
                <w:rFonts w:ascii="Arial Narrow" w:hAnsi="Arial Narrow"/>
                <w:sz w:val="22"/>
                <w:szCs w:val="22"/>
              </w:rPr>
              <w:t xml:space="preserve">need to be addressed </w:t>
            </w:r>
            <w:r w:rsidRPr="004701CF">
              <w:rPr>
                <w:rFonts w:ascii="Arial Narrow" w:hAnsi="Arial Narrow"/>
                <w:color w:val="FF0000"/>
                <w:sz w:val="22"/>
                <w:szCs w:val="22"/>
                <w:u w:val="single"/>
              </w:rPr>
              <w:t>in order to reliable and cost-effectively operate them</w:t>
            </w:r>
            <w:r w:rsidRPr="004701CF">
              <w:rPr>
                <w:rFonts w:ascii="Arial Narrow" w:hAnsi="Arial Narrow"/>
                <w:sz w:val="22"/>
                <w:szCs w:val="22"/>
              </w:rPr>
              <w:t xml:space="preserve">. </w:t>
            </w:r>
            <w:r w:rsidRPr="004701CF">
              <w:rPr>
                <w:rFonts w:ascii="Arial Narrow" w:hAnsi="Arial Narrow"/>
                <w:color w:val="FF0000"/>
                <w:sz w:val="22"/>
                <w:szCs w:val="22"/>
              </w:rPr>
              <w:t>Scenarios 2, 3, and 6 are just three possible lower emission mixes, and do not fairly allow a generalization to all low-carbon resource mixes, for example, a system need not be designed or operated so as to allow a situation like that depicted in Fig. 6-16, which is something that will be studied in the 2017 Economic Study.</w:t>
            </w:r>
          </w:p>
        </w:tc>
        <w:tc>
          <w:tcPr>
            <w:tcW w:w="4687" w:type="dxa"/>
          </w:tcPr>
          <w:p w:rsidR="000136D3" w:rsidRPr="002C44F6" w:rsidRDefault="000136D3" w:rsidP="002C44F6">
            <w:pPr>
              <w:rPr>
                <w:rFonts w:ascii="Arial Narrow" w:hAnsi="Arial Narrow"/>
                <w:sz w:val="22"/>
              </w:rPr>
            </w:pPr>
            <w:r w:rsidRPr="002C44F6">
              <w:rPr>
                <w:rFonts w:ascii="Arial Narrow" w:hAnsi="Arial Narrow"/>
                <w:sz w:val="22"/>
              </w:rPr>
              <w:t xml:space="preserve">The comment correctly suggests that Scenarios 2, 3, and 6 (as well as the others) are NOT plans.  However, Scenarios 2, 3, and 6 serve to educate stakeholders on several of the issues that need to be addressed. The stated conclusion as modified is irrefutable. “The large-scale addition of renewable resources </w:t>
            </w:r>
            <w:r w:rsidRPr="002C44F6">
              <w:rPr>
                <w:rFonts w:ascii="Arial Narrow" w:hAnsi="Arial Narrow"/>
                <w:color w:val="FF0000"/>
                <w:sz w:val="22"/>
              </w:rPr>
              <w:t xml:space="preserve">and energy efficiency </w:t>
            </w:r>
            <w:r w:rsidRPr="002C44F6">
              <w:rPr>
                <w:rFonts w:ascii="Arial Narrow" w:hAnsi="Arial Narrow"/>
                <w:sz w:val="22"/>
              </w:rPr>
              <w:t xml:space="preserve">presents a number of technical and market issues that would need to be addressed.“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95</w:t>
            </w:r>
          </w:p>
        </w:tc>
        <w:tc>
          <w:tcPr>
            <w:tcW w:w="810" w:type="dxa"/>
            <w:vAlign w:val="center"/>
          </w:tcPr>
          <w:p w:rsidR="000136D3" w:rsidRPr="004701CF" w:rsidRDefault="000136D3" w:rsidP="004F2880">
            <w:pPr>
              <w:jc w:val="center"/>
              <w:rPr>
                <w:rFonts w:ascii="Arial Narrow" w:hAnsi="Arial Narrow"/>
                <w:sz w:val="22"/>
                <w:szCs w:val="22"/>
              </w:rPr>
            </w:pPr>
            <w:r w:rsidRPr="004701CF">
              <w:rPr>
                <w:rFonts w:ascii="Arial Narrow" w:hAnsi="Arial Narrow"/>
                <w:sz w:val="22"/>
                <w:szCs w:val="22"/>
              </w:rPr>
              <w:t xml:space="preserve">7.1, </w:t>
            </w:r>
          </w:p>
        </w:tc>
        <w:tc>
          <w:tcPr>
            <w:tcW w:w="135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0136D3" w:rsidRPr="004701CF" w:rsidRDefault="000136D3" w:rsidP="004F2880">
            <w:pPr>
              <w:rPr>
                <w:rFonts w:ascii="Arial Narrow" w:hAnsi="Arial Narrow"/>
                <w:sz w:val="22"/>
                <w:szCs w:val="22"/>
              </w:rPr>
            </w:pPr>
            <w:r w:rsidRPr="004701CF">
              <w:rPr>
                <w:rFonts w:ascii="Arial Narrow" w:hAnsi="Arial Narrow"/>
                <w:sz w:val="22"/>
                <w:szCs w:val="22"/>
              </w:rPr>
              <w:t>4</w:t>
            </w:r>
            <w:r w:rsidRPr="004701CF">
              <w:rPr>
                <w:rFonts w:ascii="Arial Narrow" w:hAnsi="Arial Narrow"/>
                <w:sz w:val="22"/>
                <w:szCs w:val="22"/>
                <w:vertAlign w:val="superscript"/>
              </w:rPr>
              <w:t>th</w:t>
            </w:r>
            <w:r w:rsidRPr="004701CF">
              <w:rPr>
                <w:rFonts w:ascii="Arial Narrow" w:hAnsi="Arial Narrow"/>
                <w:sz w:val="22"/>
                <w:szCs w:val="22"/>
              </w:rPr>
              <w:t xml:space="preserve"> bullet: Recommend including a reference to Phase II Capacity Analysis,</w:t>
            </w:r>
            <w:r w:rsidRPr="004701CF">
              <w:rPr>
                <w:rFonts w:ascii="Arial Narrow" w:hAnsi="Arial Narrow"/>
                <w:color w:val="62777F" w:themeColor="text1"/>
                <w:sz w:val="22"/>
                <w:szCs w:val="22"/>
              </w:rPr>
              <w:t xml:space="preserve"> </w:t>
            </w:r>
            <w:r w:rsidRPr="004701CF">
              <w:rPr>
                <w:rFonts w:ascii="Arial Narrow" w:eastAsiaTheme="minorHAnsi" w:hAnsi="Arial Narrow"/>
                <w:color w:val="62777F" w:themeColor="text1"/>
                <w:sz w:val="22"/>
                <w:szCs w:val="22"/>
              </w:rPr>
              <w:t>“Capacity Market Impacts and Implications of Alternative Resource Expansion Scenarios: An Element of the ISO New England 2016 Economic Analysis”</w:t>
            </w:r>
            <w:r w:rsidRPr="004701CF">
              <w:rPr>
                <w:rFonts w:ascii="Arial Narrow" w:hAnsi="Arial Narrow"/>
                <w:sz w:val="22"/>
                <w:szCs w:val="22"/>
              </w:rPr>
              <w:t xml:space="preserve">. Perhaps even one of its central conclusions regarding resource profitability would be illustrative. See the narrative discussing market-based revenues versus Net </w:t>
            </w:r>
            <w:r w:rsidRPr="004701CF">
              <w:rPr>
                <w:rFonts w:ascii="Arial Narrow" w:hAnsi="Arial Narrow"/>
                <w:sz w:val="22"/>
                <w:szCs w:val="22"/>
              </w:rPr>
              <w:lastRenderedPageBreak/>
              <w:t>CONE estimates.</w:t>
            </w:r>
          </w:p>
        </w:tc>
        <w:tc>
          <w:tcPr>
            <w:tcW w:w="4687" w:type="dxa"/>
          </w:tcPr>
          <w:p w:rsidR="000136D3" w:rsidRDefault="000136D3" w:rsidP="00BB1FE2">
            <w:pPr>
              <w:rPr>
                <w:rFonts w:ascii="Arial Narrow" w:hAnsi="Arial Narrow"/>
                <w:sz w:val="22"/>
                <w:szCs w:val="22"/>
              </w:rPr>
            </w:pPr>
            <w:r>
              <w:rPr>
                <w:rFonts w:ascii="Arial Narrow" w:hAnsi="Arial Narrow"/>
                <w:sz w:val="22"/>
                <w:szCs w:val="22"/>
              </w:rPr>
              <w:lastRenderedPageBreak/>
              <w:t>Subject to review by the TE. (See Section 7.2 regarding Phase II studies.)</w:t>
            </w:r>
          </w:p>
          <w:p w:rsidR="000136D3" w:rsidRDefault="000136D3" w:rsidP="00BB1FE2">
            <w:pPr>
              <w:rPr>
                <w:rFonts w:ascii="Arial Narrow" w:hAnsi="Arial Narrow"/>
                <w:sz w:val="22"/>
                <w:szCs w:val="22"/>
              </w:rPr>
            </w:pPr>
          </w:p>
          <w:p w:rsidR="000136D3" w:rsidRDefault="000136D3" w:rsidP="00BB1FE2">
            <w:pPr>
              <w:rPr>
                <w:rFonts w:ascii="Arial Narrow" w:hAnsi="Arial Narrow"/>
                <w:sz w:val="22"/>
                <w:szCs w:val="22"/>
              </w:rPr>
            </w:pPr>
          </w:p>
          <w:p w:rsidR="000136D3" w:rsidRDefault="000136D3" w:rsidP="00BB1FE2">
            <w:pPr>
              <w:rPr>
                <w:rFonts w:ascii="Arial Narrow" w:hAnsi="Arial Narrow"/>
                <w:sz w:val="22"/>
                <w:szCs w:val="22"/>
              </w:rPr>
            </w:pPr>
          </w:p>
          <w:p w:rsidR="000136D3" w:rsidRDefault="000136D3" w:rsidP="00BB1FE2">
            <w:pPr>
              <w:rPr>
                <w:rFonts w:ascii="Arial Narrow" w:hAnsi="Arial Narrow"/>
                <w:sz w:val="22"/>
                <w:szCs w:val="22"/>
              </w:rPr>
            </w:pPr>
            <w:r>
              <w:rPr>
                <w:rFonts w:ascii="Arial Narrow" w:hAnsi="Arial Narrow"/>
                <w:sz w:val="22"/>
                <w:szCs w:val="22"/>
              </w:rPr>
              <w:t xml:space="preserve">This is part of the Phase II analysis and is out of scope for this report. </w:t>
            </w:r>
          </w:p>
          <w:p w:rsidR="000136D3" w:rsidRPr="004701CF" w:rsidRDefault="000136D3" w:rsidP="00BB1FE2">
            <w:pPr>
              <w:rPr>
                <w:rFonts w:ascii="Arial Narrow" w:hAnsi="Arial Narrow"/>
                <w:sz w:val="22"/>
                <w:szCs w:val="22"/>
              </w:rPr>
            </w:pP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95</w:t>
            </w:r>
          </w:p>
        </w:tc>
        <w:tc>
          <w:tcPr>
            <w:tcW w:w="81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7.1</w:t>
            </w:r>
          </w:p>
        </w:tc>
        <w:tc>
          <w:tcPr>
            <w:tcW w:w="135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0136D3" w:rsidRPr="004701CF" w:rsidRDefault="000136D3" w:rsidP="008042A0">
            <w:pPr>
              <w:rPr>
                <w:rFonts w:ascii="Arial Narrow" w:hAnsi="Arial Narrow"/>
                <w:sz w:val="22"/>
                <w:szCs w:val="22"/>
              </w:rPr>
            </w:pPr>
            <w:r w:rsidRPr="004701CF">
              <w:rPr>
                <w:rFonts w:ascii="Arial Narrow" w:hAnsi="Arial Narrow"/>
                <w:sz w:val="22"/>
                <w:szCs w:val="22"/>
              </w:rPr>
              <w:t>4</w:t>
            </w:r>
            <w:r w:rsidRPr="004701CF">
              <w:rPr>
                <w:rFonts w:ascii="Arial Narrow" w:hAnsi="Arial Narrow"/>
                <w:sz w:val="22"/>
                <w:szCs w:val="22"/>
                <w:vertAlign w:val="superscript"/>
              </w:rPr>
              <w:t>th</w:t>
            </w:r>
            <w:r w:rsidRPr="004701CF">
              <w:rPr>
                <w:rFonts w:ascii="Arial Narrow" w:hAnsi="Arial Narrow"/>
                <w:sz w:val="22"/>
                <w:szCs w:val="22"/>
              </w:rPr>
              <w:t xml:space="preserve"> bullet: Across all scenarios</w:t>
            </w:r>
            <w:r w:rsidRPr="004701CF">
              <w:rPr>
                <w:rFonts w:ascii="Arial Narrow" w:hAnsi="Arial Narrow"/>
                <w:color w:val="FF0000"/>
                <w:sz w:val="22"/>
                <w:szCs w:val="22"/>
                <w:u w:val="single"/>
              </w:rPr>
              <w:t>, due to a lack of load growth and a high number of gas-fired generators with similar operating characteristics,</w:t>
            </w:r>
            <w:r w:rsidRPr="004701CF">
              <w:rPr>
                <w:rFonts w:ascii="Arial Narrow" w:hAnsi="Arial Narrow"/>
                <w:color w:val="FF0000"/>
                <w:sz w:val="22"/>
                <w:szCs w:val="22"/>
              </w:rPr>
              <w:t xml:space="preserve"> </w:t>
            </w:r>
            <w:r w:rsidRPr="004701CF">
              <w:rPr>
                <w:rFonts w:ascii="Arial Narrow" w:hAnsi="Arial Narrow"/>
                <w:sz w:val="22"/>
                <w:szCs w:val="22"/>
              </w:rPr>
              <w:t xml:space="preserve">resource revenues from the energy market are insufficient to cover the fixed costs of new resources, and they would require other sources of income to remain economically viable. Adding the large-scale development of renewable resources, with zero or near-zero energy production costs, to the system resource mix would further depress energy market revenues to </w:t>
            </w:r>
            <w:r w:rsidRPr="004701CF">
              <w:rPr>
                <w:rFonts w:ascii="Arial Narrow" w:hAnsi="Arial Narrow"/>
                <w:strike/>
                <w:color w:val="FF0000"/>
                <w:sz w:val="22"/>
                <w:szCs w:val="22"/>
              </w:rPr>
              <w:t>new</w:t>
            </w:r>
            <w:r w:rsidRPr="004701CF">
              <w:rPr>
                <w:rFonts w:ascii="Arial Narrow" w:hAnsi="Arial Narrow"/>
                <w:sz w:val="22"/>
                <w:szCs w:val="22"/>
              </w:rPr>
              <w:t xml:space="preserve"> </w:t>
            </w:r>
            <w:r w:rsidRPr="004701CF">
              <w:rPr>
                <w:rFonts w:ascii="Arial Narrow" w:hAnsi="Arial Narrow"/>
                <w:color w:val="FF0000"/>
                <w:sz w:val="22"/>
                <w:szCs w:val="22"/>
                <w:u w:val="single"/>
              </w:rPr>
              <w:t xml:space="preserve">all system </w:t>
            </w:r>
            <w:r w:rsidRPr="004701CF">
              <w:rPr>
                <w:rFonts w:ascii="Arial Narrow" w:hAnsi="Arial Narrow"/>
                <w:sz w:val="22"/>
                <w:szCs w:val="22"/>
              </w:rPr>
              <w:t xml:space="preserve">resources. </w:t>
            </w:r>
            <w:r w:rsidRPr="004701CF">
              <w:rPr>
                <w:rFonts w:ascii="Arial Narrow" w:hAnsi="Arial Narrow"/>
                <w:color w:val="FF0000"/>
                <w:sz w:val="22"/>
                <w:szCs w:val="22"/>
              </w:rPr>
              <w:t>Comment: The study draws a conclusion on p.66 regarding the general suppression of energy market revenue that is important; suggested modification is also needed to put the “further despress[ion]” due to modeled renewables in context.</w:t>
            </w:r>
          </w:p>
        </w:tc>
        <w:tc>
          <w:tcPr>
            <w:tcW w:w="4687" w:type="dxa"/>
          </w:tcPr>
          <w:p w:rsidR="000136D3" w:rsidRDefault="000136D3" w:rsidP="00BB1FE2">
            <w:pPr>
              <w:rPr>
                <w:rFonts w:ascii="Arial Narrow" w:hAnsi="Arial Narrow"/>
                <w:sz w:val="22"/>
                <w:szCs w:val="22"/>
              </w:rPr>
            </w:pPr>
            <w:r>
              <w:rPr>
                <w:rFonts w:ascii="Arial Narrow" w:hAnsi="Arial Narrow"/>
                <w:sz w:val="22"/>
                <w:szCs w:val="22"/>
              </w:rPr>
              <w:t>Not all of the gas-fired generating units have similar operating characteristics. See Table 6-11.</w:t>
            </w:r>
          </w:p>
          <w:p w:rsidR="000136D3" w:rsidRDefault="000136D3" w:rsidP="00BB1FE2">
            <w:pPr>
              <w:rPr>
                <w:rFonts w:ascii="Arial Narrow" w:hAnsi="Arial Narrow"/>
                <w:sz w:val="22"/>
                <w:szCs w:val="22"/>
              </w:rPr>
            </w:pPr>
          </w:p>
          <w:p w:rsidR="000136D3" w:rsidRDefault="000136D3" w:rsidP="00BB1FE2">
            <w:pPr>
              <w:rPr>
                <w:rFonts w:ascii="Arial Narrow" w:hAnsi="Arial Narrow"/>
                <w:sz w:val="22"/>
                <w:szCs w:val="22"/>
              </w:rPr>
            </w:pPr>
          </w:p>
          <w:p w:rsidR="000136D3" w:rsidRDefault="000136D3" w:rsidP="00BB1FE2">
            <w:pPr>
              <w:rPr>
                <w:rFonts w:ascii="Arial Narrow" w:hAnsi="Arial Narrow"/>
                <w:sz w:val="22"/>
                <w:szCs w:val="22"/>
              </w:rPr>
            </w:pPr>
          </w:p>
          <w:p w:rsidR="000136D3" w:rsidRDefault="000136D3" w:rsidP="00BB1FE2">
            <w:pPr>
              <w:rPr>
                <w:rFonts w:ascii="Arial Narrow" w:hAnsi="Arial Narrow"/>
                <w:sz w:val="22"/>
                <w:szCs w:val="22"/>
              </w:rPr>
            </w:pPr>
          </w:p>
          <w:p w:rsidR="000136D3" w:rsidRDefault="000136D3" w:rsidP="00BB1FE2">
            <w:pPr>
              <w:rPr>
                <w:rFonts w:ascii="Arial Narrow" w:hAnsi="Arial Narrow"/>
                <w:sz w:val="22"/>
                <w:szCs w:val="22"/>
              </w:rPr>
            </w:pPr>
          </w:p>
          <w:p w:rsidR="000136D3" w:rsidRDefault="000136D3" w:rsidP="00BB1FE2">
            <w:pPr>
              <w:rPr>
                <w:rFonts w:ascii="Arial Narrow" w:hAnsi="Arial Narrow"/>
                <w:sz w:val="22"/>
                <w:szCs w:val="22"/>
              </w:rPr>
            </w:pPr>
          </w:p>
          <w:p w:rsidR="000136D3" w:rsidRDefault="000136D3" w:rsidP="00BB1FE2">
            <w:pPr>
              <w:rPr>
                <w:rFonts w:ascii="Arial Narrow" w:hAnsi="Arial Narrow"/>
                <w:sz w:val="22"/>
                <w:szCs w:val="22"/>
              </w:rPr>
            </w:pPr>
          </w:p>
          <w:p w:rsidR="000136D3" w:rsidRDefault="000136D3" w:rsidP="00BB1FE2">
            <w:pPr>
              <w:rPr>
                <w:rFonts w:ascii="Arial Narrow" w:hAnsi="Arial Narrow"/>
                <w:sz w:val="22"/>
                <w:szCs w:val="22"/>
              </w:rPr>
            </w:pPr>
          </w:p>
          <w:p w:rsidR="000136D3" w:rsidRDefault="000136D3" w:rsidP="00BB1FE2">
            <w:pPr>
              <w:rPr>
                <w:rFonts w:ascii="Arial Narrow" w:hAnsi="Arial Narrow"/>
                <w:sz w:val="22"/>
                <w:szCs w:val="22"/>
              </w:rPr>
            </w:pPr>
          </w:p>
          <w:p w:rsidR="000136D3" w:rsidRPr="004701CF" w:rsidRDefault="000136D3" w:rsidP="00BB1FE2">
            <w:pPr>
              <w:rPr>
                <w:rFonts w:ascii="Arial Narrow" w:hAnsi="Arial Narrow"/>
                <w:sz w:val="22"/>
                <w:szCs w:val="22"/>
              </w:rPr>
            </w:pPr>
            <w:r>
              <w:rPr>
                <w:rFonts w:ascii="Arial Narrow" w:hAnsi="Arial Narrow"/>
                <w:sz w:val="22"/>
                <w:szCs w:val="22"/>
              </w:rPr>
              <w:t xml:space="preserve">OK with “all” system resources.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95</w:t>
            </w:r>
          </w:p>
        </w:tc>
        <w:tc>
          <w:tcPr>
            <w:tcW w:w="81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7.1</w:t>
            </w:r>
          </w:p>
        </w:tc>
        <w:tc>
          <w:tcPr>
            <w:tcW w:w="135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Signal Hill</w:t>
            </w:r>
          </w:p>
        </w:tc>
        <w:tc>
          <w:tcPr>
            <w:tcW w:w="3960" w:type="dxa"/>
            <w:gridSpan w:val="2"/>
          </w:tcPr>
          <w:p w:rsidR="000136D3" w:rsidRPr="004701CF" w:rsidRDefault="000136D3" w:rsidP="00BB1FE2">
            <w:pPr>
              <w:rPr>
                <w:rFonts w:ascii="Arial Narrow" w:hAnsi="Arial Narrow"/>
                <w:sz w:val="22"/>
                <w:szCs w:val="22"/>
              </w:rPr>
            </w:pPr>
            <w:r w:rsidRPr="004701CF">
              <w:rPr>
                <w:rFonts w:ascii="Arial Narrow" w:hAnsi="Arial Narrow"/>
                <w:sz w:val="22"/>
                <w:szCs w:val="22"/>
              </w:rPr>
              <w:t>4</w:t>
            </w:r>
            <w:r w:rsidRPr="004701CF">
              <w:rPr>
                <w:rFonts w:ascii="Arial Narrow" w:hAnsi="Arial Narrow"/>
                <w:sz w:val="22"/>
                <w:szCs w:val="22"/>
                <w:vertAlign w:val="superscript"/>
              </w:rPr>
              <w:t>th</w:t>
            </w:r>
            <w:r w:rsidRPr="004701CF">
              <w:rPr>
                <w:rFonts w:ascii="Arial Narrow" w:hAnsi="Arial Narrow"/>
                <w:sz w:val="22"/>
                <w:szCs w:val="22"/>
              </w:rPr>
              <w:t xml:space="preserve"> bullet: Across all scenarios, resource revenues from the energy market are insufficient to cover the fixed costs of new resources, and they would require other sources of income to remain economically viable. Adding the large-scale development of renewable resources, with zero or near-zero energy production costs, to the system resource mix would further depress energy market revenues to new resources. </w:t>
            </w:r>
            <w:r w:rsidRPr="004701CF">
              <w:rPr>
                <w:rFonts w:ascii="Arial Narrow" w:hAnsi="Arial Narrow"/>
                <w:color w:val="FF0000"/>
                <w:sz w:val="22"/>
                <w:szCs w:val="22"/>
              </w:rPr>
              <w:t>Add more context on the affect of low energy prices.</w:t>
            </w:r>
          </w:p>
        </w:tc>
        <w:tc>
          <w:tcPr>
            <w:tcW w:w="4687" w:type="dxa"/>
          </w:tcPr>
          <w:p w:rsidR="000136D3" w:rsidRPr="004701CF" w:rsidRDefault="000136D3" w:rsidP="00BB1FE2">
            <w:pPr>
              <w:rPr>
                <w:rFonts w:ascii="Arial Narrow" w:hAnsi="Arial Narrow"/>
                <w:sz w:val="22"/>
                <w:szCs w:val="22"/>
              </w:rPr>
            </w:pPr>
            <w:r>
              <w:rPr>
                <w:rFonts w:ascii="Arial Narrow" w:hAnsi="Arial Narrow"/>
                <w:sz w:val="22"/>
                <w:szCs w:val="22"/>
              </w:rPr>
              <w:t>A footnote can be added on CASPR.</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95</w:t>
            </w:r>
          </w:p>
        </w:tc>
        <w:tc>
          <w:tcPr>
            <w:tcW w:w="810" w:type="dxa"/>
            <w:vAlign w:val="center"/>
          </w:tcPr>
          <w:p w:rsidR="000136D3" w:rsidRPr="004701CF" w:rsidRDefault="000136D3" w:rsidP="004F2880">
            <w:pPr>
              <w:jc w:val="center"/>
              <w:rPr>
                <w:rFonts w:ascii="Arial Narrow" w:hAnsi="Arial Narrow"/>
                <w:sz w:val="22"/>
                <w:szCs w:val="22"/>
              </w:rPr>
            </w:pPr>
            <w:r w:rsidRPr="004701CF">
              <w:rPr>
                <w:rFonts w:ascii="Arial Narrow" w:hAnsi="Arial Narrow"/>
                <w:sz w:val="22"/>
                <w:szCs w:val="22"/>
              </w:rPr>
              <w:t>7.1</w:t>
            </w:r>
          </w:p>
        </w:tc>
        <w:tc>
          <w:tcPr>
            <w:tcW w:w="135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0136D3" w:rsidRPr="004701CF" w:rsidRDefault="000136D3" w:rsidP="00243C90">
            <w:pPr>
              <w:rPr>
                <w:rFonts w:ascii="Arial Narrow" w:hAnsi="Arial Narrow"/>
                <w:sz w:val="22"/>
                <w:szCs w:val="22"/>
              </w:rPr>
            </w:pPr>
            <w:r w:rsidRPr="004701CF">
              <w:rPr>
                <w:rFonts w:ascii="Arial Narrow" w:hAnsi="Arial Narrow"/>
                <w:sz w:val="22"/>
                <w:szCs w:val="22"/>
              </w:rPr>
              <w:t>5</w:t>
            </w:r>
            <w:r w:rsidRPr="004701CF">
              <w:rPr>
                <w:rFonts w:ascii="Arial Narrow" w:hAnsi="Arial Narrow"/>
                <w:sz w:val="22"/>
                <w:szCs w:val="22"/>
                <w:vertAlign w:val="superscript"/>
              </w:rPr>
              <w:t>th</w:t>
            </w:r>
            <w:r w:rsidRPr="004701CF">
              <w:rPr>
                <w:rFonts w:ascii="Arial Narrow" w:hAnsi="Arial Narrow"/>
                <w:sz w:val="22"/>
                <w:szCs w:val="22"/>
              </w:rPr>
              <w:t xml:space="preserve"> bullet: The retirement of resources and the large-scale development of renewable resources in northern New England could </w:t>
            </w:r>
            <w:r w:rsidRPr="004701CF">
              <w:rPr>
                <w:rFonts w:ascii="Arial Narrow" w:hAnsi="Arial Narrow"/>
                <w:sz w:val="22"/>
                <w:szCs w:val="22"/>
              </w:rPr>
              <w:lastRenderedPageBreak/>
              <w:t xml:space="preserve">trigger investment in the transmission system and special controls. More generally, the large-scale development of inverter-based resources throughout the system poses </w:t>
            </w:r>
            <w:r w:rsidRPr="004701CF">
              <w:rPr>
                <w:rFonts w:ascii="Arial Narrow" w:hAnsi="Arial Narrow"/>
                <w:strike/>
                <w:color w:val="FF0000"/>
                <w:sz w:val="22"/>
                <w:szCs w:val="22"/>
              </w:rPr>
              <w:t xml:space="preserve">major challenges that the technical community must address </w:t>
            </w:r>
            <w:r w:rsidRPr="004701CF">
              <w:rPr>
                <w:rFonts w:ascii="Arial Narrow" w:hAnsi="Arial Narrow"/>
                <w:color w:val="FF0000"/>
                <w:sz w:val="22"/>
                <w:szCs w:val="22"/>
                <w:u w:val="single"/>
              </w:rPr>
              <w:t>major technical and economic challenges that must be addressed</w:t>
            </w:r>
            <w:r w:rsidRPr="004701CF">
              <w:rPr>
                <w:rFonts w:ascii="Arial Narrow" w:hAnsi="Arial Narrow"/>
                <w:sz w:val="22"/>
                <w:szCs w:val="22"/>
              </w:rPr>
              <w:t xml:space="preserve">. </w:t>
            </w:r>
            <w:r w:rsidRPr="004701CF">
              <w:rPr>
                <w:rFonts w:ascii="Arial Narrow" w:hAnsi="Arial Narrow"/>
                <w:color w:val="FF0000"/>
                <w:sz w:val="22"/>
                <w:szCs w:val="22"/>
              </w:rPr>
              <w:t>Recommend replacing “major challenges the technical community must address” with “major technical and economic challenges that must be addressed.” Comment: Provide a more detailed explanation of the “challenges that the technical community must address” and what options/strategies might be available to address them.</w:t>
            </w:r>
          </w:p>
        </w:tc>
        <w:tc>
          <w:tcPr>
            <w:tcW w:w="4687" w:type="dxa"/>
          </w:tcPr>
          <w:p w:rsidR="000136D3" w:rsidRDefault="000136D3" w:rsidP="00BB1FE2">
            <w:pPr>
              <w:rPr>
                <w:rFonts w:ascii="Arial Narrow" w:hAnsi="Arial Narrow"/>
                <w:sz w:val="22"/>
                <w:szCs w:val="22"/>
              </w:rPr>
            </w:pPr>
            <w:r>
              <w:rPr>
                <w:rFonts w:ascii="Arial Narrow" w:hAnsi="Arial Narrow"/>
                <w:sz w:val="22"/>
                <w:szCs w:val="22"/>
              </w:rPr>
              <w:lastRenderedPageBreak/>
              <w:t xml:space="preserve">OK with change. </w:t>
            </w:r>
          </w:p>
          <w:p w:rsidR="000136D3" w:rsidRDefault="000136D3" w:rsidP="00BB1FE2">
            <w:pPr>
              <w:rPr>
                <w:rFonts w:ascii="Arial Narrow" w:hAnsi="Arial Narrow"/>
                <w:sz w:val="22"/>
                <w:szCs w:val="22"/>
              </w:rPr>
            </w:pPr>
          </w:p>
          <w:p w:rsidR="000136D3" w:rsidRDefault="000136D3" w:rsidP="00BB1FE2">
            <w:pPr>
              <w:rPr>
                <w:rFonts w:ascii="Arial Narrow" w:hAnsi="Arial Narrow"/>
                <w:sz w:val="22"/>
                <w:szCs w:val="22"/>
              </w:rPr>
            </w:pPr>
          </w:p>
          <w:p w:rsidR="000136D3" w:rsidRDefault="000136D3" w:rsidP="00BB1FE2">
            <w:pPr>
              <w:rPr>
                <w:rFonts w:ascii="Arial Narrow" w:hAnsi="Arial Narrow"/>
                <w:sz w:val="22"/>
                <w:szCs w:val="22"/>
              </w:rPr>
            </w:pPr>
          </w:p>
          <w:p w:rsidR="000136D3" w:rsidRDefault="000136D3" w:rsidP="00BB1FE2">
            <w:pPr>
              <w:rPr>
                <w:rFonts w:ascii="Arial Narrow" w:hAnsi="Arial Narrow"/>
                <w:sz w:val="22"/>
                <w:szCs w:val="22"/>
              </w:rPr>
            </w:pPr>
          </w:p>
          <w:p w:rsidR="000136D3" w:rsidRDefault="000136D3" w:rsidP="00BB1FE2">
            <w:pPr>
              <w:rPr>
                <w:rFonts w:ascii="Arial Narrow" w:hAnsi="Arial Narrow"/>
                <w:sz w:val="22"/>
                <w:szCs w:val="22"/>
              </w:rPr>
            </w:pPr>
          </w:p>
          <w:p w:rsidR="000136D3" w:rsidRDefault="000136D3" w:rsidP="00BB1FE2">
            <w:pPr>
              <w:rPr>
                <w:rFonts w:ascii="Arial Narrow" w:hAnsi="Arial Narrow"/>
                <w:sz w:val="22"/>
                <w:szCs w:val="22"/>
              </w:rPr>
            </w:pPr>
          </w:p>
          <w:p w:rsidR="000136D3" w:rsidRDefault="000136D3" w:rsidP="00BB1FE2">
            <w:pPr>
              <w:rPr>
                <w:rFonts w:ascii="Arial Narrow" w:hAnsi="Arial Narrow"/>
                <w:sz w:val="22"/>
                <w:szCs w:val="22"/>
              </w:rPr>
            </w:pPr>
          </w:p>
          <w:p w:rsidR="000136D3" w:rsidRDefault="000136D3" w:rsidP="00BB1FE2">
            <w:pPr>
              <w:rPr>
                <w:rFonts w:ascii="Arial Narrow" w:hAnsi="Arial Narrow"/>
                <w:sz w:val="22"/>
                <w:szCs w:val="22"/>
              </w:rPr>
            </w:pPr>
          </w:p>
          <w:p w:rsidR="000136D3" w:rsidRDefault="000136D3" w:rsidP="00BB1FE2">
            <w:pPr>
              <w:rPr>
                <w:rFonts w:ascii="Arial Narrow" w:hAnsi="Arial Narrow"/>
                <w:sz w:val="22"/>
                <w:szCs w:val="22"/>
              </w:rPr>
            </w:pPr>
            <w:r>
              <w:rPr>
                <w:rFonts w:ascii="Arial Narrow" w:hAnsi="Arial Narrow"/>
                <w:sz w:val="22"/>
                <w:szCs w:val="22"/>
              </w:rPr>
              <w:t xml:space="preserve">See section 6-2 and the October 19 presentation for more detailed explanations. </w:t>
            </w:r>
          </w:p>
          <w:p w:rsidR="000136D3" w:rsidRPr="004701CF" w:rsidRDefault="000136D3" w:rsidP="00BB1FE2">
            <w:pPr>
              <w:rPr>
                <w:rFonts w:ascii="Arial Narrow" w:hAnsi="Arial Narrow"/>
                <w:sz w:val="22"/>
                <w:szCs w:val="22"/>
              </w:rPr>
            </w:pP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95</w:t>
            </w:r>
          </w:p>
        </w:tc>
        <w:tc>
          <w:tcPr>
            <w:tcW w:w="81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7.1</w:t>
            </w:r>
          </w:p>
        </w:tc>
        <w:tc>
          <w:tcPr>
            <w:tcW w:w="135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0136D3" w:rsidRPr="004701CF" w:rsidRDefault="000136D3" w:rsidP="00D65175">
            <w:pPr>
              <w:rPr>
                <w:rFonts w:ascii="Arial Narrow" w:hAnsi="Arial Narrow"/>
                <w:sz w:val="22"/>
                <w:szCs w:val="22"/>
              </w:rPr>
            </w:pPr>
            <w:r w:rsidRPr="004701CF">
              <w:rPr>
                <w:rFonts w:ascii="Arial Narrow" w:hAnsi="Arial Narrow"/>
                <w:sz w:val="22"/>
                <w:szCs w:val="22"/>
              </w:rPr>
              <w:t>5</w:t>
            </w:r>
            <w:r w:rsidRPr="004701CF">
              <w:rPr>
                <w:rFonts w:ascii="Arial Narrow" w:hAnsi="Arial Narrow"/>
                <w:sz w:val="22"/>
                <w:szCs w:val="22"/>
                <w:vertAlign w:val="superscript"/>
              </w:rPr>
              <w:t>th</w:t>
            </w:r>
            <w:r w:rsidRPr="004701CF">
              <w:rPr>
                <w:rFonts w:ascii="Arial Narrow" w:hAnsi="Arial Narrow"/>
                <w:sz w:val="22"/>
                <w:szCs w:val="22"/>
              </w:rPr>
              <w:t xml:space="preserve"> bullet: </w:t>
            </w:r>
            <w:r w:rsidRPr="004701CF">
              <w:rPr>
                <w:rFonts w:ascii="Arial Narrow" w:hAnsi="Arial Narrow"/>
                <w:color w:val="FF0000"/>
                <w:sz w:val="22"/>
                <w:szCs w:val="22"/>
                <w:u w:val="single"/>
              </w:rPr>
              <w:t>Either t</w:t>
            </w:r>
            <w:r w:rsidRPr="004701CF">
              <w:rPr>
                <w:rFonts w:ascii="Arial Narrow" w:hAnsi="Arial Narrow"/>
                <w:strike/>
                <w:color w:val="FF0000"/>
                <w:sz w:val="22"/>
                <w:szCs w:val="22"/>
              </w:rPr>
              <w:t>T</w:t>
            </w:r>
            <w:r w:rsidRPr="004701CF">
              <w:rPr>
                <w:rFonts w:ascii="Arial Narrow" w:hAnsi="Arial Narrow"/>
                <w:sz w:val="22"/>
                <w:szCs w:val="22"/>
              </w:rPr>
              <w:t xml:space="preserve">he retirement of resources </w:t>
            </w:r>
            <w:r w:rsidRPr="004701CF">
              <w:rPr>
                <w:rFonts w:ascii="Arial Narrow" w:hAnsi="Arial Narrow"/>
                <w:strike/>
                <w:color w:val="FF0000"/>
                <w:sz w:val="22"/>
                <w:szCs w:val="22"/>
              </w:rPr>
              <w:t>and</w:t>
            </w:r>
            <w:r w:rsidRPr="004701CF">
              <w:rPr>
                <w:rFonts w:ascii="Arial Narrow" w:hAnsi="Arial Narrow"/>
                <w:sz w:val="22"/>
                <w:szCs w:val="22"/>
              </w:rPr>
              <w:t xml:space="preserve"> </w:t>
            </w:r>
            <w:r w:rsidRPr="004701CF">
              <w:rPr>
                <w:rFonts w:ascii="Arial Narrow" w:hAnsi="Arial Narrow"/>
                <w:color w:val="FF0000"/>
                <w:sz w:val="22"/>
                <w:szCs w:val="22"/>
                <w:u w:val="single"/>
              </w:rPr>
              <w:t xml:space="preserve">or </w:t>
            </w:r>
            <w:r w:rsidRPr="004701CF">
              <w:rPr>
                <w:rFonts w:ascii="Arial Narrow" w:hAnsi="Arial Narrow"/>
                <w:sz w:val="22"/>
                <w:szCs w:val="22"/>
              </w:rPr>
              <w:t xml:space="preserve">the large-scale development of renewable resources in northern New England could trigger </w:t>
            </w:r>
            <w:r w:rsidRPr="004701CF">
              <w:rPr>
                <w:rFonts w:ascii="Arial Narrow" w:hAnsi="Arial Narrow"/>
                <w:color w:val="FF0000"/>
                <w:sz w:val="22"/>
                <w:szCs w:val="22"/>
                <w:u w:val="single"/>
              </w:rPr>
              <w:t xml:space="preserve">a need for </w:t>
            </w:r>
            <w:r w:rsidRPr="004701CF">
              <w:rPr>
                <w:rFonts w:ascii="Arial Narrow" w:hAnsi="Arial Narrow"/>
                <w:sz w:val="22"/>
                <w:szCs w:val="22"/>
              </w:rPr>
              <w:t xml:space="preserve">investment in the transmission system and special controls. More generally, the large-scale development of </w:t>
            </w:r>
            <w:r w:rsidRPr="004701CF">
              <w:rPr>
                <w:rFonts w:ascii="Arial Narrow" w:hAnsi="Arial Narrow"/>
                <w:strike/>
                <w:color w:val="FF0000"/>
                <w:sz w:val="22"/>
                <w:szCs w:val="22"/>
              </w:rPr>
              <w:t>inverter-based</w:t>
            </w:r>
            <w:r w:rsidRPr="004701CF">
              <w:rPr>
                <w:rFonts w:ascii="Arial Narrow" w:hAnsi="Arial Narrow"/>
                <w:sz w:val="22"/>
                <w:szCs w:val="22"/>
              </w:rPr>
              <w:t xml:space="preserve"> </w:t>
            </w:r>
            <w:r w:rsidRPr="004701CF">
              <w:rPr>
                <w:rFonts w:ascii="Arial Narrow" w:hAnsi="Arial Narrow"/>
                <w:color w:val="FF0000"/>
                <w:sz w:val="22"/>
                <w:szCs w:val="22"/>
                <w:u w:val="single"/>
              </w:rPr>
              <w:t xml:space="preserve">renewable and asynchronous </w:t>
            </w:r>
            <w:r w:rsidRPr="004701CF">
              <w:rPr>
                <w:rFonts w:ascii="Arial Narrow" w:hAnsi="Arial Narrow"/>
                <w:sz w:val="22"/>
                <w:szCs w:val="22"/>
              </w:rPr>
              <w:t xml:space="preserve">resources throughout the system </w:t>
            </w:r>
            <w:r w:rsidRPr="004701CF">
              <w:rPr>
                <w:rFonts w:ascii="Arial Narrow" w:hAnsi="Arial Narrow"/>
                <w:color w:val="FF0000"/>
                <w:sz w:val="22"/>
                <w:szCs w:val="22"/>
                <w:u w:val="single"/>
              </w:rPr>
              <w:t xml:space="preserve">may </w:t>
            </w:r>
            <w:r w:rsidRPr="004701CF">
              <w:rPr>
                <w:rFonts w:ascii="Arial Narrow" w:hAnsi="Arial Narrow"/>
                <w:sz w:val="22"/>
                <w:szCs w:val="22"/>
              </w:rPr>
              <w:t>pose</w:t>
            </w:r>
            <w:r w:rsidRPr="004701CF">
              <w:rPr>
                <w:rFonts w:ascii="Arial Narrow" w:hAnsi="Arial Narrow"/>
                <w:strike/>
                <w:color w:val="FF0000"/>
                <w:sz w:val="22"/>
                <w:szCs w:val="22"/>
              </w:rPr>
              <w:t>s major</w:t>
            </w:r>
            <w:r w:rsidRPr="004701CF">
              <w:rPr>
                <w:rFonts w:ascii="Arial Narrow" w:hAnsi="Arial Narrow"/>
                <w:sz w:val="22"/>
                <w:szCs w:val="22"/>
              </w:rPr>
              <w:t xml:space="preserve"> </w:t>
            </w:r>
            <w:r w:rsidRPr="004701CF">
              <w:rPr>
                <w:rFonts w:ascii="Arial Narrow" w:hAnsi="Arial Narrow"/>
                <w:color w:val="FF0000"/>
                <w:sz w:val="22"/>
                <w:szCs w:val="22"/>
                <w:u w:val="single"/>
              </w:rPr>
              <w:t xml:space="preserve">significant </w:t>
            </w:r>
            <w:r w:rsidRPr="004701CF">
              <w:rPr>
                <w:rFonts w:ascii="Arial Narrow" w:hAnsi="Arial Narrow"/>
                <w:sz w:val="22"/>
                <w:szCs w:val="22"/>
              </w:rPr>
              <w:t xml:space="preserve">challenges that </w:t>
            </w:r>
            <w:r w:rsidRPr="004701CF">
              <w:rPr>
                <w:rFonts w:ascii="Arial Narrow" w:hAnsi="Arial Narrow"/>
                <w:strike/>
                <w:color w:val="FF0000"/>
                <w:sz w:val="22"/>
                <w:szCs w:val="22"/>
              </w:rPr>
              <w:t>the technical community</w:t>
            </w:r>
            <w:r w:rsidRPr="004701CF">
              <w:rPr>
                <w:rFonts w:ascii="Arial Narrow" w:hAnsi="Arial Narrow"/>
                <w:color w:val="FF0000"/>
                <w:sz w:val="22"/>
                <w:szCs w:val="22"/>
              </w:rPr>
              <w:t xml:space="preserve"> </w:t>
            </w:r>
            <w:r w:rsidRPr="004701CF">
              <w:rPr>
                <w:rFonts w:ascii="Arial Narrow" w:hAnsi="Arial Narrow"/>
                <w:color w:val="FF0000"/>
                <w:sz w:val="22"/>
                <w:szCs w:val="22"/>
                <w:u w:val="single"/>
              </w:rPr>
              <w:t xml:space="preserve">ISO </w:t>
            </w:r>
            <w:r w:rsidRPr="004701CF">
              <w:rPr>
                <w:rFonts w:ascii="Arial Narrow" w:hAnsi="Arial Narrow"/>
                <w:sz w:val="22"/>
                <w:szCs w:val="22"/>
              </w:rPr>
              <w:t xml:space="preserve">must address. </w:t>
            </w:r>
          </w:p>
        </w:tc>
        <w:tc>
          <w:tcPr>
            <w:tcW w:w="4687" w:type="dxa"/>
          </w:tcPr>
          <w:p w:rsidR="000136D3" w:rsidRDefault="000136D3" w:rsidP="009875DE">
            <w:pPr>
              <w:rPr>
                <w:rFonts w:ascii="Arial Narrow" w:hAnsi="Arial Narrow"/>
                <w:sz w:val="22"/>
                <w:szCs w:val="22"/>
              </w:rPr>
            </w:pPr>
            <w:r>
              <w:rPr>
                <w:rFonts w:ascii="Arial Narrow" w:hAnsi="Arial Narrow"/>
                <w:sz w:val="22"/>
                <w:szCs w:val="22"/>
              </w:rPr>
              <w:t xml:space="preserve">The retirement of resources does not present issue if they are replaced with dual-fueled units on the brownfield sites. It is the large scale addition of renewables and energy efficiency that poses challenges to the system that will be addressed by the region.   </w:t>
            </w:r>
          </w:p>
          <w:p w:rsidR="000136D3" w:rsidRPr="0060439E" w:rsidRDefault="000136D3" w:rsidP="0060439E">
            <w:pPr>
              <w:rPr>
                <w:rFonts w:ascii="Arial Narrow" w:hAnsi="Arial Narrow"/>
                <w:sz w:val="22"/>
                <w:szCs w:val="22"/>
              </w:rPr>
            </w:pPr>
          </w:p>
          <w:p w:rsidR="000136D3" w:rsidRDefault="000136D3" w:rsidP="0060439E">
            <w:pPr>
              <w:rPr>
                <w:rFonts w:ascii="Arial Narrow" w:hAnsi="Arial Narrow"/>
                <w:sz w:val="22"/>
                <w:szCs w:val="22"/>
              </w:rPr>
            </w:pPr>
          </w:p>
          <w:p w:rsidR="000136D3" w:rsidRPr="0060439E" w:rsidRDefault="000136D3" w:rsidP="0060439E">
            <w:pPr>
              <w:rPr>
                <w:rFonts w:ascii="Arial Narrow" w:hAnsi="Arial Narrow"/>
                <w:sz w:val="22"/>
                <w:szCs w:val="22"/>
              </w:rPr>
            </w:pP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95</w:t>
            </w:r>
          </w:p>
        </w:tc>
        <w:tc>
          <w:tcPr>
            <w:tcW w:w="81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7.1</w:t>
            </w:r>
          </w:p>
        </w:tc>
        <w:tc>
          <w:tcPr>
            <w:tcW w:w="135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0136D3" w:rsidRPr="004701CF" w:rsidRDefault="000136D3" w:rsidP="00D65175">
            <w:pPr>
              <w:rPr>
                <w:rFonts w:ascii="Arial Narrow" w:hAnsi="Arial Narrow"/>
                <w:sz w:val="22"/>
                <w:szCs w:val="22"/>
              </w:rPr>
            </w:pPr>
            <w:r w:rsidRPr="004701CF">
              <w:rPr>
                <w:rFonts w:ascii="Arial Narrow" w:hAnsi="Arial Narrow"/>
                <w:sz w:val="22"/>
                <w:szCs w:val="22"/>
              </w:rPr>
              <w:t>6</w:t>
            </w:r>
            <w:r w:rsidRPr="004701CF">
              <w:rPr>
                <w:rFonts w:ascii="Arial Narrow" w:hAnsi="Arial Narrow"/>
                <w:sz w:val="22"/>
                <w:szCs w:val="22"/>
                <w:vertAlign w:val="superscript"/>
              </w:rPr>
              <w:t>th</w:t>
            </w:r>
            <w:r w:rsidRPr="004701CF">
              <w:rPr>
                <w:rFonts w:ascii="Arial Narrow" w:hAnsi="Arial Narrow"/>
                <w:sz w:val="22"/>
                <w:szCs w:val="22"/>
              </w:rPr>
              <w:t xml:space="preserve"> bullet: Across all scenarios, natural gas</w:t>
            </w:r>
            <w:r w:rsidRPr="004701CF">
              <w:rPr>
                <w:rFonts w:ascii="Arial Narrow" w:hAnsi="Arial Narrow"/>
                <w:color w:val="FF0000"/>
                <w:sz w:val="22"/>
                <w:szCs w:val="22"/>
                <w:u w:val="single"/>
              </w:rPr>
              <w:t>-fired generators</w:t>
            </w:r>
            <w:r w:rsidRPr="004701CF">
              <w:rPr>
                <w:rFonts w:ascii="Arial Narrow" w:hAnsi="Arial Narrow"/>
                <w:sz w:val="22"/>
                <w:szCs w:val="22"/>
              </w:rPr>
              <w:t xml:space="preserve"> remain</w:t>
            </w:r>
            <w:r w:rsidRPr="004701CF">
              <w:rPr>
                <w:rFonts w:ascii="Arial Narrow" w:hAnsi="Arial Narrow"/>
                <w:strike/>
                <w:color w:val="FF0000"/>
                <w:sz w:val="22"/>
                <w:szCs w:val="22"/>
              </w:rPr>
              <w:t>s</w:t>
            </w:r>
            <w:r w:rsidRPr="004701CF">
              <w:rPr>
                <w:rFonts w:ascii="Arial Narrow" w:hAnsi="Arial Narrow"/>
                <w:sz w:val="22"/>
                <w:szCs w:val="22"/>
              </w:rPr>
              <w:t xml:space="preserve"> on the margin most of the time</w:t>
            </w:r>
            <w:r w:rsidRPr="004701CF">
              <w:rPr>
                <w:rFonts w:ascii="Arial Narrow" w:hAnsi="Arial Narrow"/>
                <w:color w:val="FF0000"/>
                <w:sz w:val="22"/>
                <w:szCs w:val="22"/>
                <w:u w:val="single"/>
              </w:rPr>
              <w:t>, mainly as a result of their historical predominance in the system generation mix</w:t>
            </w:r>
            <w:r w:rsidRPr="004701CF">
              <w:rPr>
                <w:rFonts w:ascii="Arial Narrow" w:hAnsi="Arial Narrow"/>
                <w:sz w:val="22"/>
                <w:szCs w:val="22"/>
              </w:rPr>
              <w:t xml:space="preserve">. </w:t>
            </w:r>
            <w:r w:rsidRPr="004701CF">
              <w:rPr>
                <w:rFonts w:ascii="Arial Narrow" w:hAnsi="Arial Narrow"/>
                <w:color w:val="FF0000"/>
                <w:sz w:val="22"/>
                <w:szCs w:val="22"/>
              </w:rPr>
              <w:t xml:space="preserve">Comment: Original bullet is only an observation that is not particularly relevant unless a study-related conclusion (here, </w:t>
            </w:r>
            <w:r w:rsidRPr="004701CF">
              <w:rPr>
                <w:rFonts w:ascii="Arial Narrow" w:hAnsi="Arial Narrow"/>
                <w:color w:val="FF0000"/>
                <w:sz w:val="22"/>
                <w:szCs w:val="22"/>
              </w:rPr>
              <w:lastRenderedPageBreak/>
              <w:t>regarding the composition of the generation mix “starting-point” for all scenarios) is drawn from it.</w:t>
            </w:r>
          </w:p>
        </w:tc>
        <w:tc>
          <w:tcPr>
            <w:tcW w:w="4687" w:type="dxa"/>
          </w:tcPr>
          <w:p w:rsidR="000136D3" w:rsidRPr="004701CF" w:rsidRDefault="000136D3" w:rsidP="001268BB">
            <w:pPr>
              <w:rPr>
                <w:rFonts w:ascii="Arial Narrow" w:hAnsi="Arial Narrow"/>
                <w:sz w:val="22"/>
                <w:szCs w:val="22"/>
              </w:rPr>
            </w:pPr>
            <w:r>
              <w:rPr>
                <w:rFonts w:ascii="Arial Narrow" w:hAnsi="Arial Narrow"/>
                <w:sz w:val="22"/>
                <w:szCs w:val="22"/>
              </w:rPr>
              <w:lastRenderedPageBreak/>
              <w:t xml:space="preserve">See Table 6-8.  Natural gas remains on the margin the vast majority of the time even in the heavily renewable scenarios, which do NOT reflect the historical generation mix.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95</w:t>
            </w:r>
          </w:p>
        </w:tc>
        <w:tc>
          <w:tcPr>
            <w:tcW w:w="810" w:type="dxa"/>
            <w:vAlign w:val="center"/>
          </w:tcPr>
          <w:p w:rsidR="000136D3" w:rsidRPr="004701CF" w:rsidRDefault="000136D3" w:rsidP="004F2880">
            <w:pPr>
              <w:jc w:val="center"/>
              <w:rPr>
                <w:rFonts w:ascii="Arial Narrow" w:hAnsi="Arial Narrow"/>
                <w:sz w:val="22"/>
                <w:szCs w:val="22"/>
              </w:rPr>
            </w:pPr>
            <w:r w:rsidRPr="004701CF">
              <w:rPr>
                <w:rFonts w:ascii="Arial Narrow" w:hAnsi="Arial Narrow"/>
                <w:sz w:val="22"/>
                <w:szCs w:val="22"/>
              </w:rPr>
              <w:t>7.1</w:t>
            </w:r>
          </w:p>
        </w:tc>
        <w:tc>
          <w:tcPr>
            <w:tcW w:w="135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0136D3" w:rsidRPr="004701CF" w:rsidRDefault="000136D3" w:rsidP="00BB1FE2">
            <w:pPr>
              <w:rPr>
                <w:rFonts w:ascii="Arial Narrow" w:hAnsi="Arial Narrow"/>
                <w:sz w:val="22"/>
                <w:szCs w:val="22"/>
              </w:rPr>
            </w:pPr>
            <w:r w:rsidRPr="004701CF">
              <w:rPr>
                <w:rFonts w:ascii="Arial Narrow" w:hAnsi="Arial Narrow"/>
                <w:sz w:val="22"/>
                <w:szCs w:val="22"/>
              </w:rPr>
              <w:t>7</w:t>
            </w:r>
            <w:r w:rsidRPr="004701CF">
              <w:rPr>
                <w:rFonts w:ascii="Arial Narrow" w:hAnsi="Arial Narrow"/>
                <w:sz w:val="22"/>
                <w:szCs w:val="22"/>
                <w:vertAlign w:val="superscript"/>
              </w:rPr>
              <w:t>th</w:t>
            </w:r>
            <w:r w:rsidRPr="004701CF">
              <w:rPr>
                <w:rFonts w:ascii="Arial Narrow" w:hAnsi="Arial Narrow"/>
                <w:sz w:val="22"/>
                <w:szCs w:val="22"/>
              </w:rPr>
              <w:t xml:space="preserve"> bullet: Meeting RGGI targets will be challenging without the large-scale development of renewable resources. </w:t>
            </w:r>
            <w:r w:rsidRPr="004701CF">
              <w:rPr>
                <w:rFonts w:ascii="Arial Narrow" w:hAnsi="Arial Narrow"/>
                <w:color w:val="FF0000"/>
                <w:sz w:val="22"/>
                <w:szCs w:val="22"/>
              </w:rPr>
              <w:t>Comment: This bullet is too conclusory and fails to accurately convey the nuance of a multi-region cap and trade system.  Cap allowance percentage context would increase the accuracy of the statement.  It may also be helpful to further specify renewable development that is located within or deliverable to New England and is registered with the NEPOOL GIS system.</w:t>
            </w:r>
          </w:p>
        </w:tc>
        <w:tc>
          <w:tcPr>
            <w:tcW w:w="4687" w:type="dxa"/>
          </w:tcPr>
          <w:p w:rsidR="000136D3" w:rsidRPr="004701CF" w:rsidRDefault="000136D3" w:rsidP="00942776">
            <w:pPr>
              <w:rPr>
                <w:rFonts w:ascii="Arial Narrow" w:hAnsi="Arial Narrow"/>
                <w:sz w:val="22"/>
                <w:szCs w:val="22"/>
              </w:rPr>
            </w:pPr>
            <w:r>
              <w:rPr>
                <w:rFonts w:ascii="Arial Narrow" w:hAnsi="Arial Narrow"/>
                <w:color w:val="FF0000"/>
                <w:sz w:val="22"/>
                <w:szCs w:val="22"/>
                <w:u w:val="single"/>
              </w:rPr>
              <w:t xml:space="preserve">Meeting </w:t>
            </w:r>
            <w:r w:rsidRPr="008E2C85">
              <w:rPr>
                <w:rFonts w:ascii="Arial Narrow" w:hAnsi="Arial Narrow"/>
                <w:color w:val="FF0000"/>
                <w:sz w:val="22"/>
                <w:szCs w:val="22"/>
                <w:u w:val="single"/>
              </w:rPr>
              <w:t xml:space="preserve">RGGI </w:t>
            </w:r>
            <w:r>
              <w:rPr>
                <w:rFonts w:ascii="Arial Narrow" w:hAnsi="Arial Narrow"/>
                <w:color w:val="FF0000"/>
                <w:sz w:val="22"/>
                <w:szCs w:val="22"/>
                <w:u w:val="single"/>
              </w:rPr>
              <w:t>targets may depend on its compliance flexibility and large-scale development of renewable resource</w:t>
            </w:r>
            <w:r w:rsidR="00942776">
              <w:rPr>
                <w:rFonts w:ascii="Arial Narrow" w:hAnsi="Arial Narrow"/>
                <w:color w:val="FF0000"/>
                <w:sz w:val="22"/>
                <w:szCs w:val="22"/>
                <w:u w:val="single"/>
              </w:rPr>
              <w:t>s</w:t>
            </w:r>
            <w:r>
              <w:rPr>
                <w:rFonts w:ascii="Arial Narrow" w:hAnsi="Arial Narrow"/>
                <w:color w:val="FF0000"/>
                <w:sz w:val="22"/>
                <w:szCs w:val="22"/>
                <w:u w:val="single"/>
              </w:rPr>
              <w:t xml:space="preserve"> within or deliverable to New England </w:t>
            </w:r>
            <w:r w:rsidRPr="008E2C85">
              <w:rPr>
                <w:rFonts w:ascii="Arial Narrow" w:hAnsi="Arial Narrow"/>
                <w:color w:val="FF0000"/>
                <w:sz w:val="22"/>
                <w:szCs w:val="22"/>
              </w:rPr>
              <w:t xml:space="preserve"> </w:t>
            </w:r>
          </w:p>
        </w:tc>
      </w:tr>
      <w:tr w:rsidR="000136D3" w:rsidRPr="004701CF" w:rsidTr="00C975F0">
        <w:trPr>
          <w:trHeight w:val="295"/>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95</w:t>
            </w:r>
          </w:p>
        </w:tc>
        <w:tc>
          <w:tcPr>
            <w:tcW w:w="81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7.1</w:t>
            </w:r>
          </w:p>
        </w:tc>
        <w:tc>
          <w:tcPr>
            <w:tcW w:w="135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0136D3" w:rsidRPr="004701CF" w:rsidRDefault="000136D3" w:rsidP="00BB1FE2">
            <w:pPr>
              <w:rPr>
                <w:rFonts w:ascii="Arial Narrow" w:hAnsi="Arial Narrow"/>
                <w:sz w:val="22"/>
                <w:szCs w:val="22"/>
              </w:rPr>
            </w:pPr>
            <w:r w:rsidRPr="004701CF">
              <w:rPr>
                <w:rFonts w:ascii="Arial Narrow" w:hAnsi="Arial Narrow"/>
                <w:sz w:val="22"/>
                <w:szCs w:val="22"/>
              </w:rPr>
              <w:t>7</w:t>
            </w:r>
            <w:r w:rsidRPr="004701CF">
              <w:rPr>
                <w:rFonts w:ascii="Arial Narrow" w:hAnsi="Arial Narrow"/>
                <w:sz w:val="22"/>
                <w:szCs w:val="22"/>
                <w:vertAlign w:val="superscript"/>
              </w:rPr>
              <w:t>th</w:t>
            </w:r>
            <w:r w:rsidRPr="004701CF">
              <w:rPr>
                <w:rFonts w:ascii="Arial Narrow" w:hAnsi="Arial Narrow"/>
                <w:sz w:val="22"/>
                <w:szCs w:val="22"/>
              </w:rPr>
              <w:t xml:space="preserve"> bullet: </w:t>
            </w:r>
            <w:r w:rsidRPr="004701CF">
              <w:rPr>
                <w:rFonts w:ascii="Arial Narrow" w:hAnsi="Arial Narrow"/>
                <w:color w:val="FF0000"/>
                <w:sz w:val="22"/>
                <w:szCs w:val="22"/>
                <w:u w:val="single"/>
              </w:rPr>
              <w:t xml:space="preserve">Only in Scenario 3, with the significant addition of renewable generation and energy efficiency, does New England </w:t>
            </w:r>
            <w:r w:rsidRPr="004701CF">
              <w:rPr>
                <w:rFonts w:ascii="Arial Narrow" w:hAnsi="Arial Narrow"/>
                <w:strike/>
                <w:color w:val="FF0000"/>
                <w:sz w:val="22"/>
                <w:szCs w:val="22"/>
                <w:u w:val="single"/>
              </w:rPr>
              <w:t>M</w:t>
            </w:r>
            <w:r w:rsidRPr="004701CF">
              <w:rPr>
                <w:rFonts w:ascii="Arial Narrow" w:hAnsi="Arial Narrow"/>
                <w:color w:val="FF0000"/>
                <w:sz w:val="22"/>
                <w:szCs w:val="22"/>
                <w:u w:val="single"/>
              </w:rPr>
              <w:t>m</w:t>
            </w:r>
            <w:r w:rsidRPr="004701CF">
              <w:rPr>
                <w:rFonts w:ascii="Arial Narrow" w:hAnsi="Arial Narrow"/>
                <w:sz w:val="22"/>
                <w:szCs w:val="22"/>
              </w:rPr>
              <w:t>eet</w:t>
            </w:r>
            <w:r w:rsidRPr="004701CF">
              <w:rPr>
                <w:rFonts w:ascii="Arial Narrow" w:hAnsi="Arial Narrow"/>
                <w:strike/>
                <w:color w:val="FF0000"/>
                <w:sz w:val="22"/>
                <w:szCs w:val="22"/>
              </w:rPr>
              <w:t>ing</w:t>
            </w:r>
            <w:r w:rsidRPr="004701CF">
              <w:rPr>
                <w:rFonts w:ascii="Arial Narrow" w:hAnsi="Arial Narrow"/>
                <w:sz w:val="22"/>
                <w:szCs w:val="22"/>
              </w:rPr>
              <w:t xml:space="preserve"> RGGI </w:t>
            </w:r>
            <w:r w:rsidRPr="004701CF">
              <w:rPr>
                <w:rFonts w:ascii="Arial Narrow" w:hAnsi="Arial Narrow"/>
                <w:color w:val="FF0000"/>
                <w:sz w:val="22"/>
                <w:szCs w:val="22"/>
                <w:u w:val="single"/>
              </w:rPr>
              <w:t xml:space="preserve">emissions </w:t>
            </w:r>
            <w:r w:rsidRPr="004701CF">
              <w:rPr>
                <w:rFonts w:ascii="Arial Narrow" w:hAnsi="Arial Narrow"/>
                <w:strike/>
                <w:color w:val="FF0000"/>
                <w:sz w:val="22"/>
                <w:szCs w:val="22"/>
              </w:rPr>
              <w:t>targets will be challenging without the large-scale development of renewable resources</w:t>
            </w:r>
            <w:r w:rsidRPr="004701CF">
              <w:rPr>
                <w:rFonts w:ascii="Arial Narrow" w:hAnsi="Arial Narrow"/>
                <w:sz w:val="22"/>
                <w:szCs w:val="22"/>
              </w:rPr>
              <w:t xml:space="preserve">. </w:t>
            </w:r>
            <w:r w:rsidRPr="004701CF">
              <w:rPr>
                <w:rFonts w:ascii="Arial Narrow" w:hAnsi="Arial Narrow"/>
                <w:color w:val="FF0000"/>
                <w:sz w:val="22"/>
                <w:szCs w:val="22"/>
              </w:rPr>
              <w:t>Comment: This more accurately represents the data and analysis from this study which practically demonstrates that the region cannot meet expected 2025 – 2030 RGGI limits via Scenarios 1, 4, or 5 absent New England itself consuming a huge percentage of expected out-of-region allocated RGGI emissions.</w:t>
            </w:r>
          </w:p>
        </w:tc>
        <w:tc>
          <w:tcPr>
            <w:tcW w:w="4687" w:type="dxa"/>
          </w:tcPr>
          <w:p w:rsidR="000136D3" w:rsidRPr="004701CF" w:rsidRDefault="000136D3" w:rsidP="00942776">
            <w:pPr>
              <w:rPr>
                <w:rFonts w:ascii="Arial Narrow" w:hAnsi="Arial Narrow"/>
                <w:sz w:val="22"/>
                <w:szCs w:val="22"/>
              </w:rPr>
            </w:pPr>
            <w:r>
              <w:rPr>
                <w:rFonts w:ascii="Arial Narrow" w:hAnsi="Arial Narrow"/>
                <w:color w:val="FF0000"/>
                <w:sz w:val="22"/>
                <w:szCs w:val="22"/>
                <w:u w:val="single"/>
              </w:rPr>
              <w:t xml:space="preserve">Meeting </w:t>
            </w:r>
            <w:r w:rsidRPr="008E2C85">
              <w:rPr>
                <w:rFonts w:ascii="Arial Narrow" w:hAnsi="Arial Narrow"/>
                <w:color w:val="FF0000"/>
                <w:sz w:val="22"/>
                <w:szCs w:val="22"/>
                <w:u w:val="single"/>
              </w:rPr>
              <w:t xml:space="preserve">RGGI </w:t>
            </w:r>
            <w:r>
              <w:rPr>
                <w:rFonts w:ascii="Arial Narrow" w:hAnsi="Arial Narrow"/>
                <w:color w:val="FF0000"/>
                <w:sz w:val="22"/>
                <w:szCs w:val="22"/>
                <w:u w:val="single"/>
              </w:rPr>
              <w:t>targets may depend on its compliance flexibility and large-scale development of renewable resource</w:t>
            </w:r>
            <w:r w:rsidR="00942776">
              <w:rPr>
                <w:rFonts w:ascii="Arial Narrow" w:hAnsi="Arial Narrow"/>
                <w:color w:val="FF0000"/>
                <w:sz w:val="22"/>
                <w:szCs w:val="22"/>
                <w:u w:val="single"/>
              </w:rPr>
              <w:t>s</w:t>
            </w:r>
            <w:r>
              <w:rPr>
                <w:rFonts w:ascii="Arial Narrow" w:hAnsi="Arial Narrow"/>
                <w:color w:val="FF0000"/>
                <w:sz w:val="22"/>
                <w:szCs w:val="22"/>
                <w:u w:val="single"/>
              </w:rPr>
              <w:t xml:space="preserve"> within or deliverable to New England </w:t>
            </w:r>
            <w:r w:rsidRPr="008E2C85">
              <w:rPr>
                <w:rFonts w:ascii="Arial Narrow" w:hAnsi="Arial Narrow"/>
                <w:color w:val="FF0000"/>
                <w:sz w:val="22"/>
                <w:szCs w:val="22"/>
              </w:rPr>
              <w:t xml:space="preserve"> </w:t>
            </w:r>
          </w:p>
        </w:tc>
      </w:tr>
      <w:tr w:rsidR="000136D3" w:rsidRPr="004701CF" w:rsidTr="00C975F0">
        <w:trPr>
          <w:trHeight w:val="295"/>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95</w:t>
            </w:r>
          </w:p>
        </w:tc>
        <w:tc>
          <w:tcPr>
            <w:tcW w:w="81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7.1</w:t>
            </w:r>
          </w:p>
        </w:tc>
        <w:tc>
          <w:tcPr>
            <w:tcW w:w="135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0136D3" w:rsidRPr="004701CF" w:rsidRDefault="000136D3" w:rsidP="00BB1FE2">
            <w:pPr>
              <w:rPr>
                <w:rFonts w:ascii="Arial Narrow" w:hAnsi="Arial Narrow"/>
                <w:sz w:val="22"/>
                <w:szCs w:val="22"/>
              </w:rPr>
            </w:pPr>
            <w:r w:rsidRPr="004701CF">
              <w:rPr>
                <w:rFonts w:ascii="Arial Narrow" w:hAnsi="Arial Narrow"/>
                <w:sz w:val="22"/>
                <w:szCs w:val="22"/>
              </w:rPr>
              <w:t>8</w:t>
            </w:r>
            <w:r w:rsidRPr="004701CF">
              <w:rPr>
                <w:rFonts w:ascii="Arial Narrow" w:hAnsi="Arial Narrow"/>
                <w:sz w:val="22"/>
                <w:szCs w:val="22"/>
                <w:vertAlign w:val="superscript"/>
              </w:rPr>
              <w:t>th</w:t>
            </w:r>
            <w:r w:rsidRPr="004701CF">
              <w:rPr>
                <w:rFonts w:ascii="Arial Narrow" w:hAnsi="Arial Narrow"/>
                <w:sz w:val="22"/>
                <w:szCs w:val="22"/>
              </w:rPr>
              <w:t xml:space="preserve"> bullet: Resource development near New England’s load centers in southern New England </w:t>
            </w:r>
            <w:r w:rsidRPr="004701CF">
              <w:rPr>
                <w:rFonts w:ascii="Arial Narrow" w:hAnsi="Arial Narrow"/>
                <w:strike/>
                <w:color w:val="FF0000"/>
                <w:sz w:val="22"/>
                <w:szCs w:val="22"/>
              </w:rPr>
              <w:t>minimizes</w:t>
            </w:r>
            <w:r w:rsidRPr="004701CF">
              <w:rPr>
                <w:rFonts w:ascii="Arial Narrow" w:hAnsi="Arial Narrow"/>
                <w:sz w:val="22"/>
                <w:szCs w:val="22"/>
              </w:rPr>
              <w:t xml:space="preserve"> </w:t>
            </w:r>
            <w:r w:rsidRPr="004701CF">
              <w:rPr>
                <w:rFonts w:ascii="Arial Narrow" w:hAnsi="Arial Narrow"/>
                <w:color w:val="FF0000"/>
                <w:sz w:val="22"/>
                <w:szCs w:val="22"/>
                <w:u w:val="single"/>
              </w:rPr>
              <w:t xml:space="preserve">reduces </w:t>
            </w:r>
            <w:r w:rsidRPr="004701CF">
              <w:rPr>
                <w:rFonts w:ascii="Arial Narrow" w:hAnsi="Arial Narrow"/>
                <w:sz w:val="22"/>
                <w:szCs w:val="22"/>
              </w:rPr>
              <w:t xml:space="preserve">the need for transmission expansion. Potential offshore </w:t>
            </w:r>
            <w:r w:rsidRPr="004701CF">
              <w:rPr>
                <w:rFonts w:ascii="Arial Narrow" w:hAnsi="Arial Narrow"/>
                <w:sz w:val="22"/>
                <w:szCs w:val="22"/>
              </w:rPr>
              <w:lastRenderedPageBreak/>
              <w:t xml:space="preserve">wind resources are in electrically favorable locations. Their interconnection to strategic locations in southern New England minimizes the need for </w:t>
            </w:r>
            <w:r w:rsidRPr="004701CF">
              <w:rPr>
                <w:rFonts w:ascii="Arial Narrow" w:hAnsi="Arial Narrow"/>
                <w:strike/>
                <w:color w:val="FF0000"/>
                <w:sz w:val="22"/>
                <w:szCs w:val="22"/>
              </w:rPr>
              <w:t>other</w:t>
            </w:r>
            <w:r w:rsidRPr="004701CF">
              <w:rPr>
                <w:rFonts w:ascii="Arial Narrow" w:hAnsi="Arial Narrow"/>
                <w:sz w:val="22"/>
                <w:szCs w:val="22"/>
              </w:rPr>
              <w:t xml:space="preserve"> </w:t>
            </w:r>
            <w:r w:rsidRPr="004701CF">
              <w:rPr>
                <w:rFonts w:ascii="Arial Narrow" w:hAnsi="Arial Narrow"/>
                <w:color w:val="FF0000"/>
                <w:sz w:val="22"/>
                <w:szCs w:val="22"/>
                <w:u w:val="single"/>
              </w:rPr>
              <w:t xml:space="preserve">long-distance radial </w:t>
            </w:r>
            <w:r w:rsidRPr="004701CF">
              <w:rPr>
                <w:rFonts w:ascii="Arial Narrow" w:hAnsi="Arial Narrow"/>
                <w:sz w:val="22"/>
                <w:szCs w:val="22"/>
              </w:rPr>
              <w:t xml:space="preserve">transmission expansion. </w:t>
            </w:r>
            <w:r w:rsidRPr="004701CF">
              <w:rPr>
                <w:rFonts w:ascii="Arial Narrow" w:hAnsi="Arial Narrow"/>
                <w:color w:val="FF0000"/>
                <w:sz w:val="22"/>
                <w:szCs w:val="22"/>
              </w:rPr>
              <w:t xml:space="preserve">Recommend replacing “minimizes” with “reduces” in the first sentence.   Recommend replacing “other” with “long-distance radial” in second sentence. </w:t>
            </w:r>
          </w:p>
        </w:tc>
        <w:tc>
          <w:tcPr>
            <w:tcW w:w="4687" w:type="dxa"/>
          </w:tcPr>
          <w:p w:rsidR="000136D3" w:rsidRPr="004701CF" w:rsidRDefault="000136D3" w:rsidP="00BB1FE2">
            <w:pPr>
              <w:rPr>
                <w:rFonts w:ascii="Arial Narrow" w:hAnsi="Arial Narrow"/>
                <w:sz w:val="22"/>
                <w:szCs w:val="22"/>
              </w:rPr>
            </w:pPr>
            <w:r>
              <w:rPr>
                <w:rFonts w:ascii="Arial Narrow" w:hAnsi="Arial Narrow"/>
                <w:sz w:val="22"/>
                <w:szCs w:val="22"/>
              </w:rPr>
              <w:lastRenderedPageBreak/>
              <w:t xml:space="preserve">Can replace minimize with reduce. Do not agree with “long-distance radial” if it is referring to the interconnection system.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95</w:t>
            </w:r>
          </w:p>
        </w:tc>
        <w:tc>
          <w:tcPr>
            <w:tcW w:w="81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7.1</w:t>
            </w:r>
          </w:p>
        </w:tc>
        <w:tc>
          <w:tcPr>
            <w:tcW w:w="135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0136D3" w:rsidRPr="004701CF" w:rsidRDefault="000136D3" w:rsidP="009F604C">
            <w:pPr>
              <w:rPr>
                <w:rFonts w:ascii="Arial Narrow" w:hAnsi="Arial Narrow"/>
                <w:sz w:val="22"/>
                <w:szCs w:val="22"/>
              </w:rPr>
            </w:pPr>
            <w:r w:rsidRPr="004701CF">
              <w:rPr>
                <w:rFonts w:ascii="Arial Narrow" w:hAnsi="Arial Narrow"/>
                <w:sz w:val="22"/>
                <w:szCs w:val="22"/>
              </w:rPr>
              <w:t>8</w:t>
            </w:r>
            <w:r w:rsidRPr="004701CF">
              <w:rPr>
                <w:rFonts w:ascii="Arial Narrow" w:hAnsi="Arial Narrow"/>
                <w:sz w:val="22"/>
                <w:szCs w:val="22"/>
                <w:vertAlign w:val="superscript"/>
              </w:rPr>
              <w:t>th</w:t>
            </w:r>
            <w:r w:rsidRPr="004701CF">
              <w:rPr>
                <w:rFonts w:ascii="Arial Narrow" w:hAnsi="Arial Narrow"/>
                <w:sz w:val="22"/>
                <w:szCs w:val="22"/>
              </w:rPr>
              <w:t xml:space="preserve"> bullet: </w:t>
            </w:r>
            <w:r w:rsidRPr="004701CF">
              <w:rPr>
                <w:rFonts w:ascii="Arial Narrow" w:hAnsi="Arial Narrow"/>
                <w:color w:val="FF0000"/>
                <w:sz w:val="22"/>
                <w:szCs w:val="22"/>
                <w:u w:val="single"/>
              </w:rPr>
              <w:t>Scenarios 2, 3, and 6 demonstrate that the portfolio of low-carbon generation and related resources (e.g., EE and storage) selected and the location of such resources materially impacts total system costs. Because r</w:t>
            </w:r>
            <w:r w:rsidRPr="004701CF">
              <w:rPr>
                <w:rFonts w:ascii="Arial Narrow" w:hAnsi="Arial Narrow"/>
                <w:strike/>
                <w:color w:val="FF0000"/>
                <w:sz w:val="22"/>
                <w:szCs w:val="22"/>
              </w:rPr>
              <w:t>R</w:t>
            </w:r>
            <w:r w:rsidRPr="004701CF">
              <w:rPr>
                <w:rFonts w:ascii="Arial Narrow" w:hAnsi="Arial Narrow"/>
                <w:sz w:val="22"/>
                <w:szCs w:val="22"/>
              </w:rPr>
              <w:t>esource development near New England’s load centers in southern New England minimizes the need for transmission expansion</w:t>
            </w:r>
            <w:r w:rsidRPr="004701CF">
              <w:rPr>
                <w:rFonts w:ascii="Arial Narrow" w:hAnsi="Arial Narrow"/>
                <w:strike/>
                <w:color w:val="FF0000"/>
                <w:sz w:val="22"/>
                <w:szCs w:val="22"/>
              </w:rPr>
              <w:t>,</w:t>
            </w:r>
            <w:r w:rsidRPr="004701CF">
              <w:rPr>
                <w:rFonts w:ascii="Arial Narrow" w:hAnsi="Arial Narrow"/>
                <w:color w:val="FF0000"/>
                <w:sz w:val="22"/>
                <w:szCs w:val="22"/>
              </w:rPr>
              <w:t xml:space="preserve"> </w:t>
            </w:r>
            <w:r w:rsidRPr="004701CF">
              <w:rPr>
                <w:rFonts w:ascii="Arial Narrow" w:hAnsi="Arial Narrow"/>
                <w:strike/>
                <w:color w:val="FF0000"/>
                <w:sz w:val="22"/>
                <w:szCs w:val="22"/>
              </w:rPr>
              <w:t>P</w:t>
            </w:r>
            <w:r w:rsidRPr="004701CF">
              <w:rPr>
                <w:rFonts w:ascii="Arial Narrow" w:hAnsi="Arial Narrow"/>
                <w:sz w:val="22"/>
                <w:szCs w:val="22"/>
              </w:rPr>
              <w:t xml:space="preserve">potential offshore wind resources are in electrically favorable locations. Their interconnection to strategic locations in southern New England </w:t>
            </w:r>
            <w:r w:rsidRPr="004701CF">
              <w:rPr>
                <w:rFonts w:ascii="Arial Narrow" w:hAnsi="Arial Narrow"/>
                <w:color w:val="FF0000"/>
                <w:sz w:val="22"/>
                <w:szCs w:val="22"/>
                <w:u w:val="single"/>
              </w:rPr>
              <w:t xml:space="preserve">would </w:t>
            </w:r>
            <w:r w:rsidRPr="004701CF">
              <w:rPr>
                <w:rFonts w:ascii="Arial Narrow" w:hAnsi="Arial Narrow"/>
                <w:sz w:val="22"/>
                <w:szCs w:val="22"/>
              </w:rPr>
              <w:t>minimize</w:t>
            </w:r>
            <w:r w:rsidRPr="004701CF">
              <w:rPr>
                <w:rFonts w:ascii="Arial Narrow" w:hAnsi="Arial Narrow"/>
                <w:strike/>
                <w:color w:val="FF0000"/>
                <w:sz w:val="22"/>
                <w:szCs w:val="22"/>
              </w:rPr>
              <w:t>s</w:t>
            </w:r>
            <w:r w:rsidRPr="004701CF">
              <w:rPr>
                <w:rFonts w:ascii="Arial Narrow" w:hAnsi="Arial Narrow"/>
                <w:sz w:val="22"/>
                <w:szCs w:val="22"/>
              </w:rPr>
              <w:t xml:space="preserve"> the need for other transmission expansion. </w:t>
            </w:r>
            <w:r w:rsidRPr="004701CF">
              <w:rPr>
                <w:rFonts w:ascii="Arial Narrow" w:hAnsi="Arial Narrow"/>
                <w:color w:val="FF0000"/>
                <w:sz w:val="22"/>
                <w:szCs w:val="22"/>
              </w:rPr>
              <w:t>Comment: The original states a system engineering truism (i.e., if gen. is close to load, less TX is needed). The main lesson in this regard from this study’s analysis is captured above – similar overall system emissions, but varying costs due to selected portfolio and location of resources.</w:t>
            </w:r>
          </w:p>
        </w:tc>
        <w:tc>
          <w:tcPr>
            <w:tcW w:w="4687" w:type="dxa"/>
          </w:tcPr>
          <w:p w:rsidR="000136D3" w:rsidRPr="004701CF" w:rsidRDefault="000136D3" w:rsidP="002C44F6">
            <w:pPr>
              <w:rPr>
                <w:rFonts w:ascii="Arial Narrow" w:hAnsi="Arial Narrow"/>
                <w:sz w:val="22"/>
                <w:szCs w:val="22"/>
              </w:rPr>
            </w:pPr>
            <w:r>
              <w:rPr>
                <w:rFonts w:ascii="Arial Narrow" w:hAnsi="Arial Narrow"/>
                <w:sz w:val="22"/>
                <w:szCs w:val="22"/>
              </w:rPr>
              <w:t xml:space="preserve">Modify: </w:t>
            </w:r>
            <w:r w:rsidRPr="00735820">
              <w:rPr>
                <w:rFonts w:ascii="Arial Narrow" w:hAnsi="Arial Narrow"/>
                <w:sz w:val="22"/>
                <w:szCs w:val="22"/>
              </w:rPr>
              <w:t>Scenarios 2, 3, and 6 demonstrate that the portfolio of low-carbon generation and related resources (e.g., EE and storage) selected and the location of such resources materially impacts total system costs</w:t>
            </w:r>
            <w:r w:rsidRPr="002C44F6">
              <w:rPr>
                <w:rFonts w:ascii="Arial Narrow" w:hAnsi="Arial Narrow"/>
                <w:sz w:val="22"/>
                <w:szCs w:val="22"/>
              </w:rPr>
              <w:t>. [</w:t>
            </w:r>
            <w:r w:rsidR="002C44F6">
              <w:rPr>
                <w:rFonts w:ascii="Arial Narrow" w:hAnsi="Arial Narrow"/>
                <w:sz w:val="22"/>
                <w:szCs w:val="22"/>
              </w:rPr>
              <w:t>Subject to review with the TE to eliminate r</w:t>
            </w:r>
            <w:r w:rsidRPr="002C44F6">
              <w:rPr>
                <w:rFonts w:ascii="Arial Narrow" w:hAnsi="Arial Narrow"/>
                <w:sz w:val="22"/>
                <w:szCs w:val="22"/>
              </w:rPr>
              <w:t>edundanc</w:t>
            </w:r>
            <w:r w:rsidR="002C44F6">
              <w:rPr>
                <w:rFonts w:ascii="Arial Narrow" w:hAnsi="Arial Narrow"/>
                <w:sz w:val="22"/>
                <w:szCs w:val="22"/>
              </w:rPr>
              <w:t>ies</w:t>
            </w:r>
            <w:r w:rsidRPr="002C44F6">
              <w:rPr>
                <w:rFonts w:ascii="Arial Narrow" w:hAnsi="Arial Narrow"/>
                <w:sz w:val="22"/>
                <w:szCs w:val="22"/>
              </w:rPr>
              <w:t>]</w:t>
            </w:r>
            <w:r w:rsidR="002C44F6">
              <w:rPr>
                <w:rFonts w:ascii="Arial Narrow" w:hAnsi="Arial Narrow"/>
                <w:sz w:val="22"/>
                <w:szCs w:val="22"/>
              </w:rPr>
              <w:t xml:space="preserve"> </w:t>
            </w:r>
            <w:r w:rsidRPr="00735820">
              <w:rPr>
                <w:rFonts w:ascii="Arial Narrow" w:hAnsi="Arial Narrow"/>
                <w:sz w:val="22"/>
                <w:szCs w:val="22"/>
              </w:rPr>
              <w:t xml:space="preserve">Potential offshore wind resources are in electrically favorable locations. Their interconnection to strategic locations in southern New England would minimize the need for other transmission expansion. </w:t>
            </w:r>
            <w:r>
              <w:rPr>
                <w:rFonts w:ascii="Arial Narrow" w:hAnsi="Arial Narrow"/>
                <w:sz w:val="22"/>
                <w:szCs w:val="22"/>
              </w:rPr>
              <w:t xml:space="preserve">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96</w:t>
            </w:r>
          </w:p>
        </w:tc>
        <w:tc>
          <w:tcPr>
            <w:tcW w:w="81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7.1</w:t>
            </w:r>
          </w:p>
        </w:tc>
        <w:tc>
          <w:tcPr>
            <w:tcW w:w="135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0136D3" w:rsidRPr="004701CF" w:rsidRDefault="000136D3" w:rsidP="00CF28AA">
            <w:pPr>
              <w:rPr>
                <w:rFonts w:ascii="Arial Narrow" w:hAnsi="Arial Narrow"/>
                <w:sz w:val="22"/>
                <w:szCs w:val="22"/>
              </w:rPr>
            </w:pPr>
            <w:r w:rsidRPr="004701CF">
              <w:rPr>
                <w:rFonts w:ascii="Arial Narrow" w:hAnsi="Arial Narrow"/>
                <w:sz w:val="22"/>
                <w:szCs w:val="22"/>
              </w:rPr>
              <w:t>9</w:t>
            </w:r>
            <w:r w:rsidRPr="004701CF">
              <w:rPr>
                <w:rFonts w:ascii="Arial Narrow" w:hAnsi="Arial Narrow"/>
                <w:sz w:val="22"/>
                <w:szCs w:val="22"/>
                <w:vertAlign w:val="superscript"/>
              </w:rPr>
              <w:t>th</w:t>
            </w:r>
            <w:r w:rsidRPr="004701CF">
              <w:rPr>
                <w:rFonts w:ascii="Arial Narrow" w:hAnsi="Arial Narrow"/>
                <w:sz w:val="22"/>
                <w:szCs w:val="22"/>
              </w:rPr>
              <w:t xml:space="preserve"> bullet: The increased use of storage </w:t>
            </w:r>
            <w:r w:rsidRPr="004701CF">
              <w:rPr>
                <w:rFonts w:ascii="Arial Narrow" w:hAnsi="Arial Narrow"/>
                <w:strike/>
                <w:color w:val="FF0000"/>
                <w:sz w:val="22"/>
                <w:szCs w:val="22"/>
              </w:rPr>
              <w:t>levelizes LMPs</w:t>
            </w:r>
            <w:r w:rsidRPr="004701CF">
              <w:rPr>
                <w:rFonts w:ascii="Arial Narrow" w:hAnsi="Arial Narrow"/>
                <w:color w:val="FF0000"/>
                <w:sz w:val="22"/>
                <w:szCs w:val="22"/>
                <w:u w:val="single"/>
              </w:rPr>
              <w:t xml:space="preserve"> reduces the differences in LMPs over the course of the day</w:t>
            </w:r>
            <w:r w:rsidRPr="004701CF">
              <w:rPr>
                <w:rFonts w:ascii="Arial Narrow" w:hAnsi="Arial Narrow"/>
                <w:sz w:val="22"/>
                <w:szCs w:val="22"/>
              </w:rPr>
              <w:t xml:space="preserve">, but this also reduces revenues to storage resources. The large-scale development of variable </w:t>
            </w:r>
            <w:r w:rsidRPr="004701CF">
              <w:rPr>
                <w:rFonts w:ascii="Arial Narrow" w:hAnsi="Arial Narrow"/>
                <w:color w:val="FF0000"/>
                <w:sz w:val="22"/>
                <w:szCs w:val="22"/>
                <w:u w:val="single"/>
              </w:rPr>
              <w:t xml:space="preserve">energy </w:t>
            </w:r>
            <w:r w:rsidRPr="004701CF">
              <w:rPr>
                <w:rFonts w:ascii="Arial Narrow" w:hAnsi="Arial Narrow"/>
                <w:sz w:val="22"/>
                <w:szCs w:val="22"/>
              </w:rPr>
              <w:lastRenderedPageBreak/>
              <w:t xml:space="preserve">resources could change the historical times that storage resources charge and discharge. </w:t>
            </w:r>
            <w:r w:rsidRPr="004701CF">
              <w:rPr>
                <w:rFonts w:ascii="Arial Narrow" w:hAnsi="Arial Narrow"/>
                <w:color w:val="FF0000"/>
                <w:sz w:val="22"/>
                <w:szCs w:val="22"/>
              </w:rPr>
              <w:t>Recommend replacing “levelizes LMP” with “reduces the differences in LMPs over the course of the day”. Recommend inserting “energy” between “variable” and “resources”. Comment: Clarify 2</w:t>
            </w:r>
            <w:r w:rsidRPr="004701CF">
              <w:rPr>
                <w:rFonts w:ascii="Arial Narrow" w:hAnsi="Arial Narrow"/>
                <w:color w:val="FF0000"/>
                <w:sz w:val="22"/>
                <w:szCs w:val="22"/>
                <w:vertAlign w:val="superscript"/>
              </w:rPr>
              <w:t>nd</w:t>
            </w:r>
            <w:r w:rsidRPr="004701CF">
              <w:rPr>
                <w:rFonts w:ascii="Arial Narrow" w:hAnsi="Arial Narrow"/>
                <w:color w:val="FF0000"/>
                <w:sz w:val="22"/>
                <w:szCs w:val="22"/>
              </w:rPr>
              <w:t xml:space="preserve"> sentence – is it describing a projected change in net load shape and timing of peak incurrence with the projected growth in renewable energy and storage?</w:t>
            </w:r>
          </w:p>
        </w:tc>
        <w:tc>
          <w:tcPr>
            <w:tcW w:w="4687" w:type="dxa"/>
          </w:tcPr>
          <w:p w:rsidR="000136D3" w:rsidRPr="004701CF" w:rsidRDefault="000136D3" w:rsidP="00BB1FE2">
            <w:pPr>
              <w:rPr>
                <w:rFonts w:ascii="Arial Narrow" w:hAnsi="Arial Narrow"/>
                <w:sz w:val="22"/>
                <w:szCs w:val="22"/>
              </w:rPr>
            </w:pPr>
            <w:r>
              <w:rPr>
                <w:rFonts w:ascii="Arial Narrow" w:hAnsi="Arial Narrow"/>
                <w:sz w:val="22"/>
                <w:szCs w:val="22"/>
              </w:rPr>
              <w:lastRenderedPageBreak/>
              <w:t xml:space="preserve">OK. Yes to comment.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138A8">
            <w:pPr>
              <w:jc w:val="center"/>
              <w:rPr>
                <w:rFonts w:ascii="Arial Narrow" w:hAnsi="Arial Narrow"/>
                <w:sz w:val="22"/>
                <w:szCs w:val="22"/>
              </w:rPr>
            </w:pPr>
            <w:r w:rsidRPr="004701CF">
              <w:rPr>
                <w:rFonts w:ascii="Arial Narrow" w:hAnsi="Arial Narrow"/>
                <w:sz w:val="22"/>
                <w:szCs w:val="22"/>
              </w:rPr>
              <w:t>96</w:t>
            </w:r>
          </w:p>
        </w:tc>
        <w:tc>
          <w:tcPr>
            <w:tcW w:w="81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7.1</w:t>
            </w:r>
          </w:p>
        </w:tc>
        <w:tc>
          <w:tcPr>
            <w:tcW w:w="1350" w:type="dxa"/>
            <w:vAlign w:val="center"/>
          </w:tcPr>
          <w:p w:rsidR="000136D3" w:rsidRPr="004701CF" w:rsidRDefault="000136D3" w:rsidP="00AF6749">
            <w:pPr>
              <w:jc w:val="center"/>
              <w:rPr>
                <w:rFonts w:ascii="Arial Narrow" w:hAnsi="Arial Narrow"/>
                <w:sz w:val="22"/>
                <w:szCs w:val="22"/>
              </w:rPr>
            </w:pPr>
            <w:r w:rsidRPr="004701CF">
              <w:rPr>
                <w:rFonts w:ascii="Arial Narrow" w:hAnsi="Arial Narrow"/>
                <w:sz w:val="22"/>
                <w:szCs w:val="22"/>
              </w:rPr>
              <w:t>Conservation Law Foundation</w:t>
            </w:r>
          </w:p>
        </w:tc>
        <w:tc>
          <w:tcPr>
            <w:tcW w:w="3960" w:type="dxa"/>
            <w:gridSpan w:val="2"/>
          </w:tcPr>
          <w:p w:rsidR="000136D3" w:rsidRPr="004701CF" w:rsidRDefault="000136D3" w:rsidP="00BB1FE2">
            <w:pPr>
              <w:rPr>
                <w:rFonts w:ascii="Arial Narrow" w:hAnsi="Arial Narrow"/>
                <w:sz w:val="22"/>
                <w:szCs w:val="22"/>
              </w:rPr>
            </w:pPr>
            <w:r w:rsidRPr="004701CF">
              <w:rPr>
                <w:rFonts w:ascii="Arial Narrow" w:hAnsi="Arial Narrow"/>
                <w:sz w:val="22"/>
                <w:szCs w:val="22"/>
              </w:rPr>
              <w:t>9</w:t>
            </w:r>
            <w:r w:rsidRPr="004701CF">
              <w:rPr>
                <w:rFonts w:ascii="Arial Narrow" w:hAnsi="Arial Narrow"/>
                <w:sz w:val="22"/>
                <w:szCs w:val="22"/>
                <w:vertAlign w:val="superscript"/>
              </w:rPr>
              <w:t>th</w:t>
            </w:r>
            <w:r w:rsidRPr="004701CF">
              <w:rPr>
                <w:rFonts w:ascii="Arial Narrow" w:hAnsi="Arial Narrow"/>
                <w:sz w:val="22"/>
                <w:szCs w:val="22"/>
              </w:rPr>
              <w:t xml:space="preserve"> bullet: The increased use of storage levelizes LMPs, but this also reduces revenues to storage resources </w:t>
            </w:r>
            <w:r w:rsidRPr="004701CF">
              <w:rPr>
                <w:rFonts w:ascii="Arial Narrow" w:hAnsi="Arial Narrow"/>
                <w:color w:val="FF0000"/>
                <w:sz w:val="22"/>
                <w:szCs w:val="22"/>
                <w:u w:val="single"/>
              </w:rPr>
              <w:t>under current market structures</w:t>
            </w:r>
            <w:r w:rsidRPr="004701CF">
              <w:rPr>
                <w:rFonts w:ascii="Arial Narrow" w:hAnsi="Arial Narrow"/>
                <w:sz w:val="22"/>
                <w:szCs w:val="22"/>
              </w:rPr>
              <w:t>. The large-scale development of variable resources could change the historical times that storage resources charge and discharge.</w:t>
            </w:r>
          </w:p>
        </w:tc>
        <w:tc>
          <w:tcPr>
            <w:tcW w:w="4687" w:type="dxa"/>
          </w:tcPr>
          <w:p w:rsidR="000136D3" w:rsidRPr="004701CF" w:rsidRDefault="000136D3" w:rsidP="00BB1FE2">
            <w:pPr>
              <w:rPr>
                <w:rFonts w:ascii="Arial Narrow" w:hAnsi="Arial Narrow"/>
                <w:sz w:val="22"/>
                <w:szCs w:val="22"/>
              </w:rPr>
            </w:pPr>
            <w:r>
              <w:rPr>
                <w:rFonts w:ascii="Arial Narrow" w:hAnsi="Arial Narrow"/>
                <w:sz w:val="22"/>
                <w:szCs w:val="22"/>
              </w:rPr>
              <w:t>OK.</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96</w:t>
            </w:r>
          </w:p>
        </w:tc>
        <w:tc>
          <w:tcPr>
            <w:tcW w:w="81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7.2</w:t>
            </w:r>
          </w:p>
        </w:tc>
        <w:tc>
          <w:tcPr>
            <w:tcW w:w="135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Signal Hill</w:t>
            </w:r>
          </w:p>
        </w:tc>
        <w:tc>
          <w:tcPr>
            <w:tcW w:w="3960" w:type="dxa"/>
            <w:gridSpan w:val="2"/>
          </w:tcPr>
          <w:p w:rsidR="000136D3" w:rsidRPr="004701CF" w:rsidRDefault="000136D3" w:rsidP="00BB1FE2">
            <w:pPr>
              <w:rPr>
                <w:rFonts w:ascii="Arial Narrow" w:hAnsi="Arial Narrow"/>
                <w:sz w:val="22"/>
                <w:szCs w:val="22"/>
              </w:rPr>
            </w:pPr>
            <w:r w:rsidRPr="004701CF">
              <w:rPr>
                <w:rFonts w:ascii="Arial Narrow" w:hAnsi="Arial Narrow"/>
                <w:sz w:val="22"/>
                <w:szCs w:val="22"/>
              </w:rPr>
              <w:t xml:space="preserve">In support of </w:t>
            </w:r>
            <w:r w:rsidRPr="004701CF">
              <w:rPr>
                <w:rFonts w:ascii="Arial Narrow" w:hAnsi="Arial Narrow"/>
                <w:sz w:val="22"/>
                <w:szCs w:val="22"/>
                <w:highlight w:val="yellow"/>
              </w:rPr>
              <w:t>clustering</w:t>
            </w:r>
            <w:r w:rsidRPr="004701CF">
              <w:rPr>
                <w:rFonts w:ascii="Arial Narrow" w:hAnsi="Arial Narrow"/>
                <w:sz w:val="22"/>
                <w:szCs w:val="22"/>
              </w:rPr>
              <w:t xml:space="preserve"> queue-interconnection resources, the ISO also will identify transmission infrastructure that can be added to interconnect requested generation in Maine as part of the 2016 Maine Resource Interconnection Study. </w:t>
            </w:r>
            <w:r w:rsidRPr="004701CF">
              <w:rPr>
                <w:rFonts w:ascii="Arial Narrow" w:hAnsi="Arial Narrow"/>
                <w:color w:val="FF0000"/>
                <w:sz w:val="22"/>
                <w:szCs w:val="22"/>
              </w:rPr>
              <w:t>Question: why the cluster study is discussed?</w:t>
            </w:r>
          </w:p>
        </w:tc>
        <w:tc>
          <w:tcPr>
            <w:tcW w:w="4687" w:type="dxa"/>
          </w:tcPr>
          <w:p w:rsidR="000136D3" w:rsidRPr="004701CF" w:rsidRDefault="000136D3" w:rsidP="00BB1FE2">
            <w:pPr>
              <w:rPr>
                <w:rFonts w:ascii="Arial Narrow" w:hAnsi="Arial Narrow"/>
                <w:sz w:val="22"/>
                <w:szCs w:val="22"/>
              </w:rPr>
            </w:pPr>
            <w:r>
              <w:rPr>
                <w:rFonts w:ascii="Arial Narrow" w:hAnsi="Arial Narrow"/>
                <w:sz w:val="22"/>
                <w:szCs w:val="22"/>
              </w:rPr>
              <w:t>Can delete “clustering”.</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96</w:t>
            </w:r>
          </w:p>
        </w:tc>
        <w:tc>
          <w:tcPr>
            <w:tcW w:w="810" w:type="dxa"/>
            <w:vAlign w:val="center"/>
          </w:tcPr>
          <w:p w:rsidR="000136D3" w:rsidRPr="004701CF" w:rsidRDefault="000136D3" w:rsidP="004F2880">
            <w:pPr>
              <w:jc w:val="center"/>
              <w:rPr>
                <w:rFonts w:ascii="Arial Narrow" w:hAnsi="Arial Narrow"/>
                <w:sz w:val="22"/>
                <w:szCs w:val="22"/>
              </w:rPr>
            </w:pPr>
            <w:r w:rsidRPr="004701CF">
              <w:rPr>
                <w:rFonts w:ascii="Arial Narrow" w:hAnsi="Arial Narrow"/>
                <w:sz w:val="22"/>
                <w:szCs w:val="22"/>
              </w:rPr>
              <w:t>7.2</w:t>
            </w:r>
          </w:p>
        </w:tc>
        <w:tc>
          <w:tcPr>
            <w:tcW w:w="135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0136D3" w:rsidRPr="004701CF" w:rsidRDefault="000136D3" w:rsidP="00BB1FE2">
            <w:pPr>
              <w:rPr>
                <w:rFonts w:ascii="Arial Narrow" w:hAnsi="Arial Narrow"/>
                <w:sz w:val="22"/>
                <w:szCs w:val="22"/>
              </w:rPr>
            </w:pPr>
            <w:r w:rsidRPr="004701CF">
              <w:rPr>
                <w:rFonts w:ascii="Arial Narrow" w:hAnsi="Arial Narrow"/>
                <w:sz w:val="22"/>
                <w:szCs w:val="22"/>
              </w:rPr>
              <w:t>1</w:t>
            </w:r>
            <w:r w:rsidRPr="004701CF">
              <w:rPr>
                <w:rFonts w:ascii="Arial Narrow" w:hAnsi="Arial Narrow"/>
                <w:sz w:val="22"/>
                <w:szCs w:val="22"/>
                <w:vertAlign w:val="superscript"/>
              </w:rPr>
              <w:t>st</w:t>
            </w:r>
            <w:r w:rsidRPr="004701CF">
              <w:rPr>
                <w:rFonts w:ascii="Arial Narrow" w:hAnsi="Arial Narrow"/>
                <w:sz w:val="22"/>
                <w:szCs w:val="22"/>
              </w:rPr>
              <w:t xml:space="preserve"> bullet: Recommend including a footnote explaining the limits of the MRIS study scope (e.g., energy-only interconnection). </w:t>
            </w:r>
          </w:p>
        </w:tc>
        <w:tc>
          <w:tcPr>
            <w:tcW w:w="4687" w:type="dxa"/>
          </w:tcPr>
          <w:p w:rsidR="000136D3" w:rsidRPr="004701CF" w:rsidRDefault="000136D3" w:rsidP="00BB1FE2">
            <w:pPr>
              <w:rPr>
                <w:rFonts w:ascii="Arial Narrow" w:hAnsi="Arial Narrow"/>
                <w:sz w:val="22"/>
                <w:szCs w:val="22"/>
              </w:rPr>
            </w:pPr>
            <w:r>
              <w:rPr>
                <w:rFonts w:ascii="Arial Narrow" w:hAnsi="Arial Narrow"/>
                <w:sz w:val="22"/>
                <w:szCs w:val="22"/>
              </w:rPr>
              <w:t xml:space="preserve">Will add a footnote referencing the study. </w:t>
            </w:r>
          </w:p>
        </w:tc>
      </w:tr>
      <w:tr w:rsidR="000136D3" w:rsidRPr="004701CF" w:rsidTr="00C975F0">
        <w:trPr>
          <w:trHeight w:val="144"/>
          <w:jc w:val="center"/>
        </w:trPr>
        <w:tc>
          <w:tcPr>
            <w:tcW w:w="745" w:type="dxa"/>
            <w:vAlign w:val="center"/>
          </w:tcPr>
          <w:p w:rsidR="000136D3" w:rsidRPr="004701CF" w:rsidRDefault="000136D3" w:rsidP="00BB1FE2">
            <w:pPr>
              <w:pStyle w:val="ListParagraph"/>
              <w:numPr>
                <w:ilvl w:val="0"/>
                <w:numId w:val="2"/>
              </w:numPr>
              <w:spacing w:after="0" w:line="240" w:lineRule="auto"/>
              <w:jc w:val="center"/>
              <w:rPr>
                <w:rFonts w:ascii="Arial Narrow" w:hAnsi="Arial Narrow"/>
                <w:sz w:val="22"/>
              </w:rPr>
            </w:pPr>
          </w:p>
        </w:tc>
        <w:tc>
          <w:tcPr>
            <w:tcW w:w="54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96</w:t>
            </w:r>
          </w:p>
        </w:tc>
        <w:tc>
          <w:tcPr>
            <w:tcW w:w="81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7.2</w:t>
            </w:r>
          </w:p>
        </w:tc>
        <w:tc>
          <w:tcPr>
            <w:tcW w:w="1350" w:type="dxa"/>
            <w:vAlign w:val="center"/>
          </w:tcPr>
          <w:p w:rsidR="000136D3" w:rsidRPr="004701CF" w:rsidRDefault="000136D3" w:rsidP="00BB1FE2">
            <w:pPr>
              <w:jc w:val="center"/>
              <w:rPr>
                <w:rFonts w:ascii="Arial Narrow" w:hAnsi="Arial Narrow"/>
                <w:sz w:val="22"/>
                <w:szCs w:val="22"/>
              </w:rPr>
            </w:pPr>
            <w:r w:rsidRPr="004701CF">
              <w:rPr>
                <w:rFonts w:ascii="Arial Narrow" w:hAnsi="Arial Narrow"/>
                <w:sz w:val="22"/>
                <w:szCs w:val="22"/>
              </w:rPr>
              <w:t>NESCOE</w:t>
            </w:r>
          </w:p>
        </w:tc>
        <w:tc>
          <w:tcPr>
            <w:tcW w:w="3960" w:type="dxa"/>
            <w:gridSpan w:val="2"/>
          </w:tcPr>
          <w:p w:rsidR="000136D3" w:rsidRPr="004701CF" w:rsidRDefault="000136D3" w:rsidP="004F2880">
            <w:pPr>
              <w:rPr>
                <w:rFonts w:ascii="Arial Narrow" w:hAnsi="Arial Narrow"/>
                <w:sz w:val="22"/>
                <w:szCs w:val="22"/>
              </w:rPr>
            </w:pPr>
            <w:r w:rsidRPr="004701CF">
              <w:rPr>
                <w:rFonts w:ascii="Arial Narrow" w:hAnsi="Arial Narrow"/>
                <w:sz w:val="22"/>
                <w:szCs w:val="22"/>
              </w:rPr>
              <w:t>2</w:t>
            </w:r>
            <w:r w:rsidRPr="004701CF">
              <w:rPr>
                <w:rFonts w:ascii="Arial Narrow" w:hAnsi="Arial Narrow"/>
                <w:sz w:val="22"/>
                <w:szCs w:val="22"/>
                <w:vertAlign w:val="superscript"/>
              </w:rPr>
              <w:t>nd</w:t>
            </w:r>
            <w:r w:rsidRPr="004701CF">
              <w:rPr>
                <w:rFonts w:ascii="Arial Narrow" w:hAnsi="Arial Narrow"/>
                <w:sz w:val="22"/>
                <w:szCs w:val="22"/>
              </w:rPr>
              <w:t xml:space="preserve"> bullet: Recommend including a footnote indicating the accuracy range associated with the cost estimates. </w:t>
            </w:r>
          </w:p>
        </w:tc>
        <w:tc>
          <w:tcPr>
            <w:tcW w:w="4687" w:type="dxa"/>
          </w:tcPr>
          <w:p w:rsidR="000136D3" w:rsidRPr="004701CF" w:rsidRDefault="000136D3" w:rsidP="00BB1FE2">
            <w:pPr>
              <w:rPr>
                <w:rFonts w:ascii="Arial Narrow" w:hAnsi="Arial Narrow"/>
                <w:sz w:val="22"/>
                <w:szCs w:val="22"/>
              </w:rPr>
            </w:pPr>
            <w:r>
              <w:rPr>
                <w:rFonts w:ascii="Arial Narrow" w:hAnsi="Arial Narrow"/>
                <w:sz w:val="22"/>
                <w:szCs w:val="22"/>
              </w:rPr>
              <w:t xml:space="preserve">A footnote can be added to the FCA presentation (and the natural gas presentation). </w:t>
            </w:r>
          </w:p>
        </w:tc>
      </w:tr>
    </w:tbl>
    <w:p w:rsidR="00175F04" w:rsidRPr="004701CF" w:rsidRDefault="00175F04">
      <w:pPr>
        <w:rPr>
          <w:rFonts w:ascii="Arial Narrow" w:hAnsi="Arial Narrow"/>
          <w:sz w:val="22"/>
          <w:szCs w:val="22"/>
        </w:rPr>
      </w:pPr>
    </w:p>
    <w:p w:rsidR="00BA4C5B" w:rsidRPr="004701CF" w:rsidRDefault="00BA4C5B">
      <w:pPr>
        <w:spacing w:after="200" w:line="276" w:lineRule="auto"/>
        <w:rPr>
          <w:rFonts w:ascii="Arial Narrow" w:hAnsi="Arial Narrow"/>
          <w:sz w:val="22"/>
          <w:szCs w:val="22"/>
        </w:rPr>
      </w:pPr>
      <w:r w:rsidRPr="004701CF">
        <w:rPr>
          <w:rFonts w:ascii="Arial Narrow" w:hAnsi="Arial Narrow"/>
          <w:sz w:val="22"/>
          <w:szCs w:val="22"/>
        </w:rPr>
        <w:br w:type="page"/>
      </w:r>
    </w:p>
    <w:p w:rsidR="00BA4C5B" w:rsidRPr="004701CF" w:rsidRDefault="00BA4C5B" w:rsidP="00BA4C5B">
      <w:pPr>
        <w:jc w:val="center"/>
        <w:rPr>
          <w:rFonts w:ascii="Arial Narrow" w:hAnsi="Arial Narrow"/>
          <w:sz w:val="22"/>
          <w:szCs w:val="22"/>
        </w:rPr>
      </w:pPr>
    </w:p>
    <w:p w:rsidR="00BA4C5B" w:rsidRPr="004701CF" w:rsidRDefault="00BA4C5B" w:rsidP="00BA4C5B">
      <w:pPr>
        <w:jc w:val="center"/>
        <w:rPr>
          <w:rFonts w:ascii="Arial Narrow" w:hAnsi="Arial Narrow"/>
          <w:sz w:val="22"/>
          <w:szCs w:val="22"/>
        </w:rPr>
      </w:pPr>
      <w:r w:rsidRPr="004701CF">
        <w:rPr>
          <w:rFonts w:ascii="Arial Narrow" w:hAnsi="Arial Narrow"/>
          <w:sz w:val="22"/>
          <w:szCs w:val="22"/>
        </w:rPr>
        <w:t>Dominion Overall Comments</w:t>
      </w:r>
    </w:p>
    <w:p w:rsidR="00BA4C5B" w:rsidRPr="004701CF" w:rsidRDefault="00BA4C5B" w:rsidP="00BA4C5B">
      <w:pPr>
        <w:rPr>
          <w:rFonts w:ascii="Arial Narrow" w:hAnsi="Arial Narrow"/>
          <w:sz w:val="22"/>
          <w:szCs w:val="22"/>
        </w:rPr>
      </w:pPr>
    </w:p>
    <w:p w:rsidR="00BA4C5B" w:rsidRPr="004701CF" w:rsidRDefault="00BA4C5B" w:rsidP="00BA4C5B">
      <w:pPr>
        <w:rPr>
          <w:rFonts w:ascii="Arial Narrow" w:hAnsi="Arial Narrow"/>
          <w:sz w:val="22"/>
          <w:szCs w:val="22"/>
        </w:rPr>
      </w:pPr>
      <w:r w:rsidRPr="004701CF">
        <w:rPr>
          <w:rFonts w:ascii="Arial Narrow" w:hAnsi="Arial Narrow"/>
          <w:sz w:val="22"/>
          <w:szCs w:val="22"/>
        </w:rPr>
        <w:t xml:space="preserve">Dominion Energy, Inc. (Dominion) appreciates the opportunity to comment on ISO-NE’s draft report "2016 NEPOOL Scenario Analysis — Implications of Public Policy on ISO New England Market Design, System Reliability and Operability, Resource Costs and Revenues, and Emissions."  The draft report considers six scenarios to quantify the effects of a range of public policies on the New England electricity market.  These scenarios range from the existing generation fleet meeting existing Renewable Portfolio Standards (RPS) and retired units being replaced by natural gas combined cycle (NGCC) units (or in another scenario, all renewable resources replacing retired units) to scenarios where the fleet meets RPS’ through a mixture of Alternative Compliance Payments with NGCC additions (with no retirements and retirements).  However, none of the retiring plants analyzed in Scenarios 1, 2, 3, 5, and 6 include Millstone Power Station (Millstone).  Considering the importance of nuclear generation in New England, and the economic uncertainties facing even the best run nuclear generation facilities in nominally deregulated markets, Dominion believes that an analysis (or analyses) that quantifies the effects of Millstone in New England in a separate scenario or within current scenarios (all but scenario 4, which assumes zero retirements) would be prudent and, in fact, is necessary for a credible planning process.  </w:t>
      </w:r>
    </w:p>
    <w:p w:rsidR="00BA4C5B" w:rsidRPr="004701CF" w:rsidRDefault="00BA4C5B" w:rsidP="00BA4C5B">
      <w:pPr>
        <w:rPr>
          <w:rFonts w:ascii="Arial Narrow" w:hAnsi="Arial Narrow"/>
          <w:sz w:val="22"/>
          <w:szCs w:val="22"/>
        </w:rPr>
      </w:pPr>
    </w:p>
    <w:p w:rsidR="00BA4C5B" w:rsidRPr="004701CF" w:rsidRDefault="00BA4C5B" w:rsidP="00BA4C5B">
      <w:pPr>
        <w:rPr>
          <w:rFonts w:ascii="Arial Narrow" w:hAnsi="Arial Narrow"/>
          <w:sz w:val="22"/>
          <w:szCs w:val="22"/>
        </w:rPr>
      </w:pPr>
      <w:r w:rsidRPr="004701CF">
        <w:rPr>
          <w:rFonts w:ascii="Arial Narrow" w:hAnsi="Arial Narrow"/>
          <w:sz w:val="22"/>
          <w:szCs w:val="22"/>
        </w:rPr>
        <w:t xml:space="preserve">It is reasonable for ISO-NE to include Millstone as a potential retiring resource considering Connecticut’s so far inconclusive debate about treating nuclear power on the same basis for purpose of competitive clean energy resources as other non-emitting resources and Dominion’s strategic assessment regarding the future of Millstone.  As wholesale prices and capacity market prices decrease, it is increasingly difficult for nuclear power plant owners in deregulated markets to make long-term capital and operating investments.  The conclusions in section 1.5 of the draft report hinted at this “physically and economically challenging” situation as well.  </w:t>
      </w:r>
    </w:p>
    <w:p w:rsidR="00BA4C5B" w:rsidRPr="004701CF" w:rsidRDefault="00BA4C5B" w:rsidP="00BA4C5B">
      <w:pPr>
        <w:rPr>
          <w:rFonts w:ascii="Arial Narrow" w:hAnsi="Arial Narrow"/>
          <w:sz w:val="22"/>
          <w:szCs w:val="22"/>
        </w:rPr>
      </w:pPr>
    </w:p>
    <w:p w:rsidR="00BA4C5B" w:rsidRPr="004701CF" w:rsidRDefault="00BA4C5B" w:rsidP="00BA4C5B">
      <w:pPr>
        <w:rPr>
          <w:rFonts w:ascii="Arial Narrow" w:hAnsi="Arial Narrow"/>
          <w:sz w:val="22"/>
          <w:szCs w:val="22"/>
        </w:rPr>
      </w:pPr>
      <w:r w:rsidRPr="004701CF">
        <w:rPr>
          <w:rFonts w:ascii="Arial Narrow" w:hAnsi="Arial Narrow"/>
          <w:sz w:val="22"/>
          <w:szCs w:val="22"/>
        </w:rPr>
        <w:t xml:space="preserve">This analysis would also be helpful for other stakeholders considering customer bills in New England and in Connecticut, in particular, remain very high compared to the rest of the continental United States.  It is important for those stakeholders to know potential impacts of retiring nuclear generation, as well.  </w:t>
      </w:r>
    </w:p>
    <w:p w:rsidR="00BA4C5B" w:rsidRPr="004701CF" w:rsidRDefault="00BA4C5B" w:rsidP="00BA4C5B">
      <w:pPr>
        <w:rPr>
          <w:rFonts w:ascii="Arial Narrow" w:hAnsi="Arial Narrow"/>
          <w:sz w:val="22"/>
          <w:szCs w:val="22"/>
        </w:rPr>
      </w:pPr>
    </w:p>
    <w:p w:rsidR="00BA4C5B" w:rsidRPr="004701CF" w:rsidRDefault="00BA4C5B" w:rsidP="00BA4C5B">
      <w:pPr>
        <w:spacing w:after="240"/>
        <w:rPr>
          <w:rFonts w:ascii="Arial Narrow" w:hAnsi="Arial Narrow"/>
          <w:sz w:val="22"/>
          <w:szCs w:val="22"/>
        </w:rPr>
      </w:pPr>
      <w:r w:rsidRPr="004701CF">
        <w:rPr>
          <w:rFonts w:ascii="Arial Narrow" w:hAnsi="Arial Narrow"/>
          <w:sz w:val="22"/>
          <w:szCs w:val="22"/>
        </w:rPr>
        <w:t>In a letter dated June 23, 2017, ISO-NE assisted to confirm Dominion’s understanding of rules for generators seeking exit from New England wholesale electricity markets.  Therefore, ISO-NE has become well aware of the strategic assessment Dominion is undertaking and we strongly encourage you to consider the potential outcomes of this review in your planning efforts.   </w:t>
      </w:r>
    </w:p>
    <w:p w:rsidR="00BA4C5B" w:rsidRPr="004701CF" w:rsidRDefault="00BA4C5B" w:rsidP="00BA4C5B">
      <w:pPr>
        <w:rPr>
          <w:rFonts w:ascii="Arial Narrow" w:hAnsi="Arial Narrow"/>
          <w:sz w:val="22"/>
          <w:szCs w:val="22"/>
        </w:rPr>
      </w:pPr>
      <w:r w:rsidRPr="004701CF">
        <w:rPr>
          <w:rFonts w:ascii="Arial Narrow" w:hAnsi="Arial Narrow"/>
          <w:sz w:val="22"/>
          <w:szCs w:val="22"/>
        </w:rPr>
        <w:t>As stated in a  memo dated July 25, 2017, ISO-NE is not accepting comments that introduce new scopes of work for this study.  However, considering the maturation of issues surrounding Millstone’s future and the ISO’s own recognition of the difficulty in replacing nuclear plants, Dominion believes it is reasonable for ISO-NE to incorporate the potential retirement of Millstone as a part of its analysis.</w:t>
      </w:r>
    </w:p>
    <w:p w:rsidR="003847F6" w:rsidRPr="004701CF" w:rsidRDefault="003847F6">
      <w:pPr>
        <w:spacing w:after="200" w:line="276" w:lineRule="auto"/>
        <w:rPr>
          <w:rFonts w:ascii="Arial Narrow" w:hAnsi="Arial Narrow"/>
          <w:sz w:val="22"/>
          <w:szCs w:val="22"/>
        </w:rPr>
      </w:pPr>
    </w:p>
    <w:sectPr w:rsidR="003847F6" w:rsidRPr="004701CF" w:rsidSect="00BB1FE2">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512" w:rsidRDefault="00913512" w:rsidP="00700182">
      <w:r>
        <w:separator/>
      </w:r>
    </w:p>
  </w:endnote>
  <w:endnote w:type="continuationSeparator" w:id="0">
    <w:p w:rsidR="00913512" w:rsidRDefault="00913512" w:rsidP="0070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C8" w:rsidRDefault="00DE1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37800"/>
      <w:docPartObj>
        <w:docPartGallery w:val="Page Numbers (Bottom of Page)"/>
        <w:docPartUnique/>
      </w:docPartObj>
    </w:sdtPr>
    <w:sdtEndPr>
      <w:rPr>
        <w:rFonts w:ascii="Arial Narrow" w:hAnsi="Arial Narrow"/>
        <w:noProof/>
      </w:rPr>
    </w:sdtEndPr>
    <w:sdtContent>
      <w:p w:rsidR="00FC39C0" w:rsidRPr="00700182" w:rsidRDefault="00FC39C0" w:rsidP="006B5BD6">
        <w:pPr>
          <w:pStyle w:val="Footer"/>
          <w:spacing w:before="120"/>
          <w:jc w:val="center"/>
          <w:rPr>
            <w:rFonts w:ascii="Arial Narrow" w:hAnsi="Arial Narrow"/>
            <w:noProof/>
          </w:rPr>
        </w:pPr>
        <w:r w:rsidRPr="00700182">
          <w:rPr>
            <w:rFonts w:ascii="Arial Narrow" w:hAnsi="Arial Narrow"/>
          </w:rPr>
          <w:fldChar w:fldCharType="begin"/>
        </w:r>
        <w:r w:rsidRPr="00700182">
          <w:rPr>
            <w:rFonts w:ascii="Arial Narrow" w:hAnsi="Arial Narrow"/>
          </w:rPr>
          <w:instrText xml:space="preserve"> PAGE   \* MERGEFORMAT </w:instrText>
        </w:r>
        <w:r w:rsidRPr="00700182">
          <w:rPr>
            <w:rFonts w:ascii="Arial Narrow" w:hAnsi="Arial Narrow"/>
          </w:rPr>
          <w:fldChar w:fldCharType="separate"/>
        </w:r>
        <w:r w:rsidR="00DE14C8">
          <w:rPr>
            <w:rFonts w:ascii="Arial Narrow" w:hAnsi="Arial Narrow"/>
            <w:noProof/>
          </w:rPr>
          <w:t>1</w:t>
        </w:r>
        <w:r w:rsidRPr="00700182">
          <w:rPr>
            <w:rFonts w:ascii="Arial Narrow" w:hAnsi="Arial Narrow"/>
            <w:noProof/>
          </w:rPr>
          <w:fldChar w:fldCharType="end"/>
        </w:r>
      </w:p>
      <w:p w:rsidR="00FC39C0" w:rsidRPr="00700182" w:rsidRDefault="00FC39C0" w:rsidP="006B5BD6">
        <w:pPr>
          <w:pStyle w:val="Footer"/>
          <w:rPr>
            <w:rFonts w:ascii="Arial Narrow" w:hAnsi="Arial Narrow"/>
          </w:rPr>
        </w:pPr>
        <w:r w:rsidRPr="00700182">
          <w:rPr>
            <w:rFonts w:ascii="Arial Narrow" w:hAnsi="Arial Narrow"/>
            <w:color w:val="FF0000"/>
            <w:sz w:val="22"/>
            <w:szCs w:val="22"/>
          </w:rPr>
          <w:t>Red text notes comments on Scenario Analysis Report</w:t>
        </w:r>
        <w:r w:rsidRPr="00700182">
          <w:rPr>
            <w:rFonts w:ascii="Arial Narrow" w:hAnsi="Arial Narrow"/>
            <w:sz w:val="22"/>
            <w:szCs w:val="22"/>
          </w:rPr>
          <w:t xml:space="preserve">; </w:t>
        </w:r>
        <w:r>
          <w:rPr>
            <w:rFonts w:ascii="Arial Narrow" w:hAnsi="Arial Narrow"/>
            <w:color w:val="FF0000"/>
            <w:sz w:val="22"/>
            <w:szCs w:val="22"/>
            <w:u w:val="single"/>
          </w:rPr>
          <w:t>red u</w:t>
        </w:r>
        <w:r w:rsidRPr="00DD63AD">
          <w:rPr>
            <w:rFonts w:ascii="Arial Narrow" w:hAnsi="Arial Narrow"/>
            <w:color w:val="FF0000"/>
            <w:sz w:val="22"/>
            <w:szCs w:val="22"/>
            <w:u w:val="single"/>
          </w:rPr>
          <w:t>nderline is suggested addition</w:t>
        </w:r>
        <w:r w:rsidRPr="00700182">
          <w:rPr>
            <w:rFonts w:ascii="Arial Narrow" w:hAnsi="Arial Narrow"/>
            <w:sz w:val="22"/>
            <w:szCs w:val="22"/>
          </w:rPr>
          <w:t xml:space="preserve">; </w:t>
        </w:r>
        <w:r w:rsidRPr="00AA2409">
          <w:rPr>
            <w:rFonts w:ascii="Arial Narrow" w:hAnsi="Arial Narrow"/>
            <w:strike/>
            <w:color w:val="FF0000"/>
            <w:sz w:val="22"/>
            <w:szCs w:val="22"/>
          </w:rPr>
          <w:t>strikethrough is suggested deletion</w:t>
        </w:r>
        <w:r w:rsidRPr="00700182">
          <w:rPr>
            <w:rFonts w:ascii="Arial Narrow" w:hAnsi="Arial Narrow"/>
            <w:sz w:val="22"/>
            <w:szCs w:val="22"/>
          </w:rPr>
          <w:t xml:space="preserve">; </w:t>
        </w:r>
        <w:r w:rsidRPr="00700182">
          <w:rPr>
            <w:rFonts w:ascii="Arial Narrow" w:hAnsi="Arial Narrow"/>
            <w:sz w:val="22"/>
            <w:szCs w:val="22"/>
            <w:highlight w:val="green"/>
          </w:rPr>
          <w:t>green highlights shows new material</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C8" w:rsidRDefault="00DE1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512" w:rsidRDefault="00913512" w:rsidP="00700182">
      <w:r>
        <w:separator/>
      </w:r>
    </w:p>
  </w:footnote>
  <w:footnote w:type="continuationSeparator" w:id="0">
    <w:p w:rsidR="00913512" w:rsidRDefault="00913512" w:rsidP="00700182">
      <w:r>
        <w:continuationSeparator/>
      </w:r>
    </w:p>
  </w:footnote>
  <w:footnote w:id="1">
    <w:p w:rsidR="00FC39C0" w:rsidRDefault="00FC39C0" w:rsidP="00AF6749">
      <w:pPr>
        <w:pStyle w:val="FootnoteText"/>
      </w:pPr>
      <w:r w:rsidRPr="004701CF">
        <w:rPr>
          <w:rStyle w:val="FootnoteReference"/>
          <w:rFonts w:ascii="Arial Narrow" w:hAnsi="Arial Narrow"/>
        </w:rPr>
        <w:footnoteRef/>
      </w:r>
      <w:r w:rsidRPr="004701CF">
        <w:rPr>
          <w:rFonts w:ascii="Arial Narrow" w:hAnsi="Arial Narrow"/>
          <w:sz w:val="22"/>
          <w:szCs w:val="22"/>
        </w:rPr>
        <w:t xml:space="preserve"> A sensitivity case with assumptions of higher CO</w:t>
      </w:r>
      <w:r w:rsidRPr="004701CF">
        <w:rPr>
          <w:rFonts w:ascii="Arial Narrow" w:hAnsi="Arial Narrow"/>
          <w:sz w:val="22"/>
          <w:szCs w:val="22"/>
          <w:vertAlign w:val="subscript"/>
        </w:rPr>
        <w:t>2</w:t>
      </w:r>
      <w:r w:rsidRPr="004701CF">
        <w:rPr>
          <w:rFonts w:ascii="Arial Narrow" w:hAnsi="Arial Narrow"/>
          <w:sz w:val="22"/>
          <w:szCs w:val="22"/>
        </w:rPr>
        <w:t xml:space="preserve"> allowance costs dispatched the coal units after most of the natural gas-fired generating units</w:t>
      </w:r>
    </w:p>
  </w:footnote>
  <w:footnote w:id="2">
    <w:p w:rsidR="00FC39C0" w:rsidRPr="00295F71" w:rsidRDefault="00FC39C0" w:rsidP="00AF6749">
      <w:pPr>
        <w:pStyle w:val="FootnoteText"/>
      </w:pPr>
      <w:r w:rsidRPr="00295F71">
        <w:rPr>
          <w:rStyle w:val="FootnoteReference"/>
        </w:rPr>
        <w:footnoteRef/>
      </w:r>
      <w:r w:rsidRPr="00295F71">
        <w:t xml:space="preserve"> EIA, </w:t>
      </w:r>
      <w:r w:rsidRPr="00295F71">
        <w:rPr>
          <w:i/>
        </w:rPr>
        <w:t>2016 Annual Energy Outlook</w:t>
      </w:r>
      <w:r w:rsidRPr="00295F71">
        <w:t xml:space="preserve"> (2016), </w:t>
      </w:r>
      <w:hyperlink r:id="rId1" w:history="1">
        <w:r w:rsidRPr="00295F71">
          <w:rPr>
            <w:rStyle w:val="Hyperlink"/>
          </w:rPr>
          <w:t>http://www.eia.gov/forecasts/aeo/index.cfm</w:t>
        </w:r>
      </w:hyperlink>
      <w:r w:rsidRPr="00295F7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C8" w:rsidRDefault="00DE14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9C0" w:rsidRDefault="00FC39C0" w:rsidP="00037775">
    <w:pPr>
      <w:pStyle w:val="Header"/>
      <w:jc w:val="center"/>
      <w:rPr>
        <w:rFonts w:ascii="Arial Narrow" w:hAnsi="Arial Narrow"/>
        <w:b/>
        <w:sz w:val="32"/>
        <w:szCs w:val="32"/>
      </w:rPr>
    </w:pPr>
    <w:r w:rsidRPr="00037775">
      <w:rPr>
        <w:rFonts w:ascii="Arial Narrow" w:hAnsi="Arial Narrow"/>
        <w:b/>
        <w:sz w:val="32"/>
        <w:szCs w:val="32"/>
      </w:rPr>
      <w:t>Draft Scenario Analysis Report Comments Table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C8" w:rsidRDefault="00DE14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80F04"/>
    <w:multiLevelType w:val="hybridMultilevel"/>
    <w:tmpl w:val="640ECF40"/>
    <w:lvl w:ilvl="0" w:tplc="B4D615AA">
      <w:numFmt w:val="bullet"/>
      <w:lvlText w:val="•"/>
      <w:lvlJc w:val="left"/>
      <w:pPr>
        <w:ind w:left="720" w:hanging="720"/>
      </w:pPr>
      <w:rPr>
        <w:rFonts w:ascii="Arial Narrow" w:eastAsia="Times New Roman" w:hAnsi="Arial Narro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60193B"/>
    <w:multiLevelType w:val="hybridMultilevel"/>
    <w:tmpl w:val="5D863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3F1DCB"/>
    <w:multiLevelType w:val="hybridMultilevel"/>
    <w:tmpl w:val="4D6482CA"/>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
    <w:nsid w:val="43FD0D1C"/>
    <w:multiLevelType w:val="hybridMultilevel"/>
    <w:tmpl w:val="A6266AA0"/>
    <w:lvl w:ilvl="0" w:tplc="9C202584">
      <w:numFmt w:val="bullet"/>
      <w:lvlText w:val="•"/>
      <w:lvlJc w:val="left"/>
      <w:pPr>
        <w:ind w:left="360" w:hanging="360"/>
      </w:pPr>
      <w:rPr>
        <w:rFonts w:ascii="Cambria" w:eastAsia="Times New Roman"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67023F7"/>
    <w:multiLevelType w:val="hybridMultilevel"/>
    <w:tmpl w:val="F3AC9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D26679"/>
    <w:multiLevelType w:val="hybridMultilevel"/>
    <w:tmpl w:val="151E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3F"/>
    <w:rsid w:val="000136D3"/>
    <w:rsid w:val="00014569"/>
    <w:rsid w:val="0002421F"/>
    <w:rsid w:val="00026046"/>
    <w:rsid w:val="000344C1"/>
    <w:rsid w:val="00037775"/>
    <w:rsid w:val="000444FF"/>
    <w:rsid w:val="00071C55"/>
    <w:rsid w:val="000722B9"/>
    <w:rsid w:val="00081FDC"/>
    <w:rsid w:val="000878AF"/>
    <w:rsid w:val="000B3781"/>
    <w:rsid w:val="000E3DBC"/>
    <w:rsid w:val="00103510"/>
    <w:rsid w:val="00126423"/>
    <w:rsid w:val="001268BB"/>
    <w:rsid w:val="00130E30"/>
    <w:rsid w:val="00144E08"/>
    <w:rsid w:val="00165A42"/>
    <w:rsid w:val="00175F04"/>
    <w:rsid w:val="00191EED"/>
    <w:rsid w:val="0019377D"/>
    <w:rsid w:val="001A64BD"/>
    <w:rsid w:val="001C7812"/>
    <w:rsid w:val="001D5FA1"/>
    <w:rsid w:val="001E1E26"/>
    <w:rsid w:val="001E2BF8"/>
    <w:rsid w:val="001F1E3D"/>
    <w:rsid w:val="001F3ED4"/>
    <w:rsid w:val="0020320D"/>
    <w:rsid w:val="0020376C"/>
    <w:rsid w:val="00204126"/>
    <w:rsid w:val="002127CB"/>
    <w:rsid w:val="00217317"/>
    <w:rsid w:val="00230F3B"/>
    <w:rsid w:val="00243C90"/>
    <w:rsid w:val="00251E7A"/>
    <w:rsid w:val="00252CFB"/>
    <w:rsid w:val="00254108"/>
    <w:rsid w:val="00257D80"/>
    <w:rsid w:val="0029302B"/>
    <w:rsid w:val="002B5050"/>
    <w:rsid w:val="002C44F6"/>
    <w:rsid w:val="00302E4E"/>
    <w:rsid w:val="00304604"/>
    <w:rsid w:val="00335EB7"/>
    <w:rsid w:val="00341331"/>
    <w:rsid w:val="00343B72"/>
    <w:rsid w:val="00350771"/>
    <w:rsid w:val="0035283E"/>
    <w:rsid w:val="003847F6"/>
    <w:rsid w:val="003903BE"/>
    <w:rsid w:val="003A36E2"/>
    <w:rsid w:val="003A5410"/>
    <w:rsid w:val="003B1513"/>
    <w:rsid w:val="003B6128"/>
    <w:rsid w:val="003C4E44"/>
    <w:rsid w:val="003E3899"/>
    <w:rsid w:val="003E7247"/>
    <w:rsid w:val="003F1B64"/>
    <w:rsid w:val="003F20B9"/>
    <w:rsid w:val="003F62F2"/>
    <w:rsid w:val="00401B9D"/>
    <w:rsid w:val="00416D6B"/>
    <w:rsid w:val="0042205A"/>
    <w:rsid w:val="00427E3F"/>
    <w:rsid w:val="004425CB"/>
    <w:rsid w:val="00451353"/>
    <w:rsid w:val="004701CF"/>
    <w:rsid w:val="00473A43"/>
    <w:rsid w:val="00495D29"/>
    <w:rsid w:val="004A036C"/>
    <w:rsid w:val="004A65F9"/>
    <w:rsid w:val="004B1FDB"/>
    <w:rsid w:val="004C2C3B"/>
    <w:rsid w:val="004D35CB"/>
    <w:rsid w:val="004F2880"/>
    <w:rsid w:val="004F744D"/>
    <w:rsid w:val="00534A87"/>
    <w:rsid w:val="00537952"/>
    <w:rsid w:val="005447BA"/>
    <w:rsid w:val="00545F6A"/>
    <w:rsid w:val="00566B42"/>
    <w:rsid w:val="00572DF9"/>
    <w:rsid w:val="00577D67"/>
    <w:rsid w:val="005801ED"/>
    <w:rsid w:val="005860DD"/>
    <w:rsid w:val="005A1128"/>
    <w:rsid w:val="005E2605"/>
    <w:rsid w:val="005F00AA"/>
    <w:rsid w:val="005F2080"/>
    <w:rsid w:val="005F77E9"/>
    <w:rsid w:val="0060092D"/>
    <w:rsid w:val="0060439E"/>
    <w:rsid w:val="00621E05"/>
    <w:rsid w:val="006475EB"/>
    <w:rsid w:val="00655499"/>
    <w:rsid w:val="00662E77"/>
    <w:rsid w:val="006722AC"/>
    <w:rsid w:val="006A2561"/>
    <w:rsid w:val="006B5BD6"/>
    <w:rsid w:val="006C49C4"/>
    <w:rsid w:val="006C641F"/>
    <w:rsid w:val="006C6A7C"/>
    <w:rsid w:val="006E141D"/>
    <w:rsid w:val="006E3B4A"/>
    <w:rsid w:val="00700182"/>
    <w:rsid w:val="00717057"/>
    <w:rsid w:val="007278CE"/>
    <w:rsid w:val="00735820"/>
    <w:rsid w:val="00762015"/>
    <w:rsid w:val="007655E5"/>
    <w:rsid w:val="00765F1F"/>
    <w:rsid w:val="00777E4D"/>
    <w:rsid w:val="0078070F"/>
    <w:rsid w:val="00783073"/>
    <w:rsid w:val="007A3741"/>
    <w:rsid w:val="007A4448"/>
    <w:rsid w:val="007B0B6B"/>
    <w:rsid w:val="007B6B23"/>
    <w:rsid w:val="007B7E55"/>
    <w:rsid w:val="007D3BC1"/>
    <w:rsid w:val="007D74C6"/>
    <w:rsid w:val="007F12CE"/>
    <w:rsid w:val="007F6B4E"/>
    <w:rsid w:val="00801172"/>
    <w:rsid w:val="00803579"/>
    <w:rsid w:val="008042A0"/>
    <w:rsid w:val="008043B1"/>
    <w:rsid w:val="00830394"/>
    <w:rsid w:val="00853ABB"/>
    <w:rsid w:val="008620BF"/>
    <w:rsid w:val="008742D0"/>
    <w:rsid w:val="008823DF"/>
    <w:rsid w:val="008C356D"/>
    <w:rsid w:val="008E2C85"/>
    <w:rsid w:val="008E4B10"/>
    <w:rsid w:val="008F1152"/>
    <w:rsid w:val="00906FD8"/>
    <w:rsid w:val="00913512"/>
    <w:rsid w:val="00924F82"/>
    <w:rsid w:val="00936EDC"/>
    <w:rsid w:val="00942776"/>
    <w:rsid w:val="00947878"/>
    <w:rsid w:val="00950B89"/>
    <w:rsid w:val="00952A8C"/>
    <w:rsid w:val="00955824"/>
    <w:rsid w:val="00983BED"/>
    <w:rsid w:val="009864E5"/>
    <w:rsid w:val="009875DE"/>
    <w:rsid w:val="009A3E4A"/>
    <w:rsid w:val="009C4144"/>
    <w:rsid w:val="009E4773"/>
    <w:rsid w:val="009E5194"/>
    <w:rsid w:val="009F2313"/>
    <w:rsid w:val="009F604C"/>
    <w:rsid w:val="00A07323"/>
    <w:rsid w:val="00A30790"/>
    <w:rsid w:val="00A72588"/>
    <w:rsid w:val="00A74E6A"/>
    <w:rsid w:val="00A77F53"/>
    <w:rsid w:val="00A830C3"/>
    <w:rsid w:val="00A8455F"/>
    <w:rsid w:val="00A9556F"/>
    <w:rsid w:val="00AA2409"/>
    <w:rsid w:val="00AA3F1C"/>
    <w:rsid w:val="00AB6E93"/>
    <w:rsid w:val="00AC2FC8"/>
    <w:rsid w:val="00AE1453"/>
    <w:rsid w:val="00AF6749"/>
    <w:rsid w:val="00B032C3"/>
    <w:rsid w:val="00B066B3"/>
    <w:rsid w:val="00B138A8"/>
    <w:rsid w:val="00B15541"/>
    <w:rsid w:val="00B204FE"/>
    <w:rsid w:val="00B20835"/>
    <w:rsid w:val="00B36B02"/>
    <w:rsid w:val="00B606DF"/>
    <w:rsid w:val="00B9315B"/>
    <w:rsid w:val="00B947EE"/>
    <w:rsid w:val="00B96F3D"/>
    <w:rsid w:val="00B97891"/>
    <w:rsid w:val="00BA19DA"/>
    <w:rsid w:val="00BA2E5F"/>
    <w:rsid w:val="00BA4C5B"/>
    <w:rsid w:val="00BB1FE2"/>
    <w:rsid w:val="00BE729A"/>
    <w:rsid w:val="00BF61A8"/>
    <w:rsid w:val="00C071CF"/>
    <w:rsid w:val="00C14B6D"/>
    <w:rsid w:val="00C30CED"/>
    <w:rsid w:val="00C32326"/>
    <w:rsid w:val="00C501FE"/>
    <w:rsid w:val="00C5531C"/>
    <w:rsid w:val="00C56331"/>
    <w:rsid w:val="00C8215F"/>
    <w:rsid w:val="00C94616"/>
    <w:rsid w:val="00C95626"/>
    <w:rsid w:val="00C975F0"/>
    <w:rsid w:val="00CA024A"/>
    <w:rsid w:val="00CA0713"/>
    <w:rsid w:val="00CD2545"/>
    <w:rsid w:val="00CE0B39"/>
    <w:rsid w:val="00CE150B"/>
    <w:rsid w:val="00CE3027"/>
    <w:rsid w:val="00CE5FAB"/>
    <w:rsid w:val="00CE6C8C"/>
    <w:rsid w:val="00CF28AA"/>
    <w:rsid w:val="00D133E0"/>
    <w:rsid w:val="00D17B74"/>
    <w:rsid w:val="00D2498F"/>
    <w:rsid w:val="00D32CD0"/>
    <w:rsid w:val="00D3308C"/>
    <w:rsid w:val="00D632EF"/>
    <w:rsid w:val="00D65175"/>
    <w:rsid w:val="00D6700D"/>
    <w:rsid w:val="00D77F34"/>
    <w:rsid w:val="00D875E6"/>
    <w:rsid w:val="00DB0D72"/>
    <w:rsid w:val="00DB2269"/>
    <w:rsid w:val="00DD5553"/>
    <w:rsid w:val="00DD63AD"/>
    <w:rsid w:val="00DE14C8"/>
    <w:rsid w:val="00DE3C82"/>
    <w:rsid w:val="00DF1F3C"/>
    <w:rsid w:val="00DF6236"/>
    <w:rsid w:val="00E04BE2"/>
    <w:rsid w:val="00E07557"/>
    <w:rsid w:val="00E24140"/>
    <w:rsid w:val="00E4009B"/>
    <w:rsid w:val="00E45489"/>
    <w:rsid w:val="00E47567"/>
    <w:rsid w:val="00E6569E"/>
    <w:rsid w:val="00E66F96"/>
    <w:rsid w:val="00E670AD"/>
    <w:rsid w:val="00E706CD"/>
    <w:rsid w:val="00E9764D"/>
    <w:rsid w:val="00EB4834"/>
    <w:rsid w:val="00EC5145"/>
    <w:rsid w:val="00ED5075"/>
    <w:rsid w:val="00F11159"/>
    <w:rsid w:val="00F35079"/>
    <w:rsid w:val="00F4550E"/>
    <w:rsid w:val="00F469D1"/>
    <w:rsid w:val="00F65E5C"/>
    <w:rsid w:val="00F70A15"/>
    <w:rsid w:val="00F7109A"/>
    <w:rsid w:val="00F96D94"/>
    <w:rsid w:val="00FB3C8E"/>
    <w:rsid w:val="00FC39C0"/>
    <w:rsid w:val="00FE7F71"/>
    <w:rsid w:val="00FF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E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7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7E3F"/>
    <w:rPr>
      <w:rFonts w:ascii="Tahoma" w:hAnsi="Tahoma" w:cs="Tahoma"/>
      <w:sz w:val="16"/>
      <w:szCs w:val="16"/>
    </w:rPr>
  </w:style>
  <w:style w:type="character" w:customStyle="1" w:styleId="BalloonTextChar">
    <w:name w:val="Balloon Text Char"/>
    <w:basedOn w:val="DefaultParagraphFont"/>
    <w:link w:val="BalloonText"/>
    <w:uiPriority w:val="99"/>
    <w:semiHidden/>
    <w:rsid w:val="00427E3F"/>
    <w:rPr>
      <w:rFonts w:ascii="Tahoma" w:eastAsia="Times New Roman" w:hAnsi="Tahoma" w:cs="Tahoma"/>
      <w:sz w:val="16"/>
      <w:szCs w:val="16"/>
    </w:rPr>
  </w:style>
  <w:style w:type="paragraph" w:styleId="Header">
    <w:name w:val="header"/>
    <w:basedOn w:val="Normal"/>
    <w:link w:val="HeaderChar"/>
    <w:uiPriority w:val="99"/>
    <w:unhideWhenUsed/>
    <w:rsid w:val="00700182"/>
    <w:pPr>
      <w:tabs>
        <w:tab w:val="center" w:pos="4680"/>
        <w:tab w:val="right" w:pos="9360"/>
      </w:tabs>
    </w:pPr>
  </w:style>
  <w:style w:type="character" w:customStyle="1" w:styleId="HeaderChar">
    <w:name w:val="Header Char"/>
    <w:basedOn w:val="DefaultParagraphFont"/>
    <w:link w:val="Header"/>
    <w:uiPriority w:val="99"/>
    <w:rsid w:val="007001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0182"/>
    <w:pPr>
      <w:tabs>
        <w:tab w:val="center" w:pos="4680"/>
        <w:tab w:val="right" w:pos="9360"/>
      </w:tabs>
    </w:pPr>
  </w:style>
  <w:style w:type="character" w:customStyle="1" w:styleId="FooterChar">
    <w:name w:val="Footer Char"/>
    <w:basedOn w:val="DefaultParagraphFont"/>
    <w:link w:val="Footer"/>
    <w:uiPriority w:val="99"/>
    <w:rsid w:val="00700182"/>
    <w:rPr>
      <w:rFonts w:ascii="Times New Roman" w:eastAsia="Times New Roman" w:hAnsi="Times New Roman" w:cs="Times New Roman"/>
      <w:sz w:val="24"/>
      <w:szCs w:val="24"/>
    </w:rPr>
  </w:style>
  <w:style w:type="paragraph" w:customStyle="1" w:styleId="Default">
    <w:name w:val="Default"/>
    <w:rsid w:val="0070018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07557"/>
    <w:pPr>
      <w:spacing w:after="120" w:line="260" w:lineRule="atLeast"/>
      <w:ind w:left="720"/>
    </w:pPr>
    <w:rPr>
      <w:rFonts w:ascii="Cambria" w:hAnsi="Cambria"/>
      <w:sz w:val="20"/>
      <w:szCs w:val="22"/>
    </w:rPr>
  </w:style>
  <w:style w:type="character" w:styleId="LineNumber">
    <w:name w:val="line number"/>
    <w:basedOn w:val="DefaultParagraphFont"/>
    <w:uiPriority w:val="99"/>
    <w:semiHidden/>
    <w:unhideWhenUsed/>
    <w:rsid w:val="001E1E26"/>
  </w:style>
  <w:style w:type="paragraph" w:styleId="FootnoteText">
    <w:name w:val="footnote text"/>
    <w:aliases w:val="ft,Footnote Text Char1,Footnote Text Char Char,fn Char Char,Footnote Text Char1 Char1 Char,Footnote Text Char Char Char1 Char,Footnote Text Char1 Char Char Char,Footnote Text Char Char Char Char Char,Footnote Text Char Char1,fn,ft Char1,f"/>
    <w:basedOn w:val="Normal"/>
    <w:link w:val="FootnoteTextChar"/>
    <w:qFormat/>
    <w:rsid w:val="00AF6749"/>
    <w:pPr>
      <w:keepLines/>
      <w:adjustRightInd w:val="0"/>
      <w:spacing w:after="80"/>
      <w:textAlignment w:val="baseline"/>
    </w:pPr>
    <w:rPr>
      <w:rFonts w:ascii="Cambria" w:hAnsi="Cambria"/>
      <w:sz w:val="18"/>
      <w:szCs w:val="18"/>
    </w:rPr>
  </w:style>
  <w:style w:type="character" w:customStyle="1" w:styleId="FootnoteTextChar">
    <w:name w:val="Footnote Text Char"/>
    <w:aliases w:val="ft Char,Footnote Text Char1 Char,Footnote Text Char Char Char,fn Char Char Char,Footnote Text Char1 Char1 Char Char,Footnote Text Char Char Char1 Char Char,Footnote Text Char1 Char Char Char Char,Footnote Text Char Char1 Char,fn Char"/>
    <w:basedOn w:val="DefaultParagraphFont"/>
    <w:link w:val="FootnoteText"/>
    <w:qFormat/>
    <w:rsid w:val="00AF6749"/>
    <w:rPr>
      <w:rFonts w:ascii="Cambria" w:eastAsia="Times New Roman" w:hAnsi="Cambria" w:cs="Times New Roman"/>
      <w:sz w:val="18"/>
      <w:szCs w:val="18"/>
    </w:rPr>
  </w:style>
  <w:style w:type="character" w:styleId="FootnoteReference">
    <w:name w:val="footnote reference"/>
    <w:aliases w:val="o,Style 17,fr,Style 13,Style 12,Style 15,Style 9,o1,fr1,o2,fr2,o3,fr3,Style 18,(NECG) Footnote Reference,Style 20,Style 7,Style 8,Style 19,Style 32,o + Times New Roman,Style 16"/>
    <w:autoRedefine/>
    <w:qFormat/>
    <w:rsid w:val="00AF6749"/>
    <w:rPr>
      <w:sz w:val="22"/>
      <w:szCs w:val="22"/>
      <w:vertAlign w:val="superscript"/>
    </w:rPr>
  </w:style>
  <w:style w:type="character" w:styleId="Hyperlink">
    <w:name w:val="Hyperlink"/>
    <w:uiPriority w:val="99"/>
    <w:qFormat/>
    <w:rsid w:val="00AF6749"/>
    <w:rPr>
      <w:color w:val="0000FF"/>
      <w:u w:val="single"/>
    </w:rPr>
  </w:style>
  <w:style w:type="character" w:styleId="CommentReference">
    <w:name w:val="annotation reference"/>
    <w:basedOn w:val="DefaultParagraphFont"/>
    <w:uiPriority w:val="99"/>
    <w:semiHidden/>
    <w:unhideWhenUsed/>
    <w:rsid w:val="008E2C85"/>
    <w:rPr>
      <w:sz w:val="16"/>
      <w:szCs w:val="16"/>
    </w:rPr>
  </w:style>
  <w:style w:type="paragraph" w:styleId="CommentText">
    <w:name w:val="annotation text"/>
    <w:basedOn w:val="Normal"/>
    <w:link w:val="CommentTextChar"/>
    <w:uiPriority w:val="99"/>
    <w:semiHidden/>
    <w:unhideWhenUsed/>
    <w:rsid w:val="008E2C85"/>
    <w:rPr>
      <w:sz w:val="20"/>
      <w:szCs w:val="20"/>
    </w:rPr>
  </w:style>
  <w:style w:type="character" w:customStyle="1" w:styleId="CommentTextChar">
    <w:name w:val="Comment Text Char"/>
    <w:basedOn w:val="DefaultParagraphFont"/>
    <w:link w:val="CommentText"/>
    <w:uiPriority w:val="99"/>
    <w:semiHidden/>
    <w:rsid w:val="008E2C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2C85"/>
    <w:rPr>
      <w:b/>
      <w:bCs/>
    </w:rPr>
  </w:style>
  <w:style w:type="character" w:customStyle="1" w:styleId="CommentSubjectChar">
    <w:name w:val="Comment Subject Char"/>
    <w:basedOn w:val="CommentTextChar"/>
    <w:link w:val="CommentSubject"/>
    <w:uiPriority w:val="99"/>
    <w:semiHidden/>
    <w:rsid w:val="008E2C85"/>
    <w:rPr>
      <w:rFonts w:ascii="Times New Roman" w:eastAsia="Times New Roman" w:hAnsi="Times New Roman" w:cs="Times New Roman"/>
      <w:b/>
      <w:bCs/>
      <w:sz w:val="20"/>
      <w:szCs w:val="20"/>
    </w:rPr>
  </w:style>
  <w:style w:type="paragraph" w:styleId="Revision">
    <w:name w:val="Revision"/>
    <w:hidden/>
    <w:uiPriority w:val="99"/>
    <w:semiHidden/>
    <w:rsid w:val="0083039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E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7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7E3F"/>
    <w:rPr>
      <w:rFonts w:ascii="Tahoma" w:hAnsi="Tahoma" w:cs="Tahoma"/>
      <w:sz w:val="16"/>
      <w:szCs w:val="16"/>
    </w:rPr>
  </w:style>
  <w:style w:type="character" w:customStyle="1" w:styleId="BalloonTextChar">
    <w:name w:val="Balloon Text Char"/>
    <w:basedOn w:val="DefaultParagraphFont"/>
    <w:link w:val="BalloonText"/>
    <w:uiPriority w:val="99"/>
    <w:semiHidden/>
    <w:rsid w:val="00427E3F"/>
    <w:rPr>
      <w:rFonts w:ascii="Tahoma" w:eastAsia="Times New Roman" w:hAnsi="Tahoma" w:cs="Tahoma"/>
      <w:sz w:val="16"/>
      <w:szCs w:val="16"/>
    </w:rPr>
  </w:style>
  <w:style w:type="paragraph" w:styleId="Header">
    <w:name w:val="header"/>
    <w:basedOn w:val="Normal"/>
    <w:link w:val="HeaderChar"/>
    <w:uiPriority w:val="99"/>
    <w:unhideWhenUsed/>
    <w:rsid w:val="00700182"/>
    <w:pPr>
      <w:tabs>
        <w:tab w:val="center" w:pos="4680"/>
        <w:tab w:val="right" w:pos="9360"/>
      </w:tabs>
    </w:pPr>
  </w:style>
  <w:style w:type="character" w:customStyle="1" w:styleId="HeaderChar">
    <w:name w:val="Header Char"/>
    <w:basedOn w:val="DefaultParagraphFont"/>
    <w:link w:val="Header"/>
    <w:uiPriority w:val="99"/>
    <w:rsid w:val="007001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0182"/>
    <w:pPr>
      <w:tabs>
        <w:tab w:val="center" w:pos="4680"/>
        <w:tab w:val="right" w:pos="9360"/>
      </w:tabs>
    </w:pPr>
  </w:style>
  <w:style w:type="character" w:customStyle="1" w:styleId="FooterChar">
    <w:name w:val="Footer Char"/>
    <w:basedOn w:val="DefaultParagraphFont"/>
    <w:link w:val="Footer"/>
    <w:uiPriority w:val="99"/>
    <w:rsid w:val="00700182"/>
    <w:rPr>
      <w:rFonts w:ascii="Times New Roman" w:eastAsia="Times New Roman" w:hAnsi="Times New Roman" w:cs="Times New Roman"/>
      <w:sz w:val="24"/>
      <w:szCs w:val="24"/>
    </w:rPr>
  </w:style>
  <w:style w:type="paragraph" w:customStyle="1" w:styleId="Default">
    <w:name w:val="Default"/>
    <w:rsid w:val="0070018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07557"/>
    <w:pPr>
      <w:spacing w:after="120" w:line="260" w:lineRule="atLeast"/>
      <w:ind w:left="720"/>
    </w:pPr>
    <w:rPr>
      <w:rFonts w:ascii="Cambria" w:hAnsi="Cambria"/>
      <w:sz w:val="20"/>
      <w:szCs w:val="22"/>
    </w:rPr>
  </w:style>
  <w:style w:type="character" w:styleId="LineNumber">
    <w:name w:val="line number"/>
    <w:basedOn w:val="DefaultParagraphFont"/>
    <w:uiPriority w:val="99"/>
    <w:semiHidden/>
    <w:unhideWhenUsed/>
    <w:rsid w:val="001E1E26"/>
  </w:style>
  <w:style w:type="paragraph" w:styleId="FootnoteText">
    <w:name w:val="footnote text"/>
    <w:aliases w:val="ft,Footnote Text Char1,Footnote Text Char Char,fn Char Char,Footnote Text Char1 Char1 Char,Footnote Text Char Char Char1 Char,Footnote Text Char1 Char Char Char,Footnote Text Char Char Char Char Char,Footnote Text Char Char1,fn,ft Char1,f"/>
    <w:basedOn w:val="Normal"/>
    <w:link w:val="FootnoteTextChar"/>
    <w:qFormat/>
    <w:rsid w:val="00AF6749"/>
    <w:pPr>
      <w:keepLines/>
      <w:adjustRightInd w:val="0"/>
      <w:spacing w:after="80"/>
      <w:textAlignment w:val="baseline"/>
    </w:pPr>
    <w:rPr>
      <w:rFonts w:ascii="Cambria" w:hAnsi="Cambria"/>
      <w:sz w:val="18"/>
      <w:szCs w:val="18"/>
    </w:rPr>
  </w:style>
  <w:style w:type="character" w:customStyle="1" w:styleId="FootnoteTextChar">
    <w:name w:val="Footnote Text Char"/>
    <w:aliases w:val="ft Char,Footnote Text Char1 Char,Footnote Text Char Char Char,fn Char Char Char,Footnote Text Char1 Char1 Char Char,Footnote Text Char Char Char1 Char Char,Footnote Text Char1 Char Char Char Char,Footnote Text Char Char1 Char,fn Char"/>
    <w:basedOn w:val="DefaultParagraphFont"/>
    <w:link w:val="FootnoteText"/>
    <w:qFormat/>
    <w:rsid w:val="00AF6749"/>
    <w:rPr>
      <w:rFonts w:ascii="Cambria" w:eastAsia="Times New Roman" w:hAnsi="Cambria" w:cs="Times New Roman"/>
      <w:sz w:val="18"/>
      <w:szCs w:val="18"/>
    </w:rPr>
  </w:style>
  <w:style w:type="character" w:styleId="FootnoteReference">
    <w:name w:val="footnote reference"/>
    <w:aliases w:val="o,Style 17,fr,Style 13,Style 12,Style 15,Style 9,o1,fr1,o2,fr2,o3,fr3,Style 18,(NECG) Footnote Reference,Style 20,Style 7,Style 8,Style 19,Style 32,o + Times New Roman,Style 16"/>
    <w:autoRedefine/>
    <w:qFormat/>
    <w:rsid w:val="00AF6749"/>
    <w:rPr>
      <w:sz w:val="22"/>
      <w:szCs w:val="22"/>
      <w:vertAlign w:val="superscript"/>
    </w:rPr>
  </w:style>
  <w:style w:type="character" w:styleId="Hyperlink">
    <w:name w:val="Hyperlink"/>
    <w:uiPriority w:val="99"/>
    <w:qFormat/>
    <w:rsid w:val="00AF6749"/>
    <w:rPr>
      <w:color w:val="0000FF"/>
      <w:u w:val="single"/>
    </w:rPr>
  </w:style>
  <w:style w:type="character" w:styleId="CommentReference">
    <w:name w:val="annotation reference"/>
    <w:basedOn w:val="DefaultParagraphFont"/>
    <w:uiPriority w:val="99"/>
    <w:semiHidden/>
    <w:unhideWhenUsed/>
    <w:rsid w:val="008E2C85"/>
    <w:rPr>
      <w:sz w:val="16"/>
      <w:szCs w:val="16"/>
    </w:rPr>
  </w:style>
  <w:style w:type="paragraph" w:styleId="CommentText">
    <w:name w:val="annotation text"/>
    <w:basedOn w:val="Normal"/>
    <w:link w:val="CommentTextChar"/>
    <w:uiPriority w:val="99"/>
    <w:semiHidden/>
    <w:unhideWhenUsed/>
    <w:rsid w:val="008E2C85"/>
    <w:rPr>
      <w:sz w:val="20"/>
      <w:szCs w:val="20"/>
    </w:rPr>
  </w:style>
  <w:style w:type="character" w:customStyle="1" w:styleId="CommentTextChar">
    <w:name w:val="Comment Text Char"/>
    <w:basedOn w:val="DefaultParagraphFont"/>
    <w:link w:val="CommentText"/>
    <w:uiPriority w:val="99"/>
    <w:semiHidden/>
    <w:rsid w:val="008E2C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2C85"/>
    <w:rPr>
      <w:b/>
      <w:bCs/>
    </w:rPr>
  </w:style>
  <w:style w:type="character" w:customStyle="1" w:styleId="CommentSubjectChar">
    <w:name w:val="Comment Subject Char"/>
    <w:basedOn w:val="CommentTextChar"/>
    <w:link w:val="CommentSubject"/>
    <w:uiPriority w:val="99"/>
    <w:semiHidden/>
    <w:rsid w:val="008E2C85"/>
    <w:rPr>
      <w:rFonts w:ascii="Times New Roman" w:eastAsia="Times New Roman" w:hAnsi="Times New Roman" w:cs="Times New Roman"/>
      <w:b/>
      <w:bCs/>
      <w:sz w:val="20"/>
      <w:szCs w:val="20"/>
    </w:rPr>
  </w:style>
  <w:style w:type="paragraph" w:styleId="Revision">
    <w:name w:val="Revision"/>
    <w:hidden/>
    <w:uiPriority w:val="99"/>
    <w:semiHidden/>
    <w:rsid w:val="0083039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59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erc.com/comm/Other/Pages/Essential-Reliability-Services-Task-Force-(ERSTF).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rc.com/comm/Other/Pages/Essential-Reliability-Services-Task-Force-(ERSTF).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iso-ne.com/static-assets/documents/2016/10/a3_integration_and_planning_of_large_amounts_of_inverter_based_resources.ppt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iso-ne.com/static-assets/documents/2017/04/a6_2016_economic_study_carbon_cost_.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eia.gov/forecasts/aeo/index.cfm" TargetMode="External"/></Relationships>
</file>

<file path=word/theme/theme1.xml><?xml version="1.0" encoding="utf-8"?>
<a:theme xmlns:a="http://schemas.openxmlformats.org/drawingml/2006/main" name="ISONE2015">
  <a:themeElements>
    <a:clrScheme name="ISO-NE">
      <a:dk1>
        <a:srgbClr val="62777F"/>
      </a:dk1>
      <a:lt1>
        <a:srgbClr val="FFFFFF"/>
      </a:lt1>
      <a:dk2>
        <a:srgbClr val="1E6A9A"/>
      </a:dk2>
      <a:lt2>
        <a:srgbClr val="6DCFF6"/>
      </a:lt2>
      <a:accent1>
        <a:srgbClr val="1795D2"/>
      </a:accent1>
      <a:accent2>
        <a:srgbClr val="8555A1"/>
      </a:accent2>
      <a:accent3>
        <a:srgbClr val="77BD2A"/>
      </a:accent3>
      <a:accent4>
        <a:srgbClr val="FBB92F"/>
      </a:accent4>
      <a:accent5>
        <a:srgbClr val="F68920"/>
      </a:accent5>
      <a:accent6>
        <a:srgbClr val="EC1F25"/>
      </a:accent6>
      <a:hlink>
        <a:srgbClr val="1795D2"/>
      </a:hlink>
      <a:folHlink>
        <a:srgbClr val="8555A1"/>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FD20B-EB13-4D70-A27C-9C5F6E53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11160</Words>
  <Characters>63617</Characters>
  <Application>Microsoft Office Word</Application>
  <DocSecurity>0</DocSecurity>
  <Lines>530</Lines>
  <Paragraphs>149</Paragraphs>
  <ScaleCrop>false</ScaleCrop>
  <Company/>
  <LinksUpToDate>false</LinksUpToDate>
  <CharactersWithSpaces>74628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2017-09-25T16:06:00Z</dcterms:created>
  <dcterms:modified xsi:type="dcterms:W3CDTF">2017-09-25T16:06:00Z</dcterms:modified>
</cp:coreProperties>
</file>