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5D2" w:rsidRDefault="00A4310D">
      <w:r>
        <w:rPr>
          <w:rFonts w:ascii="Calibri" w:hAnsi="Calibri" w:cs="OpenSans-Bold"/>
          <w:b/>
          <w:bCs/>
          <w:noProof/>
          <w:color w:val="3D484C"/>
          <w:sz w:val="80"/>
          <w:szCs w:val="80"/>
        </w:rPr>
        <w:drawing>
          <wp:anchor distT="0" distB="0" distL="114300" distR="114300" simplePos="0" relativeHeight="251659264" behindDoc="1" locked="0" layoutInCell="1" allowOverlap="1" wp14:anchorId="23F9CBA9" wp14:editId="4106EA6F">
            <wp:simplePos x="0" y="0"/>
            <wp:positionH relativeFrom="page">
              <wp:posOffset>9525</wp:posOffset>
            </wp:positionH>
            <wp:positionV relativeFrom="page">
              <wp:posOffset>2540</wp:posOffset>
            </wp:positionV>
            <wp:extent cx="7772400" cy="1005840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A4310D" w:rsidRDefault="00A4310D">
      <w:pPr>
        <w:ind w:left="360"/>
      </w:pPr>
    </w:p>
    <w:p w:rsidR="00A4310D" w:rsidRPr="00716539" w:rsidRDefault="00BB2C60" w:rsidP="00A4310D">
      <w:pPr>
        <w:pStyle w:val="body"/>
        <w:spacing w:before="0" w:after="120" w:line="192" w:lineRule="auto"/>
        <w:rPr>
          <w:rFonts w:ascii="Calibri" w:hAnsi="Calibri" w:cs="OpenSans-Bold"/>
          <w:b/>
          <w:bCs/>
          <w:color w:val="3D484C"/>
          <w:sz w:val="80"/>
          <w:szCs w:val="80"/>
        </w:rPr>
        <w:sectPr w:rsidR="00A4310D" w:rsidRPr="00716539" w:rsidSect="00A4310D">
          <w:headerReference w:type="first" r:id="rId10"/>
          <w:footerReference w:type="first" r:id="rId11"/>
          <w:pgSz w:w="12240" w:h="15840"/>
          <w:pgMar w:top="900" w:right="1440" w:bottom="1440" w:left="1440" w:header="720" w:footer="720" w:gutter="0"/>
          <w:pgNumType w:fmt="lowerRoman" w:start="2"/>
          <w:cols w:space="720"/>
          <w:titlePg/>
          <w:docGrid w:linePitch="360"/>
        </w:sectPr>
      </w:pPr>
      <w:r>
        <w:rPr>
          <w:rFonts w:ascii="Calibri" w:hAnsi="Calibri" w:cs="OpenSans-Bold"/>
          <w:b/>
          <w:bCs/>
          <w:noProof/>
          <w:color w:val="3D484C"/>
          <w:sz w:val="80"/>
          <w:szCs w:val="80"/>
        </w:rPr>
        <mc:AlternateContent>
          <mc:Choice Requires="wps">
            <w:drawing>
              <wp:anchor distT="0" distB="0" distL="114300" distR="114300" simplePos="0" relativeHeight="251661312" behindDoc="0" locked="0" layoutInCell="1" allowOverlap="1" wp14:anchorId="415C8E93" wp14:editId="16D6669C">
                <wp:simplePos x="0" y="0"/>
                <wp:positionH relativeFrom="column">
                  <wp:posOffset>128016</wp:posOffset>
                </wp:positionH>
                <wp:positionV relativeFrom="paragraph">
                  <wp:posOffset>1449324</wp:posOffset>
                </wp:positionV>
                <wp:extent cx="6163310" cy="3285744"/>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3285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3A" w:rsidRPr="00596940" w:rsidRDefault="00B2403A" w:rsidP="00A4310D">
                            <w:pPr>
                              <w:pStyle w:val="body"/>
                              <w:spacing w:before="0" w:after="120" w:line="192" w:lineRule="auto"/>
                              <w:rPr>
                                <w:rFonts w:ascii="Calibri" w:hAnsi="Calibri" w:cs="OpenSans-Bold"/>
                                <w:b/>
                                <w:bCs/>
                                <w:color w:val="62777F"/>
                                <w:sz w:val="72"/>
                                <w:szCs w:val="72"/>
                              </w:rPr>
                            </w:pPr>
                            <w:r w:rsidRPr="00596940">
                              <w:rPr>
                                <w:rFonts w:ascii="Calibri" w:hAnsi="Calibri" w:cs="OpenSans-Bold"/>
                                <w:b/>
                                <w:bCs/>
                                <w:color w:val="62777F"/>
                                <w:sz w:val="72"/>
                                <w:szCs w:val="72"/>
                              </w:rPr>
                              <w:t>2016 Economic Study</w:t>
                            </w:r>
                            <w:proofErr w:type="gramStart"/>
                            <w:r w:rsidRPr="00596940">
                              <w:rPr>
                                <w:rFonts w:ascii="Calibri" w:hAnsi="Calibri" w:cs="OpenSans-Bold"/>
                                <w:b/>
                                <w:bCs/>
                                <w:color w:val="62777F"/>
                                <w:sz w:val="72"/>
                                <w:szCs w:val="72"/>
                              </w:rPr>
                              <w:t>:</w:t>
                            </w:r>
                            <w:proofErr w:type="gramEnd"/>
                            <w:r w:rsidRPr="00596940">
                              <w:rPr>
                                <w:rFonts w:ascii="Calibri" w:hAnsi="Calibri" w:cs="OpenSans-Bold"/>
                                <w:b/>
                                <w:bCs/>
                                <w:color w:val="62777F"/>
                                <w:sz w:val="72"/>
                                <w:szCs w:val="72"/>
                              </w:rPr>
                              <w:br/>
                            </w:r>
                            <w:proofErr w:type="spellStart"/>
                            <w:r w:rsidRPr="00596940">
                              <w:rPr>
                                <w:rFonts w:ascii="Calibri" w:hAnsi="Calibri" w:cs="OpenSans-Bold"/>
                                <w:b/>
                                <w:bCs/>
                                <w:color w:val="62777F"/>
                                <w:sz w:val="72"/>
                                <w:szCs w:val="72"/>
                              </w:rPr>
                              <w:t>NEPOOL</w:t>
                            </w:r>
                            <w:proofErr w:type="spellEnd"/>
                            <w:r w:rsidRPr="00596940">
                              <w:rPr>
                                <w:rFonts w:ascii="Calibri" w:hAnsi="Calibri" w:cs="OpenSans-Bold"/>
                                <w:b/>
                                <w:bCs/>
                                <w:color w:val="62777F"/>
                                <w:sz w:val="72"/>
                                <w:szCs w:val="72"/>
                              </w:rPr>
                              <w:t xml:space="preserve"> Scenario Analysis</w:t>
                            </w:r>
                          </w:p>
                          <w:p w:rsidR="00B2403A" w:rsidRPr="00A53E17" w:rsidRDefault="00B2403A" w:rsidP="00596940">
                            <w:pPr>
                              <w:pStyle w:val="body"/>
                              <w:spacing w:before="0" w:after="120" w:line="192" w:lineRule="auto"/>
                              <w:rPr>
                                <w:rFonts w:ascii="Calibri" w:hAnsi="Calibri" w:cs="OpenSans-Bold"/>
                                <w:b/>
                                <w:bCs/>
                                <w:color w:val="62777F"/>
                                <w:spacing w:val="-2"/>
                                <w:sz w:val="28"/>
                                <w:szCs w:val="28"/>
                              </w:rPr>
                            </w:pPr>
                            <w:r w:rsidRPr="009107ED">
                              <w:rPr>
                                <w:rFonts w:ascii="Calibri" w:hAnsi="Calibri" w:cs="OpenSans-Bold"/>
                                <w:b/>
                                <w:bCs/>
                                <w:color w:val="62777F"/>
                                <w:spacing w:val="-2"/>
                                <w:sz w:val="28"/>
                                <w:szCs w:val="28"/>
                              </w:rPr>
                              <w:t>Implications of Public Polic</w:t>
                            </w:r>
                            <w:r>
                              <w:rPr>
                                <w:rFonts w:ascii="Calibri" w:hAnsi="Calibri" w:cs="OpenSans-Bold"/>
                                <w:b/>
                                <w:bCs/>
                                <w:color w:val="62777F"/>
                                <w:spacing w:val="-2"/>
                                <w:sz w:val="28"/>
                                <w:szCs w:val="28"/>
                              </w:rPr>
                              <w:t>ies</w:t>
                            </w:r>
                            <w:r w:rsidRPr="009107ED">
                              <w:rPr>
                                <w:rFonts w:ascii="Calibri" w:hAnsi="Calibri" w:cs="OpenSans-Bold"/>
                                <w:b/>
                                <w:bCs/>
                                <w:color w:val="62777F"/>
                                <w:spacing w:val="-2"/>
                                <w:sz w:val="28"/>
                                <w:szCs w:val="28"/>
                              </w:rPr>
                              <w:t xml:space="preserve"> on </w:t>
                            </w:r>
                            <w:r w:rsidRPr="00596940">
                              <w:rPr>
                                <w:rFonts w:ascii="Calibri" w:hAnsi="Calibri" w:cs="OpenSans-Bold"/>
                                <w:b/>
                                <w:bCs/>
                                <w:color w:val="62777F"/>
                                <w:spacing w:val="-2"/>
                                <w:sz w:val="28"/>
                                <w:szCs w:val="28"/>
                              </w:rPr>
                              <w:t>ISO New England Market Design, System Reliability and Operability, Resource Costs and Revenues</w:t>
                            </w:r>
                            <w:r>
                              <w:rPr>
                                <w:rFonts w:ascii="Calibri" w:hAnsi="Calibri" w:cs="OpenSans-Bold"/>
                                <w:b/>
                                <w:bCs/>
                                <w:color w:val="62777F"/>
                                <w:spacing w:val="-2"/>
                                <w:sz w:val="28"/>
                                <w:szCs w:val="28"/>
                              </w:rPr>
                              <w:t xml:space="preserve">, </w:t>
                            </w:r>
                            <w:r w:rsidRPr="00596940">
                              <w:rPr>
                                <w:rFonts w:ascii="Calibri" w:hAnsi="Calibri" w:cs="OpenSans-Bold"/>
                                <w:b/>
                                <w:bCs/>
                                <w:color w:val="62777F"/>
                                <w:spacing w:val="-2"/>
                                <w:sz w:val="28"/>
                                <w:szCs w:val="28"/>
                              </w:rPr>
                              <w:t>and Emissions</w:t>
                            </w:r>
                          </w:p>
                          <w:p w:rsidR="00B2403A" w:rsidRPr="00A53E17" w:rsidRDefault="00B2403A" w:rsidP="00193782">
                            <w:pPr>
                              <w:pStyle w:val="body"/>
                              <w:spacing w:before="0" w:after="120" w:line="192" w:lineRule="auto"/>
                              <w:rPr>
                                <w:rFonts w:ascii="Calibri" w:hAnsi="Calibri" w:cs="OpenSans-Bold"/>
                                <w:b/>
                                <w:bCs/>
                                <w:color w:val="62777F"/>
                                <w:spacing w:val="-2"/>
                                <w:sz w:val="28"/>
                                <w:szCs w:val="28"/>
                              </w:rPr>
                            </w:pPr>
                          </w:p>
                          <w:p w:rsidR="00B2403A" w:rsidRDefault="00B2403A" w:rsidP="00BB2C60">
                            <w:pPr>
                              <w:pStyle w:val="body"/>
                              <w:spacing w:before="0" w:line="192" w:lineRule="auto"/>
                              <w:ind w:left="90"/>
                              <w:rPr>
                                <w:rFonts w:ascii="Calibri" w:hAnsi="Calibri" w:cs="OpenSans-Bold"/>
                                <w:b/>
                                <w:bCs/>
                                <w:caps/>
                                <w:color w:val="62777F"/>
                                <w:sz w:val="24"/>
                                <w:szCs w:val="24"/>
                              </w:rPr>
                            </w:pPr>
                            <w:r w:rsidRPr="00716539">
                              <w:rPr>
                                <w:rFonts w:ascii="Calibri" w:hAnsi="Calibri" w:cs="OpenSans-Bold"/>
                                <w:b/>
                                <w:bCs/>
                                <w:color w:val="62777F"/>
                                <w:spacing w:val="-2"/>
                                <w:sz w:val="32"/>
                                <w:szCs w:val="32"/>
                              </w:rPr>
                              <w:t>© ISO New England Inc.</w:t>
                            </w:r>
                          </w:p>
                          <w:p w:rsidR="00B2403A" w:rsidRPr="00716539" w:rsidRDefault="00B2403A" w:rsidP="00BB2C60">
                            <w:pPr>
                              <w:pStyle w:val="body"/>
                              <w:spacing w:before="0" w:line="192" w:lineRule="auto"/>
                              <w:ind w:left="90"/>
                              <w:rPr>
                                <w:color w:val="62777F"/>
                              </w:rPr>
                            </w:pPr>
                            <w:r w:rsidRPr="006A44C0">
                              <w:rPr>
                                <w:rFonts w:ascii="Calibri" w:hAnsi="Calibri" w:cs="OpenSans-Bold"/>
                                <w:b/>
                                <w:bCs/>
                                <w:caps/>
                                <w:color w:val="62777F"/>
                                <w:sz w:val="24"/>
                                <w:szCs w:val="24"/>
                              </w:rPr>
                              <w:t>November 17</w:t>
                            </w:r>
                            <w:r w:rsidRPr="00954CD5">
                              <w:rPr>
                                <w:rFonts w:ascii="Calibri" w:hAnsi="Calibri" w:cs="OpenSans-Bold"/>
                                <w:b/>
                                <w:bCs/>
                                <w:caps/>
                                <w:color w:val="62777F"/>
                                <w:sz w:val="24"/>
                                <w:szCs w:val="24"/>
                              </w:rPr>
                              <w:t>,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1pt;margin-top:114.1pt;width:485.3pt;height:25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XRtgIAALo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" filled="f" stroked="f">
                <v:textbox>
                  <w:txbxContent>
                    <w:p w:rsidR="00B2403A" w:rsidRPr="00596940" w:rsidRDefault="00B2403A" w:rsidP="00A4310D">
                      <w:pPr>
                        <w:pStyle w:val="body"/>
                        <w:spacing w:before="0" w:after="120" w:line="192" w:lineRule="auto"/>
                        <w:rPr>
                          <w:rFonts w:ascii="Calibri" w:hAnsi="Calibri" w:cs="OpenSans-Bold"/>
                          <w:b/>
                          <w:bCs/>
                          <w:color w:val="62777F"/>
                          <w:sz w:val="72"/>
                          <w:szCs w:val="72"/>
                        </w:rPr>
                      </w:pPr>
                      <w:r w:rsidRPr="00596940">
                        <w:rPr>
                          <w:rFonts w:ascii="Calibri" w:hAnsi="Calibri" w:cs="OpenSans-Bold"/>
                          <w:b/>
                          <w:bCs/>
                          <w:color w:val="62777F"/>
                          <w:sz w:val="72"/>
                          <w:szCs w:val="72"/>
                        </w:rPr>
                        <w:t>2016 Economic Study</w:t>
                      </w:r>
                      <w:proofErr w:type="gramStart"/>
                      <w:r w:rsidRPr="00596940">
                        <w:rPr>
                          <w:rFonts w:ascii="Calibri" w:hAnsi="Calibri" w:cs="OpenSans-Bold"/>
                          <w:b/>
                          <w:bCs/>
                          <w:color w:val="62777F"/>
                          <w:sz w:val="72"/>
                          <w:szCs w:val="72"/>
                        </w:rPr>
                        <w:t>:</w:t>
                      </w:r>
                      <w:proofErr w:type="gramEnd"/>
                      <w:r w:rsidRPr="00596940">
                        <w:rPr>
                          <w:rFonts w:ascii="Calibri" w:hAnsi="Calibri" w:cs="OpenSans-Bold"/>
                          <w:b/>
                          <w:bCs/>
                          <w:color w:val="62777F"/>
                          <w:sz w:val="72"/>
                          <w:szCs w:val="72"/>
                        </w:rPr>
                        <w:br/>
                      </w:r>
                      <w:proofErr w:type="spellStart"/>
                      <w:r w:rsidRPr="00596940">
                        <w:rPr>
                          <w:rFonts w:ascii="Calibri" w:hAnsi="Calibri" w:cs="OpenSans-Bold"/>
                          <w:b/>
                          <w:bCs/>
                          <w:color w:val="62777F"/>
                          <w:sz w:val="72"/>
                          <w:szCs w:val="72"/>
                        </w:rPr>
                        <w:t>NEPOOL</w:t>
                      </w:r>
                      <w:proofErr w:type="spellEnd"/>
                      <w:r w:rsidRPr="00596940">
                        <w:rPr>
                          <w:rFonts w:ascii="Calibri" w:hAnsi="Calibri" w:cs="OpenSans-Bold"/>
                          <w:b/>
                          <w:bCs/>
                          <w:color w:val="62777F"/>
                          <w:sz w:val="72"/>
                          <w:szCs w:val="72"/>
                        </w:rPr>
                        <w:t xml:space="preserve"> Scenario Analysis</w:t>
                      </w:r>
                    </w:p>
                    <w:p w:rsidR="00B2403A" w:rsidRPr="00A53E17" w:rsidRDefault="00B2403A" w:rsidP="00596940">
                      <w:pPr>
                        <w:pStyle w:val="body"/>
                        <w:spacing w:before="0" w:after="120" w:line="192" w:lineRule="auto"/>
                        <w:rPr>
                          <w:rFonts w:ascii="Calibri" w:hAnsi="Calibri" w:cs="OpenSans-Bold"/>
                          <w:b/>
                          <w:bCs/>
                          <w:color w:val="62777F"/>
                          <w:spacing w:val="-2"/>
                          <w:sz w:val="28"/>
                          <w:szCs w:val="28"/>
                        </w:rPr>
                      </w:pPr>
                      <w:r w:rsidRPr="009107ED">
                        <w:rPr>
                          <w:rFonts w:ascii="Calibri" w:hAnsi="Calibri" w:cs="OpenSans-Bold"/>
                          <w:b/>
                          <w:bCs/>
                          <w:color w:val="62777F"/>
                          <w:spacing w:val="-2"/>
                          <w:sz w:val="28"/>
                          <w:szCs w:val="28"/>
                        </w:rPr>
                        <w:t>Implications of Public Polic</w:t>
                      </w:r>
                      <w:r>
                        <w:rPr>
                          <w:rFonts w:ascii="Calibri" w:hAnsi="Calibri" w:cs="OpenSans-Bold"/>
                          <w:b/>
                          <w:bCs/>
                          <w:color w:val="62777F"/>
                          <w:spacing w:val="-2"/>
                          <w:sz w:val="28"/>
                          <w:szCs w:val="28"/>
                        </w:rPr>
                        <w:t>ies</w:t>
                      </w:r>
                      <w:r w:rsidRPr="009107ED">
                        <w:rPr>
                          <w:rFonts w:ascii="Calibri" w:hAnsi="Calibri" w:cs="OpenSans-Bold"/>
                          <w:b/>
                          <w:bCs/>
                          <w:color w:val="62777F"/>
                          <w:spacing w:val="-2"/>
                          <w:sz w:val="28"/>
                          <w:szCs w:val="28"/>
                        </w:rPr>
                        <w:t xml:space="preserve"> on </w:t>
                      </w:r>
                      <w:r w:rsidRPr="00596940">
                        <w:rPr>
                          <w:rFonts w:ascii="Calibri" w:hAnsi="Calibri" w:cs="OpenSans-Bold"/>
                          <w:b/>
                          <w:bCs/>
                          <w:color w:val="62777F"/>
                          <w:spacing w:val="-2"/>
                          <w:sz w:val="28"/>
                          <w:szCs w:val="28"/>
                        </w:rPr>
                        <w:t>ISO New England Market Design, System Reliability and Operability, Resource Costs and Revenues</w:t>
                      </w:r>
                      <w:r>
                        <w:rPr>
                          <w:rFonts w:ascii="Calibri" w:hAnsi="Calibri" w:cs="OpenSans-Bold"/>
                          <w:b/>
                          <w:bCs/>
                          <w:color w:val="62777F"/>
                          <w:spacing w:val="-2"/>
                          <w:sz w:val="28"/>
                          <w:szCs w:val="28"/>
                        </w:rPr>
                        <w:t xml:space="preserve">, </w:t>
                      </w:r>
                      <w:r w:rsidRPr="00596940">
                        <w:rPr>
                          <w:rFonts w:ascii="Calibri" w:hAnsi="Calibri" w:cs="OpenSans-Bold"/>
                          <w:b/>
                          <w:bCs/>
                          <w:color w:val="62777F"/>
                          <w:spacing w:val="-2"/>
                          <w:sz w:val="28"/>
                          <w:szCs w:val="28"/>
                        </w:rPr>
                        <w:t>and Emissions</w:t>
                      </w:r>
                    </w:p>
                    <w:p w:rsidR="00B2403A" w:rsidRPr="00A53E17" w:rsidRDefault="00B2403A" w:rsidP="00193782">
                      <w:pPr>
                        <w:pStyle w:val="body"/>
                        <w:spacing w:before="0" w:after="120" w:line="192" w:lineRule="auto"/>
                        <w:rPr>
                          <w:rFonts w:ascii="Calibri" w:hAnsi="Calibri" w:cs="OpenSans-Bold"/>
                          <w:b/>
                          <w:bCs/>
                          <w:color w:val="62777F"/>
                          <w:spacing w:val="-2"/>
                          <w:sz w:val="28"/>
                          <w:szCs w:val="28"/>
                        </w:rPr>
                      </w:pPr>
                    </w:p>
                    <w:p w:rsidR="00B2403A" w:rsidRDefault="00B2403A" w:rsidP="00BB2C60">
                      <w:pPr>
                        <w:pStyle w:val="body"/>
                        <w:spacing w:before="0" w:line="192" w:lineRule="auto"/>
                        <w:ind w:left="90"/>
                        <w:rPr>
                          <w:rFonts w:ascii="Calibri" w:hAnsi="Calibri" w:cs="OpenSans-Bold"/>
                          <w:b/>
                          <w:bCs/>
                          <w:caps/>
                          <w:color w:val="62777F"/>
                          <w:sz w:val="24"/>
                          <w:szCs w:val="24"/>
                        </w:rPr>
                      </w:pPr>
                      <w:r w:rsidRPr="00716539">
                        <w:rPr>
                          <w:rFonts w:ascii="Calibri" w:hAnsi="Calibri" w:cs="OpenSans-Bold"/>
                          <w:b/>
                          <w:bCs/>
                          <w:color w:val="62777F"/>
                          <w:spacing w:val="-2"/>
                          <w:sz w:val="32"/>
                          <w:szCs w:val="32"/>
                        </w:rPr>
                        <w:t>© ISO New England Inc.</w:t>
                      </w:r>
                    </w:p>
                    <w:p w:rsidR="00B2403A" w:rsidRPr="00716539" w:rsidRDefault="00B2403A" w:rsidP="00BB2C60">
                      <w:pPr>
                        <w:pStyle w:val="body"/>
                        <w:spacing w:before="0" w:line="192" w:lineRule="auto"/>
                        <w:ind w:left="90"/>
                        <w:rPr>
                          <w:color w:val="62777F"/>
                        </w:rPr>
                      </w:pPr>
                      <w:r w:rsidRPr="006A44C0">
                        <w:rPr>
                          <w:rFonts w:ascii="Calibri" w:hAnsi="Calibri" w:cs="OpenSans-Bold"/>
                          <w:b/>
                          <w:bCs/>
                          <w:caps/>
                          <w:color w:val="62777F"/>
                          <w:sz w:val="24"/>
                          <w:szCs w:val="24"/>
                        </w:rPr>
                        <w:t>November 17</w:t>
                      </w:r>
                      <w:r w:rsidRPr="00954CD5">
                        <w:rPr>
                          <w:rFonts w:ascii="Calibri" w:hAnsi="Calibri" w:cs="OpenSans-Bold"/>
                          <w:b/>
                          <w:bCs/>
                          <w:caps/>
                          <w:color w:val="62777F"/>
                          <w:sz w:val="24"/>
                          <w:szCs w:val="24"/>
                        </w:rPr>
                        <w:t>, 2017</w:t>
                      </w:r>
                    </w:p>
                  </w:txbxContent>
                </v:textbox>
              </v:shape>
            </w:pict>
          </mc:Fallback>
        </mc:AlternateContent>
      </w:r>
      <w:r>
        <w:rPr>
          <w:rFonts w:ascii="Calibri" w:hAnsi="Calibri" w:cs="OpenSans-Bold"/>
          <w:b/>
          <w:bCs/>
          <w:noProof/>
          <w:color w:val="3D484C"/>
          <w:sz w:val="80"/>
          <w:szCs w:val="80"/>
        </w:rPr>
        <mc:AlternateContent>
          <mc:Choice Requires="wps">
            <w:drawing>
              <wp:anchor distT="0" distB="0" distL="114300" distR="114300" simplePos="0" relativeHeight="251660288" behindDoc="0" locked="0" layoutInCell="1" allowOverlap="1" wp14:anchorId="3A2B33E8" wp14:editId="26731ED4">
                <wp:simplePos x="0" y="0"/>
                <wp:positionH relativeFrom="column">
                  <wp:posOffset>-687070</wp:posOffset>
                </wp:positionH>
                <wp:positionV relativeFrom="paragraph">
                  <wp:posOffset>5707380</wp:posOffset>
                </wp:positionV>
                <wp:extent cx="7315200" cy="3429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2403A" w:rsidRPr="00716539" w:rsidRDefault="00B2403A" w:rsidP="00A4310D">
                            <w:pPr>
                              <w:widowControl w:val="0"/>
                              <w:suppressAutoHyphens/>
                              <w:autoSpaceDE w:val="0"/>
                              <w:autoSpaceDN w:val="0"/>
                              <w:jc w:val="center"/>
                              <w:textAlignment w:val="center"/>
                              <w:rPr>
                                <w:rFonts w:ascii="Calibri" w:hAnsi="Calibri" w:cs="OpenSans-Bold"/>
                                <w:b/>
                                <w:bCs/>
                                <w:caps/>
                                <w:color w:val="62777F"/>
                                <w:sz w:val="14"/>
                                <w:szCs w:val="14"/>
                              </w:rPr>
                            </w:pPr>
                            <w:r w:rsidRPr="006A44C0">
                              <w:rPr>
                                <w:rFonts w:ascii="Calibri" w:hAnsi="Calibri" w:cs="OpenSans-Bold"/>
                                <w:b/>
                                <w:bCs/>
                                <w:caps/>
                                <w:color w:val="62777F"/>
                                <w:sz w:val="14"/>
                                <w:szCs w:val="14"/>
                              </w:rPr>
                              <w:t>ISO-NE PUBLIC</w:t>
                            </w:r>
                          </w:p>
                          <w:p w:rsidR="00B2403A" w:rsidRPr="004759C4" w:rsidRDefault="00B2403A" w:rsidP="00A4310D">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27" type="#_x0000_t202" style="position:absolute;margin-left:-54.1pt;margin-top:449.4pt;width:8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" filled="f" stroked="f">
                <v:path arrowok="t"/>
                <v:textbox>
                  <w:txbxContent>
                    <w:p w:rsidR="00B2403A" w:rsidRPr="00716539" w:rsidRDefault="00B2403A" w:rsidP="00A4310D">
                      <w:pPr>
                        <w:widowControl w:val="0"/>
                        <w:suppressAutoHyphens/>
                        <w:autoSpaceDE w:val="0"/>
                        <w:autoSpaceDN w:val="0"/>
                        <w:jc w:val="center"/>
                        <w:textAlignment w:val="center"/>
                        <w:rPr>
                          <w:rFonts w:ascii="Calibri" w:hAnsi="Calibri" w:cs="OpenSans-Bold"/>
                          <w:b/>
                          <w:bCs/>
                          <w:caps/>
                          <w:color w:val="62777F"/>
                          <w:sz w:val="14"/>
                          <w:szCs w:val="14"/>
                        </w:rPr>
                      </w:pPr>
                      <w:r w:rsidRPr="006A44C0">
                        <w:rPr>
                          <w:rFonts w:ascii="Calibri" w:hAnsi="Calibri" w:cs="OpenSans-Bold"/>
                          <w:b/>
                          <w:bCs/>
                          <w:caps/>
                          <w:color w:val="62777F"/>
                          <w:sz w:val="14"/>
                          <w:szCs w:val="14"/>
                        </w:rPr>
                        <w:t>ISO-NE PUBLIC</w:t>
                      </w:r>
                    </w:p>
                    <w:p w:rsidR="00B2403A" w:rsidRPr="004759C4" w:rsidRDefault="00B2403A" w:rsidP="00A4310D">
                      <w:pPr>
                        <w:rPr>
                          <w:rFonts w:ascii="Calibri" w:hAnsi="Calibri"/>
                          <w:color w:val="787B7F"/>
                          <w:sz w:val="14"/>
                          <w:szCs w:val="14"/>
                        </w:rPr>
                      </w:pPr>
                    </w:p>
                  </w:txbxContent>
                </v:textbox>
                <w10:wrap type="square"/>
              </v:shape>
            </w:pict>
          </mc:Fallback>
        </mc:AlternateContent>
      </w:r>
    </w:p>
    <w:p w:rsidR="00954CD5" w:rsidRPr="00954CD5" w:rsidRDefault="00954CD5" w:rsidP="00954CD5"/>
    <w:p w:rsidR="00954CD5" w:rsidRPr="00954CD5" w:rsidRDefault="00954CD5" w:rsidP="00954CD5"/>
    <w:p w:rsidR="00954CD5" w:rsidRPr="00954CD5" w:rsidRDefault="00954CD5" w:rsidP="00954CD5"/>
    <w:p w:rsidR="00954CD5" w:rsidRPr="00954CD5" w:rsidRDefault="00954CD5" w:rsidP="00954CD5"/>
    <w:p w:rsidR="00954CD5" w:rsidRPr="00954CD5" w:rsidRDefault="00954CD5" w:rsidP="00954CD5"/>
    <w:p w:rsidR="00954CD5" w:rsidRDefault="00954CD5" w:rsidP="00954CD5">
      <w:pPr>
        <w:tabs>
          <w:tab w:val="left" w:pos="1548"/>
        </w:tabs>
      </w:pPr>
      <w:r>
        <w:tab/>
      </w:r>
    </w:p>
    <w:p w:rsidR="00954CD5" w:rsidRDefault="00954CD5" w:rsidP="00954CD5"/>
    <w:p w:rsidR="00400EA4" w:rsidRPr="00954CD5" w:rsidRDefault="00400EA4" w:rsidP="00AD76C4">
      <w:pPr>
        <w:sectPr w:rsidR="00400EA4" w:rsidRPr="00954CD5" w:rsidSect="004C3378">
          <w:headerReference w:type="default" r:id="rId12"/>
          <w:footerReference w:type="default" r:id="rId13"/>
          <w:pgSz w:w="12240" w:h="15840" w:code="1"/>
          <w:pgMar w:top="1440" w:right="1440" w:bottom="1440" w:left="1440" w:header="720" w:footer="720" w:gutter="0"/>
          <w:pgNumType w:fmt="lowerRoman" w:start="2"/>
          <w:cols w:space="720"/>
          <w:docGrid w:linePitch="360"/>
        </w:sectPr>
      </w:pPr>
    </w:p>
    <w:p w:rsidR="00F565D2" w:rsidRPr="00E401C4" w:rsidRDefault="00F565D2" w:rsidP="00E401C4">
      <w:pPr>
        <w:adjustRightInd/>
        <w:spacing w:line="240" w:lineRule="auto"/>
        <w:textAlignment w:val="auto"/>
        <w:outlineLvl w:val="0"/>
        <w:rPr>
          <w:rFonts w:ascii="Calibri" w:hAnsi="Calibri" w:cs="Arial"/>
          <w:b/>
          <w:bCs/>
          <w:color w:val="0C95D2"/>
          <w:sz w:val="36"/>
          <w:szCs w:val="36"/>
        </w:rPr>
      </w:pPr>
      <w:bookmarkStart w:id="0" w:name="_Toc477187093"/>
      <w:bookmarkStart w:id="1" w:name="_Toc477794591"/>
      <w:bookmarkStart w:id="2" w:name="_Toc486405945"/>
      <w:bookmarkStart w:id="3" w:name="_Toc497394705"/>
      <w:bookmarkStart w:id="4" w:name="_Toc497812733"/>
      <w:r w:rsidRPr="00B26111">
        <w:rPr>
          <w:rFonts w:ascii="Calibri" w:hAnsi="Calibri" w:cs="Arial"/>
          <w:b/>
          <w:bCs/>
          <w:color w:val="0C95D2"/>
          <w:sz w:val="36"/>
          <w:szCs w:val="36"/>
        </w:rPr>
        <w:t>Table of Contents</w:t>
      </w:r>
      <w:bookmarkEnd w:id="0"/>
      <w:bookmarkEnd w:id="1"/>
      <w:bookmarkEnd w:id="2"/>
      <w:bookmarkEnd w:id="3"/>
      <w:bookmarkEnd w:id="4"/>
    </w:p>
    <w:p w:rsidR="009E61A3" w:rsidRPr="009E61A3" w:rsidRDefault="00CD7DBD" w:rsidP="009E61A3">
      <w:pPr>
        <w:pStyle w:val="TOC1"/>
        <w:rPr>
          <w:rFonts w:eastAsiaTheme="minorEastAsia" w:cstheme="minorBidi"/>
          <w:b w:val="0"/>
          <w:bCs w:val="0"/>
        </w:rPr>
      </w:pPr>
      <w:r w:rsidRPr="009E61A3">
        <w:fldChar w:fldCharType="begin"/>
      </w:r>
      <w:r w:rsidRPr="009E61A3">
        <w:instrText xml:space="preserve"> TOC \o "1-3" \h \z \u </w:instrText>
      </w:r>
      <w:r w:rsidRPr="009E61A3">
        <w:fldChar w:fldCharType="separate"/>
      </w:r>
      <w:hyperlink w:anchor="_Toc497812734" w:history="1">
        <w:r w:rsidR="009E61A3" w:rsidRPr="009E61A3">
          <w:rPr>
            <w:rStyle w:val="Hyperlink"/>
          </w:rPr>
          <w:t>Figures</w:t>
        </w:r>
        <w:r w:rsidR="009E61A3" w:rsidRPr="009E61A3">
          <w:rPr>
            <w:webHidden/>
          </w:rPr>
          <w:tab/>
        </w:r>
        <w:r w:rsidR="009E61A3" w:rsidRPr="009E61A3">
          <w:rPr>
            <w:webHidden/>
          </w:rPr>
          <w:fldChar w:fldCharType="begin"/>
        </w:r>
        <w:r w:rsidR="009E61A3" w:rsidRPr="009E61A3">
          <w:rPr>
            <w:webHidden/>
          </w:rPr>
          <w:instrText xml:space="preserve"> PAGEREF _Toc497812734 \h </w:instrText>
        </w:r>
        <w:r w:rsidR="009E61A3" w:rsidRPr="009E61A3">
          <w:rPr>
            <w:webHidden/>
          </w:rPr>
        </w:r>
        <w:r w:rsidR="009E61A3" w:rsidRPr="009E61A3">
          <w:rPr>
            <w:webHidden/>
          </w:rPr>
          <w:fldChar w:fldCharType="separate"/>
        </w:r>
        <w:r w:rsidR="00733DD2">
          <w:rPr>
            <w:webHidden/>
          </w:rPr>
          <w:t>vi</w:t>
        </w:r>
        <w:r w:rsidR="009E61A3" w:rsidRPr="009E61A3">
          <w:rPr>
            <w:webHidden/>
          </w:rPr>
          <w:fldChar w:fldCharType="end"/>
        </w:r>
      </w:hyperlink>
    </w:p>
    <w:p w:rsidR="009E61A3" w:rsidRPr="009E61A3" w:rsidRDefault="0075487F" w:rsidP="009E61A3">
      <w:pPr>
        <w:pStyle w:val="TOC1"/>
        <w:rPr>
          <w:rFonts w:eastAsiaTheme="minorEastAsia" w:cstheme="minorBidi"/>
          <w:b w:val="0"/>
          <w:bCs w:val="0"/>
        </w:rPr>
      </w:pPr>
      <w:hyperlink w:anchor="_Toc497812735" w:history="1">
        <w:r w:rsidR="009E61A3" w:rsidRPr="009E61A3">
          <w:rPr>
            <w:rStyle w:val="Hyperlink"/>
          </w:rPr>
          <w:t>Tables</w:t>
        </w:r>
        <w:r w:rsidR="009E61A3" w:rsidRPr="009E61A3">
          <w:rPr>
            <w:webHidden/>
          </w:rPr>
          <w:tab/>
        </w:r>
        <w:r w:rsidR="009E61A3" w:rsidRPr="009E61A3">
          <w:rPr>
            <w:webHidden/>
          </w:rPr>
          <w:fldChar w:fldCharType="begin"/>
        </w:r>
        <w:r w:rsidR="009E61A3" w:rsidRPr="009E61A3">
          <w:rPr>
            <w:webHidden/>
          </w:rPr>
          <w:instrText xml:space="preserve"> PAGEREF _Toc497812735 \h </w:instrText>
        </w:r>
        <w:r w:rsidR="009E61A3" w:rsidRPr="009E61A3">
          <w:rPr>
            <w:webHidden/>
          </w:rPr>
        </w:r>
        <w:r w:rsidR="009E61A3" w:rsidRPr="009E61A3">
          <w:rPr>
            <w:webHidden/>
          </w:rPr>
          <w:fldChar w:fldCharType="separate"/>
        </w:r>
        <w:r w:rsidR="00733DD2">
          <w:rPr>
            <w:webHidden/>
          </w:rPr>
          <w:t>viii</w:t>
        </w:r>
        <w:r w:rsidR="009E61A3" w:rsidRPr="009E61A3">
          <w:rPr>
            <w:webHidden/>
          </w:rPr>
          <w:fldChar w:fldCharType="end"/>
        </w:r>
      </w:hyperlink>
    </w:p>
    <w:p w:rsidR="009E61A3" w:rsidRPr="009E61A3" w:rsidRDefault="0075487F" w:rsidP="009E61A3">
      <w:pPr>
        <w:pStyle w:val="TOC1"/>
        <w:rPr>
          <w:rFonts w:eastAsiaTheme="minorEastAsia" w:cstheme="minorBidi"/>
          <w:b w:val="0"/>
          <w:bCs w:val="0"/>
        </w:rPr>
      </w:pPr>
      <w:hyperlink w:anchor="_Toc497812736" w:history="1">
        <w:r w:rsidR="009E61A3" w:rsidRPr="009E61A3">
          <w:rPr>
            <w:rStyle w:val="Hyperlink"/>
          </w:rPr>
          <w:t>Nomenclature</w:t>
        </w:r>
        <w:r w:rsidR="009E61A3" w:rsidRPr="009E61A3">
          <w:rPr>
            <w:webHidden/>
          </w:rPr>
          <w:tab/>
        </w:r>
        <w:r w:rsidR="009E61A3" w:rsidRPr="009E61A3">
          <w:rPr>
            <w:webHidden/>
          </w:rPr>
          <w:fldChar w:fldCharType="begin"/>
        </w:r>
        <w:r w:rsidR="009E61A3" w:rsidRPr="009E61A3">
          <w:rPr>
            <w:webHidden/>
          </w:rPr>
          <w:instrText xml:space="preserve"> PAGEREF _Toc497812736 \h </w:instrText>
        </w:r>
        <w:r w:rsidR="009E61A3" w:rsidRPr="009E61A3">
          <w:rPr>
            <w:webHidden/>
          </w:rPr>
        </w:r>
        <w:r w:rsidR="009E61A3" w:rsidRPr="009E61A3">
          <w:rPr>
            <w:webHidden/>
          </w:rPr>
          <w:fldChar w:fldCharType="separate"/>
        </w:r>
        <w:r w:rsidR="00733DD2">
          <w:rPr>
            <w:webHidden/>
          </w:rPr>
          <w:t>x</w:t>
        </w:r>
        <w:r w:rsidR="009E61A3" w:rsidRPr="009E61A3">
          <w:rPr>
            <w:webHidden/>
          </w:rPr>
          <w:fldChar w:fldCharType="end"/>
        </w:r>
      </w:hyperlink>
    </w:p>
    <w:p w:rsidR="009E61A3" w:rsidRPr="009E61A3" w:rsidRDefault="0075487F" w:rsidP="009E61A3">
      <w:pPr>
        <w:pStyle w:val="TOC1"/>
        <w:rPr>
          <w:rFonts w:eastAsiaTheme="minorEastAsia" w:cstheme="minorBidi"/>
          <w:b w:val="0"/>
          <w:bCs w:val="0"/>
        </w:rPr>
      </w:pPr>
      <w:hyperlink w:anchor="_Toc497812737" w:history="1">
        <w:r w:rsidR="009E61A3" w:rsidRPr="009E61A3">
          <w:rPr>
            <w:rStyle w:val="Hyperlink"/>
          </w:rPr>
          <w:t>Section 1</w:t>
        </w:r>
        <w:r w:rsidR="009E61A3">
          <w:rPr>
            <w:rStyle w:val="Hyperlink"/>
          </w:rPr>
          <w:br/>
        </w:r>
        <w:r w:rsidR="009E61A3" w:rsidRPr="009E61A3">
          <w:rPr>
            <w:rStyle w:val="Hyperlink"/>
          </w:rPr>
          <w:t>Executive Summary</w:t>
        </w:r>
        <w:r w:rsidR="009E61A3" w:rsidRPr="009E61A3">
          <w:rPr>
            <w:webHidden/>
          </w:rPr>
          <w:tab/>
        </w:r>
        <w:r w:rsidR="009E61A3" w:rsidRPr="009E61A3">
          <w:rPr>
            <w:webHidden/>
          </w:rPr>
          <w:fldChar w:fldCharType="begin"/>
        </w:r>
        <w:r w:rsidR="009E61A3" w:rsidRPr="009E61A3">
          <w:rPr>
            <w:webHidden/>
          </w:rPr>
          <w:instrText xml:space="preserve"> PAGEREF _Toc497812737 \h </w:instrText>
        </w:r>
        <w:r w:rsidR="009E61A3" w:rsidRPr="009E61A3">
          <w:rPr>
            <w:webHidden/>
          </w:rPr>
        </w:r>
        <w:r w:rsidR="009E61A3" w:rsidRPr="009E61A3">
          <w:rPr>
            <w:webHidden/>
          </w:rPr>
          <w:fldChar w:fldCharType="separate"/>
        </w:r>
        <w:r w:rsidR="00733DD2">
          <w:rPr>
            <w:webHidden/>
          </w:rPr>
          <w:t>1</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38" w:history="1">
        <w:r w:rsidR="009E61A3" w:rsidRPr="009E61A3">
          <w:rPr>
            <w:rStyle w:val="Hyperlink"/>
          </w:rPr>
          <w:t>1.1 2016 NEPOOL Scenario Analysis Purpose and Metrics Analyzed</w:t>
        </w:r>
        <w:r w:rsidR="009E61A3" w:rsidRPr="009E61A3">
          <w:rPr>
            <w:webHidden/>
          </w:rPr>
          <w:tab/>
        </w:r>
        <w:r w:rsidR="009E61A3" w:rsidRPr="009E61A3">
          <w:rPr>
            <w:webHidden/>
          </w:rPr>
          <w:fldChar w:fldCharType="begin"/>
        </w:r>
        <w:r w:rsidR="009E61A3" w:rsidRPr="009E61A3">
          <w:rPr>
            <w:webHidden/>
          </w:rPr>
          <w:instrText xml:space="preserve"> PAGEREF _Toc497812738 \h </w:instrText>
        </w:r>
        <w:r w:rsidR="009E61A3" w:rsidRPr="009E61A3">
          <w:rPr>
            <w:webHidden/>
          </w:rPr>
        </w:r>
        <w:r w:rsidR="009E61A3" w:rsidRPr="009E61A3">
          <w:rPr>
            <w:webHidden/>
          </w:rPr>
          <w:fldChar w:fldCharType="separate"/>
        </w:r>
        <w:r w:rsidR="00733DD2">
          <w:rPr>
            <w:webHidden/>
          </w:rPr>
          <w:t>1</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39" w:history="1">
        <w:r w:rsidR="009E61A3" w:rsidRPr="009E61A3">
          <w:rPr>
            <w:rStyle w:val="Hyperlink"/>
          </w:rPr>
          <w:t>1.2 Scenarios</w:t>
        </w:r>
        <w:r w:rsidR="009E61A3" w:rsidRPr="009E61A3">
          <w:rPr>
            <w:webHidden/>
          </w:rPr>
          <w:tab/>
        </w:r>
        <w:r w:rsidR="009E61A3" w:rsidRPr="009E61A3">
          <w:rPr>
            <w:webHidden/>
          </w:rPr>
          <w:fldChar w:fldCharType="begin"/>
        </w:r>
        <w:r w:rsidR="009E61A3" w:rsidRPr="009E61A3">
          <w:rPr>
            <w:webHidden/>
          </w:rPr>
          <w:instrText xml:space="preserve"> PAGEREF _Toc497812739 \h </w:instrText>
        </w:r>
        <w:r w:rsidR="009E61A3" w:rsidRPr="009E61A3">
          <w:rPr>
            <w:webHidden/>
          </w:rPr>
        </w:r>
        <w:r w:rsidR="009E61A3" w:rsidRPr="009E61A3">
          <w:rPr>
            <w:webHidden/>
          </w:rPr>
          <w:fldChar w:fldCharType="separate"/>
        </w:r>
        <w:r w:rsidR="00733DD2">
          <w:rPr>
            <w:webHidden/>
          </w:rPr>
          <w:t>2</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40" w:history="1">
        <w:r w:rsidR="009E61A3" w:rsidRPr="009E61A3">
          <w:rPr>
            <w:rStyle w:val="Hyperlink"/>
          </w:rPr>
          <w:t>1.3 Methodology and Assumptions</w:t>
        </w:r>
        <w:r w:rsidR="009E61A3" w:rsidRPr="009E61A3">
          <w:rPr>
            <w:webHidden/>
          </w:rPr>
          <w:tab/>
        </w:r>
        <w:r w:rsidR="009E61A3" w:rsidRPr="009E61A3">
          <w:rPr>
            <w:webHidden/>
          </w:rPr>
          <w:fldChar w:fldCharType="begin"/>
        </w:r>
        <w:r w:rsidR="009E61A3" w:rsidRPr="009E61A3">
          <w:rPr>
            <w:webHidden/>
          </w:rPr>
          <w:instrText xml:space="preserve"> PAGEREF _Toc497812740 \h </w:instrText>
        </w:r>
        <w:r w:rsidR="009E61A3" w:rsidRPr="009E61A3">
          <w:rPr>
            <w:webHidden/>
          </w:rPr>
        </w:r>
        <w:r w:rsidR="009E61A3" w:rsidRPr="009E61A3">
          <w:rPr>
            <w:webHidden/>
          </w:rPr>
          <w:fldChar w:fldCharType="separate"/>
        </w:r>
        <w:r w:rsidR="00733DD2">
          <w:rPr>
            <w:webHidden/>
          </w:rPr>
          <w:t>3</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41" w:history="1">
        <w:r w:rsidR="009E61A3" w:rsidRPr="009E61A3">
          <w:rPr>
            <w:rStyle w:val="Hyperlink"/>
          </w:rPr>
          <w:t>1.4 Key Observations</w:t>
        </w:r>
        <w:r w:rsidR="009E61A3" w:rsidRPr="009E61A3">
          <w:rPr>
            <w:webHidden/>
          </w:rPr>
          <w:tab/>
        </w:r>
        <w:r w:rsidR="009E61A3" w:rsidRPr="009E61A3">
          <w:rPr>
            <w:webHidden/>
          </w:rPr>
          <w:fldChar w:fldCharType="begin"/>
        </w:r>
        <w:r w:rsidR="009E61A3" w:rsidRPr="009E61A3">
          <w:rPr>
            <w:webHidden/>
          </w:rPr>
          <w:instrText xml:space="preserve"> PAGEREF _Toc497812741 \h </w:instrText>
        </w:r>
        <w:r w:rsidR="009E61A3" w:rsidRPr="009E61A3">
          <w:rPr>
            <w:webHidden/>
          </w:rPr>
        </w:r>
        <w:r w:rsidR="009E61A3" w:rsidRPr="009E61A3">
          <w:rPr>
            <w:webHidden/>
          </w:rPr>
          <w:fldChar w:fldCharType="separate"/>
        </w:r>
        <w:r w:rsidR="00733DD2">
          <w:rPr>
            <w:webHidden/>
          </w:rPr>
          <w:t>5</w:t>
        </w:r>
        <w:r w:rsidR="009E61A3" w:rsidRPr="009E61A3">
          <w:rPr>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42" w:history="1">
        <w:r w:rsidR="009E61A3" w:rsidRPr="009E61A3">
          <w:rPr>
            <w:rStyle w:val="Hyperlink"/>
            <w:rFonts w:asciiTheme="minorHAnsi" w:hAnsiTheme="minorHAnsi"/>
            <w:noProof/>
          </w:rPr>
          <w:t xml:space="preserve">1.4.1 Major Results Overall </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_Toc497812742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6</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43" w:history="1">
        <w:r w:rsidR="009E61A3" w:rsidRPr="009E61A3">
          <w:rPr>
            <w:rStyle w:val="Hyperlink"/>
            <w:rFonts w:asciiTheme="minorHAnsi" w:hAnsiTheme="minorHAnsi"/>
            <w:noProof/>
          </w:rPr>
          <w:t>1.4.2 Relative Annual Resource Costs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_Toc497812743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8</w:t>
        </w:r>
        <w:r w:rsidR="009E61A3" w:rsidRPr="009E61A3">
          <w:rPr>
            <w:rFonts w:asciiTheme="minorHAnsi" w:hAnsiTheme="minorHAnsi"/>
            <w:noProof/>
            <w:webHidden/>
          </w:rPr>
          <w:fldChar w:fldCharType="end"/>
        </w:r>
      </w:hyperlink>
    </w:p>
    <w:p w:rsidR="009E61A3" w:rsidRPr="009E61A3" w:rsidRDefault="0075487F" w:rsidP="009E61A3">
      <w:pPr>
        <w:pStyle w:val="TOC2"/>
        <w:rPr>
          <w:rFonts w:eastAsiaTheme="minorEastAsia" w:cstheme="minorBidi"/>
          <w:bCs w:val="0"/>
        </w:rPr>
      </w:pPr>
      <w:hyperlink w:anchor="_Toc497812744" w:history="1">
        <w:r w:rsidR="009E61A3" w:rsidRPr="009E61A3">
          <w:rPr>
            <w:rStyle w:val="Hyperlink"/>
          </w:rPr>
          <w:t>1.5 Conclusions and Next Steps</w:t>
        </w:r>
        <w:r w:rsidR="009E61A3" w:rsidRPr="009E61A3">
          <w:rPr>
            <w:webHidden/>
          </w:rPr>
          <w:tab/>
        </w:r>
        <w:r w:rsidR="009E61A3" w:rsidRPr="009E61A3">
          <w:rPr>
            <w:webHidden/>
          </w:rPr>
          <w:fldChar w:fldCharType="begin"/>
        </w:r>
        <w:r w:rsidR="009E61A3" w:rsidRPr="009E61A3">
          <w:rPr>
            <w:webHidden/>
          </w:rPr>
          <w:instrText xml:space="preserve"> PAGEREF _Toc497812744 \h </w:instrText>
        </w:r>
        <w:r w:rsidR="009E61A3" w:rsidRPr="009E61A3">
          <w:rPr>
            <w:webHidden/>
          </w:rPr>
        </w:r>
        <w:r w:rsidR="009E61A3" w:rsidRPr="009E61A3">
          <w:rPr>
            <w:webHidden/>
          </w:rPr>
          <w:fldChar w:fldCharType="separate"/>
        </w:r>
        <w:r w:rsidR="00733DD2">
          <w:rPr>
            <w:webHidden/>
          </w:rPr>
          <w:t>13</w:t>
        </w:r>
        <w:r w:rsidR="009E61A3" w:rsidRPr="009E61A3">
          <w:rPr>
            <w:webHidden/>
          </w:rPr>
          <w:fldChar w:fldCharType="end"/>
        </w:r>
      </w:hyperlink>
    </w:p>
    <w:p w:rsidR="009E61A3" w:rsidRPr="009E61A3" w:rsidRDefault="0075487F" w:rsidP="009E61A3">
      <w:pPr>
        <w:pStyle w:val="TOC1"/>
        <w:rPr>
          <w:rFonts w:eastAsiaTheme="minorEastAsia" w:cstheme="minorBidi"/>
          <w:b w:val="0"/>
          <w:bCs w:val="0"/>
        </w:rPr>
      </w:pPr>
      <w:hyperlink w:anchor="_Toc497812745" w:history="1">
        <w:r w:rsidR="009E61A3" w:rsidRPr="009E61A3">
          <w:rPr>
            <w:rStyle w:val="Hyperlink"/>
          </w:rPr>
          <w:t>Section 2</w:t>
        </w:r>
        <w:r w:rsidR="009E61A3">
          <w:rPr>
            <w:rStyle w:val="Hyperlink"/>
          </w:rPr>
          <w:br/>
        </w:r>
        <w:r w:rsidR="009E61A3" w:rsidRPr="009E61A3">
          <w:rPr>
            <w:rStyle w:val="Hyperlink"/>
          </w:rPr>
          <w:t>Introduction</w:t>
        </w:r>
        <w:r w:rsidR="009E61A3" w:rsidRPr="009E61A3">
          <w:rPr>
            <w:webHidden/>
          </w:rPr>
          <w:tab/>
        </w:r>
        <w:r w:rsidR="009E61A3" w:rsidRPr="009E61A3">
          <w:rPr>
            <w:webHidden/>
          </w:rPr>
          <w:fldChar w:fldCharType="begin"/>
        </w:r>
        <w:r w:rsidR="009E61A3" w:rsidRPr="009E61A3">
          <w:rPr>
            <w:webHidden/>
          </w:rPr>
          <w:instrText xml:space="preserve"> PAGEREF _Toc497812745 \h </w:instrText>
        </w:r>
        <w:r w:rsidR="009E61A3" w:rsidRPr="009E61A3">
          <w:rPr>
            <w:webHidden/>
          </w:rPr>
        </w:r>
        <w:r w:rsidR="009E61A3" w:rsidRPr="009E61A3">
          <w:rPr>
            <w:webHidden/>
          </w:rPr>
          <w:fldChar w:fldCharType="separate"/>
        </w:r>
        <w:r w:rsidR="00733DD2">
          <w:rPr>
            <w:webHidden/>
          </w:rPr>
          <w:t>15</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46" w:history="1">
        <w:r w:rsidR="009E61A3" w:rsidRPr="009E61A3">
          <w:rPr>
            <w:rStyle w:val="Hyperlink"/>
          </w:rPr>
          <w:t xml:space="preserve">2.1 Economic Study Process </w:t>
        </w:r>
        <w:r w:rsidR="009E61A3" w:rsidRPr="009E61A3">
          <w:rPr>
            <w:webHidden/>
          </w:rPr>
          <w:tab/>
        </w:r>
        <w:r w:rsidR="009E61A3" w:rsidRPr="009E61A3">
          <w:rPr>
            <w:webHidden/>
          </w:rPr>
          <w:fldChar w:fldCharType="begin"/>
        </w:r>
        <w:r w:rsidR="009E61A3" w:rsidRPr="009E61A3">
          <w:rPr>
            <w:webHidden/>
          </w:rPr>
          <w:instrText xml:space="preserve"> PAGEREF _Toc497812746 \h </w:instrText>
        </w:r>
        <w:r w:rsidR="009E61A3" w:rsidRPr="009E61A3">
          <w:rPr>
            <w:webHidden/>
          </w:rPr>
        </w:r>
        <w:r w:rsidR="009E61A3" w:rsidRPr="009E61A3">
          <w:rPr>
            <w:webHidden/>
          </w:rPr>
          <w:fldChar w:fldCharType="separate"/>
        </w:r>
        <w:r w:rsidR="00733DD2">
          <w:rPr>
            <w:webHidden/>
          </w:rPr>
          <w:t>15</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47" w:history="1">
        <w:r w:rsidR="009E61A3" w:rsidRPr="009E61A3">
          <w:rPr>
            <w:rStyle w:val="Hyperlink"/>
          </w:rPr>
          <w:t>2.2 Disclaimer</w:t>
        </w:r>
        <w:r w:rsidR="009E61A3" w:rsidRPr="009E61A3">
          <w:rPr>
            <w:webHidden/>
          </w:rPr>
          <w:tab/>
        </w:r>
        <w:r w:rsidR="009E61A3" w:rsidRPr="009E61A3">
          <w:rPr>
            <w:webHidden/>
          </w:rPr>
          <w:fldChar w:fldCharType="begin"/>
        </w:r>
        <w:r w:rsidR="009E61A3" w:rsidRPr="009E61A3">
          <w:rPr>
            <w:webHidden/>
          </w:rPr>
          <w:instrText xml:space="preserve"> PAGEREF _Toc497812747 \h </w:instrText>
        </w:r>
        <w:r w:rsidR="009E61A3" w:rsidRPr="009E61A3">
          <w:rPr>
            <w:webHidden/>
          </w:rPr>
        </w:r>
        <w:r w:rsidR="009E61A3" w:rsidRPr="009E61A3">
          <w:rPr>
            <w:webHidden/>
          </w:rPr>
          <w:fldChar w:fldCharType="separate"/>
        </w:r>
        <w:r w:rsidR="00733DD2">
          <w:rPr>
            <w:webHidden/>
          </w:rPr>
          <w:t>15</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48" w:history="1">
        <w:r w:rsidR="009E61A3" w:rsidRPr="009E61A3">
          <w:rPr>
            <w:rStyle w:val="Hyperlink"/>
          </w:rPr>
          <w:t>2.3 2016 NEPOOL Scenario Analysis Process and Goals</w:t>
        </w:r>
        <w:r w:rsidR="009E61A3" w:rsidRPr="009E61A3">
          <w:rPr>
            <w:webHidden/>
          </w:rPr>
          <w:tab/>
        </w:r>
        <w:r w:rsidR="009E61A3" w:rsidRPr="009E61A3">
          <w:rPr>
            <w:webHidden/>
          </w:rPr>
          <w:fldChar w:fldCharType="begin"/>
        </w:r>
        <w:r w:rsidR="009E61A3" w:rsidRPr="009E61A3">
          <w:rPr>
            <w:webHidden/>
          </w:rPr>
          <w:instrText xml:space="preserve"> PAGEREF _Toc497812748 \h </w:instrText>
        </w:r>
        <w:r w:rsidR="009E61A3" w:rsidRPr="009E61A3">
          <w:rPr>
            <w:webHidden/>
          </w:rPr>
        </w:r>
        <w:r w:rsidR="009E61A3" w:rsidRPr="009E61A3">
          <w:rPr>
            <w:webHidden/>
          </w:rPr>
          <w:fldChar w:fldCharType="separate"/>
        </w:r>
        <w:r w:rsidR="00733DD2">
          <w:rPr>
            <w:webHidden/>
          </w:rPr>
          <w:t>16</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49" w:history="1">
        <w:r w:rsidR="009E61A3" w:rsidRPr="009E61A3">
          <w:rPr>
            <w:rStyle w:val="Hyperlink"/>
          </w:rPr>
          <w:t>2.4 Topics Addressed</w:t>
        </w:r>
        <w:r w:rsidR="009E61A3" w:rsidRPr="009E61A3">
          <w:rPr>
            <w:webHidden/>
          </w:rPr>
          <w:tab/>
        </w:r>
        <w:r w:rsidR="009E61A3" w:rsidRPr="009E61A3">
          <w:rPr>
            <w:webHidden/>
          </w:rPr>
          <w:fldChar w:fldCharType="begin"/>
        </w:r>
        <w:r w:rsidR="009E61A3" w:rsidRPr="009E61A3">
          <w:rPr>
            <w:webHidden/>
          </w:rPr>
          <w:instrText xml:space="preserve"> PAGEREF _Toc497812749 \h </w:instrText>
        </w:r>
        <w:r w:rsidR="009E61A3" w:rsidRPr="009E61A3">
          <w:rPr>
            <w:webHidden/>
          </w:rPr>
        </w:r>
        <w:r w:rsidR="009E61A3" w:rsidRPr="009E61A3">
          <w:rPr>
            <w:webHidden/>
          </w:rPr>
          <w:fldChar w:fldCharType="separate"/>
        </w:r>
        <w:r w:rsidR="00733DD2">
          <w:rPr>
            <w:webHidden/>
          </w:rPr>
          <w:t>16</w:t>
        </w:r>
        <w:r w:rsidR="009E61A3" w:rsidRPr="009E61A3">
          <w:rPr>
            <w:webHidden/>
          </w:rPr>
          <w:fldChar w:fldCharType="end"/>
        </w:r>
      </w:hyperlink>
    </w:p>
    <w:p w:rsidR="009E61A3" w:rsidRPr="009E61A3" w:rsidRDefault="0075487F" w:rsidP="009E61A3">
      <w:pPr>
        <w:pStyle w:val="TOC1"/>
        <w:rPr>
          <w:rFonts w:eastAsiaTheme="minorEastAsia" w:cstheme="minorBidi"/>
          <w:b w:val="0"/>
          <w:bCs w:val="0"/>
        </w:rPr>
      </w:pPr>
      <w:hyperlink w:anchor="_Toc497812750" w:history="1">
        <w:r w:rsidR="009E61A3" w:rsidRPr="009E61A3">
          <w:rPr>
            <w:rStyle w:val="Hyperlink"/>
          </w:rPr>
          <w:t>Section 3</w:t>
        </w:r>
        <w:r w:rsidR="009E61A3">
          <w:rPr>
            <w:rStyle w:val="Hyperlink"/>
          </w:rPr>
          <w:br/>
        </w:r>
        <w:r w:rsidR="009E61A3" w:rsidRPr="009E61A3">
          <w:rPr>
            <w:rStyle w:val="Hyperlink"/>
          </w:rPr>
          <w:t>Description of the Scenarios</w:t>
        </w:r>
        <w:r w:rsidR="009E61A3" w:rsidRPr="009E61A3">
          <w:rPr>
            <w:webHidden/>
          </w:rPr>
          <w:tab/>
        </w:r>
        <w:r w:rsidR="009E61A3" w:rsidRPr="009E61A3">
          <w:rPr>
            <w:webHidden/>
          </w:rPr>
          <w:fldChar w:fldCharType="begin"/>
        </w:r>
        <w:r w:rsidR="009E61A3" w:rsidRPr="009E61A3">
          <w:rPr>
            <w:webHidden/>
          </w:rPr>
          <w:instrText xml:space="preserve"> PAGEREF _Toc497812750 \h </w:instrText>
        </w:r>
        <w:r w:rsidR="009E61A3" w:rsidRPr="009E61A3">
          <w:rPr>
            <w:webHidden/>
          </w:rPr>
        </w:r>
        <w:r w:rsidR="009E61A3" w:rsidRPr="009E61A3">
          <w:rPr>
            <w:webHidden/>
          </w:rPr>
          <w:fldChar w:fldCharType="separate"/>
        </w:r>
        <w:r w:rsidR="00733DD2">
          <w:rPr>
            <w:webHidden/>
          </w:rPr>
          <w:t>17</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51" w:history="1">
        <w:r w:rsidR="009E61A3" w:rsidRPr="009E61A3">
          <w:rPr>
            <w:rStyle w:val="Hyperlink"/>
          </w:rPr>
          <w:t>3.1 Scenario 1—“RPSs + Gas”—Generation Fleet Meets Existing RPSs,</w:t>
        </w:r>
        <w:r w:rsidR="009E61A3">
          <w:rPr>
            <w:rStyle w:val="Hyperlink"/>
          </w:rPr>
          <w:br/>
        </w:r>
        <w:r w:rsidR="009E61A3" w:rsidRPr="009E61A3">
          <w:rPr>
            <w:rStyle w:val="Hyperlink"/>
          </w:rPr>
          <w:t>and Natural Gas Combined-Cycle Units Replace Retired Units</w:t>
        </w:r>
        <w:r w:rsidR="009E61A3" w:rsidRPr="009E61A3">
          <w:rPr>
            <w:webHidden/>
          </w:rPr>
          <w:tab/>
        </w:r>
        <w:r w:rsidR="009E61A3" w:rsidRPr="009E61A3">
          <w:rPr>
            <w:webHidden/>
          </w:rPr>
          <w:fldChar w:fldCharType="begin"/>
        </w:r>
        <w:r w:rsidR="009E61A3" w:rsidRPr="009E61A3">
          <w:rPr>
            <w:webHidden/>
          </w:rPr>
          <w:instrText xml:space="preserve"> PAGEREF _Toc497812751 \h </w:instrText>
        </w:r>
        <w:r w:rsidR="009E61A3" w:rsidRPr="009E61A3">
          <w:rPr>
            <w:webHidden/>
          </w:rPr>
        </w:r>
        <w:r w:rsidR="009E61A3" w:rsidRPr="009E61A3">
          <w:rPr>
            <w:webHidden/>
          </w:rPr>
          <w:fldChar w:fldCharType="separate"/>
        </w:r>
        <w:r w:rsidR="00733DD2">
          <w:rPr>
            <w:webHidden/>
          </w:rPr>
          <w:t>17</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52" w:history="1">
        <w:r w:rsidR="009E61A3" w:rsidRPr="009E61A3">
          <w:rPr>
            <w:rStyle w:val="Hyperlink"/>
          </w:rPr>
          <w:t>3.2 Scenario 2—“ISO Queue”—Generation Fleet Meets Existing RPSs, and New Renewable/</w:t>
        </w:r>
        <w:r w:rsidR="009E61A3">
          <w:rPr>
            <w:rStyle w:val="Hyperlink"/>
          </w:rPr>
          <w:br/>
        </w:r>
        <w:r w:rsidR="009E61A3" w:rsidRPr="009E61A3">
          <w:rPr>
            <w:rStyle w:val="Hyperlink"/>
          </w:rPr>
          <w:t>Clean Energy Resources Meet All Future Needs, Including the Replacement of Retired Units</w:t>
        </w:r>
        <w:r w:rsidR="009E61A3" w:rsidRPr="009E61A3">
          <w:rPr>
            <w:webHidden/>
          </w:rPr>
          <w:tab/>
        </w:r>
        <w:r w:rsidR="009E61A3" w:rsidRPr="009E61A3">
          <w:rPr>
            <w:webHidden/>
          </w:rPr>
          <w:fldChar w:fldCharType="begin"/>
        </w:r>
        <w:r w:rsidR="009E61A3" w:rsidRPr="009E61A3">
          <w:rPr>
            <w:webHidden/>
          </w:rPr>
          <w:instrText xml:space="preserve"> PAGEREF _Toc497812752 \h </w:instrText>
        </w:r>
        <w:r w:rsidR="009E61A3" w:rsidRPr="009E61A3">
          <w:rPr>
            <w:webHidden/>
          </w:rPr>
        </w:r>
        <w:r w:rsidR="009E61A3" w:rsidRPr="009E61A3">
          <w:rPr>
            <w:webHidden/>
          </w:rPr>
          <w:fldChar w:fldCharType="separate"/>
        </w:r>
        <w:r w:rsidR="00733DD2">
          <w:rPr>
            <w:webHidden/>
          </w:rPr>
          <w:t>17</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53" w:history="1">
        <w:r w:rsidR="009E61A3" w:rsidRPr="009E61A3">
          <w:rPr>
            <w:rStyle w:val="Hyperlink"/>
          </w:rPr>
          <w:t>3.3 Scenario 3—“Renewables Plus” (also “Renew Plus”)—Generation Fleet Meets Existing RPSs,</w:t>
        </w:r>
        <w:r w:rsidR="009E61A3">
          <w:rPr>
            <w:rStyle w:val="Hyperlink"/>
          </w:rPr>
          <w:br/>
        </w:r>
        <w:r w:rsidR="009E61A3" w:rsidRPr="009E61A3">
          <w:rPr>
            <w:rStyle w:val="Hyperlink"/>
          </w:rPr>
          <w:t>and Additional Renewable/Clean Energy Resources Are Used Above the Existing RPS Targets</w:t>
        </w:r>
        <w:r w:rsidR="009E61A3" w:rsidRPr="009E61A3">
          <w:rPr>
            <w:webHidden/>
          </w:rPr>
          <w:tab/>
        </w:r>
        <w:r w:rsidR="009E61A3" w:rsidRPr="009E61A3">
          <w:rPr>
            <w:webHidden/>
          </w:rPr>
          <w:fldChar w:fldCharType="begin"/>
        </w:r>
        <w:r w:rsidR="009E61A3" w:rsidRPr="009E61A3">
          <w:rPr>
            <w:webHidden/>
          </w:rPr>
          <w:instrText xml:space="preserve"> PAGEREF _Toc497812753 \h </w:instrText>
        </w:r>
        <w:r w:rsidR="009E61A3" w:rsidRPr="009E61A3">
          <w:rPr>
            <w:webHidden/>
          </w:rPr>
        </w:r>
        <w:r w:rsidR="009E61A3" w:rsidRPr="009E61A3">
          <w:rPr>
            <w:webHidden/>
          </w:rPr>
          <w:fldChar w:fldCharType="separate"/>
        </w:r>
        <w:r w:rsidR="00733DD2">
          <w:rPr>
            <w:webHidden/>
          </w:rPr>
          <w:t>18</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54" w:history="1">
        <w:r w:rsidR="009E61A3" w:rsidRPr="009E61A3">
          <w:rPr>
            <w:rStyle w:val="Hyperlink"/>
          </w:rPr>
          <w:t>3.4 Scenario 4—“No Retirements beyond FCA #10”—Generation Fleet Meets Existing RPSs</w:t>
        </w:r>
        <w:r w:rsidR="009E61A3">
          <w:rPr>
            <w:rStyle w:val="Hyperlink"/>
          </w:rPr>
          <w:br/>
        </w:r>
        <w:r w:rsidR="009E61A3" w:rsidRPr="009E61A3">
          <w:rPr>
            <w:rStyle w:val="Hyperlink"/>
          </w:rPr>
          <w:t>in Part with Alternative Compliance Payments, NGCC Units Are Added, and No Units Retire</w:t>
        </w:r>
        <w:r w:rsidR="009E61A3" w:rsidRPr="009E61A3">
          <w:rPr>
            <w:webHidden/>
          </w:rPr>
          <w:tab/>
        </w:r>
        <w:r w:rsidR="009E61A3" w:rsidRPr="009E61A3">
          <w:rPr>
            <w:webHidden/>
          </w:rPr>
          <w:fldChar w:fldCharType="begin"/>
        </w:r>
        <w:r w:rsidR="009E61A3" w:rsidRPr="009E61A3">
          <w:rPr>
            <w:webHidden/>
          </w:rPr>
          <w:instrText xml:space="preserve"> PAGEREF _Toc497812754 \h </w:instrText>
        </w:r>
        <w:r w:rsidR="009E61A3" w:rsidRPr="009E61A3">
          <w:rPr>
            <w:webHidden/>
          </w:rPr>
        </w:r>
        <w:r w:rsidR="009E61A3" w:rsidRPr="009E61A3">
          <w:rPr>
            <w:webHidden/>
          </w:rPr>
          <w:fldChar w:fldCharType="separate"/>
        </w:r>
        <w:r w:rsidR="00733DD2">
          <w:rPr>
            <w:webHidden/>
          </w:rPr>
          <w:t>18</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55" w:history="1">
        <w:r w:rsidR="009E61A3" w:rsidRPr="009E61A3">
          <w:rPr>
            <w:rStyle w:val="Hyperlink"/>
          </w:rPr>
          <w:t>3.5 Scenario 5—“ACPs + Gas”—Existing Fleet Meets RPSs in Part with Alternative Compliance Payments,</w:t>
        </w:r>
        <w:r w:rsidR="009E61A3">
          <w:rPr>
            <w:rStyle w:val="Hyperlink"/>
          </w:rPr>
          <w:br/>
        </w:r>
        <w:r w:rsidR="009E61A3" w:rsidRPr="009E61A3">
          <w:rPr>
            <w:rStyle w:val="Hyperlink"/>
          </w:rPr>
          <w:t>and NGCC Additions Replace Retired Units</w:t>
        </w:r>
        <w:r w:rsidR="009E61A3" w:rsidRPr="009E61A3">
          <w:rPr>
            <w:webHidden/>
          </w:rPr>
          <w:tab/>
        </w:r>
        <w:r w:rsidR="009E61A3" w:rsidRPr="009E61A3">
          <w:rPr>
            <w:webHidden/>
          </w:rPr>
          <w:fldChar w:fldCharType="begin"/>
        </w:r>
        <w:r w:rsidR="009E61A3" w:rsidRPr="009E61A3">
          <w:rPr>
            <w:webHidden/>
          </w:rPr>
          <w:instrText xml:space="preserve"> PAGEREF _Toc497812755 \h </w:instrText>
        </w:r>
        <w:r w:rsidR="009E61A3" w:rsidRPr="009E61A3">
          <w:rPr>
            <w:webHidden/>
          </w:rPr>
        </w:r>
        <w:r w:rsidR="009E61A3" w:rsidRPr="009E61A3">
          <w:rPr>
            <w:webHidden/>
          </w:rPr>
          <w:fldChar w:fldCharType="separate"/>
        </w:r>
        <w:r w:rsidR="00733DD2">
          <w:rPr>
            <w:webHidden/>
          </w:rPr>
          <w:t>19</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56" w:history="1">
        <w:r w:rsidR="009E61A3" w:rsidRPr="009E61A3">
          <w:rPr>
            <w:rStyle w:val="Hyperlink"/>
          </w:rPr>
          <w:t>3.6 Scenario 6—“RPSs + Geodiverse Renewables”—Generation Fleet Meets Existing RPSs, and New Renewable/Clean Energy Resources around the Region Meet All Future Needs,</w:t>
        </w:r>
        <w:r w:rsidR="009E61A3">
          <w:rPr>
            <w:rStyle w:val="Hyperlink"/>
          </w:rPr>
          <w:br/>
        </w:r>
        <w:r w:rsidR="009E61A3" w:rsidRPr="009E61A3">
          <w:rPr>
            <w:rStyle w:val="Hyperlink"/>
          </w:rPr>
          <w:t>Including the Replacement of Retired Units</w:t>
        </w:r>
        <w:r w:rsidR="009E61A3" w:rsidRPr="009E61A3">
          <w:rPr>
            <w:webHidden/>
          </w:rPr>
          <w:tab/>
        </w:r>
        <w:r w:rsidR="009E61A3" w:rsidRPr="009E61A3">
          <w:rPr>
            <w:webHidden/>
          </w:rPr>
          <w:fldChar w:fldCharType="begin"/>
        </w:r>
        <w:r w:rsidR="009E61A3" w:rsidRPr="009E61A3">
          <w:rPr>
            <w:webHidden/>
          </w:rPr>
          <w:instrText xml:space="preserve"> PAGEREF _Toc497812756 \h </w:instrText>
        </w:r>
        <w:r w:rsidR="009E61A3" w:rsidRPr="009E61A3">
          <w:rPr>
            <w:webHidden/>
          </w:rPr>
        </w:r>
        <w:r w:rsidR="009E61A3" w:rsidRPr="009E61A3">
          <w:rPr>
            <w:webHidden/>
          </w:rPr>
          <w:fldChar w:fldCharType="separate"/>
        </w:r>
        <w:r w:rsidR="00733DD2">
          <w:rPr>
            <w:webHidden/>
          </w:rPr>
          <w:t>19</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57" w:history="1">
        <w:r w:rsidR="009E61A3" w:rsidRPr="009E61A3">
          <w:rPr>
            <w:rStyle w:val="Hyperlink"/>
          </w:rPr>
          <w:t>3.7 Overview of Scenario Parameters</w:t>
        </w:r>
        <w:r w:rsidR="009E61A3" w:rsidRPr="009E61A3">
          <w:rPr>
            <w:webHidden/>
          </w:rPr>
          <w:tab/>
        </w:r>
        <w:r w:rsidR="009E61A3" w:rsidRPr="009E61A3">
          <w:rPr>
            <w:webHidden/>
          </w:rPr>
          <w:fldChar w:fldCharType="begin"/>
        </w:r>
        <w:r w:rsidR="009E61A3" w:rsidRPr="009E61A3">
          <w:rPr>
            <w:webHidden/>
          </w:rPr>
          <w:instrText xml:space="preserve"> PAGEREF _Toc497812757 \h </w:instrText>
        </w:r>
        <w:r w:rsidR="009E61A3" w:rsidRPr="009E61A3">
          <w:rPr>
            <w:webHidden/>
          </w:rPr>
        </w:r>
        <w:r w:rsidR="009E61A3" w:rsidRPr="009E61A3">
          <w:rPr>
            <w:webHidden/>
          </w:rPr>
          <w:fldChar w:fldCharType="separate"/>
        </w:r>
        <w:r w:rsidR="00733DD2">
          <w:rPr>
            <w:webHidden/>
          </w:rPr>
          <w:t>19</w:t>
        </w:r>
        <w:r w:rsidR="009E61A3" w:rsidRPr="009E61A3">
          <w:rPr>
            <w:webHidden/>
          </w:rPr>
          <w:fldChar w:fldCharType="end"/>
        </w:r>
      </w:hyperlink>
    </w:p>
    <w:p w:rsidR="009E61A3" w:rsidRPr="009E61A3" w:rsidRDefault="0075487F" w:rsidP="009E61A3">
      <w:pPr>
        <w:pStyle w:val="TOC1"/>
        <w:rPr>
          <w:rFonts w:eastAsiaTheme="minorEastAsia" w:cstheme="minorBidi"/>
          <w:b w:val="0"/>
          <w:bCs w:val="0"/>
        </w:rPr>
      </w:pPr>
      <w:hyperlink w:anchor="_Toc497812758" w:history="1">
        <w:r w:rsidR="009E61A3" w:rsidRPr="009E61A3">
          <w:rPr>
            <w:rStyle w:val="Hyperlink"/>
          </w:rPr>
          <w:t>Section 4</w:t>
        </w:r>
        <w:r w:rsidR="009E61A3">
          <w:rPr>
            <w:rStyle w:val="Hyperlink"/>
          </w:rPr>
          <w:br/>
        </w:r>
        <w:r w:rsidR="009E61A3" w:rsidRPr="009E61A3">
          <w:rPr>
            <w:rStyle w:val="Hyperlink"/>
          </w:rPr>
          <w:t>Methodology and Metrics</w:t>
        </w:r>
        <w:r w:rsidR="009E61A3" w:rsidRPr="009E61A3">
          <w:rPr>
            <w:webHidden/>
          </w:rPr>
          <w:tab/>
        </w:r>
        <w:r w:rsidR="009E61A3" w:rsidRPr="009E61A3">
          <w:rPr>
            <w:webHidden/>
          </w:rPr>
          <w:fldChar w:fldCharType="begin"/>
        </w:r>
        <w:r w:rsidR="009E61A3" w:rsidRPr="009E61A3">
          <w:rPr>
            <w:webHidden/>
          </w:rPr>
          <w:instrText xml:space="preserve"> PAGEREF _Toc497812758 \h </w:instrText>
        </w:r>
        <w:r w:rsidR="009E61A3" w:rsidRPr="009E61A3">
          <w:rPr>
            <w:webHidden/>
          </w:rPr>
        </w:r>
        <w:r w:rsidR="009E61A3" w:rsidRPr="009E61A3">
          <w:rPr>
            <w:webHidden/>
          </w:rPr>
          <w:fldChar w:fldCharType="separate"/>
        </w:r>
        <w:r w:rsidR="00733DD2">
          <w:rPr>
            <w:webHidden/>
          </w:rPr>
          <w:t>21</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59" w:history="1">
        <w:r w:rsidR="009E61A3" w:rsidRPr="009E61A3">
          <w:rPr>
            <w:rStyle w:val="Hyperlink"/>
          </w:rPr>
          <w:t>4.1 Methodology</w:t>
        </w:r>
        <w:r w:rsidR="009E61A3" w:rsidRPr="009E61A3">
          <w:rPr>
            <w:webHidden/>
          </w:rPr>
          <w:tab/>
        </w:r>
        <w:r w:rsidR="009E61A3" w:rsidRPr="009E61A3">
          <w:rPr>
            <w:webHidden/>
          </w:rPr>
          <w:fldChar w:fldCharType="begin"/>
        </w:r>
        <w:r w:rsidR="009E61A3" w:rsidRPr="009E61A3">
          <w:rPr>
            <w:webHidden/>
          </w:rPr>
          <w:instrText xml:space="preserve"> PAGEREF _Toc497812759 \h </w:instrText>
        </w:r>
        <w:r w:rsidR="009E61A3" w:rsidRPr="009E61A3">
          <w:rPr>
            <w:webHidden/>
          </w:rPr>
        </w:r>
        <w:r w:rsidR="009E61A3" w:rsidRPr="009E61A3">
          <w:rPr>
            <w:webHidden/>
          </w:rPr>
          <w:fldChar w:fldCharType="separate"/>
        </w:r>
        <w:r w:rsidR="00733DD2">
          <w:rPr>
            <w:webHidden/>
          </w:rPr>
          <w:t>21</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60" w:history="1">
        <w:r w:rsidR="009E61A3" w:rsidRPr="009E61A3">
          <w:rPr>
            <w:rStyle w:val="Hyperlink"/>
          </w:rPr>
          <w:t>4.2 Metrics Analyzed</w:t>
        </w:r>
        <w:r w:rsidR="009E61A3" w:rsidRPr="009E61A3">
          <w:rPr>
            <w:webHidden/>
          </w:rPr>
          <w:tab/>
        </w:r>
        <w:r w:rsidR="009E61A3" w:rsidRPr="009E61A3">
          <w:rPr>
            <w:webHidden/>
          </w:rPr>
          <w:fldChar w:fldCharType="begin"/>
        </w:r>
        <w:r w:rsidR="009E61A3" w:rsidRPr="009E61A3">
          <w:rPr>
            <w:webHidden/>
          </w:rPr>
          <w:instrText xml:space="preserve"> PAGEREF _Toc497812760 \h </w:instrText>
        </w:r>
        <w:r w:rsidR="009E61A3" w:rsidRPr="009E61A3">
          <w:rPr>
            <w:webHidden/>
          </w:rPr>
        </w:r>
        <w:r w:rsidR="009E61A3" w:rsidRPr="009E61A3">
          <w:rPr>
            <w:webHidden/>
          </w:rPr>
          <w:fldChar w:fldCharType="separate"/>
        </w:r>
        <w:r w:rsidR="00733DD2">
          <w:rPr>
            <w:webHidden/>
          </w:rPr>
          <w:t>21</w:t>
        </w:r>
        <w:r w:rsidR="009E61A3" w:rsidRPr="009E61A3">
          <w:rPr>
            <w:webHidden/>
          </w:rPr>
          <w:fldChar w:fldCharType="end"/>
        </w:r>
      </w:hyperlink>
    </w:p>
    <w:p w:rsidR="009E61A3" w:rsidRPr="009E61A3" w:rsidRDefault="0075487F" w:rsidP="009E61A3">
      <w:pPr>
        <w:pStyle w:val="TOC1"/>
        <w:rPr>
          <w:rFonts w:eastAsiaTheme="minorEastAsia" w:cstheme="minorBidi"/>
          <w:b w:val="0"/>
          <w:bCs w:val="0"/>
        </w:rPr>
      </w:pPr>
      <w:hyperlink w:anchor="_Toc497812761" w:history="1">
        <w:r w:rsidR="009E61A3" w:rsidRPr="009E61A3">
          <w:rPr>
            <w:rStyle w:val="Hyperlink"/>
          </w:rPr>
          <w:t>Section 5</w:t>
        </w:r>
        <w:r w:rsidR="009E61A3">
          <w:rPr>
            <w:rStyle w:val="Hyperlink"/>
          </w:rPr>
          <w:br/>
        </w:r>
        <w:r w:rsidR="009E61A3" w:rsidRPr="009E61A3">
          <w:rPr>
            <w:rStyle w:val="Hyperlink"/>
          </w:rPr>
          <w:t>Assumptions</w:t>
        </w:r>
        <w:r w:rsidR="009E61A3" w:rsidRPr="009E61A3">
          <w:rPr>
            <w:webHidden/>
          </w:rPr>
          <w:tab/>
        </w:r>
        <w:r w:rsidR="009E61A3" w:rsidRPr="009E61A3">
          <w:rPr>
            <w:webHidden/>
          </w:rPr>
          <w:fldChar w:fldCharType="begin"/>
        </w:r>
        <w:r w:rsidR="009E61A3" w:rsidRPr="009E61A3">
          <w:rPr>
            <w:webHidden/>
          </w:rPr>
          <w:instrText xml:space="preserve"> PAGEREF _Toc497812761 \h </w:instrText>
        </w:r>
        <w:r w:rsidR="009E61A3" w:rsidRPr="009E61A3">
          <w:rPr>
            <w:webHidden/>
          </w:rPr>
        </w:r>
        <w:r w:rsidR="009E61A3" w:rsidRPr="009E61A3">
          <w:rPr>
            <w:webHidden/>
          </w:rPr>
          <w:fldChar w:fldCharType="separate"/>
        </w:r>
        <w:r w:rsidR="00733DD2">
          <w:rPr>
            <w:webHidden/>
          </w:rPr>
          <w:t>23</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62" w:history="1">
        <w:r w:rsidR="009E61A3" w:rsidRPr="009E61A3">
          <w:rPr>
            <w:rStyle w:val="Hyperlink"/>
          </w:rPr>
          <w:t>5.1 Public Policies Assumed</w:t>
        </w:r>
        <w:r w:rsidR="009E61A3" w:rsidRPr="009E61A3">
          <w:rPr>
            <w:webHidden/>
          </w:rPr>
          <w:tab/>
        </w:r>
        <w:r w:rsidR="009E61A3" w:rsidRPr="009E61A3">
          <w:rPr>
            <w:webHidden/>
          </w:rPr>
          <w:fldChar w:fldCharType="begin"/>
        </w:r>
        <w:r w:rsidR="009E61A3" w:rsidRPr="009E61A3">
          <w:rPr>
            <w:webHidden/>
          </w:rPr>
          <w:instrText xml:space="preserve"> PAGEREF _Toc497812762 \h </w:instrText>
        </w:r>
        <w:r w:rsidR="009E61A3" w:rsidRPr="009E61A3">
          <w:rPr>
            <w:webHidden/>
          </w:rPr>
        </w:r>
        <w:r w:rsidR="009E61A3" w:rsidRPr="009E61A3">
          <w:rPr>
            <w:webHidden/>
          </w:rPr>
          <w:fldChar w:fldCharType="separate"/>
        </w:r>
        <w:r w:rsidR="00733DD2">
          <w:rPr>
            <w:webHidden/>
          </w:rPr>
          <w:t>23</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63" w:history="1">
        <w:r w:rsidR="009E61A3" w:rsidRPr="009E61A3">
          <w:rPr>
            <w:rStyle w:val="Hyperlink"/>
          </w:rPr>
          <w:t xml:space="preserve">5.2 Peak </w:t>
        </w:r>
        <w:r w:rsidR="009E61A3" w:rsidRPr="009E61A3">
          <w:rPr>
            <w:rStyle w:val="Hyperlink"/>
            <w:iCs/>
          </w:rPr>
          <w:t>Demand,</w:t>
        </w:r>
        <w:r w:rsidR="009E61A3" w:rsidRPr="009E61A3">
          <w:rPr>
            <w:rStyle w:val="Hyperlink"/>
          </w:rPr>
          <w:t xml:space="preserve"> Annual Energy Use, and Demand Modifiers</w:t>
        </w:r>
        <w:r w:rsidR="009E61A3" w:rsidRPr="009E61A3">
          <w:rPr>
            <w:webHidden/>
          </w:rPr>
          <w:tab/>
        </w:r>
        <w:r w:rsidR="009E61A3" w:rsidRPr="009E61A3">
          <w:rPr>
            <w:webHidden/>
          </w:rPr>
          <w:fldChar w:fldCharType="begin"/>
        </w:r>
        <w:r w:rsidR="009E61A3" w:rsidRPr="009E61A3">
          <w:rPr>
            <w:webHidden/>
          </w:rPr>
          <w:instrText xml:space="preserve"> PAGEREF _Toc497812763 \h </w:instrText>
        </w:r>
        <w:r w:rsidR="009E61A3" w:rsidRPr="009E61A3">
          <w:rPr>
            <w:webHidden/>
          </w:rPr>
        </w:r>
        <w:r w:rsidR="009E61A3" w:rsidRPr="009E61A3">
          <w:rPr>
            <w:webHidden/>
          </w:rPr>
          <w:fldChar w:fldCharType="separate"/>
        </w:r>
        <w:r w:rsidR="00733DD2">
          <w:rPr>
            <w:webHidden/>
          </w:rPr>
          <w:t>24</w:t>
        </w:r>
        <w:r w:rsidR="009E61A3" w:rsidRPr="009E61A3">
          <w:rPr>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64" w:history="1">
        <w:r w:rsidR="009E61A3" w:rsidRPr="009E61A3">
          <w:rPr>
            <w:rStyle w:val="Hyperlink"/>
            <w:rFonts w:asciiTheme="minorHAnsi" w:hAnsiTheme="minorHAnsi"/>
            <w:noProof/>
          </w:rPr>
          <w:t>5.2.1</w:t>
        </w:r>
        <w:r w:rsidR="009E61A3" w:rsidRPr="009E61A3">
          <w:rPr>
            <w:rStyle w:val="Hyperlink"/>
            <w:rFonts w:asciiTheme="minorHAnsi" w:hAnsiTheme="minorHAnsi"/>
            <w:bCs/>
            <w:noProof/>
          </w:rPr>
          <w:t xml:space="preserve"> Peak Demand</w:t>
        </w:r>
        <w:r w:rsidR="009E61A3" w:rsidRPr="009E61A3">
          <w:rPr>
            <w:rStyle w:val="Hyperlink"/>
            <w:rFonts w:asciiTheme="minorHAnsi" w:hAnsiTheme="minorHAnsi"/>
            <w:noProof/>
          </w:rPr>
          <w:t xml:space="preserve"> and Annual Energy Use</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_Toc497812764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24</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65" w:history="1">
        <w:r w:rsidR="009E61A3" w:rsidRPr="009E61A3">
          <w:rPr>
            <w:rStyle w:val="Hyperlink"/>
            <w:rFonts w:asciiTheme="minorHAnsi" w:hAnsiTheme="minorHAnsi"/>
            <w:noProof/>
          </w:rPr>
          <w:t>5.2.2 Passive Demand and Behind-the Meter PV Resources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_Toc497812765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25</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66" w:history="1">
        <w:r w:rsidR="009E61A3" w:rsidRPr="009E61A3">
          <w:rPr>
            <w:rStyle w:val="Hyperlink"/>
            <w:rFonts w:asciiTheme="minorHAnsi" w:hAnsiTheme="minorHAnsi"/>
            <w:noProof/>
          </w:rPr>
          <w:t>5.2.3</w:t>
        </w:r>
        <w:r w:rsidR="009E61A3" w:rsidRPr="009E61A3">
          <w:rPr>
            <w:rStyle w:val="Hyperlink"/>
            <w:rFonts w:asciiTheme="minorHAnsi" w:hAnsiTheme="minorHAnsi"/>
            <w:bCs/>
            <w:noProof/>
          </w:rPr>
          <w:t xml:space="preserve"> Plug-In Hybrid</w:t>
        </w:r>
        <w:r w:rsidR="009E61A3" w:rsidRPr="009E61A3">
          <w:rPr>
            <w:rStyle w:val="Hyperlink"/>
            <w:rFonts w:asciiTheme="minorHAnsi" w:hAnsiTheme="minorHAnsi"/>
            <w:noProof/>
          </w:rPr>
          <w:t xml:space="preserve"> Electric Vehicles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_Toc497812766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26</w:t>
        </w:r>
        <w:r w:rsidR="009E61A3" w:rsidRPr="009E61A3">
          <w:rPr>
            <w:rFonts w:asciiTheme="minorHAnsi" w:hAnsiTheme="minorHAnsi"/>
            <w:noProof/>
            <w:webHidden/>
          </w:rPr>
          <w:fldChar w:fldCharType="end"/>
        </w:r>
      </w:hyperlink>
    </w:p>
    <w:p w:rsidR="009E61A3" w:rsidRPr="009E61A3" w:rsidRDefault="0075487F" w:rsidP="009E61A3">
      <w:pPr>
        <w:pStyle w:val="TOC2"/>
        <w:rPr>
          <w:rFonts w:eastAsiaTheme="minorEastAsia" w:cstheme="minorBidi"/>
          <w:bCs w:val="0"/>
        </w:rPr>
      </w:pPr>
      <w:hyperlink w:anchor="_Toc497812767" w:history="1">
        <w:r w:rsidR="009E61A3" w:rsidRPr="009E61A3">
          <w:rPr>
            <w:rStyle w:val="Hyperlink"/>
          </w:rPr>
          <w:t>5.3 Capacity Assumptions</w:t>
        </w:r>
        <w:r w:rsidR="009E61A3" w:rsidRPr="009E61A3">
          <w:rPr>
            <w:webHidden/>
          </w:rPr>
          <w:tab/>
        </w:r>
        <w:r w:rsidR="009E61A3" w:rsidRPr="009E61A3">
          <w:rPr>
            <w:webHidden/>
          </w:rPr>
          <w:fldChar w:fldCharType="begin"/>
        </w:r>
        <w:r w:rsidR="009E61A3" w:rsidRPr="009E61A3">
          <w:rPr>
            <w:webHidden/>
          </w:rPr>
          <w:instrText xml:space="preserve"> PAGEREF _Toc497812767 \h </w:instrText>
        </w:r>
        <w:r w:rsidR="009E61A3" w:rsidRPr="009E61A3">
          <w:rPr>
            <w:webHidden/>
          </w:rPr>
        </w:r>
        <w:r w:rsidR="009E61A3" w:rsidRPr="009E61A3">
          <w:rPr>
            <w:webHidden/>
          </w:rPr>
          <w:fldChar w:fldCharType="separate"/>
        </w:r>
        <w:r w:rsidR="00733DD2">
          <w:rPr>
            <w:webHidden/>
          </w:rPr>
          <w:t>27</w:t>
        </w:r>
        <w:r w:rsidR="009E61A3" w:rsidRPr="009E61A3">
          <w:rPr>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68" w:history="1">
        <w:r w:rsidR="009E61A3" w:rsidRPr="009E61A3">
          <w:rPr>
            <w:rStyle w:val="Hyperlink"/>
            <w:rFonts w:asciiTheme="minorHAnsi" w:hAnsiTheme="minorHAnsi"/>
            <w:noProof/>
          </w:rPr>
          <w:t>5.3.1 Capacity Value Assumptions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_Toc497812768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31</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69" w:history="1">
        <w:r w:rsidR="009E61A3" w:rsidRPr="009E61A3">
          <w:rPr>
            <w:rStyle w:val="Hyperlink"/>
            <w:rFonts w:asciiTheme="minorHAnsi" w:hAnsiTheme="minorHAnsi"/>
            <w:noProof/>
          </w:rPr>
          <w:t>5.3.2 Wind Generation</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_Toc497812769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33</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70" w:history="1">
        <w:r w:rsidR="009E61A3" w:rsidRPr="009E61A3">
          <w:rPr>
            <w:rStyle w:val="Hyperlink"/>
            <w:rFonts w:asciiTheme="minorHAnsi" w:hAnsiTheme="minorHAnsi"/>
            <w:noProof/>
          </w:rPr>
          <w:t>5.3.3 Resource Retirements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_Toc497812770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36</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71" w:history="1">
        <w:r w:rsidR="009E61A3" w:rsidRPr="009E61A3">
          <w:rPr>
            <w:rStyle w:val="Hyperlink"/>
            <w:rFonts w:asciiTheme="minorHAnsi" w:hAnsiTheme="minorHAnsi"/>
            <w:noProof/>
          </w:rPr>
          <w:t>5.3.4 Renewable Portfolio Standards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_Toc497812771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37</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72" w:history="1">
        <w:r w:rsidR="009E61A3" w:rsidRPr="009E61A3">
          <w:rPr>
            <w:rStyle w:val="Hyperlink"/>
            <w:rFonts w:asciiTheme="minorHAnsi" w:hAnsiTheme="minorHAnsi"/>
            <w:noProof/>
          </w:rPr>
          <w:t>5.3.5 Active Demand Resources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_Toc497812772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38</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73" w:history="1">
        <w:r w:rsidR="009E61A3" w:rsidRPr="009E61A3">
          <w:rPr>
            <w:rStyle w:val="Hyperlink"/>
            <w:rFonts w:asciiTheme="minorHAnsi" w:hAnsiTheme="minorHAnsi"/>
            <w:noProof/>
          </w:rPr>
          <w:t>5.3.6 New England Hydroelectric Generation</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_Toc497812773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39</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74" w:history="1">
        <w:r w:rsidR="009E61A3" w:rsidRPr="009E61A3">
          <w:rPr>
            <w:rStyle w:val="Hyperlink"/>
            <w:rFonts w:asciiTheme="minorHAnsi" w:hAnsiTheme="minorHAnsi"/>
            <w:noProof/>
          </w:rPr>
          <w:t>5.3.7 Pumped Storage and Battery Storage</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_Toc497812774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39</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75" w:history="1">
        <w:r w:rsidR="009E61A3" w:rsidRPr="009E61A3">
          <w:rPr>
            <w:rStyle w:val="Hyperlink"/>
            <w:rFonts w:asciiTheme="minorHAnsi" w:hAnsiTheme="minorHAnsi"/>
            <w:noProof/>
          </w:rPr>
          <w:t>5.3.8 Transmission Interface Limits and Interchanges with Neighboring Systems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_Toc497812775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40</w:t>
        </w:r>
        <w:r w:rsidR="009E61A3" w:rsidRPr="009E61A3">
          <w:rPr>
            <w:rFonts w:asciiTheme="minorHAnsi" w:hAnsiTheme="minorHAnsi"/>
            <w:noProof/>
            <w:webHidden/>
          </w:rPr>
          <w:fldChar w:fldCharType="end"/>
        </w:r>
      </w:hyperlink>
    </w:p>
    <w:p w:rsidR="009E61A3" w:rsidRPr="009E61A3" w:rsidRDefault="0075487F" w:rsidP="009E61A3">
      <w:pPr>
        <w:pStyle w:val="TOC2"/>
        <w:rPr>
          <w:rFonts w:eastAsiaTheme="minorEastAsia" w:cstheme="minorBidi"/>
          <w:bCs w:val="0"/>
        </w:rPr>
      </w:pPr>
      <w:hyperlink w:anchor="_Toc497812776" w:history="1">
        <w:r w:rsidR="009E61A3" w:rsidRPr="009E61A3">
          <w:rPr>
            <w:rStyle w:val="Hyperlink"/>
          </w:rPr>
          <w:t>5.4 Fuel Prices</w:t>
        </w:r>
        <w:r w:rsidR="009E61A3" w:rsidRPr="009E61A3">
          <w:rPr>
            <w:webHidden/>
          </w:rPr>
          <w:tab/>
        </w:r>
        <w:r w:rsidR="009E61A3" w:rsidRPr="009E61A3">
          <w:rPr>
            <w:webHidden/>
          </w:rPr>
          <w:fldChar w:fldCharType="begin"/>
        </w:r>
        <w:r w:rsidR="009E61A3" w:rsidRPr="009E61A3">
          <w:rPr>
            <w:webHidden/>
          </w:rPr>
          <w:instrText xml:space="preserve"> PAGEREF _Toc497812776 \h </w:instrText>
        </w:r>
        <w:r w:rsidR="009E61A3" w:rsidRPr="009E61A3">
          <w:rPr>
            <w:webHidden/>
          </w:rPr>
        </w:r>
        <w:r w:rsidR="009E61A3" w:rsidRPr="009E61A3">
          <w:rPr>
            <w:webHidden/>
          </w:rPr>
          <w:fldChar w:fldCharType="separate"/>
        </w:r>
        <w:r w:rsidR="00733DD2">
          <w:rPr>
            <w:webHidden/>
          </w:rPr>
          <w:t>43</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77" w:history="1">
        <w:r w:rsidR="009E61A3" w:rsidRPr="009E61A3">
          <w:rPr>
            <w:rStyle w:val="Hyperlink"/>
          </w:rPr>
          <w:t>5.5 Threshold Prices</w:t>
        </w:r>
        <w:r w:rsidR="009E61A3" w:rsidRPr="009E61A3">
          <w:rPr>
            <w:webHidden/>
          </w:rPr>
          <w:tab/>
        </w:r>
        <w:r w:rsidR="009E61A3" w:rsidRPr="009E61A3">
          <w:rPr>
            <w:webHidden/>
          </w:rPr>
          <w:fldChar w:fldCharType="begin"/>
        </w:r>
        <w:r w:rsidR="009E61A3" w:rsidRPr="009E61A3">
          <w:rPr>
            <w:webHidden/>
          </w:rPr>
          <w:instrText xml:space="preserve"> PAGEREF _Toc497812777 \h </w:instrText>
        </w:r>
        <w:r w:rsidR="009E61A3" w:rsidRPr="009E61A3">
          <w:rPr>
            <w:webHidden/>
          </w:rPr>
        </w:r>
        <w:r w:rsidR="009E61A3" w:rsidRPr="009E61A3">
          <w:rPr>
            <w:webHidden/>
          </w:rPr>
          <w:fldChar w:fldCharType="separate"/>
        </w:r>
        <w:r w:rsidR="00733DD2">
          <w:rPr>
            <w:webHidden/>
          </w:rPr>
          <w:t>45</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78" w:history="1">
        <w:r w:rsidR="009E61A3" w:rsidRPr="009E61A3">
          <w:rPr>
            <w:rStyle w:val="Hyperlink"/>
          </w:rPr>
          <w:t>5.6 Environmental Emissions Allowance Assumptions</w:t>
        </w:r>
        <w:r w:rsidR="009E61A3" w:rsidRPr="009E61A3">
          <w:rPr>
            <w:webHidden/>
          </w:rPr>
          <w:tab/>
        </w:r>
        <w:r w:rsidR="009E61A3" w:rsidRPr="009E61A3">
          <w:rPr>
            <w:webHidden/>
          </w:rPr>
          <w:fldChar w:fldCharType="begin"/>
        </w:r>
        <w:r w:rsidR="009E61A3" w:rsidRPr="009E61A3">
          <w:rPr>
            <w:webHidden/>
          </w:rPr>
          <w:instrText xml:space="preserve"> PAGEREF _Toc497812778 \h </w:instrText>
        </w:r>
        <w:r w:rsidR="009E61A3" w:rsidRPr="009E61A3">
          <w:rPr>
            <w:webHidden/>
          </w:rPr>
        </w:r>
        <w:r w:rsidR="009E61A3" w:rsidRPr="009E61A3">
          <w:rPr>
            <w:webHidden/>
          </w:rPr>
          <w:fldChar w:fldCharType="separate"/>
        </w:r>
        <w:r w:rsidR="00733DD2">
          <w:rPr>
            <w:webHidden/>
          </w:rPr>
          <w:t>45</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79" w:history="1">
        <w:r w:rsidR="009E61A3" w:rsidRPr="009E61A3">
          <w:rPr>
            <w:rStyle w:val="Hyperlink"/>
          </w:rPr>
          <w:t>5.7 Annual Carrying Charges</w:t>
        </w:r>
        <w:r w:rsidR="009E61A3" w:rsidRPr="009E61A3">
          <w:rPr>
            <w:webHidden/>
          </w:rPr>
          <w:tab/>
        </w:r>
        <w:r w:rsidR="009E61A3" w:rsidRPr="009E61A3">
          <w:rPr>
            <w:webHidden/>
          </w:rPr>
          <w:fldChar w:fldCharType="begin"/>
        </w:r>
        <w:r w:rsidR="009E61A3" w:rsidRPr="009E61A3">
          <w:rPr>
            <w:webHidden/>
          </w:rPr>
          <w:instrText xml:space="preserve"> PAGEREF _Toc497812779 \h </w:instrText>
        </w:r>
        <w:r w:rsidR="009E61A3" w:rsidRPr="009E61A3">
          <w:rPr>
            <w:webHidden/>
          </w:rPr>
        </w:r>
        <w:r w:rsidR="009E61A3" w:rsidRPr="009E61A3">
          <w:rPr>
            <w:webHidden/>
          </w:rPr>
          <w:fldChar w:fldCharType="separate"/>
        </w:r>
        <w:r w:rsidR="00733DD2">
          <w:rPr>
            <w:webHidden/>
          </w:rPr>
          <w:t>46</w:t>
        </w:r>
        <w:r w:rsidR="009E61A3" w:rsidRPr="009E61A3">
          <w:rPr>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80" w:history="1">
        <w:r w:rsidR="009E61A3" w:rsidRPr="009E61A3">
          <w:rPr>
            <w:rStyle w:val="Hyperlink"/>
            <w:rFonts w:asciiTheme="minorHAnsi" w:hAnsiTheme="minorHAnsi"/>
            <w:noProof/>
          </w:rPr>
          <w:t>5.7.1 Annual Carrying Charges for New Resources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_Toc497812780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46</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81" w:history="1">
        <w:r w:rsidR="009E61A3" w:rsidRPr="009E61A3">
          <w:rPr>
            <w:rStyle w:val="Hyperlink"/>
            <w:rFonts w:asciiTheme="minorHAnsi" w:hAnsiTheme="minorHAnsi"/>
            <w:noProof/>
          </w:rPr>
          <w:t>5.7.2 Transmission Development Costs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_Toc497812781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47</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82" w:history="1">
        <w:r w:rsidR="009E61A3" w:rsidRPr="009E61A3">
          <w:rPr>
            <w:rStyle w:val="Hyperlink"/>
            <w:rFonts w:asciiTheme="minorHAnsi" w:hAnsiTheme="minorHAnsi"/>
            <w:noProof/>
          </w:rPr>
          <w:t>5.7.3 High-Order-of-Magnitude Cost Estimates for Integrating Renewable Resources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_Toc497812782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54</w:t>
        </w:r>
        <w:r w:rsidR="009E61A3" w:rsidRPr="009E61A3">
          <w:rPr>
            <w:rFonts w:asciiTheme="minorHAnsi" w:hAnsiTheme="minorHAnsi"/>
            <w:noProof/>
            <w:webHidden/>
          </w:rPr>
          <w:fldChar w:fldCharType="end"/>
        </w:r>
      </w:hyperlink>
    </w:p>
    <w:p w:rsidR="009E61A3" w:rsidRPr="009E61A3" w:rsidRDefault="0075487F" w:rsidP="009E61A3">
      <w:pPr>
        <w:pStyle w:val="TOC1"/>
        <w:rPr>
          <w:rFonts w:eastAsiaTheme="minorEastAsia" w:cstheme="minorBidi"/>
          <w:b w:val="0"/>
          <w:bCs w:val="0"/>
        </w:rPr>
      </w:pPr>
      <w:hyperlink w:anchor="_Toc497812783" w:history="1">
        <w:r w:rsidR="009E61A3" w:rsidRPr="009E61A3">
          <w:rPr>
            <w:rStyle w:val="Hyperlink"/>
          </w:rPr>
          <w:t>Section 6</w:t>
        </w:r>
        <w:r w:rsidR="009E61A3">
          <w:rPr>
            <w:rStyle w:val="Hyperlink"/>
          </w:rPr>
          <w:br/>
        </w:r>
        <w:r w:rsidR="009E61A3" w:rsidRPr="009E61A3">
          <w:rPr>
            <w:rStyle w:val="Hyperlink"/>
          </w:rPr>
          <w:t>Results and Observations</w:t>
        </w:r>
        <w:r w:rsidR="009E61A3" w:rsidRPr="009E61A3">
          <w:rPr>
            <w:webHidden/>
          </w:rPr>
          <w:tab/>
        </w:r>
        <w:r w:rsidR="009E61A3" w:rsidRPr="009E61A3">
          <w:rPr>
            <w:webHidden/>
          </w:rPr>
          <w:fldChar w:fldCharType="begin"/>
        </w:r>
        <w:r w:rsidR="009E61A3" w:rsidRPr="009E61A3">
          <w:rPr>
            <w:webHidden/>
          </w:rPr>
          <w:instrText xml:space="preserve"> PAGEREF _Toc497812783 \h </w:instrText>
        </w:r>
        <w:r w:rsidR="009E61A3" w:rsidRPr="009E61A3">
          <w:rPr>
            <w:webHidden/>
          </w:rPr>
        </w:r>
        <w:r w:rsidR="009E61A3" w:rsidRPr="009E61A3">
          <w:rPr>
            <w:webHidden/>
          </w:rPr>
          <w:fldChar w:fldCharType="separate"/>
        </w:r>
        <w:r w:rsidR="00733DD2">
          <w:rPr>
            <w:webHidden/>
          </w:rPr>
          <w:t>56</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84" w:history="1">
        <w:r w:rsidR="009E61A3" w:rsidRPr="009E61A3">
          <w:rPr>
            <w:rStyle w:val="Hyperlink"/>
          </w:rPr>
          <w:t>6.1 Economic Results</w:t>
        </w:r>
        <w:r w:rsidR="009E61A3" w:rsidRPr="009E61A3">
          <w:rPr>
            <w:webHidden/>
          </w:rPr>
          <w:tab/>
        </w:r>
        <w:r w:rsidR="009E61A3" w:rsidRPr="009E61A3">
          <w:rPr>
            <w:webHidden/>
          </w:rPr>
          <w:fldChar w:fldCharType="begin"/>
        </w:r>
        <w:r w:rsidR="009E61A3" w:rsidRPr="009E61A3">
          <w:rPr>
            <w:webHidden/>
          </w:rPr>
          <w:instrText xml:space="preserve"> PAGEREF _Toc497812784 \h </w:instrText>
        </w:r>
        <w:r w:rsidR="009E61A3" w:rsidRPr="009E61A3">
          <w:rPr>
            <w:webHidden/>
          </w:rPr>
        </w:r>
        <w:r w:rsidR="009E61A3" w:rsidRPr="009E61A3">
          <w:rPr>
            <w:webHidden/>
          </w:rPr>
          <w:fldChar w:fldCharType="separate"/>
        </w:r>
        <w:r w:rsidR="00733DD2">
          <w:rPr>
            <w:webHidden/>
          </w:rPr>
          <w:t>56</w:t>
        </w:r>
        <w:r w:rsidR="009E61A3" w:rsidRPr="009E61A3">
          <w:rPr>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85" w:history="1">
        <w:r w:rsidR="009E61A3" w:rsidRPr="009E61A3">
          <w:rPr>
            <w:rStyle w:val="Hyperlink"/>
            <w:rFonts w:asciiTheme="minorHAnsi" w:hAnsiTheme="minorHAnsi"/>
            <w:noProof/>
          </w:rPr>
          <w:t>6.1.1 Total Energy Production by Resource (Fuel) Type, Including Imports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_Toc497812785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56</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86" w:history="1">
        <w:r w:rsidR="009E61A3" w:rsidRPr="009E61A3">
          <w:rPr>
            <w:rStyle w:val="Hyperlink"/>
            <w:rFonts w:asciiTheme="minorHAnsi" w:hAnsiTheme="minorHAnsi"/>
            <w:noProof/>
          </w:rPr>
          <w:t>6.1.2 Systemwide Production Costs for Unconstrained and Constrained Transmission</w:t>
        </w:r>
        <w:r w:rsidR="009E61A3">
          <w:rPr>
            <w:rStyle w:val="Hyperlink"/>
            <w:rFonts w:asciiTheme="minorHAnsi" w:hAnsiTheme="minorHAnsi"/>
            <w:noProof/>
          </w:rPr>
          <w:br/>
        </w:r>
        <w:r w:rsidR="009E61A3" w:rsidRPr="009E61A3">
          <w:rPr>
            <w:rStyle w:val="Hyperlink"/>
            <w:rFonts w:asciiTheme="minorHAnsi" w:hAnsiTheme="minorHAnsi"/>
            <w:noProof/>
          </w:rPr>
          <w:t>and Congestion Costs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_Toc497812786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63</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87" w:history="1">
        <w:r w:rsidR="009E61A3" w:rsidRPr="009E61A3">
          <w:rPr>
            <w:rStyle w:val="Hyperlink"/>
            <w:rFonts w:asciiTheme="minorHAnsi" w:hAnsiTheme="minorHAnsi"/>
            <w:noProof/>
          </w:rPr>
          <w:t>6.1.3 Average Locational Marginal Prices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_Toc497812787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65</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88" w:history="1">
        <w:r w:rsidR="009E61A3" w:rsidRPr="009E61A3">
          <w:rPr>
            <w:rStyle w:val="Hyperlink"/>
            <w:rFonts w:asciiTheme="minorHAnsi" w:hAnsiTheme="minorHAnsi"/>
            <w:noProof/>
          </w:rPr>
          <w:t>6.1.4 Load-Serving Entity Energy Expenses and Congestion</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_Toc497812788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68</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89" w:history="1">
        <w:r w:rsidR="009E61A3" w:rsidRPr="009E61A3">
          <w:rPr>
            <w:rStyle w:val="Hyperlink"/>
            <w:rFonts w:asciiTheme="minorHAnsi" w:hAnsiTheme="minorHAnsi"/>
            <w:noProof/>
          </w:rPr>
          <w:t>6.1.5 Wholesale Energy Market Revenues and Contributions to Fixed Costs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_Toc497812789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72</w:t>
        </w:r>
        <w:r w:rsidR="009E61A3" w:rsidRPr="009E61A3">
          <w:rPr>
            <w:rFonts w:asciiTheme="minorHAnsi" w:hAnsiTheme="minorHAnsi"/>
            <w:noProof/>
            <w:webHidden/>
          </w:rPr>
          <w:fldChar w:fldCharType="end"/>
        </w:r>
      </w:hyperlink>
    </w:p>
    <w:p w:rsidR="009E61A3" w:rsidRPr="009E61A3" w:rsidRDefault="0075487F" w:rsidP="009E61A3">
      <w:pPr>
        <w:pStyle w:val="TOC2"/>
        <w:rPr>
          <w:rFonts w:eastAsiaTheme="minorEastAsia" w:cstheme="minorBidi"/>
          <w:bCs w:val="0"/>
        </w:rPr>
      </w:pPr>
      <w:hyperlink w:anchor="_Toc497812790" w:history="1">
        <w:r w:rsidR="009E61A3" w:rsidRPr="009E61A3">
          <w:rPr>
            <w:rStyle w:val="Hyperlink"/>
          </w:rPr>
          <w:t>6.2 Operation and Planning the Transmission System for High Levels of Inverter-Based Resources</w:t>
        </w:r>
        <w:r w:rsidR="009E61A3" w:rsidRPr="009E61A3">
          <w:rPr>
            <w:webHidden/>
          </w:rPr>
          <w:tab/>
        </w:r>
        <w:r w:rsidR="009E61A3" w:rsidRPr="009E61A3">
          <w:rPr>
            <w:webHidden/>
          </w:rPr>
          <w:fldChar w:fldCharType="begin"/>
        </w:r>
        <w:r w:rsidR="009E61A3" w:rsidRPr="009E61A3">
          <w:rPr>
            <w:webHidden/>
          </w:rPr>
          <w:instrText xml:space="preserve"> PAGEREF _Toc497812790 \h </w:instrText>
        </w:r>
        <w:r w:rsidR="009E61A3" w:rsidRPr="009E61A3">
          <w:rPr>
            <w:webHidden/>
          </w:rPr>
        </w:r>
        <w:r w:rsidR="009E61A3" w:rsidRPr="009E61A3">
          <w:rPr>
            <w:webHidden/>
          </w:rPr>
          <w:fldChar w:fldCharType="separate"/>
        </w:r>
        <w:r w:rsidR="00733DD2">
          <w:rPr>
            <w:webHidden/>
          </w:rPr>
          <w:t>77</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91" w:history="1">
        <w:r w:rsidR="009E61A3" w:rsidRPr="009E61A3">
          <w:rPr>
            <w:rStyle w:val="Hyperlink"/>
          </w:rPr>
          <w:t>6.3 Maine Interface Flow Statistics, High-Order-of-Magnitude Cost Estimates</w:t>
        </w:r>
        <w:r w:rsidR="009E61A3">
          <w:rPr>
            <w:rStyle w:val="Hyperlink"/>
          </w:rPr>
          <w:br/>
        </w:r>
        <w:r w:rsidR="009E61A3" w:rsidRPr="009E61A3">
          <w:rPr>
            <w:rStyle w:val="Hyperlink"/>
          </w:rPr>
          <w:t>for Transmission Development, and Implied Capital Investment</w:t>
        </w:r>
        <w:r w:rsidR="009E61A3" w:rsidRPr="009E61A3">
          <w:rPr>
            <w:webHidden/>
          </w:rPr>
          <w:tab/>
        </w:r>
        <w:r w:rsidR="009E61A3" w:rsidRPr="009E61A3">
          <w:rPr>
            <w:webHidden/>
          </w:rPr>
          <w:fldChar w:fldCharType="begin"/>
        </w:r>
        <w:r w:rsidR="009E61A3" w:rsidRPr="009E61A3">
          <w:rPr>
            <w:webHidden/>
          </w:rPr>
          <w:instrText xml:space="preserve"> PAGEREF _Toc497812791 \h </w:instrText>
        </w:r>
        <w:r w:rsidR="009E61A3" w:rsidRPr="009E61A3">
          <w:rPr>
            <w:webHidden/>
          </w:rPr>
        </w:r>
        <w:r w:rsidR="009E61A3" w:rsidRPr="009E61A3">
          <w:rPr>
            <w:webHidden/>
          </w:rPr>
          <w:fldChar w:fldCharType="separate"/>
        </w:r>
        <w:r w:rsidR="00733DD2">
          <w:rPr>
            <w:webHidden/>
          </w:rPr>
          <w:t>79</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92" w:history="1">
        <w:r w:rsidR="009E61A3" w:rsidRPr="009E61A3">
          <w:rPr>
            <w:rStyle w:val="Hyperlink"/>
          </w:rPr>
          <w:t>6.4 Relative Annual Resource Costs</w:t>
        </w:r>
        <w:r w:rsidR="009E61A3" w:rsidRPr="009E61A3">
          <w:rPr>
            <w:webHidden/>
          </w:rPr>
          <w:tab/>
        </w:r>
        <w:r w:rsidR="009E61A3" w:rsidRPr="009E61A3">
          <w:rPr>
            <w:webHidden/>
          </w:rPr>
          <w:fldChar w:fldCharType="begin"/>
        </w:r>
        <w:r w:rsidR="009E61A3" w:rsidRPr="009E61A3">
          <w:rPr>
            <w:webHidden/>
          </w:rPr>
          <w:instrText xml:space="preserve"> PAGEREF _Toc497812792 \h </w:instrText>
        </w:r>
        <w:r w:rsidR="009E61A3" w:rsidRPr="009E61A3">
          <w:rPr>
            <w:webHidden/>
          </w:rPr>
        </w:r>
        <w:r w:rsidR="009E61A3" w:rsidRPr="009E61A3">
          <w:rPr>
            <w:webHidden/>
          </w:rPr>
          <w:fldChar w:fldCharType="separate"/>
        </w:r>
        <w:r w:rsidR="00733DD2">
          <w:rPr>
            <w:webHidden/>
          </w:rPr>
          <w:t>82</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93" w:history="1">
        <w:r w:rsidR="009E61A3" w:rsidRPr="009E61A3">
          <w:rPr>
            <w:rStyle w:val="Hyperlink"/>
          </w:rPr>
          <w:t>6.5 Environmental Results</w:t>
        </w:r>
        <w:r w:rsidR="009E61A3" w:rsidRPr="009E61A3">
          <w:rPr>
            <w:webHidden/>
          </w:rPr>
          <w:tab/>
        </w:r>
        <w:r w:rsidR="009E61A3" w:rsidRPr="009E61A3">
          <w:rPr>
            <w:webHidden/>
          </w:rPr>
          <w:fldChar w:fldCharType="begin"/>
        </w:r>
        <w:r w:rsidR="009E61A3" w:rsidRPr="009E61A3">
          <w:rPr>
            <w:webHidden/>
          </w:rPr>
          <w:instrText xml:space="preserve"> PAGEREF _Toc497812793 \h </w:instrText>
        </w:r>
        <w:r w:rsidR="009E61A3" w:rsidRPr="009E61A3">
          <w:rPr>
            <w:webHidden/>
          </w:rPr>
        </w:r>
        <w:r w:rsidR="009E61A3" w:rsidRPr="009E61A3">
          <w:rPr>
            <w:webHidden/>
          </w:rPr>
          <w:fldChar w:fldCharType="separate"/>
        </w:r>
        <w:r w:rsidR="00733DD2">
          <w:rPr>
            <w:webHidden/>
          </w:rPr>
          <w:t>88</w:t>
        </w:r>
        <w:r w:rsidR="009E61A3" w:rsidRPr="009E61A3">
          <w:rPr>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94" w:history="1">
        <w:r w:rsidR="009E61A3" w:rsidRPr="009E61A3">
          <w:rPr>
            <w:rStyle w:val="Hyperlink"/>
            <w:rFonts w:asciiTheme="minorHAnsi" w:hAnsiTheme="minorHAnsi"/>
            <w:noProof/>
          </w:rPr>
          <w:t>6.5.1 Ability of the System to Meet Renewable Portfolio Standards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_Toc497812794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89</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95" w:history="1">
        <w:r w:rsidR="009E61A3" w:rsidRPr="009E61A3">
          <w:rPr>
            <w:rStyle w:val="Hyperlink"/>
            <w:rFonts w:asciiTheme="minorHAnsi" w:hAnsiTheme="minorHAnsi"/>
            <w:noProof/>
          </w:rPr>
          <w:t>6.5.2 Carbon Dioxide Emissions and RGGI Goals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_Toc497812795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91</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96" w:history="1">
        <w:r w:rsidR="009E61A3" w:rsidRPr="009E61A3">
          <w:rPr>
            <w:rStyle w:val="Hyperlink"/>
            <w:rFonts w:asciiTheme="minorHAnsi" w:hAnsiTheme="minorHAnsi"/>
            <w:noProof/>
          </w:rPr>
          <w:t>6.5.3 Other Emissions</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_Toc497812796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94</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797" w:history="1">
        <w:r w:rsidR="009E61A3" w:rsidRPr="009E61A3">
          <w:rPr>
            <w:rStyle w:val="Hyperlink"/>
            <w:rFonts w:asciiTheme="minorHAnsi" w:hAnsiTheme="minorHAnsi"/>
            <w:noProof/>
          </w:rPr>
          <w:t>6.5.4 Spilled Renewable Resource Energy</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_Toc497812797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94</w:t>
        </w:r>
        <w:r w:rsidR="009E61A3" w:rsidRPr="009E61A3">
          <w:rPr>
            <w:rFonts w:asciiTheme="minorHAnsi" w:hAnsiTheme="minorHAnsi"/>
            <w:noProof/>
            <w:webHidden/>
          </w:rPr>
          <w:fldChar w:fldCharType="end"/>
        </w:r>
      </w:hyperlink>
    </w:p>
    <w:p w:rsidR="009E61A3" w:rsidRPr="009E61A3" w:rsidRDefault="0075487F" w:rsidP="009E61A3">
      <w:pPr>
        <w:pStyle w:val="TOC1"/>
        <w:rPr>
          <w:rFonts w:eastAsiaTheme="minorEastAsia" w:cstheme="minorBidi"/>
          <w:b w:val="0"/>
          <w:bCs w:val="0"/>
        </w:rPr>
      </w:pPr>
      <w:hyperlink w:anchor="_Toc497812798" w:history="1">
        <w:r w:rsidR="009E61A3" w:rsidRPr="009E61A3">
          <w:rPr>
            <w:rStyle w:val="Hyperlink"/>
          </w:rPr>
          <w:t>Section 7</w:t>
        </w:r>
        <w:r w:rsidR="009E61A3">
          <w:rPr>
            <w:rStyle w:val="Hyperlink"/>
          </w:rPr>
          <w:br/>
        </w:r>
        <w:r w:rsidR="009E61A3" w:rsidRPr="009E61A3">
          <w:rPr>
            <w:rStyle w:val="Hyperlink"/>
          </w:rPr>
          <w:t>Summary, Conclusions, and Next Steps</w:t>
        </w:r>
        <w:r w:rsidR="009E61A3" w:rsidRPr="009E61A3">
          <w:rPr>
            <w:webHidden/>
          </w:rPr>
          <w:tab/>
        </w:r>
        <w:r w:rsidR="009E61A3" w:rsidRPr="009E61A3">
          <w:rPr>
            <w:webHidden/>
          </w:rPr>
          <w:fldChar w:fldCharType="begin"/>
        </w:r>
        <w:r w:rsidR="009E61A3" w:rsidRPr="009E61A3">
          <w:rPr>
            <w:webHidden/>
          </w:rPr>
          <w:instrText xml:space="preserve"> PAGEREF _Toc497812798 \h </w:instrText>
        </w:r>
        <w:r w:rsidR="009E61A3" w:rsidRPr="009E61A3">
          <w:rPr>
            <w:webHidden/>
          </w:rPr>
        </w:r>
        <w:r w:rsidR="009E61A3" w:rsidRPr="009E61A3">
          <w:rPr>
            <w:webHidden/>
          </w:rPr>
          <w:fldChar w:fldCharType="separate"/>
        </w:r>
        <w:r w:rsidR="00733DD2">
          <w:rPr>
            <w:webHidden/>
          </w:rPr>
          <w:t>96</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799" w:history="1">
        <w:r w:rsidR="009E61A3" w:rsidRPr="009E61A3">
          <w:rPr>
            <w:rStyle w:val="Hyperlink"/>
          </w:rPr>
          <w:t>7.1 Key Observations</w:t>
        </w:r>
        <w:r w:rsidR="009E61A3" w:rsidRPr="009E61A3">
          <w:rPr>
            <w:webHidden/>
          </w:rPr>
          <w:tab/>
        </w:r>
        <w:r w:rsidR="009E61A3" w:rsidRPr="009E61A3">
          <w:rPr>
            <w:webHidden/>
          </w:rPr>
          <w:fldChar w:fldCharType="begin"/>
        </w:r>
        <w:r w:rsidR="009E61A3" w:rsidRPr="009E61A3">
          <w:rPr>
            <w:webHidden/>
          </w:rPr>
          <w:instrText xml:space="preserve"> PAGEREF _Toc497812799 \h </w:instrText>
        </w:r>
        <w:r w:rsidR="009E61A3" w:rsidRPr="009E61A3">
          <w:rPr>
            <w:webHidden/>
          </w:rPr>
        </w:r>
        <w:r w:rsidR="009E61A3" w:rsidRPr="009E61A3">
          <w:rPr>
            <w:webHidden/>
          </w:rPr>
          <w:fldChar w:fldCharType="separate"/>
        </w:r>
        <w:r w:rsidR="00733DD2">
          <w:rPr>
            <w:webHidden/>
          </w:rPr>
          <w:t>96</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800" w:history="1">
        <w:r w:rsidR="009E61A3" w:rsidRPr="009E61A3">
          <w:rPr>
            <w:rStyle w:val="Hyperlink"/>
          </w:rPr>
          <w:t>7.2 Phase II of Scenario Analysis</w:t>
        </w:r>
        <w:r w:rsidR="009E61A3" w:rsidRPr="009E61A3">
          <w:rPr>
            <w:webHidden/>
          </w:rPr>
          <w:tab/>
        </w:r>
        <w:r w:rsidR="009E61A3" w:rsidRPr="009E61A3">
          <w:rPr>
            <w:webHidden/>
          </w:rPr>
          <w:fldChar w:fldCharType="begin"/>
        </w:r>
        <w:r w:rsidR="009E61A3" w:rsidRPr="009E61A3">
          <w:rPr>
            <w:webHidden/>
          </w:rPr>
          <w:instrText xml:space="preserve"> PAGEREF _Toc497812800 \h </w:instrText>
        </w:r>
        <w:r w:rsidR="009E61A3" w:rsidRPr="009E61A3">
          <w:rPr>
            <w:webHidden/>
          </w:rPr>
        </w:r>
        <w:r w:rsidR="009E61A3" w:rsidRPr="009E61A3">
          <w:rPr>
            <w:webHidden/>
          </w:rPr>
          <w:fldChar w:fldCharType="separate"/>
        </w:r>
        <w:r w:rsidR="00733DD2">
          <w:rPr>
            <w:webHidden/>
          </w:rPr>
          <w:t>97</w:t>
        </w:r>
        <w:r w:rsidR="009E61A3" w:rsidRPr="009E61A3">
          <w:rPr>
            <w:webHidden/>
          </w:rPr>
          <w:fldChar w:fldCharType="end"/>
        </w:r>
      </w:hyperlink>
    </w:p>
    <w:p w:rsidR="009E61A3" w:rsidRPr="009E61A3" w:rsidRDefault="0075487F" w:rsidP="009E61A3">
      <w:pPr>
        <w:pStyle w:val="TOC2"/>
        <w:rPr>
          <w:rFonts w:eastAsiaTheme="minorEastAsia" w:cstheme="minorBidi"/>
          <w:bCs w:val="0"/>
        </w:rPr>
      </w:pPr>
      <w:hyperlink w:anchor="_Toc497812801" w:history="1">
        <w:r w:rsidR="009E61A3" w:rsidRPr="009E61A3">
          <w:rPr>
            <w:rStyle w:val="Hyperlink"/>
          </w:rPr>
          <w:t>7.3 Sensitivity Analysis and Other Related Studies</w:t>
        </w:r>
        <w:r w:rsidR="009E61A3" w:rsidRPr="009E61A3">
          <w:rPr>
            <w:webHidden/>
          </w:rPr>
          <w:tab/>
        </w:r>
        <w:r w:rsidR="009E61A3" w:rsidRPr="009E61A3">
          <w:rPr>
            <w:webHidden/>
          </w:rPr>
          <w:fldChar w:fldCharType="begin"/>
        </w:r>
        <w:r w:rsidR="009E61A3" w:rsidRPr="009E61A3">
          <w:rPr>
            <w:webHidden/>
          </w:rPr>
          <w:instrText xml:space="preserve"> PAGEREF _Toc497812801 \h </w:instrText>
        </w:r>
        <w:r w:rsidR="009E61A3" w:rsidRPr="009E61A3">
          <w:rPr>
            <w:webHidden/>
          </w:rPr>
        </w:r>
        <w:r w:rsidR="009E61A3" w:rsidRPr="009E61A3">
          <w:rPr>
            <w:webHidden/>
          </w:rPr>
          <w:fldChar w:fldCharType="separate"/>
        </w:r>
        <w:r w:rsidR="00733DD2">
          <w:rPr>
            <w:webHidden/>
          </w:rPr>
          <w:t>98</w:t>
        </w:r>
        <w:r w:rsidR="009E61A3" w:rsidRPr="009E61A3">
          <w:rPr>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802" w:history="1">
        <w:r w:rsidR="009E61A3" w:rsidRPr="009E61A3">
          <w:rPr>
            <w:rStyle w:val="Hyperlink"/>
            <w:rFonts w:asciiTheme="minorHAnsi" w:hAnsiTheme="minorHAnsi"/>
            <w:noProof/>
          </w:rPr>
          <w:t>7.3.1 Carbon Emission Price Sensitivity Study</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_Toc497812802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99</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803" w:history="1">
        <w:r w:rsidR="009E61A3" w:rsidRPr="009E61A3">
          <w:rPr>
            <w:rStyle w:val="Hyperlink"/>
            <w:rFonts w:asciiTheme="minorHAnsi" w:hAnsiTheme="minorHAnsi"/>
            <w:noProof/>
          </w:rPr>
          <w:t>7.3.2 Strategic Transmission Analysis and Clustering of the ISO’s Interconnection Queue</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_Toc497812803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99</w:t>
        </w:r>
        <w:r w:rsidR="009E61A3" w:rsidRPr="009E61A3">
          <w:rPr>
            <w:rFonts w:asciiTheme="minorHAnsi" w:hAnsiTheme="minorHAnsi"/>
            <w:noProof/>
            <w:webHidden/>
          </w:rPr>
          <w:fldChar w:fldCharType="end"/>
        </w:r>
      </w:hyperlink>
    </w:p>
    <w:p w:rsidR="009E61A3" w:rsidRPr="009E61A3" w:rsidRDefault="0075487F" w:rsidP="009E61A3">
      <w:pPr>
        <w:pStyle w:val="TOC3"/>
        <w:spacing w:after="120" w:line="240" w:lineRule="auto"/>
        <w:rPr>
          <w:rFonts w:asciiTheme="minorHAnsi" w:eastAsiaTheme="minorEastAsia" w:hAnsiTheme="minorHAnsi" w:cstheme="minorBidi"/>
          <w:noProof/>
        </w:rPr>
      </w:pPr>
      <w:hyperlink w:anchor="_Toc497812804" w:history="1">
        <w:r w:rsidR="009E61A3" w:rsidRPr="009E61A3">
          <w:rPr>
            <w:rStyle w:val="Hyperlink"/>
            <w:rFonts w:asciiTheme="minorHAnsi" w:hAnsiTheme="minorHAnsi"/>
            <w:noProof/>
          </w:rPr>
          <w:t>7.3.3 2017 Economic Study</w:t>
        </w:r>
        <w:r w:rsidR="009E61A3" w:rsidRPr="009E61A3">
          <w:rPr>
            <w:rFonts w:asciiTheme="minorHAnsi" w:hAnsiTheme="minorHAnsi"/>
            <w:noProof/>
            <w:webHidden/>
          </w:rPr>
          <w:tab/>
        </w:r>
        <w:r w:rsidR="009E61A3" w:rsidRPr="009E61A3">
          <w:rPr>
            <w:rFonts w:asciiTheme="minorHAnsi" w:hAnsiTheme="minorHAnsi"/>
            <w:noProof/>
            <w:webHidden/>
          </w:rPr>
          <w:fldChar w:fldCharType="begin"/>
        </w:r>
        <w:r w:rsidR="009E61A3" w:rsidRPr="009E61A3">
          <w:rPr>
            <w:rFonts w:asciiTheme="minorHAnsi" w:hAnsiTheme="minorHAnsi"/>
            <w:noProof/>
            <w:webHidden/>
          </w:rPr>
          <w:instrText xml:space="preserve"> PAGEREF _Toc497812804 \h </w:instrText>
        </w:r>
        <w:r w:rsidR="009E61A3" w:rsidRPr="009E61A3">
          <w:rPr>
            <w:rFonts w:asciiTheme="minorHAnsi" w:hAnsiTheme="minorHAnsi"/>
            <w:noProof/>
            <w:webHidden/>
          </w:rPr>
        </w:r>
        <w:r w:rsidR="009E61A3" w:rsidRPr="009E61A3">
          <w:rPr>
            <w:rFonts w:asciiTheme="minorHAnsi" w:hAnsiTheme="minorHAnsi"/>
            <w:noProof/>
            <w:webHidden/>
          </w:rPr>
          <w:fldChar w:fldCharType="separate"/>
        </w:r>
        <w:r w:rsidR="00733DD2">
          <w:rPr>
            <w:rFonts w:asciiTheme="minorHAnsi" w:hAnsiTheme="minorHAnsi"/>
            <w:noProof/>
            <w:webHidden/>
          </w:rPr>
          <w:t>100</w:t>
        </w:r>
        <w:r w:rsidR="009E61A3" w:rsidRPr="009E61A3">
          <w:rPr>
            <w:rFonts w:asciiTheme="minorHAnsi" w:hAnsiTheme="minorHAnsi"/>
            <w:noProof/>
            <w:webHidden/>
          </w:rPr>
          <w:fldChar w:fldCharType="end"/>
        </w:r>
      </w:hyperlink>
    </w:p>
    <w:p w:rsidR="009E61A3" w:rsidRPr="009E61A3" w:rsidRDefault="0075487F" w:rsidP="009E61A3">
      <w:pPr>
        <w:pStyle w:val="TOC2"/>
        <w:rPr>
          <w:rFonts w:eastAsiaTheme="minorEastAsia" w:cstheme="minorBidi"/>
          <w:bCs w:val="0"/>
        </w:rPr>
      </w:pPr>
      <w:hyperlink w:anchor="_Toc497812805" w:history="1">
        <w:r w:rsidR="009E61A3" w:rsidRPr="009E61A3">
          <w:rPr>
            <w:rStyle w:val="Hyperlink"/>
          </w:rPr>
          <w:t>7.4 Next Steps</w:t>
        </w:r>
        <w:r w:rsidR="009E61A3" w:rsidRPr="009E61A3">
          <w:rPr>
            <w:webHidden/>
          </w:rPr>
          <w:tab/>
        </w:r>
        <w:r w:rsidR="009E61A3" w:rsidRPr="009E61A3">
          <w:rPr>
            <w:webHidden/>
          </w:rPr>
          <w:fldChar w:fldCharType="begin"/>
        </w:r>
        <w:r w:rsidR="009E61A3" w:rsidRPr="009E61A3">
          <w:rPr>
            <w:webHidden/>
          </w:rPr>
          <w:instrText xml:space="preserve"> PAGEREF _Toc497812805 \h </w:instrText>
        </w:r>
        <w:r w:rsidR="009E61A3" w:rsidRPr="009E61A3">
          <w:rPr>
            <w:webHidden/>
          </w:rPr>
        </w:r>
        <w:r w:rsidR="009E61A3" w:rsidRPr="009E61A3">
          <w:rPr>
            <w:webHidden/>
          </w:rPr>
          <w:fldChar w:fldCharType="separate"/>
        </w:r>
        <w:r w:rsidR="00733DD2">
          <w:rPr>
            <w:webHidden/>
          </w:rPr>
          <w:t>100</w:t>
        </w:r>
        <w:r w:rsidR="009E61A3" w:rsidRPr="009E61A3">
          <w:rPr>
            <w:webHidden/>
          </w:rPr>
          <w:fldChar w:fldCharType="end"/>
        </w:r>
      </w:hyperlink>
    </w:p>
    <w:p w:rsidR="00F565D2" w:rsidRPr="00DA7D6D" w:rsidRDefault="00CD7DBD" w:rsidP="009E61A3">
      <w:pPr>
        <w:spacing w:after="120" w:line="240" w:lineRule="auto"/>
        <w:rPr>
          <w:rFonts w:asciiTheme="minorHAnsi" w:hAnsiTheme="minorHAnsi"/>
          <w:szCs w:val="20"/>
        </w:rPr>
        <w:sectPr w:rsidR="00F565D2" w:rsidRPr="00DA7D6D" w:rsidSect="004C3378">
          <w:headerReference w:type="default" r:id="rId14"/>
          <w:footerReference w:type="default" r:id="rId15"/>
          <w:pgSz w:w="12240" w:h="15840" w:code="1"/>
          <w:pgMar w:top="1440" w:right="1440" w:bottom="1440" w:left="1440" w:header="720" w:footer="720" w:gutter="0"/>
          <w:pgNumType w:fmt="lowerRoman"/>
          <w:cols w:space="720"/>
          <w:docGrid w:linePitch="360"/>
        </w:sectPr>
      </w:pPr>
      <w:r w:rsidRPr="009E61A3">
        <w:rPr>
          <w:rFonts w:asciiTheme="minorHAnsi" w:hAnsiTheme="minorHAnsi"/>
          <w:szCs w:val="20"/>
        </w:rPr>
        <w:fldChar w:fldCharType="end"/>
      </w:r>
    </w:p>
    <w:p w:rsidR="00F565D2" w:rsidRPr="00E401C4" w:rsidRDefault="00F565D2" w:rsidP="00E401C4">
      <w:pPr>
        <w:adjustRightInd/>
        <w:spacing w:line="240" w:lineRule="auto"/>
        <w:textAlignment w:val="auto"/>
        <w:outlineLvl w:val="0"/>
        <w:rPr>
          <w:rFonts w:ascii="Calibri" w:hAnsi="Calibri" w:cs="Arial"/>
          <w:b/>
          <w:bCs/>
          <w:color w:val="0C95D2"/>
          <w:sz w:val="36"/>
          <w:szCs w:val="36"/>
        </w:rPr>
      </w:pPr>
      <w:bookmarkStart w:id="5" w:name="_Toc173682257"/>
      <w:bookmarkStart w:id="6" w:name="_Toc497812734"/>
      <w:r w:rsidRPr="009E61A3">
        <w:rPr>
          <w:rFonts w:ascii="Calibri" w:hAnsi="Calibri" w:cs="Arial"/>
          <w:b/>
          <w:bCs/>
          <w:color w:val="0C95D2"/>
          <w:sz w:val="36"/>
          <w:szCs w:val="36"/>
        </w:rPr>
        <w:t>Figures</w:t>
      </w:r>
      <w:bookmarkEnd w:id="5"/>
      <w:bookmarkEnd w:id="6"/>
    </w:p>
    <w:p w:rsidR="009E61A3" w:rsidRDefault="00CD7DBD">
      <w:pPr>
        <w:pStyle w:val="TableofFigures"/>
        <w:rPr>
          <w:rFonts w:asciiTheme="minorHAnsi" w:eastAsiaTheme="minorEastAsia" w:hAnsiTheme="minorHAnsi" w:cstheme="minorBidi"/>
          <w:sz w:val="22"/>
          <w:szCs w:val="22"/>
        </w:rPr>
      </w:pPr>
      <w:r w:rsidRPr="00005201">
        <w:rPr>
          <w:rFonts w:asciiTheme="minorHAnsi" w:hAnsiTheme="minorHAnsi"/>
        </w:rPr>
        <w:fldChar w:fldCharType="begin"/>
      </w:r>
      <w:r w:rsidRPr="00005201">
        <w:rPr>
          <w:rFonts w:asciiTheme="minorHAnsi" w:hAnsiTheme="minorHAnsi"/>
        </w:rPr>
        <w:instrText xml:space="preserve"> TOC \h \z \c "Figure" </w:instrText>
      </w:r>
      <w:r w:rsidRPr="00005201">
        <w:rPr>
          <w:rFonts w:asciiTheme="minorHAnsi" w:hAnsiTheme="minorHAnsi"/>
        </w:rPr>
        <w:fldChar w:fldCharType="separate"/>
      </w:r>
      <w:hyperlink w:anchor="_Toc497811983" w:history="1">
        <w:r w:rsidR="009E61A3" w:rsidRPr="009C012E">
          <w:rPr>
            <w:rStyle w:val="Hyperlink"/>
          </w:rPr>
          <w:t>Figure 1</w:t>
        </w:r>
        <w:r w:rsidR="009E61A3" w:rsidRPr="009C012E">
          <w:rPr>
            <w:rStyle w:val="Hyperlink"/>
          </w:rPr>
          <w:noBreakHyphen/>
          <w:t xml:space="preserve">1: </w:t>
        </w:r>
        <w:r w:rsidR="009E61A3">
          <w:rPr>
            <w:rStyle w:val="Hyperlink"/>
          </w:rPr>
          <w:tab/>
        </w:r>
        <w:r w:rsidR="009E61A3" w:rsidRPr="009C012E">
          <w:rPr>
            <w:rStyle w:val="Hyperlink"/>
          </w:rPr>
          <w:t>Total relative annual resource costs, 2025 (constrained and unconstrained),</w:t>
        </w:r>
        <w:r w:rsidR="009E61A3">
          <w:rPr>
            <w:rStyle w:val="Hyperlink"/>
          </w:rPr>
          <w:br/>
        </w:r>
        <w:r w:rsidR="009E61A3" w:rsidRPr="009C012E">
          <w:rPr>
            <w:rStyle w:val="Hyperlink"/>
          </w:rPr>
          <w:t xml:space="preserve">showing changes compared with 2025 Scenario 4 (constrained) ($ billions) </w:t>
        </w:r>
        <w:r w:rsidR="009E61A3">
          <w:rPr>
            <w:webHidden/>
          </w:rPr>
          <w:tab/>
        </w:r>
        <w:r w:rsidR="009E61A3">
          <w:rPr>
            <w:webHidden/>
          </w:rPr>
          <w:fldChar w:fldCharType="begin"/>
        </w:r>
        <w:r w:rsidR="009E61A3">
          <w:rPr>
            <w:webHidden/>
          </w:rPr>
          <w:instrText xml:space="preserve"> PAGEREF _Toc497811983 \h </w:instrText>
        </w:r>
        <w:r w:rsidR="009E61A3">
          <w:rPr>
            <w:webHidden/>
          </w:rPr>
        </w:r>
        <w:r w:rsidR="009E61A3">
          <w:rPr>
            <w:webHidden/>
          </w:rPr>
          <w:fldChar w:fldCharType="separate"/>
        </w:r>
        <w:r w:rsidR="00733DD2">
          <w:rPr>
            <w:webHidden/>
          </w:rPr>
          <w:t>10</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84" w:history="1">
        <w:r w:rsidR="009E61A3" w:rsidRPr="009C012E">
          <w:rPr>
            <w:rStyle w:val="Hyperlink"/>
          </w:rPr>
          <w:t>Figure 1</w:t>
        </w:r>
        <w:r w:rsidR="009E61A3" w:rsidRPr="009C012E">
          <w:rPr>
            <w:rStyle w:val="Hyperlink"/>
          </w:rPr>
          <w:noBreakHyphen/>
          <w:t xml:space="preserve">2: </w:t>
        </w:r>
        <w:r w:rsidR="009E61A3">
          <w:rPr>
            <w:rStyle w:val="Hyperlink"/>
          </w:rPr>
          <w:tab/>
        </w:r>
        <w:r w:rsidR="009E61A3" w:rsidRPr="009C012E">
          <w:rPr>
            <w:rStyle w:val="Hyperlink"/>
          </w:rPr>
          <w:t>Total relative annual resource costs, 2025 (constrained and unconstrained),</w:t>
        </w:r>
        <w:r w:rsidR="009E61A3">
          <w:rPr>
            <w:rStyle w:val="Hyperlink"/>
          </w:rPr>
          <w:br/>
        </w:r>
        <w:r w:rsidR="009E61A3" w:rsidRPr="009C012E">
          <w:rPr>
            <w:rStyle w:val="Hyperlink"/>
          </w:rPr>
          <w:t>showing changes compared with 2025 Scenario 4 (constrained) (¢/kWh).</w:t>
        </w:r>
        <w:r w:rsidR="009E61A3">
          <w:rPr>
            <w:webHidden/>
          </w:rPr>
          <w:tab/>
        </w:r>
        <w:r w:rsidR="009E61A3">
          <w:rPr>
            <w:webHidden/>
          </w:rPr>
          <w:fldChar w:fldCharType="begin"/>
        </w:r>
        <w:r w:rsidR="009E61A3">
          <w:rPr>
            <w:webHidden/>
          </w:rPr>
          <w:instrText xml:space="preserve"> PAGEREF _Toc497811984 \h </w:instrText>
        </w:r>
        <w:r w:rsidR="009E61A3">
          <w:rPr>
            <w:webHidden/>
          </w:rPr>
        </w:r>
        <w:r w:rsidR="009E61A3">
          <w:rPr>
            <w:webHidden/>
          </w:rPr>
          <w:fldChar w:fldCharType="separate"/>
        </w:r>
        <w:r w:rsidR="00733DD2">
          <w:rPr>
            <w:webHidden/>
          </w:rPr>
          <w:t>11</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85" w:history="1">
        <w:r w:rsidR="009E61A3" w:rsidRPr="009C012E">
          <w:rPr>
            <w:rStyle w:val="Hyperlink"/>
          </w:rPr>
          <w:t>Figure 1</w:t>
        </w:r>
        <w:r w:rsidR="009E61A3" w:rsidRPr="009C012E">
          <w:rPr>
            <w:rStyle w:val="Hyperlink"/>
          </w:rPr>
          <w:noBreakHyphen/>
          <w:t xml:space="preserve">3: </w:t>
        </w:r>
        <w:r w:rsidR="009E61A3">
          <w:rPr>
            <w:rStyle w:val="Hyperlink"/>
          </w:rPr>
          <w:tab/>
        </w:r>
        <w:r w:rsidR="009E61A3" w:rsidRPr="009C012E">
          <w:rPr>
            <w:rStyle w:val="Hyperlink"/>
          </w:rPr>
          <w:t>Total relative annual resource costs, 2030 (constrained and unconstrained),</w:t>
        </w:r>
        <w:r w:rsidR="009E61A3">
          <w:rPr>
            <w:rStyle w:val="Hyperlink"/>
          </w:rPr>
          <w:br/>
        </w:r>
        <w:r w:rsidR="009E61A3" w:rsidRPr="009C012E">
          <w:rPr>
            <w:rStyle w:val="Hyperlink"/>
          </w:rPr>
          <w:t>showing changes compared with 2030 Scenario 4 (constrained) ($ billions).</w:t>
        </w:r>
        <w:r w:rsidR="009E61A3">
          <w:rPr>
            <w:webHidden/>
          </w:rPr>
          <w:tab/>
        </w:r>
        <w:r w:rsidR="009E61A3">
          <w:rPr>
            <w:webHidden/>
          </w:rPr>
          <w:fldChar w:fldCharType="begin"/>
        </w:r>
        <w:r w:rsidR="009E61A3">
          <w:rPr>
            <w:webHidden/>
          </w:rPr>
          <w:instrText xml:space="preserve"> PAGEREF _Toc497811985 \h </w:instrText>
        </w:r>
        <w:r w:rsidR="009E61A3">
          <w:rPr>
            <w:webHidden/>
          </w:rPr>
        </w:r>
        <w:r w:rsidR="009E61A3">
          <w:rPr>
            <w:webHidden/>
          </w:rPr>
          <w:fldChar w:fldCharType="separate"/>
        </w:r>
        <w:r w:rsidR="00733DD2">
          <w:rPr>
            <w:webHidden/>
          </w:rPr>
          <w:t>12</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86" w:history="1">
        <w:r w:rsidR="009E61A3" w:rsidRPr="009C012E">
          <w:rPr>
            <w:rStyle w:val="Hyperlink"/>
          </w:rPr>
          <w:t>Figure 1</w:t>
        </w:r>
        <w:r w:rsidR="009E61A3" w:rsidRPr="009C012E">
          <w:rPr>
            <w:rStyle w:val="Hyperlink"/>
          </w:rPr>
          <w:noBreakHyphen/>
          <w:t xml:space="preserve">4: </w:t>
        </w:r>
        <w:r w:rsidR="009E61A3">
          <w:rPr>
            <w:rStyle w:val="Hyperlink"/>
          </w:rPr>
          <w:tab/>
        </w:r>
        <w:r w:rsidR="009E61A3" w:rsidRPr="009C012E">
          <w:rPr>
            <w:rStyle w:val="Hyperlink"/>
          </w:rPr>
          <w:t>Total relative annual resource costs, 2030 (constrained and unconstrained),</w:t>
        </w:r>
        <w:r w:rsidR="009E61A3">
          <w:rPr>
            <w:rStyle w:val="Hyperlink"/>
          </w:rPr>
          <w:br/>
        </w:r>
        <w:r w:rsidR="009E61A3" w:rsidRPr="009C012E">
          <w:rPr>
            <w:rStyle w:val="Hyperlink"/>
          </w:rPr>
          <w:t>showing changes compared with 2030 Scenario 4 (constrained) (¢/kWh).</w:t>
        </w:r>
        <w:r w:rsidR="009E61A3">
          <w:rPr>
            <w:webHidden/>
          </w:rPr>
          <w:tab/>
        </w:r>
        <w:r w:rsidR="009E61A3">
          <w:rPr>
            <w:webHidden/>
          </w:rPr>
          <w:fldChar w:fldCharType="begin"/>
        </w:r>
        <w:r w:rsidR="009E61A3">
          <w:rPr>
            <w:webHidden/>
          </w:rPr>
          <w:instrText xml:space="preserve"> PAGEREF _Toc497811986 \h </w:instrText>
        </w:r>
        <w:r w:rsidR="009E61A3">
          <w:rPr>
            <w:webHidden/>
          </w:rPr>
        </w:r>
        <w:r w:rsidR="009E61A3">
          <w:rPr>
            <w:webHidden/>
          </w:rPr>
          <w:fldChar w:fldCharType="separate"/>
        </w:r>
        <w:r w:rsidR="00733DD2">
          <w:rPr>
            <w:webHidden/>
          </w:rPr>
          <w:t>13</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87" w:history="1">
        <w:r w:rsidR="009E61A3" w:rsidRPr="009C012E">
          <w:rPr>
            <w:rStyle w:val="Hyperlink"/>
          </w:rPr>
          <w:t>Figure 5</w:t>
        </w:r>
        <w:r w:rsidR="009E61A3" w:rsidRPr="009C012E">
          <w:rPr>
            <w:rStyle w:val="Hyperlink"/>
          </w:rPr>
          <w:noBreakHyphen/>
          <w:t xml:space="preserve">1: </w:t>
        </w:r>
        <w:r w:rsidR="009E61A3">
          <w:rPr>
            <w:rStyle w:val="Hyperlink"/>
          </w:rPr>
          <w:tab/>
        </w:r>
        <w:r w:rsidR="009E61A3" w:rsidRPr="009C012E">
          <w:rPr>
            <w:rStyle w:val="Hyperlink"/>
          </w:rPr>
          <w:t>Daily PHEV charging profile for Scenario 3 for 2.5 million vehicles (2025)</w:t>
        </w:r>
        <w:r w:rsidR="009E61A3">
          <w:rPr>
            <w:rStyle w:val="Hyperlink"/>
          </w:rPr>
          <w:br/>
        </w:r>
        <w:r w:rsidR="009E61A3" w:rsidRPr="009C012E">
          <w:rPr>
            <w:rStyle w:val="Hyperlink"/>
          </w:rPr>
          <w:t>and 4.2 million vehicles (2030) (MW).</w:t>
        </w:r>
        <w:r w:rsidR="009E61A3">
          <w:rPr>
            <w:webHidden/>
          </w:rPr>
          <w:tab/>
        </w:r>
        <w:r w:rsidR="009E61A3">
          <w:rPr>
            <w:webHidden/>
          </w:rPr>
          <w:fldChar w:fldCharType="begin"/>
        </w:r>
        <w:r w:rsidR="009E61A3">
          <w:rPr>
            <w:webHidden/>
          </w:rPr>
          <w:instrText xml:space="preserve"> PAGEREF _Toc497811987 \h </w:instrText>
        </w:r>
        <w:r w:rsidR="009E61A3">
          <w:rPr>
            <w:webHidden/>
          </w:rPr>
        </w:r>
        <w:r w:rsidR="009E61A3">
          <w:rPr>
            <w:webHidden/>
          </w:rPr>
          <w:fldChar w:fldCharType="separate"/>
        </w:r>
        <w:r w:rsidR="00733DD2">
          <w:rPr>
            <w:webHidden/>
          </w:rPr>
          <w:t>27</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88" w:history="1">
        <w:r w:rsidR="009E61A3" w:rsidRPr="009C012E">
          <w:rPr>
            <w:rStyle w:val="Hyperlink"/>
          </w:rPr>
          <w:t>Figure 5</w:t>
        </w:r>
        <w:r w:rsidR="009E61A3" w:rsidRPr="009C012E">
          <w:rPr>
            <w:rStyle w:val="Hyperlink"/>
          </w:rPr>
          <w:noBreakHyphen/>
          <w:t xml:space="preserve">2: </w:t>
        </w:r>
        <w:r w:rsidR="009E61A3">
          <w:rPr>
            <w:rStyle w:val="Hyperlink"/>
          </w:rPr>
          <w:tab/>
        </w:r>
        <w:r w:rsidR="009E61A3" w:rsidRPr="009C012E">
          <w:rPr>
            <w:rStyle w:val="Hyperlink"/>
          </w:rPr>
          <w:t xml:space="preserve">2025 </w:t>
        </w:r>
        <w:r w:rsidR="00E16D5B">
          <w:rPr>
            <w:rStyle w:val="Hyperlink"/>
          </w:rPr>
          <w:t>c</w:t>
        </w:r>
        <w:r w:rsidR="009E61A3" w:rsidRPr="009C012E">
          <w:rPr>
            <w:rStyle w:val="Hyperlink"/>
          </w:rPr>
          <w:t>apacity value assumptions by resource type (MW).</w:t>
        </w:r>
        <w:r w:rsidR="009E61A3">
          <w:rPr>
            <w:webHidden/>
          </w:rPr>
          <w:tab/>
        </w:r>
        <w:r w:rsidR="009E61A3">
          <w:rPr>
            <w:webHidden/>
          </w:rPr>
          <w:fldChar w:fldCharType="begin"/>
        </w:r>
        <w:r w:rsidR="009E61A3">
          <w:rPr>
            <w:webHidden/>
          </w:rPr>
          <w:instrText xml:space="preserve"> PAGEREF _Toc497811988 \h </w:instrText>
        </w:r>
        <w:r w:rsidR="009E61A3">
          <w:rPr>
            <w:webHidden/>
          </w:rPr>
        </w:r>
        <w:r w:rsidR="009E61A3">
          <w:rPr>
            <w:webHidden/>
          </w:rPr>
          <w:fldChar w:fldCharType="separate"/>
        </w:r>
        <w:r w:rsidR="00733DD2">
          <w:rPr>
            <w:webHidden/>
          </w:rPr>
          <w:t>31</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89" w:history="1">
        <w:r w:rsidR="009E61A3" w:rsidRPr="009C012E">
          <w:rPr>
            <w:rStyle w:val="Hyperlink"/>
          </w:rPr>
          <w:t>Figure 5</w:t>
        </w:r>
        <w:r w:rsidR="009E61A3" w:rsidRPr="009C012E">
          <w:rPr>
            <w:rStyle w:val="Hyperlink"/>
          </w:rPr>
          <w:noBreakHyphen/>
          <w:t xml:space="preserve">3: </w:t>
        </w:r>
        <w:r w:rsidR="009E61A3">
          <w:rPr>
            <w:rStyle w:val="Hyperlink"/>
          </w:rPr>
          <w:tab/>
        </w:r>
        <w:r w:rsidR="009E61A3" w:rsidRPr="009C012E">
          <w:rPr>
            <w:rStyle w:val="Hyperlink"/>
          </w:rPr>
          <w:t>2030 capacity value assumptions by resource type (MW).</w:t>
        </w:r>
        <w:r w:rsidR="009E61A3">
          <w:rPr>
            <w:webHidden/>
          </w:rPr>
          <w:tab/>
        </w:r>
        <w:r w:rsidR="009E61A3">
          <w:rPr>
            <w:webHidden/>
          </w:rPr>
          <w:fldChar w:fldCharType="begin"/>
        </w:r>
        <w:r w:rsidR="009E61A3">
          <w:rPr>
            <w:webHidden/>
          </w:rPr>
          <w:instrText xml:space="preserve"> PAGEREF _Toc497811989 \h </w:instrText>
        </w:r>
        <w:r w:rsidR="009E61A3">
          <w:rPr>
            <w:webHidden/>
          </w:rPr>
        </w:r>
        <w:r w:rsidR="009E61A3">
          <w:rPr>
            <w:webHidden/>
          </w:rPr>
          <w:fldChar w:fldCharType="separate"/>
        </w:r>
        <w:r w:rsidR="00733DD2">
          <w:rPr>
            <w:webHidden/>
          </w:rPr>
          <w:t>32</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90" w:history="1">
        <w:r w:rsidR="009E61A3" w:rsidRPr="009C012E">
          <w:rPr>
            <w:rStyle w:val="Hyperlink"/>
          </w:rPr>
          <w:t>Figure 5</w:t>
        </w:r>
        <w:r w:rsidR="009E61A3" w:rsidRPr="009C012E">
          <w:rPr>
            <w:rStyle w:val="Hyperlink"/>
          </w:rPr>
          <w:noBreakHyphen/>
          <w:t xml:space="preserve">4: </w:t>
        </w:r>
        <w:r w:rsidR="009E61A3">
          <w:rPr>
            <w:rStyle w:val="Hyperlink"/>
          </w:rPr>
          <w:tab/>
        </w:r>
        <w:r w:rsidR="009E61A3" w:rsidRPr="009C012E">
          <w:rPr>
            <w:rStyle w:val="Hyperlink"/>
          </w:rPr>
          <w:t>Wind nameplate capacities assumed for the wind resources 2025 and 2030 (MW).</w:t>
        </w:r>
        <w:r w:rsidR="009E61A3">
          <w:rPr>
            <w:webHidden/>
          </w:rPr>
          <w:tab/>
        </w:r>
        <w:r w:rsidR="009E61A3">
          <w:rPr>
            <w:webHidden/>
          </w:rPr>
          <w:fldChar w:fldCharType="begin"/>
        </w:r>
        <w:r w:rsidR="009E61A3">
          <w:rPr>
            <w:webHidden/>
          </w:rPr>
          <w:instrText xml:space="preserve"> PAGEREF _Toc497811990 \h </w:instrText>
        </w:r>
        <w:r w:rsidR="009E61A3">
          <w:rPr>
            <w:webHidden/>
          </w:rPr>
        </w:r>
        <w:r w:rsidR="009E61A3">
          <w:rPr>
            <w:webHidden/>
          </w:rPr>
          <w:fldChar w:fldCharType="separate"/>
        </w:r>
        <w:r w:rsidR="00733DD2">
          <w:rPr>
            <w:webHidden/>
          </w:rPr>
          <w:t>33</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91" w:history="1">
        <w:r w:rsidR="009E61A3" w:rsidRPr="009C012E">
          <w:rPr>
            <w:rStyle w:val="Hyperlink"/>
          </w:rPr>
          <w:t>Figure 5</w:t>
        </w:r>
        <w:r w:rsidR="009E61A3" w:rsidRPr="009C012E">
          <w:rPr>
            <w:rStyle w:val="Hyperlink"/>
          </w:rPr>
          <w:noBreakHyphen/>
          <w:t xml:space="preserve">5: </w:t>
        </w:r>
        <w:r w:rsidR="009E61A3">
          <w:rPr>
            <w:rStyle w:val="Hyperlink"/>
          </w:rPr>
          <w:tab/>
        </w:r>
        <w:r w:rsidR="009E61A3" w:rsidRPr="009C012E">
          <w:rPr>
            <w:rStyle w:val="Hyperlink"/>
          </w:rPr>
          <w:t>Retired and new NGCC capacity assumed for 2025 and 2030 (MW).</w:t>
        </w:r>
        <w:r w:rsidR="009E61A3">
          <w:rPr>
            <w:webHidden/>
          </w:rPr>
          <w:tab/>
        </w:r>
        <w:r w:rsidR="009E61A3">
          <w:rPr>
            <w:webHidden/>
          </w:rPr>
          <w:fldChar w:fldCharType="begin"/>
        </w:r>
        <w:r w:rsidR="009E61A3">
          <w:rPr>
            <w:webHidden/>
          </w:rPr>
          <w:instrText xml:space="preserve"> PAGEREF _Toc497811991 \h </w:instrText>
        </w:r>
        <w:r w:rsidR="009E61A3">
          <w:rPr>
            <w:webHidden/>
          </w:rPr>
        </w:r>
        <w:r w:rsidR="009E61A3">
          <w:rPr>
            <w:webHidden/>
          </w:rPr>
          <w:fldChar w:fldCharType="separate"/>
        </w:r>
        <w:r w:rsidR="00733DD2">
          <w:rPr>
            <w:webHidden/>
          </w:rPr>
          <w:t>36</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92" w:history="1">
        <w:r w:rsidR="009E61A3" w:rsidRPr="009C012E">
          <w:rPr>
            <w:rStyle w:val="Hyperlink"/>
          </w:rPr>
          <w:t>Figure 5</w:t>
        </w:r>
        <w:r w:rsidR="009E61A3" w:rsidRPr="009C012E">
          <w:rPr>
            <w:rStyle w:val="Hyperlink"/>
          </w:rPr>
          <w:noBreakHyphen/>
          <w:t>6:</w:t>
        </w:r>
        <w:r w:rsidR="009E61A3">
          <w:rPr>
            <w:rStyle w:val="Hyperlink"/>
          </w:rPr>
          <w:tab/>
        </w:r>
        <w:r w:rsidR="009E61A3" w:rsidRPr="009C012E">
          <w:rPr>
            <w:rStyle w:val="Hyperlink"/>
          </w:rPr>
          <w:t xml:space="preserve"> Pipe and bubble representations of transmission interfaces in New England</w:t>
        </w:r>
        <w:r w:rsidR="009E61A3">
          <w:rPr>
            <w:rStyle w:val="Hyperlink"/>
          </w:rPr>
          <w:br/>
        </w:r>
        <w:r w:rsidR="009E61A3" w:rsidRPr="009C012E">
          <w:rPr>
            <w:rStyle w:val="Hyperlink"/>
          </w:rPr>
          <w:t>for 2025 and 2030 (MW).</w:t>
        </w:r>
        <w:r w:rsidR="009E61A3">
          <w:rPr>
            <w:webHidden/>
          </w:rPr>
          <w:tab/>
        </w:r>
        <w:r w:rsidR="009E61A3">
          <w:rPr>
            <w:webHidden/>
          </w:rPr>
          <w:fldChar w:fldCharType="begin"/>
        </w:r>
        <w:r w:rsidR="009E61A3">
          <w:rPr>
            <w:webHidden/>
          </w:rPr>
          <w:instrText xml:space="preserve"> PAGEREF _Toc497811992 \h </w:instrText>
        </w:r>
        <w:r w:rsidR="009E61A3">
          <w:rPr>
            <w:webHidden/>
          </w:rPr>
        </w:r>
        <w:r w:rsidR="009E61A3">
          <w:rPr>
            <w:webHidden/>
          </w:rPr>
          <w:fldChar w:fldCharType="separate"/>
        </w:r>
        <w:r w:rsidR="00733DD2">
          <w:rPr>
            <w:webHidden/>
          </w:rPr>
          <w:t>41</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93" w:history="1">
        <w:r w:rsidR="009E61A3" w:rsidRPr="009C012E">
          <w:rPr>
            <w:rStyle w:val="Hyperlink"/>
          </w:rPr>
          <w:t>Figure 5</w:t>
        </w:r>
        <w:r w:rsidR="009E61A3" w:rsidRPr="009C012E">
          <w:rPr>
            <w:rStyle w:val="Hyperlink"/>
          </w:rPr>
          <w:noBreakHyphen/>
          <w:t xml:space="preserve">7: </w:t>
        </w:r>
        <w:r w:rsidR="009E61A3">
          <w:rPr>
            <w:rStyle w:val="Hyperlink"/>
          </w:rPr>
          <w:tab/>
        </w:r>
        <w:r w:rsidR="009E61A3" w:rsidRPr="009C012E">
          <w:rPr>
            <w:rStyle w:val="Hyperlink"/>
          </w:rPr>
          <w:t>Reference fuel-price forecasts for New England, 2025 and 2030</w:t>
        </w:r>
        <w:r w:rsidR="009E61A3">
          <w:rPr>
            <w:rStyle w:val="Hyperlink"/>
          </w:rPr>
          <w:br/>
        </w:r>
        <w:r w:rsidR="009E61A3" w:rsidRPr="009C012E">
          <w:rPr>
            <w:rStyle w:val="Hyperlink"/>
          </w:rPr>
          <w:t>($/million British thermal units; MMBtu).</w:t>
        </w:r>
        <w:r w:rsidR="009E61A3">
          <w:rPr>
            <w:webHidden/>
          </w:rPr>
          <w:tab/>
        </w:r>
        <w:r w:rsidR="009E61A3">
          <w:rPr>
            <w:webHidden/>
          </w:rPr>
          <w:fldChar w:fldCharType="begin"/>
        </w:r>
        <w:r w:rsidR="009E61A3">
          <w:rPr>
            <w:webHidden/>
          </w:rPr>
          <w:instrText xml:space="preserve"> PAGEREF _Toc497811993 \h </w:instrText>
        </w:r>
        <w:r w:rsidR="009E61A3">
          <w:rPr>
            <w:webHidden/>
          </w:rPr>
        </w:r>
        <w:r w:rsidR="009E61A3">
          <w:rPr>
            <w:webHidden/>
          </w:rPr>
          <w:fldChar w:fldCharType="separate"/>
        </w:r>
        <w:r w:rsidR="00733DD2">
          <w:rPr>
            <w:webHidden/>
          </w:rPr>
          <w:t>44</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94" w:history="1">
        <w:r w:rsidR="009E61A3" w:rsidRPr="009C012E">
          <w:rPr>
            <w:rStyle w:val="Hyperlink"/>
          </w:rPr>
          <w:t>Figure 5</w:t>
        </w:r>
        <w:r w:rsidR="009E61A3" w:rsidRPr="009C012E">
          <w:rPr>
            <w:rStyle w:val="Hyperlink"/>
          </w:rPr>
          <w:noBreakHyphen/>
          <w:t xml:space="preserve">8: </w:t>
        </w:r>
        <w:r w:rsidR="009E61A3">
          <w:rPr>
            <w:rStyle w:val="Hyperlink"/>
          </w:rPr>
          <w:tab/>
        </w:r>
        <w:r w:rsidR="009E61A3" w:rsidRPr="009C012E">
          <w:rPr>
            <w:rStyle w:val="Hyperlink"/>
          </w:rPr>
          <w:t>Per-unit multiplier for monthly natural gas price forecast assumptions for 2025 and 2030.</w:t>
        </w:r>
        <w:r w:rsidR="009E61A3">
          <w:rPr>
            <w:webHidden/>
          </w:rPr>
          <w:tab/>
        </w:r>
        <w:r w:rsidR="009E61A3">
          <w:rPr>
            <w:webHidden/>
          </w:rPr>
          <w:fldChar w:fldCharType="begin"/>
        </w:r>
        <w:r w:rsidR="009E61A3">
          <w:rPr>
            <w:webHidden/>
          </w:rPr>
          <w:instrText xml:space="preserve"> PAGEREF _Toc497811994 \h </w:instrText>
        </w:r>
        <w:r w:rsidR="009E61A3">
          <w:rPr>
            <w:webHidden/>
          </w:rPr>
        </w:r>
        <w:r w:rsidR="009E61A3">
          <w:rPr>
            <w:webHidden/>
          </w:rPr>
          <w:fldChar w:fldCharType="separate"/>
        </w:r>
        <w:r w:rsidR="00733DD2">
          <w:rPr>
            <w:webHidden/>
          </w:rPr>
          <w:t>44</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95" w:history="1">
        <w:r w:rsidR="009E61A3" w:rsidRPr="009C012E">
          <w:rPr>
            <w:rStyle w:val="Hyperlink"/>
          </w:rPr>
          <w:t>Figure 5</w:t>
        </w:r>
        <w:r w:rsidR="009E61A3" w:rsidRPr="009C012E">
          <w:rPr>
            <w:rStyle w:val="Hyperlink"/>
          </w:rPr>
          <w:noBreakHyphen/>
          <w:t xml:space="preserve">9 </w:t>
        </w:r>
        <w:r w:rsidR="009E61A3">
          <w:rPr>
            <w:rStyle w:val="Hyperlink"/>
          </w:rPr>
          <w:tab/>
        </w:r>
        <w:r w:rsidR="009E61A3" w:rsidRPr="009C012E">
          <w:rPr>
            <w:rStyle w:val="Hyperlink"/>
          </w:rPr>
          <w:t>(A and B): The first two components of transmission upgrades potentially needed</w:t>
        </w:r>
        <w:r w:rsidR="009E61A3">
          <w:rPr>
            <w:rStyle w:val="Hyperlink"/>
          </w:rPr>
          <w:br/>
        </w:r>
        <w:r w:rsidR="009E61A3" w:rsidRPr="009C012E">
          <w:rPr>
            <w:rStyle w:val="Hyperlink"/>
          </w:rPr>
          <w:t>to integrate renewable resources.</w:t>
        </w:r>
        <w:r w:rsidR="009E61A3">
          <w:rPr>
            <w:webHidden/>
          </w:rPr>
          <w:tab/>
        </w:r>
        <w:r w:rsidR="009E61A3">
          <w:rPr>
            <w:webHidden/>
          </w:rPr>
          <w:fldChar w:fldCharType="begin"/>
        </w:r>
        <w:r w:rsidR="009E61A3">
          <w:rPr>
            <w:webHidden/>
          </w:rPr>
          <w:instrText xml:space="preserve"> PAGEREF _Toc497811995 \h </w:instrText>
        </w:r>
        <w:r w:rsidR="009E61A3">
          <w:rPr>
            <w:webHidden/>
          </w:rPr>
        </w:r>
        <w:r w:rsidR="009E61A3">
          <w:rPr>
            <w:webHidden/>
          </w:rPr>
          <w:fldChar w:fldCharType="separate"/>
        </w:r>
        <w:r w:rsidR="00733DD2">
          <w:rPr>
            <w:webHidden/>
          </w:rPr>
          <w:t>48</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96" w:history="1">
        <w:r w:rsidR="009E61A3" w:rsidRPr="009C012E">
          <w:rPr>
            <w:rStyle w:val="Hyperlink"/>
          </w:rPr>
          <w:t>Figure 5</w:t>
        </w:r>
        <w:r w:rsidR="009E61A3" w:rsidRPr="009C012E">
          <w:rPr>
            <w:rStyle w:val="Hyperlink"/>
          </w:rPr>
          <w:noBreakHyphen/>
          <w:t xml:space="preserve">10: </w:t>
        </w:r>
        <w:r w:rsidR="009E61A3">
          <w:rPr>
            <w:rStyle w:val="Hyperlink"/>
          </w:rPr>
          <w:tab/>
        </w:r>
        <w:r w:rsidR="009E61A3" w:rsidRPr="009C012E">
          <w:rPr>
            <w:rStyle w:val="Hyperlink"/>
          </w:rPr>
          <w:t>The congestion-relief system.</w:t>
        </w:r>
        <w:r w:rsidR="009E61A3">
          <w:rPr>
            <w:webHidden/>
          </w:rPr>
          <w:tab/>
        </w:r>
        <w:r w:rsidR="009E61A3">
          <w:rPr>
            <w:webHidden/>
          </w:rPr>
          <w:fldChar w:fldCharType="begin"/>
        </w:r>
        <w:r w:rsidR="009E61A3">
          <w:rPr>
            <w:webHidden/>
          </w:rPr>
          <w:instrText xml:space="preserve"> PAGEREF _Toc497811996 \h </w:instrText>
        </w:r>
        <w:r w:rsidR="009E61A3">
          <w:rPr>
            <w:webHidden/>
          </w:rPr>
        </w:r>
        <w:r w:rsidR="009E61A3">
          <w:rPr>
            <w:webHidden/>
          </w:rPr>
          <w:fldChar w:fldCharType="separate"/>
        </w:r>
        <w:r w:rsidR="00733DD2">
          <w:rPr>
            <w:webHidden/>
          </w:rPr>
          <w:t>50</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97" w:history="1">
        <w:r w:rsidR="009E61A3" w:rsidRPr="009C012E">
          <w:rPr>
            <w:rStyle w:val="Hyperlink"/>
          </w:rPr>
          <w:t>Figure 6</w:t>
        </w:r>
        <w:r w:rsidR="009E61A3" w:rsidRPr="009C012E">
          <w:rPr>
            <w:rStyle w:val="Hyperlink"/>
          </w:rPr>
          <w:noBreakHyphen/>
          <w:t xml:space="preserve">1: </w:t>
        </w:r>
        <w:r w:rsidR="009E61A3">
          <w:rPr>
            <w:rStyle w:val="Hyperlink"/>
          </w:rPr>
          <w:tab/>
        </w:r>
        <w:r w:rsidR="009E61A3" w:rsidRPr="009C012E">
          <w:rPr>
            <w:rStyle w:val="Hyperlink"/>
          </w:rPr>
          <w:t>Total systemwide production by fuel type for each scenario, 2025 (TWh).</w:t>
        </w:r>
        <w:r w:rsidR="009E61A3">
          <w:rPr>
            <w:webHidden/>
          </w:rPr>
          <w:tab/>
        </w:r>
        <w:r w:rsidR="009E61A3">
          <w:rPr>
            <w:webHidden/>
          </w:rPr>
          <w:fldChar w:fldCharType="begin"/>
        </w:r>
        <w:r w:rsidR="009E61A3">
          <w:rPr>
            <w:webHidden/>
          </w:rPr>
          <w:instrText xml:space="preserve"> PAGEREF _Toc497811997 \h </w:instrText>
        </w:r>
        <w:r w:rsidR="009E61A3">
          <w:rPr>
            <w:webHidden/>
          </w:rPr>
        </w:r>
        <w:r w:rsidR="009E61A3">
          <w:rPr>
            <w:webHidden/>
          </w:rPr>
          <w:fldChar w:fldCharType="separate"/>
        </w:r>
        <w:r w:rsidR="00733DD2">
          <w:rPr>
            <w:webHidden/>
          </w:rPr>
          <w:t>57</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98" w:history="1">
        <w:r w:rsidR="009E61A3" w:rsidRPr="009C012E">
          <w:rPr>
            <w:rStyle w:val="Hyperlink"/>
          </w:rPr>
          <w:t>Figure 6</w:t>
        </w:r>
        <w:r w:rsidR="009E61A3" w:rsidRPr="009C012E">
          <w:rPr>
            <w:rStyle w:val="Hyperlink"/>
          </w:rPr>
          <w:noBreakHyphen/>
          <w:t xml:space="preserve">2: </w:t>
        </w:r>
        <w:r w:rsidR="009E61A3">
          <w:rPr>
            <w:rStyle w:val="Hyperlink"/>
          </w:rPr>
          <w:tab/>
        </w:r>
        <w:r w:rsidR="009E61A3" w:rsidRPr="009C012E">
          <w:rPr>
            <w:rStyle w:val="Hyperlink"/>
          </w:rPr>
          <w:t>Total systemwide production by fuel type for each scenario, 2030 (TWh).</w:t>
        </w:r>
        <w:r w:rsidR="009E61A3">
          <w:rPr>
            <w:webHidden/>
          </w:rPr>
          <w:tab/>
        </w:r>
        <w:r w:rsidR="009E61A3">
          <w:rPr>
            <w:webHidden/>
          </w:rPr>
          <w:fldChar w:fldCharType="begin"/>
        </w:r>
        <w:r w:rsidR="009E61A3">
          <w:rPr>
            <w:webHidden/>
          </w:rPr>
          <w:instrText xml:space="preserve"> PAGEREF _Toc497811998 \h </w:instrText>
        </w:r>
        <w:r w:rsidR="009E61A3">
          <w:rPr>
            <w:webHidden/>
          </w:rPr>
        </w:r>
        <w:r w:rsidR="009E61A3">
          <w:rPr>
            <w:webHidden/>
          </w:rPr>
          <w:fldChar w:fldCharType="separate"/>
        </w:r>
        <w:r w:rsidR="00733DD2">
          <w:rPr>
            <w:webHidden/>
          </w:rPr>
          <w:t>57</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1999" w:history="1">
        <w:r w:rsidR="009E61A3" w:rsidRPr="009C012E">
          <w:rPr>
            <w:rStyle w:val="Hyperlink"/>
          </w:rPr>
          <w:t>Figure 6</w:t>
        </w:r>
        <w:r w:rsidR="009E61A3" w:rsidRPr="009C012E">
          <w:rPr>
            <w:rStyle w:val="Hyperlink"/>
          </w:rPr>
          <w:noBreakHyphen/>
          <w:t xml:space="preserve">3: </w:t>
        </w:r>
        <w:r w:rsidR="009E61A3">
          <w:rPr>
            <w:rStyle w:val="Hyperlink"/>
          </w:rPr>
          <w:tab/>
        </w:r>
        <w:r w:rsidR="009E61A3" w:rsidRPr="009C012E">
          <w:rPr>
            <w:rStyle w:val="Hyperlink"/>
          </w:rPr>
          <w:t>Production costs, 2025 ($ millions).</w:t>
        </w:r>
        <w:r w:rsidR="009E61A3">
          <w:rPr>
            <w:webHidden/>
          </w:rPr>
          <w:tab/>
        </w:r>
        <w:r w:rsidR="009E61A3">
          <w:rPr>
            <w:webHidden/>
          </w:rPr>
          <w:fldChar w:fldCharType="begin"/>
        </w:r>
        <w:r w:rsidR="009E61A3">
          <w:rPr>
            <w:webHidden/>
          </w:rPr>
          <w:instrText xml:space="preserve"> PAGEREF _Toc497811999 \h </w:instrText>
        </w:r>
        <w:r w:rsidR="009E61A3">
          <w:rPr>
            <w:webHidden/>
          </w:rPr>
        </w:r>
        <w:r w:rsidR="009E61A3">
          <w:rPr>
            <w:webHidden/>
          </w:rPr>
          <w:fldChar w:fldCharType="separate"/>
        </w:r>
        <w:r w:rsidR="00733DD2">
          <w:rPr>
            <w:webHidden/>
          </w:rPr>
          <w:t>63</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00" w:history="1">
        <w:r w:rsidR="009E61A3" w:rsidRPr="009C012E">
          <w:rPr>
            <w:rStyle w:val="Hyperlink"/>
          </w:rPr>
          <w:t>Figure 6</w:t>
        </w:r>
        <w:r w:rsidR="009E61A3" w:rsidRPr="009C012E">
          <w:rPr>
            <w:rStyle w:val="Hyperlink"/>
          </w:rPr>
          <w:noBreakHyphen/>
          <w:t xml:space="preserve">4: </w:t>
        </w:r>
        <w:r w:rsidR="009E61A3">
          <w:rPr>
            <w:rStyle w:val="Hyperlink"/>
          </w:rPr>
          <w:tab/>
        </w:r>
        <w:r w:rsidR="009E61A3" w:rsidRPr="009C012E">
          <w:rPr>
            <w:rStyle w:val="Hyperlink"/>
          </w:rPr>
          <w:t>Production costs, 2030 ($ millions).</w:t>
        </w:r>
        <w:r w:rsidR="009E61A3">
          <w:rPr>
            <w:webHidden/>
          </w:rPr>
          <w:tab/>
        </w:r>
        <w:r w:rsidR="009E61A3">
          <w:rPr>
            <w:webHidden/>
          </w:rPr>
          <w:fldChar w:fldCharType="begin"/>
        </w:r>
        <w:r w:rsidR="009E61A3">
          <w:rPr>
            <w:webHidden/>
          </w:rPr>
          <w:instrText xml:space="preserve"> PAGEREF _Toc497812000 \h </w:instrText>
        </w:r>
        <w:r w:rsidR="009E61A3">
          <w:rPr>
            <w:webHidden/>
          </w:rPr>
        </w:r>
        <w:r w:rsidR="009E61A3">
          <w:rPr>
            <w:webHidden/>
          </w:rPr>
          <w:fldChar w:fldCharType="separate"/>
        </w:r>
        <w:r w:rsidR="00733DD2">
          <w:rPr>
            <w:webHidden/>
          </w:rPr>
          <w:t>63</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01" w:history="1">
        <w:r w:rsidR="009E61A3" w:rsidRPr="009C012E">
          <w:rPr>
            <w:rStyle w:val="Hyperlink"/>
          </w:rPr>
          <w:t>Figure 6</w:t>
        </w:r>
        <w:r w:rsidR="009E61A3" w:rsidRPr="009C012E">
          <w:rPr>
            <w:rStyle w:val="Hyperlink"/>
          </w:rPr>
          <w:noBreakHyphen/>
          <w:t xml:space="preserve">5: </w:t>
        </w:r>
        <w:r w:rsidR="009E61A3">
          <w:rPr>
            <w:rStyle w:val="Hyperlink"/>
          </w:rPr>
          <w:tab/>
        </w:r>
        <w:r w:rsidR="009E61A3" w:rsidRPr="009C012E">
          <w:rPr>
            <w:rStyle w:val="Hyperlink"/>
          </w:rPr>
          <w:t>Annual average LMPs by RSP area, 2025 ($/MWh).</w:t>
        </w:r>
        <w:r w:rsidR="009E61A3">
          <w:rPr>
            <w:webHidden/>
          </w:rPr>
          <w:tab/>
        </w:r>
        <w:r w:rsidR="009E61A3">
          <w:rPr>
            <w:webHidden/>
          </w:rPr>
          <w:fldChar w:fldCharType="begin"/>
        </w:r>
        <w:r w:rsidR="009E61A3">
          <w:rPr>
            <w:webHidden/>
          </w:rPr>
          <w:instrText xml:space="preserve"> PAGEREF _Toc497812001 \h </w:instrText>
        </w:r>
        <w:r w:rsidR="009E61A3">
          <w:rPr>
            <w:webHidden/>
          </w:rPr>
        </w:r>
        <w:r w:rsidR="009E61A3">
          <w:rPr>
            <w:webHidden/>
          </w:rPr>
          <w:fldChar w:fldCharType="separate"/>
        </w:r>
        <w:r w:rsidR="00733DD2">
          <w:rPr>
            <w:webHidden/>
          </w:rPr>
          <w:t>66</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02" w:history="1">
        <w:r w:rsidR="009E61A3" w:rsidRPr="009C012E">
          <w:rPr>
            <w:rStyle w:val="Hyperlink"/>
          </w:rPr>
          <w:t>Figure 6</w:t>
        </w:r>
        <w:r w:rsidR="009E61A3" w:rsidRPr="009C012E">
          <w:rPr>
            <w:rStyle w:val="Hyperlink"/>
          </w:rPr>
          <w:noBreakHyphen/>
          <w:t xml:space="preserve">6: </w:t>
        </w:r>
        <w:r w:rsidR="009E61A3">
          <w:rPr>
            <w:rStyle w:val="Hyperlink"/>
          </w:rPr>
          <w:tab/>
        </w:r>
        <w:r w:rsidR="009E61A3" w:rsidRPr="009C012E">
          <w:rPr>
            <w:rStyle w:val="Hyperlink"/>
          </w:rPr>
          <w:t>Annual average LMPs by RSP area, 2030 ($/MWh).</w:t>
        </w:r>
        <w:r w:rsidR="009E61A3">
          <w:rPr>
            <w:webHidden/>
          </w:rPr>
          <w:tab/>
        </w:r>
        <w:r w:rsidR="009E61A3">
          <w:rPr>
            <w:webHidden/>
          </w:rPr>
          <w:fldChar w:fldCharType="begin"/>
        </w:r>
        <w:r w:rsidR="009E61A3">
          <w:rPr>
            <w:webHidden/>
          </w:rPr>
          <w:instrText xml:space="preserve"> PAGEREF _Toc497812002 \h </w:instrText>
        </w:r>
        <w:r w:rsidR="009E61A3">
          <w:rPr>
            <w:webHidden/>
          </w:rPr>
        </w:r>
        <w:r w:rsidR="009E61A3">
          <w:rPr>
            <w:webHidden/>
          </w:rPr>
          <w:fldChar w:fldCharType="separate"/>
        </w:r>
        <w:r w:rsidR="00733DD2">
          <w:rPr>
            <w:webHidden/>
          </w:rPr>
          <w:t>66</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03" w:history="1">
        <w:r w:rsidR="009E61A3" w:rsidRPr="009C012E">
          <w:rPr>
            <w:rStyle w:val="Hyperlink"/>
          </w:rPr>
          <w:t>Figure 6</w:t>
        </w:r>
        <w:r w:rsidR="009E61A3" w:rsidRPr="009C012E">
          <w:rPr>
            <w:rStyle w:val="Hyperlink"/>
          </w:rPr>
          <w:noBreakHyphen/>
          <w:t xml:space="preserve">7: </w:t>
        </w:r>
        <w:r w:rsidR="009E61A3">
          <w:rPr>
            <w:rStyle w:val="Hyperlink"/>
          </w:rPr>
          <w:tab/>
        </w:r>
        <w:r w:rsidR="009E61A3" w:rsidRPr="009C012E">
          <w:rPr>
            <w:rStyle w:val="Hyperlink"/>
          </w:rPr>
          <w:t>LSE energy expense and uplift, 2025 ($ millions).</w:t>
        </w:r>
        <w:r w:rsidR="009E61A3">
          <w:rPr>
            <w:webHidden/>
          </w:rPr>
          <w:tab/>
        </w:r>
        <w:r w:rsidR="009E61A3">
          <w:rPr>
            <w:webHidden/>
          </w:rPr>
          <w:fldChar w:fldCharType="begin"/>
        </w:r>
        <w:r w:rsidR="009E61A3">
          <w:rPr>
            <w:webHidden/>
          </w:rPr>
          <w:instrText xml:space="preserve"> PAGEREF _Toc497812003 \h </w:instrText>
        </w:r>
        <w:r w:rsidR="009E61A3">
          <w:rPr>
            <w:webHidden/>
          </w:rPr>
        </w:r>
        <w:r w:rsidR="009E61A3">
          <w:rPr>
            <w:webHidden/>
          </w:rPr>
          <w:fldChar w:fldCharType="separate"/>
        </w:r>
        <w:r w:rsidR="00733DD2">
          <w:rPr>
            <w:webHidden/>
          </w:rPr>
          <w:t>69</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04" w:history="1">
        <w:r w:rsidR="009E61A3" w:rsidRPr="009C012E">
          <w:rPr>
            <w:rStyle w:val="Hyperlink"/>
          </w:rPr>
          <w:t>Figure 6</w:t>
        </w:r>
        <w:r w:rsidR="009E61A3" w:rsidRPr="009C012E">
          <w:rPr>
            <w:rStyle w:val="Hyperlink"/>
          </w:rPr>
          <w:noBreakHyphen/>
          <w:t xml:space="preserve">8: </w:t>
        </w:r>
        <w:r w:rsidR="009E61A3">
          <w:rPr>
            <w:rStyle w:val="Hyperlink"/>
          </w:rPr>
          <w:tab/>
        </w:r>
        <w:r w:rsidR="009E61A3" w:rsidRPr="009C012E">
          <w:rPr>
            <w:rStyle w:val="Hyperlink"/>
          </w:rPr>
          <w:t>LSE energy expense and uplift, 2030 ($ millions).</w:t>
        </w:r>
        <w:r w:rsidR="009E61A3">
          <w:rPr>
            <w:webHidden/>
          </w:rPr>
          <w:tab/>
        </w:r>
        <w:r w:rsidR="009E61A3">
          <w:rPr>
            <w:webHidden/>
          </w:rPr>
          <w:fldChar w:fldCharType="begin"/>
        </w:r>
        <w:r w:rsidR="009E61A3">
          <w:rPr>
            <w:webHidden/>
          </w:rPr>
          <w:instrText xml:space="preserve"> PAGEREF _Toc497812004 \h </w:instrText>
        </w:r>
        <w:r w:rsidR="009E61A3">
          <w:rPr>
            <w:webHidden/>
          </w:rPr>
        </w:r>
        <w:r w:rsidR="009E61A3">
          <w:rPr>
            <w:webHidden/>
          </w:rPr>
          <w:fldChar w:fldCharType="separate"/>
        </w:r>
        <w:r w:rsidR="00733DD2">
          <w:rPr>
            <w:webHidden/>
          </w:rPr>
          <w:t>69</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05" w:history="1">
        <w:r w:rsidR="009E61A3" w:rsidRPr="009C012E">
          <w:rPr>
            <w:rStyle w:val="Hyperlink"/>
          </w:rPr>
          <w:t>Figure 6</w:t>
        </w:r>
        <w:r w:rsidR="009E61A3" w:rsidRPr="009C012E">
          <w:rPr>
            <w:rStyle w:val="Hyperlink"/>
          </w:rPr>
          <w:noBreakHyphen/>
          <w:t xml:space="preserve">9: </w:t>
        </w:r>
        <w:r w:rsidR="009E61A3">
          <w:rPr>
            <w:rStyle w:val="Hyperlink"/>
          </w:rPr>
          <w:tab/>
        </w:r>
        <w:r w:rsidR="009E61A3" w:rsidRPr="009C012E">
          <w:rPr>
            <w:rStyle w:val="Hyperlink"/>
          </w:rPr>
          <w:t>GridView congestion metric by interface, 2025 ($ millions).</w:t>
        </w:r>
        <w:r w:rsidR="009E61A3">
          <w:rPr>
            <w:webHidden/>
          </w:rPr>
          <w:tab/>
        </w:r>
        <w:r w:rsidR="009E61A3">
          <w:rPr>
            <w:webHidden/>
          </w:rPr>
          <w:fldChar w:fldCharType="begin"/>
        </w:r>
        <w:r w:rsidR="009E61A3">
          <w:rPr>
            <w:webHidden/>
          </w:rPr>
          <w:instrText xml:space="preserve"> PAGEREF _Toc497812005 \h </w:instrText>
        </w:r>
        <w:r w:rsidR="009E61A3">
          <w:rPr>
            <w:webHidden/>
          </w:rPr>
        </w:r>
        <w:r w:rsidR="009E61A3">
          <w:rPr>
            <w:webHidden/>
          </w:rPr>
          <w:fldChar w:fldCharType="separate"/>
        </w:r>
        <w:r w:rsidR="00733DD2">
          <w:rPr>
            <w:webHidden/>
          </w:rPr>
          <w:t>71</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06" w:history="1">
        <w:r w:rsidR="009E61A3" w:rsidRPr="009C012E">
          <w:rPr>
            <w:rStyle w:val="Hyperlink"/>
          </w:rPr>
          <w:t>Figure 6</w:t>
        </w:r>
        <w:r w:rsidR="009E61A3" w:rsidRPr="009C012E">
          <w:rPr>
            <w:rStyle w:val="Hyperlink"/>
          </w:rPr>
          <w:noBreakHyphen/>
          <w:t xml:space="preserve">10: </w:t>
        </w:r>
        <w:r w:rsidR="009E61A3">
          <w:rPr>
            <w:rStyle w:val="Hyperlink"/>
          </w:rPr>
          <w:tab/>
        </w:r>
        <w:r w:rsidR="009E61A3" w:rsidRPr="009C012E">
          <w:rPr>
            <w:rStyle w:val="Hyperlink"/>
          </w:rPr>
          <w:t>GridView congestion metric by interface, 2030 ($ millions).</w:t>
        </w:r>
        <w:r w:rsidR="009E61A3">
          <w:rPr>
            <w:webHidden/>
          </w:rPr>
          <w:tab/>
        </w:r>
        <w:r w:rsidR="009E61A3">
          <w:rPr>
            <w:webHidden/>
          </w:rPr>
          <w:fldChar w:fldCharType="begin"/>
        </w:r>
        <w:r w:rsidR="009E61A3">
          <w:rPr>
            <w:webHidden/>
          </w:rPr>
          <w:instrText xml:space="preserve"> PAGEREF _Toc497812006 \h </w:instrText>
        </w:r>
        <w:r w:rsidR="009E61A3">
          <w:rPr>
            <w:webHidden/>
          </w:rPr>
        </w:r>
        <w:r w:rsidR="009E61A3">
          <w:rPr>
            <w:webHidden/>
          </w:rPr>
          <w:fldChar w:fldCharType="separate"/>
        </w:r>
        <w:r w:rsidR="00733DD2">
          <w:rPr>
            <w:webHidden/>
          </w:rPr>
          <w:t>71</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07" w:history="1">
        <w:r w:rsidR="009E61A3" w:rsidRPr="009C012E">
          <w:rPr>
            <w:rStyle w:val="Hyperlink"/>
          </w:rPr>
          <w:t>Figure 6</w:t>
        </w:r>
        <w:r w:rsidR="009E61A3" w:rsidRPr="009C012E">
          <w:rPr>
            <w:rStyle w:val="Hyperlink"/>
          </w:rPr>
          <w:noBreakHyphen/>
          <w:t xml:space="preserve">11: </w:t>
        </w:r>
        <w:r w:rsidR="009E61A3">
          <w:rPr>
            <w:rStyle w:val="Hyperlink"/>
          </w:rPr>
          <w:tab/>
        </w:r>
        <w:r w:rsidR="009E61A3" w:rsidRPr="009C012E">
          <w:rPr>
            <w:rStyle w:val="Hyperlink"/>
          </w:rPr>
          <w:t>Comparison of annual energy market net revenues for various technology types</w:t>
        </w:r>
        <w:r w:rsidR="009E61A3">
          <w:rPr>
            <w:rStyle w:val="Hyperlink"/>
          </w:rPr>
          <w:br/>
        </w:r>
        <w:r w:rsidR="009E61A3" w:rsidRPr="009C012E">
          <w:rPr>
            <w:rStyle w:val="Hyperlink"/>
          </w:rPr>
          <w:t>with annual carrying charges, 2025, unconstrained ($/kW-year).</w:t>
        </w:r>
        <w:r w:rsidR="009E61A3">
          <w:rPr>
            <w:webHidden/>
          </w:rPr>
          <w:tab/>
        </w:r>
        <w:r w:rsidR="009E61A3">
          <w:rPr>
            <w:webHidden/>
          </w:rPr>
          <w:fldChar w:fldCharType="begin"/>
        </w:r>
        <w:r w:rsidR="009E61A3">
          <w:rPr>
            <w:webHidden/>
          </w:rPr>
          <w:instrText xml:space="preserve"> PAGEREF _Toc497812007 \h </w:instrText>
        </w:r>
        <w:r w:rsidR="009E61A3">
          <w:rPr>
            <w:webHidden/>
          </w:rPr>
        </w:r>
        <w:r w:rsidR="009E61A3">
          <w:rPr>
            <w:webHidden/>
          </w:rPr>
          <w:fldChar w:fldCharType="separate"/>
        </w:r>
        <w:r w:rsidR="00733DD2">
          <w:rPr>
            <w:webHidden/>
          </w:rPr>
          <w:t>73</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08" w:history="1">
        <w:r w:rsidR="009E61A3" w:rsidRPr="009C012E">
          <w:rPr>
            <w:rStyle w:val="Hyperlink"/>
          </w:rPr>
          <w:t>Figure 6</w:t>
        </w:r>
        <w:r w:rsidR="009E61A3" w:rsidRPr="009C012E">
          <w:rPr>
            <w:rStyle w:val="Hyperlink"/>
          </w:rPr>
          <w:noBreakHyphen/>
          <w:t xml:space="preserve">12: </w:t>
        </w:r>
        <w:r w:rsidR="009E61A3">
          <w:rPr>
            <w:rStyle w:val="Hyperlink"/>
          </w:rPr>
          <w:tab/>
        </w:r>
        <w:r w:rsidR="009E61A3" w:rsidRPr="009C012E">
          <w:rPr>
            <w:rStyle w:val="Hyperlink"/>
          </w:rPr>
          <w:t>Comparison of annual net energy market revenues for various technology types</w:t>
        </w:r>
        <w:r w:rsidR="009E61A3">
          <w:rPr>
            <w:rStyle w:val="Hyperlink"/>
          </w:rPr>
          <w:br/>
        </w:r>
        <w:r w:rsidR="009E61A3" w:rsidRPr="009C012E">
          <w:rPr>
            <w:rStyle w:val="Hyperlink"/>
          </w:rPr>
          <w:t>with annual carrying charges, 2030, unconstrained ($/kW-year).</w:t>
        </w:r>
        <w:r w:rsidR="009E61A3">
          <w:rPr>
            <w:webHidden/>
          </w:rPr>
          <w:tab/>
        </w:r>
        <w:r w:rsidR="009E61A3">
          <w:rPr>
            <w:webHidden/>
          </w:rPr>
          <w:fldChar w:fldCharType="begin"/>
        </w:r>
        <w:r w:rsidR="009E61A3">
          <w:rPr>
            <w:webHidden/>
          </w:rPr>
          <w:instrText xml:space="preserve"> PAGEREF _Toc497812008 \h </w:instrText>
        </w:r>
        <w:r w:rsidR="009E61A3">
          <w:rPr>
            <w:webHidden/>
          </w:rPr>
        </w:r>
        <w:r w:rsidR="009E61A3">
          <w:rPr>
            <w:webHidden/>
          </w:rPr>
          <w:fldChar w:fldCharType="separate"/>
        </w:r>
        <w:r w:rsidR="00733DD2">
          <w:rPr>
            <w:webHidden/>
          </w:rPr>
          <w:t>73</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09" w:history="1">
        <w:r w:rsidR="009E61A3" w:rsidRPr="009C012E">
          <w:rPr>
            <w:rStyle w:val="Hyperlink"/>
          </w:rPr>
          <w:t>Figure 6</w:t>
        </w:r>
        <w:r w:rsidR="009E61A3" w:rsidRPr="009C012E">
          <w:rPr>
            <w:rStyle w:val="Hyperlink"/>
          </w:rPr>
          <w:noBreakHyphen/>
          <w:t xml:space="preserve">13: </w:t>
        </w:r>
        <w:r w:rsidR="009E61A3">
          <w:rPr>
            <w:rStyle w:val="Hyperlink"/>
          </w:rPr>
          <w:tab/>
        </w:r>
        <w:r w:rsidR="009E61A3" w:rsidRPr="009C012E">
          <w:rPr>
            <w:rStyle w:val="Hyperlink"/>
          </w:rPr>
          <w:t>Percentage of annual net energy market revenue contributions to fixed costs (plus uplift)</w:t>
        </w:r>
        <w:r w:rsidR="009E61A3">
          <w:rPr>
            <w:rStyle w:val="Hyperlink"/>
          </w:rPr>
          <w:br/>
        </w:r>
        <w:r w:rsidR="009E61A3" w:rsidRPr="009C012E">
          <w:rPr>
            <w:rStyle w:val="Hyperlink"/>
          </w:rPr>
          <w:t>for various technology types, 2025, unconstrained (% of revenue requirements).</w:t>
        </w:r>
        <w:r w:rsidR="009E61A3">
          <w:rPr>
            <w:webHidden/>
          </w:rPr>
          <w:tab/>
        </w:r>
        <w:r w:rsidR="009E61A3">
          <w:rPr>
            <w:webHidden/>
          </w:rPr>
          <w:fldChar w:fldCharType="begin"/>
        </w:r>
        <w:r w:rsidR="009E61A3">
          <w:rPr>
            <w:webHidden/>
          </w:rPr>
          <w:instrText xml:space="preserve"> PAGEREF _Toc497812009 \h </w:instrText>
        </w:r>
        <w:r w:rsidR="009E61A3">
          <w:rPr>
            <w:webHidden/>
          </w:rPr>
        </w:r>
        <w:r w:rsidR="009E61A3">
          <w:rPr>
            <w:webHidden/>
          </w:rPr>
          <w:fldChar w:fldCharType="separate"/>
        </w:r>
        <w:r w:rsidR="00733DD2">
          <w:rPr>
            <w:webHidden/>
          </w:rPr>
          <w:t>74</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10" w:history="1">
        <w:r w:rsidR="009E61A3" w:rsidRPr="009C012E">
          <w:rPr>
            <w:rStyle w:val="Hyperlink"/>
          </w:rPr>
          <w:t>Figure 6</w:t>
        </w:r>
        <w:r w:rsidR="009E61A3" w:rsidRPr="009C012E">
          <w:rPr>
            <w:rStyle w:val="Hyperlink"/>
          </w:rPr>
          <w:noBreakHyphen/>
          <w:t xml:space="preserve">14: </w:t>
        </w:r>
        <w:r w:rsidR="009E61A3">
          <w:rPr>
            <w:rStyle w:val="Hyperlink"/>
          </w:rPr>
          <w:tab/>
        </w:r>
        <w:r w:rsidR="009E61A3" w:rsidRPr="009C012E">
          <w:rPr>
            <w:rStyle w:val="Hyperlink"/>
          </w:rPr>
          <w:t>Percentage of annual net energy market revenue contributions to fixed costs (plus uplift)</w:t>
        </w:r>
        <w:r w:rsidR="009E61A3">
          <w:rPr>
            <w:rStyle w:val="Hyperlink"/>
          </w:rPr>
          <w:br/>
        </w:r>
        <w:r w:rsidR="009E61A3" w:rsidRPr="009C012E">
          <w:rPr>
            <w:rStyle w:val="Hyperlink"/>
          </w:rPr>
          <w:t>for various technology types, 2030, unconstrained (% of revenue requirements).</w:t>
        </w:r>
        <w:r w:rsidR="009E61A3">
          <w:rPr>
            <w:webHidden/>
          </w:rPr>
          <w:tab/>
        </w:r>
        <w:r w:rsidR="009E61A3">
          <w:rPr>
            <w:webHidden/>
          </w:rPr>
          <w:fldChar w:fldCharType="begin"/>
        </w:r>
        <w:r w:rsidR="009E61A3">
          <w:rPr>
            <w:webHidden/>
          </w:rPr>
          <w:instrText xml:space="preserve"> PAGEREF _Toc497812010 \h </w:instrText>
        </w:r>
        <w:r w:rsidR="009E61A3">
          <w:rPr>
            <w:webHidden/>
          </w:rPr>
        </w:r>
        <w:r w:rsidR="009E61A3">
          <w:rPr>
            <w:webHidden/>
          </w:rPr>
          <w:fldChar w:fldCharType="separate"/>
        </w:r>
        <w:r w:rsidR="00733DD2">
          <w:rPr>
            <w:webHidden/>
          </w:rPr>
          <w:t>74</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11" w:history="1">
        <w:r w:rsidR="009E61A3" w:rsidRPr="009C012E">
          <w:rPr>
            <w:rStyle w:val="Hyperlink"/>
          </w:rPr>
          <w:t>Figure 6</w:t>
        </w:r>
        <w:r w:rsidR="009E61A3" w:rsidRPr="009C012E">
          <w:rPr>
            <w:rStyle w:val="Hyperlink"/>
          </w:rPr>
          <w:noBreakHyphen/>
          <w:t xml:space="preserve">15: </w:t>
        </w:r>
        <w:r w:rsidR="009E61A3">
          <w:rPr>
            <w:rStyle w:val="Hyperlink"/>
          </w:rPr>
          <w:tab/>
        </w:r>
        <w:r w:rsidR="009E61A3" w:rsidRPr="009C012E">
          <w:rPr>
            <w:rStyle w:val="Hyperlink"/>
          </w:rPr>
          <w:t>Example of a daily system load in real time with and without solar power</w:t>
        </w:r>
        <w:r w:rsidR="009E61A3">
          <w:rPr>
            <w:rStyle w:val="Hyperlink"/>
          </w:rPr>
          <w:br/>
        </w:r>
        <w:r w:rsidR="009E61A3" w:rsidRPr="009C012E">
          <w:rPr>
            <w:rStyle w:val="Hyperlink"/>
          </w:rPr>
          <w:t>(May 23, 2015) (MW).</w:t>
        </w:r>
        <w:r w:rsidR="009E61A3">
          <w:rPr>
            <w:webHidden/>
          </w:rPr>
          <w:tab/>
        </w:r>
        <w:r w:rsidR="009E61A3">
          <w:rPr>
            <w:webHidden/>
          </w:rPr>
          <w:fldChar w:fldCharType="begin"/>
        </w:r>
        <w:r w:rsidR="009E61A3">
          <w:rPr>
            <w:webHidden/>
          </w:rPr>
          <w:instrText xml:space="preserve"> PAGEREF _Toc497812011 \h </w:instrText>
        </w:r>
        <w:r w:rsidR="009E61A3">
          <w:rPr>
            <w:webHidden/>
          </w:rPr>
        </w:r>
        <w:r w:rsidR="009E61A3">
          <w:rPr>
            <w:webHidden/>
          </w:rPr>
          <w:fldChar w:fldCharType="separate"/>
        </w:r>
        <w:r w:rsidR="00733DD2">
          <w:rPr>
            <w:webHidden/>
          </w:rPr>
          <w:t>78</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12" w:history="1">
        <w:r w:rsidR="009E61A3" w:rsidRPr="009C012E">
          <w:rPr>
            <w:rStyle w:val="Hyperlink"/>
          </w:rPr>
          <w:t>Figure 6</w:t>
        </w:r>
        <w:r w:rsidR="009E61A3" w:rsidRPr="009C012E">
          <w:rPr>
            <w:rStyle w:val="Hyperlink"/>
          </w:rPr>
          <w:noBreakHyphen/>
          <w:t xml:space="preserve">16: </w:t>
        </w:r>
        <w:r w:rsidR="009E61A3">
          <w:rPr>
            <w:rStyle w:val="Hyperlink"/>
          </w:rPr>
          <w:tab/>
        </w:r>
        <w:r w:rsidR="009E61A3" w:rsidRPr="009C012E">
          <w:rPr>
            <w:rStyle w:val="Hyperlink"/>
          </w:rPr>
          <w:t>Energy by source for Scenario 3 (Renewables Plus), May 7, 2030, unconstrained (MW).</w:t>
        </w:r>
        <w:r w:rsidR="009E61A3">
          <w:rPr>
            <w:webHidden/>
          </w:rPr>
          <w:tab/>
        </w:r>
        <w:r w:rsidR="009E61A3">
          <w:rPr>
            <w:webHidden/>
          </w:rPr>
          <w:fldChar w:fldCharType="begin"/>
        </w:r>
        <w:r w:rsidR="009E61A3">
          <w:rPr>
            <w:webHidden/>
          </w:rPr>
          <w:instrText xml:space="preserve"> PAGEREF _Toc497812012 \h </w:instrText>
        </w:r>
        <w:r w:rsidR="009E61A3">
          <w:rPr>
            <w:webHidden/>
          </w:rPr>
        </w:r>
        <w:r w:rsidR="009E61A3">
          <w:rPr>
            <w:webHidden/>
          </w:rPr>
          <w:fldChar w:fldCharType="separate"/>
        </w:r>
        <w:r w:rsidR="00733DD2">
          <w:rPr>
            <w:webHidden/>
          </w:rPr>
          <w:t>78</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13" w:history="1">
        <w:r w:rsidR="009E61A3" w:rsidRPr="009C012E">
          <w:rPr>
            <w:rStyle w:val="Hyperlink"/>
          </w:rPr>
          <w:t>Figure 6</w:t>
        </w:r>
        <w:r w:rsidR="009E61A3" w:rsidRPr="009C012E">
          <w:rPr>
            <w:rStyle w:val="Hyperlink"/>
          </w:rPr>
          <w:noBreakHyphen/>
          <w:t xml:space="preserve">17: </w:t>
        </w:r>
        <w:r w:rsidR="009E61A3">
          <w:rPr>
            <w:rStyle w:val="Hyperlink"/>
          </w:rPr>
          <w:tab/>
        </w:r>
        <w:r w:rsidR="009E61A3" w:rsidRPr="009C012E">
          <w:rPr>
            <w:rStyle w:val="Hyperlink"/>
          </w:rPr>
          <w:t>Relative annual resource costs, 2025, compared with 2025 Scenario 4</w:t>
        </w:r>
        <w:r w:rsidR="009E61A3">
          <w:rPr>
            <w:rStyle w:val="Hyperlink"/>
          </w:rPr>
          <w:br/>
        </w:r>
        <w:r w:rsidR="009E61A3" w:rsidRPr="009C012E">
          <w:rPr>
            <w:rStyle w:val="Hyperlink"/>
          </w:rPr>
          <w:t>(constrained)($ billions).</w:t>
        </w:r>
        <w:r w:rsidR="009E61A3">
          <w:rPr>
            <w:webHidden/>
          </w:rPr>
          <w:tab/>
        </w:r>
        <w:r w:rsidR="009E61A3">
          <w:rPr>
            <w:webHidden/>
          </w:rPr>
          <w:fldChar w:fldCharType="begin"/>
        </w:r>
        <w:r w:rsidR="009E61A3">
          <w:rPr>
            <w:webHidden/>
          </w:rPr>
          <w:instrText xml:space="preserve"> PAGEREF _Toc497812013 \h </w:instrText>
        </w:r>
        <w:r w:rsidR="009E61A3">
          <w:rPr>
            <w:webHidden/>
          </w:rPr>
        </w:r>
        <w:r w:rsidR="009E61A3">
          <w:rPr>
            <w:webHidden/>
          </w:rPr>
          <w:fldChar w:fldCharType="separate"/>
        </w:r>
        <w:r w:rsidR="00733DD2">
          <w:rPr>
            <w:webHidden/>
          </w:rPr>
          <w:t>83</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14" w:history="1">
        <w:r w:rsidR="009E61A3" w:rsidRPr="009C012E">
          <w:rPr>
            <w:rStyle w:val="Hyperlink"/>
          </w:rPr>
          <w:t>Figure 6</w:t>
        </w:r>
        <w:r w:rsidR="009E61A3" w:rsidRPr="009C012E">
          <w:rPr>
            <w:rStyle w:val="Hyperlink"/>
          </w:rPr>
          <w:noBreakHyphen/>
          <w:t xml:space="preserve">18: </w:t>
        </w:r>
        <w:r w:rsidR="009E61A3">
          <w:rPr>
            <w:rStyle w:val="Hyperlink"/>
          </w:rPr>
          <w:tab/>
        </w:r>
        <w:r w:rsidR="009E61A3" w:rsidRPr="009C012E">
          <w:rPr>
            <w:rStyle w:val="Hyperlink"/>
          </w:rPr>
          <w:t>Relative annual resource costs, 2025, compared with 2025 Scenario 4</w:t>
        </w:r>
        <w:r w:rsidR="009E61A3">
          <w:rPr>
            <w:rStyle w:val="Hyperlink"/>
          </w:rPr>
          <w:br/>
        </w:r>
        <w:r w:rsidR="009E61A3" w:rsidRPr="009C012E">
          <w:rPr>
            <w:rStyle w:val="Hyperlink"/>
          </w:rPr>
          <w:t>(constrained)(¢/kWh).</w:t>
        </w:r>
        <w:r w:rsidR="009E61A3">
          <w:rPr>
            <w:webHidden/>
          </w:rPr>
          <w:tab/>
        </w:r>
        <w:r w:rsidR="009E61A3">
          <w:rPr>
            <w:webHidden/>
          </w:rPr>
          <w:fldChar w:fldCharType="begin"/>
        </w:r>
        <w:r w:rsidR="009E61A3">
          <w:rPr>
            <w:webHidden/>
          </w:rPr>
          <w:instrText xml:space="preserve"> PAGEREF _Toc497812014 \h </w:instrText>
        </w:r>
        <w:r w:rsidR="009E61A3">
          <w:rPr>
            <w:webHidden/>
          </w:rPr>
        </w:r>
        <w:r w:rsidR="009E61A3">
          <w:rPr>
            <w:webHidden/>
          </w:rPr>
          <w:fldChar w:fldCharType="separate"/>
        </w:r>
        <w:r w:rsidR="00733DD2">
          <w:rPr>
            <w:webHidden/>
          </w:rPr>
          <w:t>84</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15" w:history="1">
        <w:r w:rsidR="009E61A3" w:rsidRPr="009C012E">
          <w:rPr>
            <w:rStyle w:val="Hyperlink"/>
          </w:rPr>
          <w:t>Figure 6</w:t>
        </w:r>
        <w:r w:rsidR="009E61A3" w:rsidRPr="009C012E">
          <w:rPr>
            <w:rStyle w:val="Hyperlink"/>
          </w:rPr>
          <w:noBreakHyphen/>
          <w:t xml:space="preserve">19: </w:t>
        </w:r>
        <w:r w:rsidR="009E61A3">
          <w:rPr>
            <w:rStyle w:val="Hyperlink"/>
          </w:rPr>
          <w:tab/>
        </w:r>
        <w:r w:rsidR="009E61A3" w:rsidRPr="009C012E">
          <w:rPr>
            <w:rStyle w:val="Hyperlink"/>
          </w:rPr>
          <w:t>Relative annual resource costs, 2030, compared with 2030 Scenario 4</w:t>
        </w:r>
        <w:r w:rsidR="009E61A3">
          <w:rPr>
            <w:rStyle w:val="Hyperlink"/>
          </w:rPr>
          <w:br/>
        </w:r>
        <w:r w:rsidR="009E61A3" w:rsidRPr="009C012E">
          <w:rPr>
            <w:rStyle w:val="Hyperlink"/>
          </w:rPr>
          <w:t>(constrained)($ billions).</w:t>
        </w:r>
        <w:r w:rsidR="009E61A3">
          <w:rPr>
            <w:webHidden/>
          </w:rPr>
          <w:tab/>
        </w:r>
        <w:r w:rsidR="009E61A3">
          <w:rPr>
            <w:webHidden/>
          </w:rPr>
          <w:fldChar w:fldCharType="begin"/>
        </w:r>
        <w:r w:rsidR="009E61A3">
          <w:rPr>
            <w:webHidden/>
          </w:rPr>
          <w:instrText xml:space="preserve"> PAGEREF _Toc497812015 \h </w:instrText>
        </w:r>
        <w:r w:rsidR="009E61A3">
          <w:rPr>
            <w:webHidden/>
          </w:rPr>
        </w:r>
        <w:r w:rsidR="009E61A3">
          <w:rPr>
            <w:webHidden/>
          </w:rPr>
          <w:fldChar w:fldCharType="separate"/>
        </w:r>
        <w:r w:rsidR="00733DD2">
          <w:rPr>
            <w:webHidden/>
          </w:rPr>
          <w:t>85</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16" w:history="1">
        <w:r w:rsidR="009E61A3" w:rsidRPr="009C012E">
          <w:rPr>
            <w:rStyle w:val="Hyperlink"/>
          </w:rPr>
          <w:t>Figure 6</w:t>
        </w:r>
        <w:r w:rsidR="009E61A3" w:rsidRPr="009C012E">
          <w:rPr>
            <w:rStyle w:val="Hyperlink"/>
          </w:rPr>
          <w:noBreakHyphen/>
          <w:t xml:space="preserve">20: </w:t>
        </w:r>
        <w:r w:rsidR="009E61A3">
          <w:rPr>
            <w:rStyle w:val="Hyperlink"/>
          </w:rPr>
          <w:tab/>
        </w:r>
        <w:r w:rsidR="009E61A3" w:rsidRPr="009C012E">
          <w:rPr>
            <w:rStyle w:val="Hyperlink"/>
          </w:rPr>
          <w:t>Relative annual resource costs, 2030, compared with 2030 Scenario 4</w:t>
        </w:r>
        <w:r w:rsidR="009E61A3">
          <w:rPr>
            <w:rStyle w:val="Hyperlink"/>
          </w:rPr>
          <w:br/>
        </w:r>
        <w:r w:rsidR="009E61A3" w:rsidRPr="009C012E">
          <w:rPr>
            <w:rStyle w:val="Hyperlink"/>
          </w:rPr>
          <w:t>(constrained)(¢/kWh).</w:t>
        </w:r>
        <w:r w:rsidR="009E61A3">
          <w:rPr>
            <w:webHidden/>
          </w:rPr>
          <w:tab/>
        </w:r>
        <w:r w:rsidR="009E61A3">
          <w:rPr>
            <w:webHidden/>
          </w:rPr>
          <w:fldChar w:fldCharType="begin"/>
        </w:r>
        <w:r w:rsidR="009E61A3">
          <w:rPr>
            <w:webHidden/>
          </w:rPr>
          <w:instrText xml:space="preserve"> PAGEREF _Toc497812016 \h </w:instrText>
        </w:r>
        <w:r w:rsidR="009E61A3">
          <w:rPr>
            <w:webHidden/>
          </w:rPr>
        </w:r>
        <w:r w:rsidR="009E61A3">
          <w:rPr>
            <w:webHidden/>
          </w:rPr>
          <w:fldChar w:fldCharType="separate"/>
        </w:r>
        <w:r w:rsidR="00733DD2">
          <w:rPr>
            <w:webHidden/>
          </w:rPr>
          <w:t>86</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17" w:history="1">
        <w:r w:rsidR="009E61A3" w:rsidRPr="009C012E">
          <w:rPr>
            <w:rStyle w:val="Hyperlink"/>
          </w:rPr>
          <w:t>Figure 6</w:t>
        </w:r>
        <w:r w:rsidR="009E61A3" w:rsidRPr="009C012E">
          <w:rPr>
            <w:rStyle w:val="Hyperlink"/>
          </w:rPr>
          <w:noBreakHyphen/>
          <w:t xml:space="preserve">21: </w:t>
        </w:r>
        <w:r w:rsidR="009E61A3">
          <w:rPr>
            <w:rStyle w:val="Hyperlink"/>
          </w:rPr>
          <w:tab/>
        </w:r>
        <w:r w:rsidR="009E61A3" w:rsidRPr="009C012E">
          <w:rPr>
            <w:rStyle w:val="Hyperlink"/>
          </w:rPr>
          <w:t>The scenarios’ renewable energy production, 2025 (unconstrained</w:t>
        </w:r>
        <w:r w:rsidR="009E61A3">
          <w:rPr>
            <w:rStyle w:val="Hyperlink"/>
          </w:rPr>
          <w:br/>
        </w:r>
        <w:r w:rsidR="009E61A3" w:rsidRPr="009C012E">
          <w:rPr>
            <w:rStyle w:val="Hyperlink"/>
          </w:rPr>
          <w:t>and constrained cases) (GWh).</w:t>
        </w:r>
        <w:r w:rsidR="009E61A3">
          <w:rPr>
            <w:webHidden/>
          </w:rPr>
          <w:tab/>
        </w:r>
        <w:r w:rsidR="009E61A3">
          <w:rPr>
            <w:webHidden/>
          </w:rPr>
          <w:fldChar w:fldCharType="begin"/>
        </w:r>
        <w:r w:rsidR="009E61A3">
          <w:rPr>
            <w:webHidden/>
          </w:rPr>
          <w:instrText xml:space="preserve"> PAGEREF _Toc497812017 \h </w:instrText>
        </w:r>
        <w:r w:rsidR="009E61A3">
          <w:rPr>
            <w:webHidden/>
          </w:rPr>
        </w:r>
        <w:r w:rsidR="009E61A3">
          <w:rPr>
            <w:webHidden/>
          </w:rPr>
          <w:fldChar w:fldCharType="separate"/>
        </w:r>
        <w:r w:rsidR="00733DD2">
          <w:rPr>
            <w:webHidden/>
          </w:rPr>
          <w:t>89</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18" w:history="1">
        <w:r w:rsidR="009E61A3" w:rsidRPr="009C012E">
          <w:rPr>
            <w:rStyle w:val="Hyperlink"/>
          </w:rPr>
          <w:t>Figure 6</w:t>
        </w:r>
        <w:r w:rsidR="009E61A3" w:rsidRPr="009C012E">
          <w:rPr>
            <w:rStyle w:val="Hyperlink"/>
          </w:rPr>
          <w:noBreakHyphen/>
          <w:t xml:space="preserve">22: </w:t>
        </w:r>
        <w:r w:rsidR="009E61A3">
          <w:rPr>
            <w:rStyle w:val="Hyperlink"/>
          </w:rPr>
          <w:tab/>
        </w:r>
        <w:r w:rsidR="009E61A3" w:rsidRPr="009C012E">
          <w:rPr>
            <w:rStyle w:val="Hyperlink"/>
          </w:rPr>
          <w:t>The scenarios’ renewable energy production, 2030 (unconstrained</w:t>
        </w:r>
        <w:r w:rsidR="009E61A3">
          <w:rPr>
            <w:rStyle w:val="Hyperlink"/>
          </w:rPr>
          <w:br/>
        </w:r>
        <w:r w:rsidR="009E61A3" w:rsidRPr="009C012E">
          <w:rPr>
            <w:rStyle w:val="Hyperlink"/>
          </w:rPr>
          <w:t>and constrained cases) (GWh).</w:t>
        </w:r>
        <w:r w:rsidR="009E61A3">
          <w:rPr>
            <w:webHidden/>
          </w:rPr>
          <w:tab/>
        </w:r>
        <w:r w:rsidR="009E61A3">
          <w:rPr>
            <w:webHidden/>
          </w:rPr>
          <w:fldChar w:fldCharType="begin"/>
        </w:r>
        <w:r w:rsidR="009E61A3">
          <w:rPr>
            <w:webHidden/>
          </w:rPr>
          <w:instrText xml:space="preserve"> PAGEREF _Toc497812018 \h </w:instrText>
        </w:r>
        <w:r w:rsidR="009E61A3">
          <w:rPr>
            <w:webHidden/>
          </w:rPr>
        </w:r>
        <w:r w:rsidR="009E61A3">
          <w:rPr>
            <w:webHidden/>
          </w:rPr>
          <w:fldChar w:fldCharType="separate"/>
        </w:r>
        <w:r w:rsidR="00733DD2">
          <w:rPr>
            <w:webHidden/>
          </w:rPr>
          <w:t>90</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19" w:history="1">
        <w:r w:rsidR="009E61A3" w:rsidRPr="009C012E">
          <w:rPr>
            <w:rStyle w:val="Hyperlink"/>
          </w:rPr>
          <w:t>Figure 6</w:t>
        </w:r>
        <w:r w:rsidR="009E61A3" w:rsidRPr="009C012E">
          <w:rPr>
            <w:rStyle w:val="Hyperlink"/>
          </w:rPr>
          <w:noBreakHyphen/>
          <w:t xml:space="preserve">23: </w:t>
        </w:r>
        <w:r w:rsidR="009E61A3">
          <w:rPr>
            <w:rStyle w:val="Hyperlink"/>
          </w:rPr>
          <w:tab/>
        </w:r>
        <w:r w:rsidR="009E61A3" w:rsidRPr="009C012E">
          <w:rPr>
            <w:rStyle w:val="Hyperlink"/>
          </w:rPr>
          <w:t>CO</w:t>
        </w:r>
        <w:r w:rsidR="009E61A3" w:rsidRPr="009C012E">
          <w:rPr>
            <w:rStyle w:val="Hyperlink"/>
            <w:vertAlign w:val="subscript"/>
          </w:rPr>
          <w:t>2</w:t>
        </w:r>
        <w:r w:rsidR="009E61A3" w:rsidRPr="009C012E">
          <w:rPr>
            <w:rStyle w:val="Hyperlink"/>
          </w:rPr>
          <w:t xml:space="preserve"> emissions, 2025 (millions of short tons, %).</w:t>
        </w:r>
        <w:r w:rsidR="009E61A3">
          <w:rPr>
            <w:webHidden/>
          </w:rPr>
          <w:tab/>
        </w:r>
        <w:r w:rsidR="009E61A3">
          <w:rPr>
            <w:webHidden/>
          </w:rPr>
          <w:fldChar w:fldCharType="begin"/>
        </w:r>
        <w:r w:rsidR="009E61A3">
          <w:rPr>
            <w:webHidden/>
          </w:rPr>
          <w:instrText xml:space="preserve"> PAGEREF _Toc497812019 \h </w:instrText>
        </w:r>
        <w:r w:rsidR="009E61A3">
          <w:rPr>
            <w:webHidden/>
          </w:rPr>
        </w:r>
        <w:r w:rsidR="009E61A3">
          <w:rPr>
            <w:webHidden/>
          </w:rPr>
          <w:fldChar w:fldCharType="separate"/>
        </w:r>
        <w:r w:rsidR="00733DD2">
          <w:rPr>
            <w:webHidden/>
          </w:rPr>
          <w:t>92</w:t>
        </w:r>
        <w:r w:rsidR="009E61A3">
          <w:rPr>
            <w:webHidden/>
          </w:rPr>
          <w:fldChar w:fldCharType="end"/>
        </w:r>
      </w:hyperlink>
    </w:p>
    <w:p w:rsidR="009E61A3" w:rsidRDefault="0075487F">
      <w:pPr>
        <w:pStyle w:val="TableofFigures"/>
        <w:rPr>
          <w:rFonts w:asciiTheme="minorHAnsi" w:eastAsiaTheme="minorEastAsia" w:hAnsiTheme="minorHAnsi" w:cstheme="minorBidi"/>
          <w:sz w:val="22"/>
          <w:szCs w:val="22"/>
        </w:rPr>
      </w:pPr>
      <w:hyperlink w:anchor="_Toc497812020" w:history="1">
        <w:r w:rsidR="009E61A3" w:rsidRPr="009C012E">
          <w:rPr>
            <w:rStyle w:val="Hyperlink"/>
          </w:rPr>
          <w:t>Figure 6</w:t>
        </w:r>
        <w:r w:rsidR="009E61A3" w:rsidRPr="009C012E">
          <w:rPr>
            <w:rStyle w:val="Hyperlink"/>
          </w:rPr>
          <w:noBreakHyphen/>
          <w:t xml:space="preserve">24: </w:t>
        </w:r>
        <w:r w:rsidR="009E61A3">
          <w:rPr>
            <w:rStyle w:val="Hyperlink"/>
          </w:rPr>
          <w:tab/>
        </w:r>
        <w:r w:rsidR="009E61A3" w:rsidRPr="009C012E">
          <w:rPr>
            <w:rStyle w:val="Hyperlink"/>
          </w:rPr>
          <w:t>CO</w:t>
        </w:r>
        <w:r w:rsidR="009E61A3" w:rsidRPr="009C012E">
          <w:rPr>
            <w:rStyle w:val="Hyperlink"/>
            <w:vertAlign w:val="subscript"/>
          </w:rPr>
          <w:t>2</w:t>
        </w:r>
        <w:r w:rsidR="009E61A3" w:rsidRPr="009C012E">
          <w:rPr>
            <w:rStyle w:val="Hyperlink"/>
          </w:rPr>
          <w:t xml:space="preserve"> emissions, 2030 (millions of short tons, %).</w:t>
        </w:r>
        <w:r w:rsidR="009E61A3">
          <w:rPr>
            <w:webHidden/>
          </w:rPr>
          <w:tab/>
        </w:r>
        <w:r w:rsidR="009E61A3">
          <w:rPr>
            <w:webHidden/>
          </w:rPr>
          <w:fldChar w:fldCharType="begin"/>
        </w:r>
        <w:r w:rsidR="009E61A3">
          <w:rPr>
            <w:webHidden/>
          </w:rPr>
          <w:instrText xml:space="preserve"> PAGEREF _Toc497812020 \h </w:instrText>
        </w:r>
        <w:r w:rsidR="009E61A3">
          <w:rPr>
            <w:webHidden/>
          </w:rPr>
        </w:r>
        <w:r w:rsidR="009E61A3">
          <w:rPr>
            <w:webHidden/>
          </w:rPr>
          <w:fldChar w:fldCharType="separate"/>
        </w:r>
        <w:r w:rsidR="00733DD2">
          <w:rPr>
            <w:webHidden/>
          </w:rPr>
          <w:t>92</w:t>
        </w:r>
        <w:r w:rsidR="009E61A3">
          <w:rPr>
            <w:webHidden/>
          </w:rPr>
          <w:fldChar w:fldCharType="end"/>
        </w:r>
      </w:hyperlink>
    </w:p>
    <w:p w:rsidR="00F565D2" w:rsidRDefault="00CD7DBD" w:rsidP="00DA7D6D">
      <w:pPr>
        <w:spacing w:after="120" w:line="240" w:lineRule="auto"/>
        <w:ind w:left="1260" w:hanging="1260"/>
      </w:pPr>
      <w:r w:rsidRPr="00005201">
        <w:rPr>
          <w:rFonts w:asciiTheme="minorHAnsi" w:hAnsiTheme="minorHAnsi"/>
          <w:szCs w:val="20"/>
        </w:rPr>
        <w:fldChar w:fldCharType="end"/>
      </w:r>
    </w:p>
    <w:p w:rsidR="003745BD" w:rsidRDefault="003745BD" w:rsidP="00DA7D6D">
      <w:pPr>
        <w:pStyle w:val="TableofFigures"/>
        <w:sectPr w:rsidR="003745BD" w:rsidSect="00532809">
          <w:pgSz w:w="12240" w:h="15840" w:code="1"/>
          <w:pgMar w:top="1440" w:right="1440" w:bottom="1440" w:left="1440" w:header="720" w:footer="720" w:gutter="0"/>
          <w:pgNumType w:fmt="lowerRoman"/>
          <w:cols w:space="720"/>
          <w:docGrid w:linePitch="360"/>
        </w:sectPr>
      </w:pPr>
    </w:p>
    <w:p w:rsidR="00F565D2" w:rsidRPr="00E401C4" w:rsidRDefault="00F565D2" w:rsidP="0091124D">
      <w:pPr>
        <w:adjustRightInd/>
        <w:spacing w:line="240" w:lineRule="auto"/>
        <w:textAlignment w:val="auto"/>
        <w:outlineLvl w:val="0"/>
        <w:rPr>
          <w:rFonts w:ascii="Calibri" w:hAnsi="Calibri" w:cs="Arial"/>
          <w:b/>
          <w:bCs/>
          <w:color w:val="0C95D2"/>
          <w:sz w:val="36"/>
          <w:szCs w:val="36"/>
        </w:rPr>
      </w:pPr>
      <w:bookmarkStart w:id="7" w:name="_Toc497812735"/>
      <w:r w:rsidRPr="009E61A3">
        <w:rPr>
          <w:rFonts w:ascii="Calibri" w:hAnsi="Calibri" w:cs="Arial"/>
          <w:b/>
          <w:bCs/>
          <w:color w:val="0C95D2"/>
          <w:sz w:val="36"/>
          <w:szCs w:val="36"/>
        </w:rPr>
        <w:t>Tables</w:t>
      </w:r>
      <w:bookmarkEnd w:id="7"/>
    </w:p>
    <w:p w:rsidR="005E65AB" w:rsidRDefault="00CD7DBD">
      <w:pPr>
        <w:pStyle w:val="TableofFigures"/>
        <w:rPr>
          <w:rFonts w:asciiTheme="minorHAnsi" w:eastAsiaTheme="minorEastAsia" w:hAnsiTheme="minorHAnsi" w:cstheme="minorBidi"/>
          <w:sz w:val="22"/>
          <w:szCs w:val="22"/>
        </w:rPr>
      </w:pPr>
      <w:r w:rsidRPr="000A40A4">
        <w:rPr>
          <w:rFonts w:asciiTheme="minorHAnsi" w:hAnsiTheme="minorHAnsi"/>
        </w:rPr>
        <w:fldChar w:fldCharType="begin"/>
      </w:r>
      <w:r w:rsidRPr="000A40A4">
        <w:rPr>
          <w:rFonts w:asciiTheme="minorHAnsi" w:hAnsiTheme="minorHAnsi"/>
        </w:rPr>
        <w:instrText xml:space="preserve"> TOC \h \z \c "Table" </w:instrText>
      </w:r>
      <w:r w:rsidRPr="000A40A4">
        <w:rPr>
          <w:rFonts w:asciiTheme="minorHAnsi" w:hAnsiTheme="minorHAnsi"/>
        </w:rPr>
        <w:fldChar w:fldCharType="separate"/>
      </w:r>
      <w:hyperlink w:anchor="_Toc497735251" w:history="1">
        <w:r w:rsidR="005E65AB" w:rsidRPr="00AD1396">
          <w:rPr>
            <w:rStyle w:val="Hyperlink"/>
          </w:rPr>
          <w:t>Table 3</w:t>
        </w:r>
        <w:r w:rsidR="005E65AB" w:rsidRPr="00AD1396">
          <w:rPr>
            <w:rStyle w:val="Hyperlink"/>
          </w:rPr>
          <w:noBreakHyphen/>
          <w:t xml:space="preserve">1 </w:t>
        </w:r>
        <w:r w:rsidR="005E65AB">
          <w:rPr>
            <w:rStyle w:val="Hyperlink"/>
          </w:rPr>
          <w:tab/>
        </w:r>
        <w:r w:rsidR="005E65AB" w:rsidRPr="00AD1396">
          <w:rPr>
            <w:rStyle w:val="Hyperlink"/>
          </w:rPr>
          <w:t>Overview of Scenarios’ Main Parameters</w:t>
        </w:r>
        <w:r w:rsidR="005E65AB">
          <w:rPr>
            <w:webHidden/>
          </w:rPr>
          <w:tab/>
        </w:r>
        <w:r w:rsidR="005E65AB">
          <w:rPr>
            <w:webHidden/>
          </w:rPr>
          <w:fldChar w:fldCharType="begin"/>
        </w:r>
        <w:r w:rsidR="005E65AB">
          <w:rPr>
            <w:webHidden/>
          </w:rPr>
          <w:instrText xml:space="preserve"> PAGEREF _Toc497735251 \h </w:instrText>
        </w:r>
        <w:r w:rsidR="005E65AB">
          <w:rPr>
            <w:webHidden/>
          </w:rPr>
        </w:r>
        <w:r w:rsidR="005E65AB">
          <w:rPr>
            <w:webHidden/>
          </w:rPr>
          <w:fldChar w:fldCharType="separate"/>
        </w:r>
        <w:r w:rsidR="00733DD2">
          <w:rPr>
            <w:webHidden/>
          </w:rPr>
          <w:t>20</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52" w:history="1">
        <w:r w:rsidR="005E65AB" w:rsidRPr="00AD1396">
          <w:rPr>
            <w:rStyle w:val="Hyperlink"/>
          </w:rPr>
          <w:t>Table 4</w:t>
        </w:r>
        <w:r w:rsidR="005E65AB" w:rsidRPr="00AD1396">
          <w:rPr>
            <w:rStyle w:val="Hyperlink"/>
          </w:rPr>
          <w:noBreakHyphen/>
          <w:t xml:space="preserve">1 </w:t>
        </w:r>
        <w:r w:rsidR="005E65AB">
          <w:rPr>
            <w:rStyle w:val="Hyperlink"/>
          </w:rPr>
          <w:tab/>
        </w:r>
        <w:r w:rsidR="005E65AB" w:rsidRPr="00AD1396">
          <w:rPr>
            <w:rStyle w:val="Hyperlink"/>
          </w:rPr>
          <w:t>Metrics Analyzed in the 2016 NEPOOL Scenario Analysis</w:t>
        </w:r>
        <w:r w:rsidR="005E65AB">
          <w:rPr>
            <w:webHidden/>
          </w:rPr>
          <w:tab/>
        </w:r>
        <w:r w:rsidR="005E65AB">
          <w:rPr>
            <w:webHidden/>
          </w:rPr>
          <w:fldChar w:fldCharType="begin"/>
        </w:r>
        <w:r w:rsidR="005E65AB">
          <w:rPr>
            <w:webHidden/>
          </w:rPr>
          <w:instrText xml:space="preserve"> PAGEREF _Toc497735252 \h </w:instrText>
        </w:r>
        <w:r w:rsidR="005E65AB">
          <w:rPr>
            <w:webHidden/>
          </w:rPr>
        </w:r>
        <w:r w:rsidR="005E65AB">
          <w:rPr>
            <w:webHidden/>
          </w:rPr>
          <w:fldChar w:fldCharType="separate"/>
        </w:r>
        <w:r w:rsidR="00733DD2">
          <w:rPr>
            <w:webHidden/>
          </w:rPr>
          <w:t>22</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53" w:history="1">
        <w:r w:rsidR="005E65AB" w:rsidRPr="00AD1396">
          <w:rPr>
            <w:rStyle w:val="Hyperlink"/>
          </w:rPr>
          <w:t>Table 5</w:t>
        </w:r>
        <w:r w:rsidR="005E65AB" w:rsidRPr="00AD1396">
          <w:rPr>
            <w:rStyle w:val="Hyperlink"/>
          </w:rPr>
          <w:noBreakHyphen/>
          <w:t xml:space="preserve">1 </w:t>
        </w:r>
        <w:r w:rsidR="005E65AB">
          <w:rPr>
            <w:rStyle w:val="Hyperlink"/>
          </w:rPr>
          <w:tab/>
        </w:r>
        <w:r w:rsidR="005E65AB" w:rsidRPr="00AD1396">
          <w:rPr>
            <w:rStyle w:val="Hyperlink"/>
          </w:rPr>
          <w:t>Gross New England 50/50 Peak Demand and Annual Energy Use for All Scenarios</w:t>
        </w:r>
        <w:r w:rsidR="005E65AB">
          <w:rPr>
            <w:webHidden/>
          </w:rPr>
          <w:tab/>
        </w:r>
        <w:r w:rsidR="005E65AB">
          <w:rPr>
            <w:webHidden/>
          </w:rPr>
          <w:fldChar w:fldCharType="begin"/>
        </w:r>
        <w:r w:rsidR="005E65AB">
          <w:rPr>
            <w:webHidden/>
          </w:rPr>
          <w:instrText xml:space="preserve"> PAGEREF _Toc497735253 \h </w:instrText>
        </w:r>
        <w:r w:rsidR="005E65AB">
          <w:rPr>
            <w:webHidden/>
          </w:rPr>
        </w:r>
        <w:r w:rsidR="005E65AB">
          <w:rPr>
            <w:webHidden/>
          </w:rPr>
          <w:fldChar w:fldCharType="separate"/>
        </w:r>
        <w:r w:rsidR="00733DD2">
          <w:rPr>
            <w:webHidden/>
          </w:rPr>
          <w:t>25</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54" w:history="1">
        <w:r w:rsidR="005E65AB" w:rsidRPr="00AD1396">
          <w:rPr>
            <w:rStyle w:val="Hyperlink"/>
          </w:rPr>
          <w:t>Table 5</w:t>
        </w:r>
        <w:r w:rsidR="005E65AB" w:rsidRPr="00AD1396">
          <w:rPr>
            <w:rStyle w:val="Hyperlink"/>
          </w:rPr>
          <w:noBreakHyphen/>
          <w:t xml:space="preserve">2 </w:t>
        </w:r>
        <w:r w:rsidR="005E65AB">
          <w:rPr>
            <w:rStyle w:val="Hyperlink"/>
          </w:rPr>
          <w:tab/>
        </w:r>
        <w:r w:rsidR="005E65AB" w:rsidRPr="00AD1396">
          <w:rPr>
            <w:rStyle w:val="Hyperlink"/>
          </w:rPr>
          <w:t>Capacity and Energy Assumptions for Passive Demand and BTM PV Resources,</w:t>
        </w:r>
        <w:r w:rsidR="005E65AB">
          <w:rPr>
            <w:rStyle w:val="Hyperlink"/>
          </w:rPr>
          <w:br/>
        </w:r>
        <w:r w:rsidR="005E65AB" w:rsidRPr="00AD1396">
          <w:rPr>
            <w:rStyle w:val="Hyperlink"/>
          </w:rPr>
          <w:t>2025 and 2030</w:t>
        </w:r>
        <w:r w:rsidR="005E65AB">
          <w:rPr>
            <w:webHidden/>
          </w:rPr>
          <w:tab/>
        </w:r>
        <w:r w:rsidR="005E65AB">
          <w:rPr>
            <w:webHidden/>
          </w:rPr>
          <w:fldChar w:fldCharType="begin"/>
        </w:r>
        <w:r w:rsidR="005E65AB">
          <w:rPr>
            <w:webHidden/>
          </w:rPr>
          <w:instrText xml:space="preserve"> PAGEREF _Toc497735254 \h </w:instrText>
        </w:r>
        <w:r w:rsidR="005E65AB">
          <w:rPr>
            <w:webHidden/>
          </w:rPr>
        </w:r>
        <w:r w:rsidR="005E65AB">
          <w:rPr>
            <w:webHidden/>
          </w:rPr>
          <w:fldChar w:fldCharType="separate"/>
        </w:r>
        <w:r w:rsidR="00733DD2">
          <w:rPr>
            <w:webHidden/>
          </w:rPr>
          <w:t>26</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55" w:history="1">
        <w:r w:rsidR="005E65AB" w:rsidRPr="00AD1396">
          <w:rPr>
            <w:rStyle w:val="Hyperlink"/>
          </w:rPr>
          <w:t>Table 5</w:t>
        </w:r>
        <w:r w:rsidR="005E65AB" w:rsidRPr="00AD1396">
          <w:rPr>
            <w:rStyle w:val="Hyperlink"/>
          </w:rPr>
          <w:noBreakHyphen/>
          <w:t xml:space="preserve">3 </w:t>
        </w:r>
        <w:r w:rsidR="005E65AB">
          <w:rPr>
            <w:rStyle w:val="Hyperlink"/>
          </w:rPr>
          <w:tab/>
        </w:r>
        <w:r w:rsidR="005E65AB" w:rsidRPr="00AD1396">
          <w:rPr>
            <w:rStyle w:val="Hyperlink"/>
          </w:rPr>
          <w:t>Assumed Distribution of PHEVs by State for 2025 and 2030 for Scenario 3</w:t>
        </w:r>
        <w:r w:rsidR="005E65AB">
          <w:rPr>
            <w:webHidden/>
          </w:rPr>
          <w:tab/>
        </w:r>
        <w:r w:rsidR="005E65AB">
          <w:rPr>
            <w:webHidden/>
          </w:rPr>
          <w:fldChar w:fldCharType="begin"/>
        </w:r>
        <w:r w:rsidR="005E65AB">
          <w:rPr>
            <w:webHidden/>
          </w:rPr>
          <w:instrText xml:space="preserve"> PAGEREF _Toc497735255 \h </w:instrText>
        </w:r>
        <w:r w:rsidR="005E65AB">
          <w:rPr>
            <w:webHidden/>
          </w:rPr>
        </w:r>
        <w:r w:rsidR="005E65AB">
          <w:rPr>
            <w:webHidden/>
          </w:rPr>
          <w:fldChar w:fldCharType="separate"/>
        </w:r>
        <w:r w:rsidR="00733DD2">
          <w:rPr>
            <w:webHidden/>
          </w:rPr>
          <w:t>26</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56" w:history="1">
        <w:r w:rsidR="005E65AB" w:rsidRPr="00AD1396">
          <w:rPr>
            <w:rStyle w:val="Hyperlink"/>
          </w:rPr>
          <w:t>Table 5</w:t>
        </w:r>
        <w:r w:rsidR="005E65AB" w:rsidRPr="00AD1396">
          <w:rPr>
            <w:rStyle w:val="Hyperlink"/>
          </w:rPr>
          <w:noBreakHyphen/>
          <w:t xml:space="preserve">4 </w:t>
        </w:r>
        <w:r w:rsidR="005E65AB">
          <w:rPr>
            <w:rStyle w:val="Hyperlink"/>
          </w:rPr>
          <w:tab/>
        </w:r>
        <w:r w:rsidR="005E65AB" w:rsidRPr="00AD1396">
          <w:rPr>
            <w:rStyle w:val="Hyperlink"/>
          </w:rPr>
          <w:t>PHEV Characteristics for Scenario 3 for 2025 and 2030</w:t>
        </w:r>
        <w:r w:rsidR="005E65AB">
          <w:rPr>
            <w:webHidden/>
          </w:rPr>
          <w:tab/>
        </w:r>
        <w:r w:rsidR="005E65AB">
          <w:rPr>
            <w:webHidden/>
          </w:rPr>
          <w:fldChar w:fldCharType="begin"/>
        </w:r>
        <w:r w:rsidR="005E65AB">
          <w:rPr>
            <w:webHidden/>
          </w:rPr>
          <w:instrText xml:space="preserve"> PAGEREF _Toc497735256 \h </w:instrText>
        </w:r>
        <w:r w:rsidR="005E65AB">
          <w:rPr>
            <w:webHidden/>
          </w:rPr>
        </w:r>
        <w:r w:rsidR="005E65AB">
          <w:rPr>
            <w:webHidden/>
          </w:rPr>
          <w:fldChar w:fldCharType="separate"/>
        </w:r>
        <w:r w:rsidR="00733DD2">
          <w:rPr>
            <w:webHidden/>
          </w:rPr>
          <w:t>26</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57" w:history="1">
        <w:r w:rsidR="005E65AB" w:rsidRPr="00AD1396">
          <w:rPr>
            <w:rStyle w:val="Hyperlink"/>
          </w:rPr>
          <w:t>Table 5</w:t>
        </w:r>
        <w:r w:rsidR="005E65AB" w:rsidRPr="00AD1396">
          <w:rPr>
            <w:rStyle w:val="Hyperlink"/>
          </w:rPr>
          <w:noBreakHyphen/>
          <w:t xml:space="preserve">5 </w:t>
        </w:r>
        <w:r w:rsidR="005E65AB">
          <w:rPr>
            <w:rStyle w:val="Hyperlink"/>
          </w:rPr>
          <w:tab/>
        </w:r>
        <w:r w:rsidR="005E65AB" w:rsidRPr="00AD1396">
          <w:rPr>
            <w:rStyle w:val="Hyperlink"/>
          </w:rPr>
          <w:t>Summary of Capacity Assumptions Used in the Scenarios, 2025 and 2030 (MW)</w:t>
        </w:r>
        <w:r w:rsidR="005E65AB">
          <w:rPr>
            <w:webHidden/>
          </w:rPr>
          <w:tab/>
        </w:r>
        <w:r w:rsidR="005E65AB">
          <w:rPr>
            <w:webHidden/>
          </w:rPr>
          <w:fldChar w:fldCharType="begin"/>
        </w:r>
        <w:r w:rsidR="005E65AB">
          <w:rPr>
            <w:webHidden/>
          </w:rPr>
          <w:instrText xml:space="preserve"> PAGEREF _Toc497735257 \h </w:instrText>
        </w:r>
        <w:r w:rsidR="005E65AB">
          <w:rPr>
            <w:webHidden/>
          </w:rPr>
        </w:r>
        <w:r w:rsidR="005E65AB">
          <w:rPr>
            <w:webHidden/>
          </w:rPr>
          <w:fldChar w:fldCharType="separate"/>
        </w:r>
        <w:r w:rsidR="00733DD2">
          <w:rPr>
            <w:webHidden/>
          </w:rPr>
          <w:t>29</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58" w:history="1">
        <w:r w:rsidR="005E65AB" w:rsidRPr="00AD1396">
          <w:rPr>
            <w:rStyle w:val="Hyperlink"/>
          </w:rPr>
          <w:t>Table 5</w:t>
        </w:r>
        <w:r w:rsidR="005E65AB" w:rsidRPr="00AD1396">
          <w:rPr>
            <w:rStyle w:val="Hyperlink"/>
          </w:rPr>
          <w:noBreakHyphen/>
          <w:t xml:space="preserve">6 </w:t>
        </w:r>
        <w:r w:rsidR="005E65AB">
          <w:rPr>
            <w:rStyle w:val="Hyperlink"/>
          </w:rPr>
          <w:tab/>
        </w:r>
        <w:r w:rsidR="005E65AB" w:rsidRPr="00AD1396">
          <w:rPr>
            <w:rStyle w:val="Hyperlink"/>
          </w:rPr>
          <w:t>Capacity Value Assumptions for Various Resources, 2025 (MW)</w:t>
        </w:r>
        <w:r w:rsidR="005E65AB" w:rsidRPr="00AD1396">
          <w:rPr>
            <w:rStyle w:val="Hyperlink"/>
            <w:vertAlign w:val="superscript"/>
          </w:rPr>
          <w:t>(a)</w:t>
        </w:r>
        <w:r w:rsidR="005E65AB">
          <w:rPr>
            <w:webHidden/>
          </w:rPr>
          <w:tab/>
        </w:r>
        <w:r w:rsidR="005E65AB">
          <w:rPr>
            <w:webHidden/>
          </w:rPr>
          <w:fldChar w:fldCharType="begin"/>
        </w:r>
        <w:r w:rsidR="005E65AB">
          <w:rPr>
            <w:webHidden/>
          </w:rPr>
          <w:instrText xml:space="preserve"> PAGEREF _Toc497735258 \h </w:instrText>
        </w:r>
        <w:r w:rsidR="005E65AB">
          <w:rPr>
            <w:webHidden/>
          </w:rPr>
        </w:r>
        <w:r w:rsidR="005E65AB">
          <w:rPr>
            <w:webHidden/>
          </w:rPr>
          <w:fldChar w:fldCharType="separate"/>
        </w:r>
        <w:r w:rsidR="00733DD2">
          <w:rPr>
            <w:webHidden/>
          </w:rPr>
          <w:t>31</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59" w:history="1">
        <w:r w:rsidR="005E65AB" w:rsidRPr="00AD1396">
          <w:rPr>
            <w:rStyle w:val="Hyperlink"/>
          </w:rPr>
          <w:t>Table 5</w:t>
        </w:r>
        <w:r w:rsidR="005E65AB" w:rsidRPr="00AD1396">
          <w:rPr>
            <w:rStyle w:val="Hyperlink"/>
          </w:rPr>
          <w:noBreakHyphen/>
          <w:t xml:space="preserve">7 </w:t>
        </w:r>
        <w:r w:rsidR="005E65AB">
          <w:rPr>
            <w:rStyle w:val="Hyperlink"/>
          </w:rPr>
          <w:tab/>
        </w:r>
        <w:r w:rsidR="005E65AB" w:rsidRPr="00AD1396">
          <w:rPr>
            <w:rStyle w:val="Hyperlink"/>
          </w:rPr>
          <w:t>Capacity Value Assumptions for Various Resources, 2030 (MW)</w:t>
        </w:r>
        <w:r w:rsidR="005E65AB" w:rsidRPr="00AD1396">
          <w:rPr>
            <w:rStyle w:val="Hyperlink"/>
            <w:vertAlign w:val="superscript"/>
          </w:rPr>
          <w:t>(a)</w:t>
        </w:r>
        <w:r w:rsidR="005E65AB">
          <w:rPr>
            <w:webHidden/>
          </w:rPr>
          <w:tab/>
        </w:r>
        <w:r w:rsidR="005E65AB">
          <w:rPr>
            <w:webHidden/>
          </w:rPr>
          <w:fldChar w:fldCharType="begin"/>
        </w:r>
        <w:r w:rsidR="005E65AB">
          <w:rPr>
            <w:webHidden/>
          </w:rPr>
          <w:instrText xml:space="preserve"> PAGEREF _Toc497735259 \h </w:instrText>
        </w:r>
        <w:r w:rsidR="005E65AB">
          <w:rPr>
            <w:webHidden/>
          </w:rPr>
        </w:r>
        <w:r w:rsidR="005E65AB">
          <w:rPr>
            <w:webHidden/>
          </w:rPr>
          <w:fldChar w:fldCharType="separate"/>
        </w:r>
        <w:r w:rsidR="00733DD2">
          <w:rPr>
            <w:webHidden/>
          </w:rPr>
          <w:t>32</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60" w:history="1">
        <w:r w:rsidR="005E65AB" w:rsidRPr="00AD1396">
          <w:rPr>
            <w:rStyle w:val="Hyperlink"/>
          </w:rPr>
          <w:t>Table 5</w:t>
        </w:r>
        <w:r w:rsidR="005E65AB" w:rsidRPr="00AD1396">
          <w:rPr>
            <w:rStyle w:val="Hyperlink"/>
          </w:rPr>
          <w:noBreakHyphen/>
          <w:t xml:space="preserve">8  </w:t>
        </w:r>
        <w:r w:rsidR="005E65AB">
          <w:rPr>
            <w:rStyle w:val="Hyperlink"/>
          </w:rPr>
          <w:tab/>
        </w:r>
        <w:r w:rsidR="005E65AB" w:rsidRPr="00AD1396">
          <w:rPr>
            <w:rStyle w:val="Hyperlink"/>
          </w:rPr>
          <w:t>Wind Nameplate Capacities Assumed for the Wind Resource Additions,</w:t>
        </w:r>
        <w:r w:rsidR="005E65AB">
          <w:rPr>
            <w:rStyle w:val="Hyperlink"/>
          </w:rPr>
          <w:br/>
        </w:r>
        <w:r w:rsidR="005E65AB" w:rsidRPr="00AD1396">
          <w:rPr>
            <w:rStyle w:val="Hyperlink"/>
          </w:rPr>
          <w:t>2025 and 2030 (MW)</w:t>
        </w:r>
        <w:r w:rsidR="005E65AB">
          <w:rPr>
            <w:webHidden/>
          </w:rPr>
          <w:tab/>
        </w:r>
        <w:r w:rsidR="005E65AB">
          <w:rPr>
            <w:webHidden/>
          </w:rPr>
          <w:fldChar w:fldCharType="begin"/>
        </w:r>
        <w:r w:rsidR="005E65AB">
          <w:rPr>
            <w:webHidden/>
          </w:rPr>
          <w:instrText xml:space="preserve"> PAGEREF _Toc497735260 \h </w:instrText>
        </w:r>
        <w:r w:rsidR="005E65AB">
          <w:rPr>
            <w:webHidden/>
          </w:rPr>
        </w:r>
        <w:r w:rsidR="005E65AB">
          <w:rPr>
            <w:webHidden/>
          </w:rPr>
          <w:fldChar w:fldCharType="separate"/>
        </w:r>
        <w:r w:rsidR="00733DD2">
          <w:rPr>
            <w:webHidden/>
          </w:rPr>
          <w:t>35</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61" w:history="1">
        <w:r w:rsidR="005E65AB" w:rsidRPr="00AD1396">
          <w:rPr>
            <w:rStyle w:val="Hyperlink"/>
          </w:rPr>
          <w:t>Table 5</w:t>
        </w:r>
        <w:r w:rsidR="005E65AB" w:rsidRPr="00AD1396">
          <w:rPr>
            <w:rStyle w:val="Hyperlink"/>
          </w:rPr>
          <w:noBreakHyphen/>
          <w:t xml:space="preserve">9 </w:t>
        </w:r>
        <w:r w:rsidR="005E65AB">
          <w:rPr>
            <w:rStyle w:val="Hyperlink"/>
          </w:rPr>
          <w:tab/>
        </w:r>
        <w:r w:rsidR="005E65AB" w:rsidRPr="00AD1396">
          <w:rPr>
            <w:rStyle w:val="Hyperlink"/>
          </w:rPr>
          <w:t>Assumed Generating Unit Retirements</w:t>
        </w:r>
        <w:r w:rsidR="005E65AB">
          <w:rPr>
            <w:webHidden/>
          </w:rPr>
          <w:tab/>
        </w:r>
        <w:r w:rsidR="005E65AB">
          <w:rPr>
            <w:webHidden/>
          </w:rPr>
          <w:fldChar w:fldCharType="begin"/>
        </w:r>
        <w:r w:rsidR="005E65AB">
          <w:rPr>
            <w:webHidden/>
          </w:rPr>
          <w:instrText xml:space="preserve"> PAGEREF _Toc497735261 \h </w:instrText>
        </w:r>
        <w:r w:rsidR="005E65AB">
          <w:rPr>
            <w:webHidden/>
          </w:rPr>
        </w:r>
        <w:r w:rsidR="005E65AB">
          <w:rPr>
            <w:webHidden/>
          </w:rPr>
          <w:fldChar w:fldCharType="separate"/>
        </w:r>
        <w:r w:rsidR="00733DD2">
          <w:rPr>
            <w:webHidden/>
          </w:rPr>
          <w:t>37</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62" w:history="1">
        <w:r w:rsidR="005E65AB" w:rsidRPr="00AD1396">
          <w:rPr>
            <w:rStyle w:val="Hyperlink"/>
          </w:rPr>
          <w:t>Table 5</w:t>
        </w:r>
        <w:r w:rsidR="005E65AB" w:rsidRPr="00AD1396">
          <w:rPr>
            <w:rStyle w:val="Hyperlink"/>
          </w:rPr>
          <w:noBreakHyphen/>
          <w:t xml:space="preserve">10 </w:t>
        </w:r>
        <w:r w:rsidR="005E65AB">
          <w:rPr>
            <w:rStyle w:val="Hyperlink"/>
          </w:rPr>
          <w:tab/>
        </w:r>
        <w:r w:rsidR="005E65AB" w:rsidRPr="00AD1396">
          <w:rPr>
            <w:rStyle w:val="Hyperlink"/>
          </w:rPr>
          <w:t>Active Demand Resource Assumptions for Capacity and Energy</w:t>
        </w:r>
        <w:r w:rsidR="005E65AB">
          <w:rPr>
            <w:webHidden/>
          </w:rPr>
          <w:tab/>
        </w:r>
        <w:r w:rsidR="005E65AB">
          <w:rPr>
            <w:webHidden/>
          </w:rPr>
          <w:fldChar w:fldCharType="begin"/>
        </w:r>
        <w:r w:rsidR="005E65AB">
          <w:rPr>
            <w:webHidden/>
          </w:rPr>
          <w:instrText xml:space="preserve"> PAGEREF _Toc497735262 \h </w:instrText>
        </w:r>
        <w:r w:rsidR="005E65AB">
          <w:rPr>
            <w:webHidden/>
          </w:rPr>
        </w:r>
        <w:r w:rsidR="005E65AB">
          <w:rPr>
            <w:webHidden/>
          </w:rPr>
          <w:fldChar w:fldCharType="separate"/>
        </w:r>
        <w:r w:rsidR="00733DD2">
          <w:rPr>
            <w:webHidden/>
          </w:rPr>
          <w:t>39</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63" w:history="1">
        <w:r w:rsidR="005E65AB" w:rsidRPr="00AD1396">
          <w:rPr>
            <w:rStyle w:val="Hyperlink"/>
          </w:rPr>
          <w:t>Table 5</w:t>
        </w:r>
        <w:r w:rsidR="005E65AB" w:rsidRPr="00AD1396">
          <w:rPr>
            <w:rStyle w:val="Hyperlink"/>
          </w:rPr>
          <w:noBreakHyphen/>
          <w:t xml:space="preserve">11 </w:t>
        </w:r>
        <w:r w:rsidR="005E65AB">
          <w:rPr>
            <w:rStyle w:val="Hyperlink"/>
          </w:rPr>
          <w:tab/>
        </w:r>
        <w:r w:rsidR="005E65AB" w:rsidRPr="00AD1396">
          <w:rPr>
            <w:rStyle w:val="Hyperlink"/>
          </w:rPr>
          <w:t>Scenario 3 Battery Storage Assumptions for 2025 and 2030</w:t>
        </w:r>
        <w:r w:rsidR="005E65AB">
          <w:rPr>
            <w:webHidden/>
          </w:rPr>
          <w:tab/>
        </w:r>
        <w:r w:rsidR="005E65AB">
          <w:rPr>
            <w:webHidden/>
          </w:rPr>
          <w:fldChar w:fldCharType="begin"/>
        </w:r>
        <w:r w:rsidR="005E65AB">
          <w:rPr>
            <w:webHidden/>
          </w:rPr>
          <w:instrText xml:space="preserve"> PAGEREF _Toc497735263 \h </w:instrText>
        </w:r>
        <w:r w:rsidR="005E65AB">
          <w:rPr>
            <w:webHidden/>
          </w:rPr>
        </w:r>
        <w:r w:rsidR="005E65AB">
          <w:rPr>
            <w:webHidden/>
          </w:rPr>
          <w:fldChar w:fldCharType="separate"/>
        </w:r>
        <w:r w:rsidR="00733DD2">
          <w:rPr>
            <w:webHidden/>
          </w:rPr>
          <w:t>39</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64" w:history="1">
        <w:r w:rsidR="005E65AB" w:rsidRPr="00AD1396">
          <w:rPr>
            <w:rStyle w:val="Hyperlink"/>
          </w:rPr>
          <w:t>Table 5</w:t>
        </w:r>
        <w:r w:rsidR="005E65AB" w:rsidRPr="00AD1396">
          <w:rPr>
            <w:rStyle w:val="Hyperlink"/>
          </w:rPr>
          <w:noBreakHyphen/>
          <w:t xml:space="preserve">12 </w:t>
        </w:r>
        <w:r w:rsidR="005E65AB">
          <w:rPr>
            <w:rStyle w:val="Hyperlink"/>
          </w:rPr>
          <w:tab/>
        </w:r>
        <w:r w:rsidR="005E65AB" w:rsidRPr="00AD1396">
          <w:rPr>
            <w:rStyle w:val="Hyperlink"/>
          </w:rPr>
          <w:t>Single-Value Internal Transmission-Interface Limits for Use in RSP Subarea Models,</w:t>
        </w:r>
        <w:r w:rsidR="005E65AB">
          <w:rPr>
            <w:rStyle w:val="Hyperlink"/>
          </w:rPr>
          <w:br/>
        </w:r>
        <w:r w:rsidR="005E65AB" w:rsidRPr="00AD1396">
          <w:rPr>
            <w:rStyle w:val="Hyperlink"/>
          </w:rPr>
          <w:t>for 2025 and 2030 (MW)</w:t>
        </w:r>
        <w:r w:rsidR="005E65AB">
          <w:rPr>
            <w:webHidden/>
          </w:rPr>
          <w:tab/>
        </w:r>
        <w:r w:rsidR="005E65AB">
          <w:rPr>
            <w:webHidden/>
          </w:rPr>
          <w:fldChar w:fldCharType="begin"/>
        </w:r>
        <w:r w:rsidR="005E65AB">
          <w:rPr>
            <w:webHidden/>
          </w:rPr>
          <w:instrText xml:space="preserve"> PAGEREF _Toc497735264 \h </w:instrText>
        </w:r>
        <w:r w:rsidR="005E65AB">
          <w:rPr>
            <w:webHidden/>
          </w:rPr>
        </w:r>
        <w:r w:rsidR="005E65AB">
          <w:rPr>
            <w:webHidden/>
          </w:rPr>
          <w:fldChar w:fldCharType="separate"/>
        </w:r>
        <w:r w:rsidR="00733DD2">
          <w:rPr>
            <w:webHidden/>
          </w:rPr>
          <w:t>40</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65" w:history="1">
        <w:r w:rsidR="005E65AB" w:rsidRPr="00AD1396">
          <w:rPr>
            <w:rStyle w:val="Hyperlink"/>
          </w:rPr>
          <w:t>Table 5</w:t>
        </w:r>
        <w:r w:rsidR="005E65AB" w:rsidRPr="00AD1396">
          <w:rPr>
            <w:rStyle w:val="Hyperlink"/>
          </w:rPr>
          <w:noBreakHyphen/>
          <w:t xml:space="preserve">13 </w:t>
        </w:r>
        <w:r w:rsidR="005E65AB">
          <w:rPr>
            <w:rStyle w:val="Hyperlink"/>
          </w:rPr>
          <w:tab/>
        </w:r>
        <w:r w:rsidR="005E65AB" w:rsidRPr="00AD1396">
          <w:rPr>
            <w:rStyle w:val="Hyperlink"/>
          </w:rPr>
          <w:t>Assumed Interconnections with Neighboring Systems, Import Capabilities,</w:t>
        </w:r>
        <w:r w:rsidR="005E65AB">
          <w:rPr>
            <w:rStyle w:val="Hyperlink"/>
          </w:rPr>
          <w:br/>
        </w:r>
        <w:r w:rsidR="005E65AB" w:rsidRPr="00AD1396">
          <w:rPr>
            <w:rStyle w:val="Hyperlink"/>
          </w:rPr>
          <w:t>and Capacity Imports for 2025  and 2030 (MW)</w:t>
        </w:r>
        <w:r w:rsidR="005E65AB">
          <w:rPr>
            <w:webHidden/>
          </w:rPr>
          <w:tab/>
        </w:r>
        <w:r w:rsidR="005E65AB">
          <w:rPr>
            <w:webHidden/>
          </w:rPr>
          <w:fldChar w:fldCharType="begin"/>
        </w:r>
        <w:r w:rsidR="005E65AB">
          <w:rPr>
            <w:webHidden/>
          </w:rPr>
          <w:instrText xml:space="preserve"> PAGEREF _Toc497735265 \h </w:instrText>
        </w:r>
        <w:r w:rsidR="005E65AB">
          <w:rPr>
            <w:webHidden/>
          </w:rPr>
        </w:r>
        <w:r w:rsidR="005E65AB">
          <w:rPr>
            <w:webHidden/>
          </w:rPr>
          <w:fldChar w:fldCharType="separate"/>
        </w:r>
        <w:r w:rsidR="00733DD2">
          <w:rPr>
            <w:webHidden/>
          </w:rPr>
          <w:t>43</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66" w:history="1">
        <w:r w:rsidR="005E65AB" w:rsidRPr="00AD1396">
          <w:rPr>
            <w:rStyle w:val="Hyperlink"/>
          </w:rPr>
          <w:t>Table 5</w:t>
        </w:r>
        <w:r w:rsidR="005E65AB" w:rsidRPr="00AD1396">
          <w:rPr>
            <w:rStyle w:val="Hyperlink"/>
          </w:rPr>
          <w:noBreakHyphen/>
          <w:t xml:space="preserve">14 </w:t>
        </w:r>
        <w:r w:rsidR="005E65AB">
          <w:rPr>
            <w:rStyle w:val="Hyperlink"/>
          </w:rPr>
          <w:tab/>
        </w:r>
        <w:r w:rsidR="005E65AB" w:rsidRPr="00AD1396">
          <w:rPr>
            <w:rStyle w:val="Hyperlink"/>
          </w:rPr>
          <w:t>Nominal Fuel Price Forecast for New England, 2025 and 2030 ($/MMBtu)</w:t>
        </w:r>
        <w:r w:rsidR="005E65AB">
          <w:rPr>
            <w:webHidden/>
          </w:rPr>
          <w:tab/>
        </w:r>
        <w:r w:rsidR="005E65AB">
          <w:rPr>
            <w:webHidden/>
          </w:rPr>
          <w:fldChar w:fldCharType="begin"/>
        </w:r>
        <w:r w:rsidR="005E65AB">
          <w:rPr>
            <w:webHidden/>
          </w:rPr>
          <w:instrText xml:space="preserve"> PAGEREF _Toc497735266 \h </w:instrText>
        </w:r>
        <w:r w:rsidR="005E65AB">
          <w:rPr>
            <w:webHidden/>
          </w:rPr>
        </w:r>
        <w:r w:rsidR="005E65AB">
          <w:rPr>
            <w:webHidden/>
          </w:rPr>
          <w:fldChar w:fldCharType="separate"/>
        </w:r>
        <w:r w:rsidR="00733DD2">
          <w:rPr>
            <w:webHidden/>
          </w:rPr>
          <w:t>45</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67" w:history="1">
        <w:r w:rsidR="005E65AB" w:rsidRPr="00AD1396">
          <w:rPr>
            <w:rStyle w:val="Hyperlink"/>
          </w:rPr>
          <w:t>Table 5</w:t>
        </w:r>
        <w:r w:rsidR="005E65AB" w:rsidRPr="00AD1396">
          <w:rPr>
            <w:rStyle w:val="Hyperlink"/>
          </w:rPr>
          <w:noBreakHyphen/>
          <w:t xml:space="preserve">15 </w:t>
        </w:r>
        <w:r w:rsidR="005E65AB">
          <w:rPr>
            <w:rStyle w:val="Hyperlink"/>
          </w:rPr>
          <w:tab/>
        </w:r>
        <w:r w:rsidR="005E65AB" w:rsidRPr="00AD1396">
          <w:rPr>
            <w:rStyle w:val="Hyperlink"/>
          </w:rPr>
          <w:t>Assumed Threshold Prices for Price-Taking Resources</w:t>
        </w:r>
        <w:r w:rsidR="005E65AB">
          <w:rPr>
            <w:webHidden/>
          </w:rPr>
          <w:tab/>
        </w:r>
        <w:r w:rsidR="005E65AB">
          <w:rPr>
            <w:webHidden/>
          </w:rPr>
          <w:fldChar w:fldCharType="begin"/>
        </w:r>
        <w:r w:rsidR="005E65AB">
          <w:rPr>
            <w:webHidden/>
          </w:rPr>
          <w:instrText xml:space="preserve"> PAGEREF _Toc497735267 \h </w:instrText>
        </w:r>
        <w:r w:rsidR="005E65AB">
          <w:rPr>
            <w:webHidden/>
          </w:rPr>
        </w:r>
        <w:r w:rsidR="005E65AB">
          <w:rPr>
            <w:webHidden/>
          </w:rPr>
          <w:fldChar w:fldCharType="separate"/>
        </w:r>
        <w:r w:rsidR="00733DD2">
          <w:rPr>
            <w:webHidden/>
          </w:rPr>
          <w:t>45</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68" w:history="1">
        <w:r w:rsidR="005E65AB" w:rsidRPr="00AD1396">
          <w:rPr>
            <w:rStyle w:val="Hyperlink"/>
          </w:rPr>
          <w:t>Table 5</w:t>
        </w:r>
        <w:r w:rsidR="005E65AB" w:rsidRPr="00AD1396">
          <w:rPr>
            <w:rStyle w:val="Hyperlink"/>
          </w:rPr>
          <w:noBreakHyphen/>
          <w:t xml:space="preserve">16 </w:t>
        </w:r>
        <w:r w:rsidR="005E65AB">
          <w:rPr>
            <w:rStyle w:val="Hyperlink"/>
          </w:rPr>
          <w:tab/>
        </w:r>
        <w:r w:rsidR="005E65AB" w:rsidRPr="00AD1396">
          <w:rPr>
            <w:rStyle w:val="Hyperlink"/>
          </w:rPr>
          <w:t>Air Emission Allowance Prices for 2025 and 2030 ($/short ton)</w:t>
        </w:r>
        <w:r w:rsidR="005E65AB">
          <w:rPr>
            <w:webHidden/>
          </w:rPr>
          <w:tab/>
        </w:r>
        <w:r w:rsidR="005E65AB">
          <w:rPr>
            <w:webHidden/>
          </w:rPr>
          <w:fldChar w:fldCharType="begin"/>
        </w:r>
        <w:r w:rsidR="005E65AB">
          <w:rPr>
            <w:webHidden/>
          </w:rPr>
          <w:instrText xml:space="preserve"> PAGEREF _Toc497735268 \h </w:instrText>
        </w:r>
        <w:r w:rsidR="005E65AB">
          <w:rPr>
            <w:webHidden/>
          </w:rPr>
        </w:r>
        <w:r w:rsidR="005E65AB">
          <w:rPr>
            <w:webHidden/>
          </w:rPr>
          <w:fldChar w:fldCharType="separate"/>
        </w:r>
        <w:r w:rsidR="00733DD2">
          <w:rPr>
            <w:webHidden/>
          </w:rPr>
          <w:t>46</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69" w:history="1">
        <w:r w:rsidR="005E65AB" w:rsidRPr="00AD1396">
          <w:rPr>
            <w:rStyle w:val="Hyperlink"/>
          </w:rPr>
          <w:t>Table 5</w:t>
        </w:r>
        <w:r w:rsidR="005E65AB" w:rsidRPr="00AD1396">
          <w:rPr>
            <w:rStyle w:val="Hyperlink"/>
          </w:rPr>
          <w:noBreakHyphen/>
          <w:t xml:space="preserve">17 </w:t>
        </w:r>
        <w:r w:rsidR="005E65AB">
          <w:rPr>
            <w:rStyle w:val="Hyperlink"/>
          </w:rPr>
          <w:tab/>
        </w:r>
        <w:r w:rsidR="005E65AB" w:rsidRPr="00AD1396">
          <w:rPr>
            <w:rStyle w:val="Hyperlink"/>
          </w:rPr>
          <w:t>Assumed Total Overnight Generator Costs and Typical Annual Carrying Charges</w:t>
        </w:r>
        <w:r w:rsidR="005E65AB">
          <w:rPr>
            <w:rStyle w:val="Hyperlink"/>
          </w:rPr>
          <w:br/>
        </w:r>
        <w:r w:rsidR="005E65AB" w:rsidRPr="00AD1396">
          <w:rPr>
            <w:rStyle w:val="Hyperlink"/>
          </w:rPr>
          <w:t>for New Resources (MW, $/kW)</w:t>
        </w:r>
        <w:r w:rsidR="005E65AB">
          <w:rPr>
            <w:webHidden/>
          </w:rPr>
          <w:tab/>
        </w:r>
        <w:r w:rsidR="005E65AB">
          <w:rPr>
            <w:webHidden/>
          </w:rPr>
          <w:fldChar w:fldCharType="begin"/>
        </w:r>
        <w:r w:rsidR="005E65AB">
          <w:rPr>
            <w:webHidden/>
          </w:rPr>
          <w:instrText xml:space="preserve"> PAGEREF _Toc497735269 \h </w:instrText>
        </w:r>
        <w:r w:rsidR="005E65AB">
          <w:rPr>
            <w:webHidden/>
          </w:rPr>
        </w:r>
        <w:r w:rsidR="005E65AB">
          <w:rPr>
            <w:webHidden/>
          </w:rPr>
          <w:fldChar w:fldCharType="separate"/>
        </w:r>
        <w:r w:rsidR="00733DD2">
          <w:rPr>
            <w:webHidden/>
          </w:rPr>
          <w:t>47</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70" w:history="1">
        <w:r w:rsidR="005E65AB" w:rsidRPr="00AD1396">
          <w:rPr>
            <w:rStyle w:val="Hyperlink"/>
          </w:rPr>
          <w:t>Table 5</w:t>
        </w:r>
        <w:r w:rsidR="005E65AB" w:rsidRPr="00AD1396">
          <w:rPr>
            <w:rStyle w:val="Hyperlink"/>
          </w:rPr>
          <w:noBreakHyphen/>
          <w:t xml:space="preserve">18 </w:t>
        </w:r>
        <w:r w:rsidR="005E65AB">
          <w:rPr>
            <w:rStyle w:val="Hyperlink"/>
          </w:rPr>
          <w:tab/>
        </w:r>
        <w:r w:rsidR="005E65AB" w:rsidRPr="00AD1396">
          <w:rPr>
            <w:rStyle w:val="Hyperlink"/>
          </w:rPr>
          <w:t>Integrator System Assumptions</w:t>
        </w:r>
        <w:r w:rsidR="005E65AB">
          <w:rPr>
            <w:webHidden/>
          </w:rPr>
          <w:tab/>
        </w:r>
        <w:r w:rsidR="005E65AB">
          <w:rPr>
            <w:webHidden/>
          </w:rPr>
          <w:fldChar w:fldCharType="begin"/>
        </w:r>
        <w:r w:rsidR="005E65AB">
          <w:rPr>
            <w:webHidden/>
          </w:rPr>
          <w:instrText xml:space="preserve"> PAGEREF _Toc497735270 \h </w:instrText>
        </w:r>
        <w:r w:rsidR="005E65AB">
          <w:rPr>
            <w:webHidden/>
          </w:rPr>
        </w:r>
        <w:r w:rsidR="005E65AB">
          <w:rPr>
            <w:webHidden/>
          </w:rPr>
          <w:fldChar w:fldCharType="separate"/>
        </w:r>
        <w:r w:rsidR="00733DD2">
          <w:rPr>
            <w:webHidden/>
          </w:rPr>
          <w:t>49</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71" w:history="1">
        <w:r w:rsidR="005E65AB" w:rsidRPr="005E65AB">
          <w:rPr>
            <w:rStyle w:val="Hyperlink"/>
          </w:rPr>
          <w:t>Table 5</w:t>
        </w:r>
        <w:r w:rsidR="005E65AB" w:rsidRPr="005E65AB">
          <w:rPr>
            <w:rStyle w:val="Hyperlink"/>
          </w:rPr>
          <w:noBreakHyphen/>
          <w:t xml:space="preserve">19 </w:t>
        </w:r>
        <w:r w:rsidR="005E65AB" w:rsidRPr="005E65AB">
          <w:rPr>
            <w:rStyle w:val="Hyperlink"/>
          </w:rPr>
          <w:tab/>
          <w:t>Congestion-Relief Capacity Assumed for the Scenarios (MW)</w:t>
        </w:r>
        <w:r w:rsidR="005E65AB" w:rsidRPr="005E65AB">
          <w:rPr>
            <w:webHidden/>
          </w:rPr>
          <w:tab/>
        </w:r>
        <w:r w:rsidR="005E65AB" w:rsidRPr="005E65AB">
          <w:rPr>
            <w:webHidden/>
          </w:rPr>
          <w:fldChar w:fldCharType="begin"/>
        </w:r>
        <w:r w:rsidR="005E65AB" w:rsidRPr="005E65AB">
          <w:rPr>
            <w:webHidden/>
          </w:rPr>
          <w:instrText xml:space="preserve"> PAGEREF _Toc497735271 \h </w:instrText>
        </w:r>
        <w:r w:rsidR="005E65AB" w:rsidRPr="005E65AB">
          <w:rPr>
            <w:webHidden/>
          </w:rPr>
        </w:r>
        <w:r w:rsidR="005E65AB" w:rsidRPr="005E65AB">
          <w:rPr>
            <w:webHidden/>
          </w:rPr>
          <w:fldChar w:fldCharType="separate"/>
        </w:r>
        <w:r w:rsidR="00733DD2">
          <w:rPr>
            <w:webHidden/>
          </w:rPr>
          <w:t>50</w:t>
        </w:r>
        <w:r w:rsidR="005E65AB" w:rsidRP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72" w:history="1">
        <w:r w:rsidR="005E65AB" w:rsidRPr="00AD1396">
          <w:rPr>
            <w:rStyle w:val="Hyperlink"/>
          </w:rPr>
          <w:t>Table 5</w:t>
        </w:r>
        <w:r w:rsidR="005E65AB" w:rsidRPr="00AD1396">
          <w:rPr>
            <w:rStyle w:val="Hyperlink"/>
          </w:rPr>
          <w:noBreakHyphen/>
          <w:t xml:space="preserve">20 </w:t>
        </w:r>
        <w:r w:rsidR="005E65AB">
          <w:rPr>
            <w:rStyle w:val="Hyperlink"/>
          </w:rPr>
          <w:tab/>
        </w:r>
        <w:r w:rsidR="005E65AB" w:rsidRPr="00AD1396">
          <w:rPr>
            <w:rStyle w:val="Hyperlink"/>
          </w:rPr>
          <w:t>Detailed Congestion-Relief System Components and Their Assumed Costs</w:t>
        </w:r>
        <w:r w:rsidR="005E65AB">
          <w:rPr>
            <w:rStyle w:val="Hyperlink"/>
          </w:rPr>
          <w:br/>
        </w:r>
        <w:r w:rsidR="005E65AB" w:rsidRPr="00AD1396">
          <w:rPr>
            <w:rStyle w:val="Hyperlink"/>
          </w:rPr>
          <w:t>for Scenarios 1, 2, 3, and 6</w:t>
        </w:r>
        <w:r w:rsidR="005E65AB">
          <w:rPr>
            <w:webHidden/>
          </w:rPr>
          <w:tab/>
        </w:r>
        <w:r w:rsidR="005E65AB">
          <w:rPr>
            <w:webHidden/>
          </w:rPr>
          <w:fldChar w:fldCharType="begin"/>
        </w:r>
        <w:r w:rsidR="005E65AB">
          <w:rPr>
            <w:webHidden/>
          </w:rPr>
          <w:instrText xml:space="preserve"> PAGEREF _Toc497735272 \h </w:instrText>
        </w:r>
        <w:r w:rsidR="005E65AB">
          <w:rPr>
            <w:webHidden/>
          </w:rPr>
        </w:r>
        <w:r w:rsidR="005E65AB">
          <w:rPr>
            <w:webHidden/>
          </w:rPr>
          <w:fldChar w:fldCharType="separate"/>
        </w:r>
        <w:r w:rsidR="00733DD2">
          <w:rPr>
            <w:webHidden/>
          </w:rPr>
          <w:t>52</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73" w:history="1">
        <w:r w:rsidR="005E65AB" w:rsidRPr="00AD1396">
          <w:rPr>
            <w:rStyle w:val="Hyperlink"/>
          </w:rPr>
          <w:t>Table 5</w:t>
        </w:r>
        <w:r w:rsidR="005E65AB" w:rsidRPr="00AD1396">
          <w:rPr>
            <w:rStyle w:val="Hyperlink"/>
          </w:rPr>
          <w:noBreakHyphen/>
          <w:t xml:space="preserve">21 </w:t>
        </w:r>
        <w:r w:rsidR="005E65AB">
          <w:rPr>
            <w:rStyle w:val="Hyperlink"/>
          </w:rPr>
          <w:tab/>
        </w:r>
        <w:r w:rsidR="005E65AB" w:rsidRPr="00AD1396">
          <w:rPr>
            <w:rStyle w:val="Hyperlink"/>
          </w:rPr>
          <w:t>Summary of High-Order-of-Magnitude Costs to Integrate Renewable Resources</w:t>
        </w:r>
        <w:r w:rsidR="005E65AB">
          <w:rPr>
            <w:rStyle w:val="Hyperlink"/>
          </w:rPr>
          <w:br/>
        </w:r>
        <w:r w:rsidR="005E65AB" w:rsidRPr="00AD1396">
          <w:rPr>
            <w:rStyle w:val="Hyperlink"/>
          </w:rPr>
          <w:t>under All Scenarios</w:t>
        </w:r>
        <w:r w:rsidR="005E65AB">
          <w:rPr>
            <w:webHidden/>
          </w:rPr>
          <w:tab/>
        </w:r>
        <w:r w:rsidR="005E65AB">
          <w:rPr>
            <w:webHidden/>
          </w:rPr>
          <w:fldChar w:fldCharType="begin"/>
        </w:r>
        <w:r w:rsidR="005E65AB">
          <w:rPr>
            <w:webHidden/>
          </w:rPr>
          <w:instrText xml:space="preserve"> PAGEREF _Toc497735273 \h </w:instrText>
        </w:r>
        <w:r w:rsidR="005E65AB">
          <w:rPr>
            <w:webHidden/>
          </w:rPr>
        </w:r>
        <w:r w:rsidR="005E65AB">
          <w:rPr>
            <w:webHidden/>
          </w:rPr>
          <w:fldChar w:fldCharType="separate"/>
        </w:r>
        <w:r w:rsidR="00733DD2">
          <w:rPr>
            <w:webHidden/>
          </w:rPr>
          <w:t>55</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74" w:history="1">
        <w:r w:rsidR="005E65AB" w:rsidRPr="00AD1396">
          <w:rPr>
            <w:rStyle w:val="Hyperlink"/>
          </w:rPr>
          <w:t>Table 6</w:t>
        </w:r>
        <w:r w:rsidR="005E65AB" w:rsidRPr="00AD1396">
          <w:rPr>
            <w:rStyle w:val="Hyperlink"/>
          </w:rPr>
          <w:noBreakHyphen/>
          <w:t xml:space="preserve">1 </w:t>
        </w:r>
        <w:r w:rsidR="005E65AB">
          <w:rPr>
            <w:rStyle w:val="Hyperlink"/>
          </w:rPr>
          <w:tab/>
        </w:r>
        <w:r w:rsidR="005E65AB" w:rsidRPr="00AD1396">
          <w:rPr>
            <w:rStyle w:val="Hyperlink"/>
          </w:rPr>
          <w:t>Total Systemwide Production by Fuel Type for Each Scenario, 2025</w:t>
        </w:r>
        <w:r w:rsidR="00C11640">
          <w:rPr>
            <w:rStyle w:val="Hyperlink"/>
          </w:rPr>
          <w:t xml:space="preserve"> and 2030</w:t>
        </w:r>
        <w:r w:rsidR="005E65AB" w:rsidRPr="00AD1396">
          <w:rPr>
            <w:rStyle w:val="Hyperlink"/>
          </w:rPr>
          <w:t xml:space="preserve"> (TWh)</w:t>
        </w:r>
        <w:r w:rsidR="005E65AB">
          <w:rPr>
            <w:webHidden/>
          </w:rPr>
          <w:tab/>
        </w:r>
        <w:r w:rsidR="005E65AB">
          <w:rPr>
            <w:webHidden/>
          </w:rPr>
          <w:fldChar w:fldCharType="begin"/>
        </w:r>
        <w:r w:rsidR="005E65AB">
          <w:rPr>
            <w:webHidden/>
          </w:rPr>
          <w:instrText xml:space="preserve"> PAGEREF _Toc497735274 \h </w:instrText>
        </w:r>
        <w:r w:rsidR="005E65AB">
          <w:rPr>
            <w:webHidden/>
          </w:rPr>
        </w:r>
        <w:r w:rsidR="005E65AB">
          <w:rPr>
            <w:webHidden/>
          </w:rPr>
          <w:fldChar w:fldCharType="separate"/>
        </w:r>
        <w:r w:rsidR="00733DD2">
          <w:rPr>
            <w:webHidden/>
          </w:rPr>
          <w:t>58</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75" w:history="1">
        <w:r w:rsidR="005E65AB" w:rsidRPr="00AD1396">
          <w:rPr>
            <w:rStyle w:val="Hyperlink"/>
          </w:rPr>
          <w:t>Table 6</w:t>
        </w:r>
        <w:r w:rsidR="005E65AB" w:rsidRPr="00AD1396">
          <w:rPr>
            <w:rStyle w:val="Hyperlink"/>
          </w:rPr>
          <w:noBreakHyphen/>
          <w:t xml:space="preserve">2 </w:t>
        </w:r>
        <w:r w:rsidR="005E65AB">
          <w:rPr>
            <w:rStyle w:val="Hyperlink"/>
          </w:rPr>
          <w:tab/>
        </w:r>
        <w:r w:rsidR="005E65AB" w:rsidRPr="00AD1396">
          <w:rPr>
            <w:rStyle w:val="Hyperlink"/>
          </w:rPr>
          <w:t>Annual Energy Production (TWh) and Average Capacity Factors (%) by Resource Types</w:t>
        </w:r>
        <w:r w:rsidR="005E65AB">
          <w:rPr>
            <w:webHidden/>
          </w:rPr>
          <w:tab/>
        </w:r>
        <w:r w:rsidR="005E65AB">
          <w:rPr>
            <w:webHidden/>
          </w:rPr>
          <w:fldChar w:fldCharType="begin"/>
        </w:r>
        <w:r w:rsidR="005E65AB">
          <w:rPr>
            <w:webHidden/>
          </w:rPr>
          <w:instrText xml:space="preserve"> PAGEREF _Toc497735275 \h </w:instrText>
        </w:r>
        <w:r w:rsidR="005E65AB">
          <w:rPr>
            <w:webHidden/>
          </w:rPr>
        </w:r>
        <w:r w:rsidR="005E65AB">
          <w:rPr>
            <w:webHidden/>
          </w:rPr>
          <w:fldChar w:fldCharType="separate"/>
        </w:r>
        <w:r w:rsidR="00733DD2">
          <w:rPr>
            <w:webHidden/>
          </w:rPr>
          <w:t>60</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76" w:history="1">
        <w:r w:rsidR="005E65AB" w:rsidRPr="00AD1396">
          <w:rPr>
            <w:rStyle w:val="Hyperlink"/>
          </w:rPr>
          <w:t>Table 6</w:t>
        </w:r>
        <w:r w:rsidR="005E65AB" w:rsidRPr="00AD1396">
          <w:rPr>
            <w:rStyle w:val="Hyperlink"/>
          </w:rPr>
          <w:noBreakHyphen/>
          <w:t xml:space="preserve">3 </w:t>
        </w:r>
        <w:r w:rsidR="005E65AB">
          <w:rPr>
            <w:rStyle w:val="Hyperlink"/>
          </w:rPr>
          <w:tab/>
        </w:r>
        <w:r w:rsidR="005E65AB" w:rsidRPr="00AD1396">
          <w:rPr>
            <w:rStyle w:val="Hyperlink"/>
          </w:rPr>
          <w:t>Range of Capacity Factors for Selected Unit Types (%)</w:t>
        </w:r>
        <w:r w:rsidR="005E65AB">
          <w:rPr>
            <w:webHidden/>
          </w:rPr>
          <w:tab/>
        </w:r>
        <w:r w:rsidR="005E65AB">
          <w:rPr>
            <w:webHidden/>
          </w:rPr>
          <w:fldChar w:fldCharType="begin"/>
        </w:r>
        <w:r w:rsidR="005E65AB">
          <w:rPr>
            <w:webHidden/>
          </w:rPr>
          <w:instrText xml:space="preserve"> PAGEREF _Toc497735276 \h </w:instrText>
        </w:r>
        <w:r w:rsidR="005E65AB">
          <w:rPr>
            <w:webHidden/>
          </w:rPr>
        </w:r>
        <w:r w:rsidR="005E65AB">
          <w:rPr>
            <w:webHidden/>
          </w:rPr>
          <w:fldChar w:fldCharType="separate"/>
        </w:r>
        <w:r w:rsidR="00733DD2">
          <w:rPr>
            <w:webHidden/>
          </w:rPr>
          <w:t>62</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77" w:history="1">
        <w:r w:rsidR="005E65AB" w:rsidRPr="00AD1396">
          <w:rPr>
            <w:rStyle w:val="Hyperlink"/>
          </w:rPr>
          <w:t>Table 6</w:t>
        </w:r>
        <w:r w:rsidR="005E65AB" w:rsidRPr="00AD1396">
          <w:rPr>
            <w:rStyle w:val="Hyperlink"/>
          </w:rPr>
          <w:noBreakHyphen/>
          <w:t xml:space="preserve">4 </w:t>
        </w:r>
        <w:r w:rsidR="005E65AB">
          <w:rPr>
            <w:rStyle w:val="Hyperlink"/>
          </w:rPr>
          <w:tab/>
        </w:r>
        <w:r w:rsidR="005E65AB" w:rsidRPr="00AD1396">
          <w:rPr>
            <w:rStyle w:val="Hyperlink"/>
          </w:rPr>
          <w:t>Production Costs, 2025 and 2030 ($ Millions)</w:t>
        </w:r>
        <w:r w:rsidR="005E65AB">
          <w:rPr>
            <w:webHidden/>
          </w:rPr>
          <w:tab/>
        </w:r>
        <w:r w:rsidR="005E65AB">
          <w:rPr>
            <w:webHidden/>
          </w:rPr>
          <w:fldChar w:fldCharType="begin"/>
        </w:r>
        <w:r w:rsidR="005E65AB">
          <w:rPr>
            <w:webHidden/>
          </w:rPr>
          <w:instrText xml:space="preserve"> PAGEREF _Toc497735277 \h </w:instrText>
        </w:r>
        <w:r w:rsidR="005E65AB">
          <w:rPr>
            <w:webHidden/>
          </w:rPr>
        </w:r>
        <w:r w:rsidR="005E65AB">
          <w:rPr>
            <w:webHidden/>
          </w:rPr>
          <w:fldChar w:fldCharType="separate"/>
        </w:r>
        <w:r w:rsidR="00733DD2">
          <w:rPr>
            <w:webHidden/>
          </w:rPr>
          <w:t>64</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78" w:history="1">
        <w:r w:rsidR="005E65AB" w:rsidRPr="00AD1396">
          <w:rPr>
            <w:rStyle w:val="Hyperlink"/>
          </w:rPr>
          <w:t>Table 6</w:t>
        </w:r>
        <w:r w:rsidR="005E65AB" w:rsidRPr="00AD1396">
          <w:rPr>
            <w:rStyle w:val="Hyperlink"/>
          </w:rPr>
          <w:noBreakHyphen/>
          <w:t xml:space="preserve">5 </w:t>
        </w:r>
        <w:r w:rsidR="005E65AB">
          <w:rPr>
            <w:rStyle w:val="Hyperlink"/>
          </w:rPr>
          <w:tab/>
        </w:r>
        <w:r w:rsidR="005E65AB" w:rsidRPr="00AD1396">
          <w:rPr>
            <w:rStyle w:val="Hyperlink"/>
          </w:rPr>
          <w:t>Congestion Costs, 2025 and 2030 ($ Millions)</w:t>
        </w:r>
        <w:r w:rsidR="005E65AB">
          <w:rPr>
            <w:webHidden/>
          </w:rPr>
          <w:tab/>
        </w:r>
        <w:r w:rsidR="005E65AB">
          <w:rPr>
            <w:webHidden/>
          </w:rPr>
          <w:fldChar w:fldCharType="begin"/>
        </w:r>
        <w:r w:rsidR="005E65AB">
          <w:rPr>
            <w:webHidden/>
          </w:rPr>
          <w:instrText xml:space="preserve"> PAGEREF _Toc497735278 \h </w:instrText>
        </w:r>
        <w:r w:rsidR="005E65AB">
          <w:rPr>
            <w:webHidden/>
          </w:rPr>
        </w:r>
        <w:r w:rsidR="005E65AB">
          <w:rPr>
            <w:webHidden/>
          </w:rPr>
          <w:fldChar w:fldCharType="separate"/>
        </w:r>
        <w:r w:rsidR="00733DD2">
          <w:rPr>
            <w:webHidden/>
          </w:rPr>
          <w:t>65</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79" w:history="1">
        <w:r w:rsidR="005E65AB" w:rsidRPr="00AD1396">
          <w:rPr>
            <w:rStyle w:val="Hyperlink"/>
          </w:rPr>
          <w:t>Table 6</w:t>
        </w:r>
        <w:r w:rsidR="005E65AB" w:rsidRPr="00AD1396">
          <w:rPr>
            <w:rStyle w:val="Hyperlink"/>
          </w:rPr>
          <w:noBreakHyphen/>
          <w:t xml:space="preserve">6 </w:t>
        </w:r>
        <w:r w:rsidR="005E65AB">
          <w:rPr>
            <w:rStyle w:val="Hyperlink"/>
          </w:rPr>
          <w:tab/>
        </w:r>
        <w:r w:rsidR="005E65AB" w:rsidRPr="00AD1396">
          <w:rPr>
            <w:rStyle w:val="Hyperlink"/>
          </w:rPr>
          <w:t>LMPs in Selected Subareas, 2025 ($/MWh)</w:t>
        </w:r>
        <w:r w:rsidR="005E65AB">
          <w:rPr>
            <w:webHidden/>
          </w:rPr>
          <w:tab/>
        </w:r>
        <w:r w:rsidR="005E65AB">
          <w:rPr>
            <w:webHidden/>
          </w:rPr>
          <w:fldChar w:fldCharType="begin"/>
        </w:r>
        <w:r w:rsidR="005E65AB">
          <w:rPr>
            <w:webHidden/>
          </w:rPr>
          <w:instrText xml:space="preserve"> PAGEREF _Toc497735279 \h </w:instrText>
        </w:r>
        <w:r w:rsidR="005E65AB">
          <w:rPr>
            <w:webHidden/>
          </w:rPr>
        </w:r>
        <w:r w:rsidR="005E65AB">
          <w:rPr>
            <w:webHidden/>
          </w:rPr>
          <w:fldChar w:fldCharType="separate"/>
        </w:r>
        <w:r w:rsidR="00733DD2">
          <w:rPr>
            <w:webHidden/>
          </w:rPr>
          <w:t>67</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80" w:history="1">
        <w:r w:rsidR="005E65AB" w:rsidRPr="00AD1396">
          <w:rPr>
            <w:rStyle w:val="Hyperlink"/>
          </w:rPr>
          <w:t>Table 6</w:t>
        </w:r>
        <w:r w:rsidR="005E65AB" w:rsidRPr="00AD1396">
          <w:rPr>
            <w:rStyle w:val="Hyperlink"/>
          </w:rPr>
          <w:noBreakHyphen/>
          <w:t xml:space="preserve">7 </w:t>
        </w:r>
        <w:r w:rsidR="005E65AB">
          <w:rPr>
            <w:rStyle w:val="Hyperlink"/>
          </w:rPr>
          <w:tab/>
        </w:r>
        <w:r w:rsidR="005E65AB" w:rsidRPr="00AD1396">
          <w:rPr>
            <w:rStyle w:val="Hyperlink"/>
          </w:rPr>
          <w:t>LMPs in Selected Subareas, 2030 ($/MWh)</w:t>
        </w:r>
        <w:r w:rsidR="005E65AB">
          <w:rPr>
            <w:webHidden/>
          </w:rPr>
          <w:tab/>
        </w:r>
        <w:r w:rsidR="005E65AB">
          <w:rPr>
            <w:webHidden/>
          </w:rPr>
          <w:fldChar w:fldCharType="begin"/>
        </w:r>
        <w:r w:rsidR="005E65AB">
          <w:rPr>
            <w:webHidden/>
          </w:rPr>
          <w:instrText xml:space="preserve"> PAGEREF _Toc497735280 \h </w:instrText>
        </w:r>
        <w:r w:rsidR="005E65AB">
          <w:rPr>
            <w:webHidden/>
          </w:rPr>
        </w:r>
        <w:r w:rsidR="005E65AB">
          <w:rPr>
            <w:webHidden/>
          </w:rPr>
          <w:fldChar w:fldCharType="separate"/>
        </w:r>
        <w:r w:rsidR="00733DD2">
          <w:rPr>
            <w:webHidden/>
          </w:rPr>
          <w:t>67</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81" w:history="1">
        <w:r w:rsidR="005E65AB" w:rsidRPr="00AD1396">
          <w:rPr>
            <w:rStyle w:val="Hyperlink"/>
          </w:rPr>
          <w:t>Table 6</w:t>
        </w:r>
        <w:r w:rsidR="005E65AB" w:rsidRPr="00AD1396">
          <w:rPr>
            <w:rStyle w:val="Hyperlink"/>
          </w:rPr>
          <w:noBreakHyphen/>
          <w:t xml:space="preserve">8 </w:t>
        </w:r>
        <w:r w:rsidR="005E65AB">
          <w:rPr>
            <w:rStyle w:val="Hyperlink"/>
          </w:rPr>
          <w:tab/>
        </w:r>
        <w:r w:rsidR="005E65AB" w:rsidRPr="00AD1396">
          <w:rPr>
            <w:rStyle w:val="Hyperlink"/>
          </w:rPr>
          <w:t>Approximate % of Time Natural Gas-fired Generators Set the LMPs, 2025 and 2030</w:t>
        </w:r>
        <w:r w:rsidR="005E65AB">
          <w:rPr>
            <w:webHidden/>
          </w:rPr>
          <w:tab/>
        </w:r>
        <w:r w:rsidR="005E65AB">
          <w:rPr>
            <w:webHidden/>
          </w:rPr>
          <w:fldChar w:fldCharType="begin"/>
        </w:r>
        <w:r w:rsidR="005E65AB">
          <w:rPr>
            <w:webHidden/>
          </w:rPr>
          <w:instrText xml:space="preserve"> PAGEREF _Toc497735281 \h </w:instrText>
        </w:r>
        <w:r w:rsidR="005E65AB">
          <w:rPr>
            <w:webHidden/>
          </w:rPr>
        </w:r>
        <w:r w:rsidR="005E65AB">
          <w:rPr>
            <w:webHidden/>
          </w:rPr>
          <w:fldChar w:fldCharType="separate"/>
        </w:r>
        <w:r w:rsidR="00733DD2">
          <w:rPr>
            <w:webHidden/>
          </w:rPr>
          <w:t>68</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82" w:history="1">
        <w:r w:rsidR="005E65AB" w:rsidRPr="00AD1396">
          <w:rPr>
            <w:rStyle w:val="Hyperlink"/>
          </w:rPr>
          <w:t>Table 6</w:t>
        </w:r>
        <w:r w:rsidR="005E65AB" w:rsidRPr="00AD1396">
          <w:rPr>
            <w:rStyle w:val="Hyperlink"/>
          </w:rPr>
          <w:noBreakHyphen/>
          <w:t xml:space="preserve">9 </w:t>
        </w:r>
        <w:r w:rsidR="005E65AB">
          <w:rPr>
            <w:rStyle w:val="Hyperlink"/>
          </w:rPr>
          <w:tab/>
        </w:r>
        <w:r w:rsidR="005E65AB" w:rsidRPr="00AD1396">
          <w:rPr>
            <w:rStyle w:val="Hyperlink"/>
          </w:rPr>
          <w:t>LSE Energy Expense and Uplift, 2025 and 2030 ($ Millions)</w:t>
        </w:r>
        <w:r w:rsidR="005E65AB">
          <w:rPr>
            <w:webHidden/>
          </w:rPr>
          <w:tab/>
        </w:r>
        <w:r w:rsidR="005E65AB">
          <w:rPr>
            <w:webHidden/>
          </w:rPr>
          <w:fldChar w:fldCharType="begin"/>
        </w:r>
        <w:r w:rsidR="005E65AB">
          <w:rPr>
            <w:webHidden/>
          </w:rPr>
          <w:instrText xml:space="preserve"> PAGEREF _Toc497735282 \h </w:instrText>
        </w:r>
        <w:r w:rsidR="005E65AB">
          <w:rPr>
            <w:webHidden/>
          </w:rPr>
        </w:r>
        <w:r w:rsidR="005E65AB">
          <w:rPr>
            <w:webHidden/>
          </w:rPr>
          <w:fldChar w:fldCharType="separate"/>
        </w:r>
        <w:r w:rsidR="00733DD2">
          <w:rPr>
            <w:webHidden/>
          </w:rPr>
          <w:t>70</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83" w:history="1">
        <w:r w:rsidR="005E65AB" w:rsidRPr="00AD1396">
          <w:rPr>
            <w:rStyle w:val="Hyperlink"/>
          </w:rPr>
          <w:t>Table 6</w:t>
        </w:r>
        <w:r w:rsidR="005E65AB" w:rsidRPr="00AD1396">
          <w:rPr>
            <w:rStyle w:val="Hyperlink"/>
          </w:rPr>
          <w:noBreakHyphen/>
          <w:t xml:space="preserve">10 </w:t>
        </w:r>
        <w:r w:rsidR="005E65AB">
          <w:rPr>
            <w:rStyle w:val="Hyperlink"/>
          </w:rPr>
          <w:tab/>
        </w:r>
        <w:r w:rsidR="005E65AB" w:rsidRPr="00AD1396">
          <w:rPr>
            <w:rStyle w:val="Hyperlink"/>
          </w:rPr>
          <w:t>GridView Congestion Metric by Interface, 2025 and 2030 ($ Millions)</w:t>
        </w:r>
        <w:r w:rsidR="005E65AB">
          <w:rPr>
            <w:webHidden/>
          </w:rPr>
          <w:tab/>
        </w:r>
        <w:r w:rsidR="005E65AB">
          <w:rPr>
            <w:webHidden/>
          </w:rPr>
          <w:fldChar w:fldCharType="begin"/>
        </w:r>
        <w:r w:rsidR="005E65AB">
          <w:rPr>
            <w:webHidden/>
          </w:rPr>
          <w:instrText xml:space="preserve"> PAGEREF _Toc497735283 \h </w:instrText>
        </w:r>
        <w:r w:rsidR="005E65AB">
          <w:rPr>
            <w:webHidden/>
          </w:rPr>
        </w:r>
        <w:r w:rsidR="005E65AB">
          <w:rPr>
            <w:webHidden/>
          </w:rPr>
          <w:fldChar w:fldCharType="separate"/>
        </w:r>
        <w:r w:rsidR="00733DD2">
          <w:rPr>
            <w:webHidden/>
          </w:rPr>
          <w:t>72</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84" w:history="1">
        <w:r w:rsidR="005E65AB" w:rsidRPr="00AD1396">
          <w:rPr>
            <w:rStyle w:val="Hyperlink"/>
          </w:rPr>
          <w:t>Table 6</w:t>
        </w:r>
        <w:r w:rsidR="005E65AB" w:rsidRPr="00AD1396">
          <w:rPr>
            <w:rStyle w:val="Hyperlink"/>
          </w:rPr>
          <w:noBreakHyphen/>
          <w:t xml:space="preserve">11 </w:t>
        </w:r>
        <w:r w:rsidR="005E65AB">
          <w:rPr>
            <w:rStyle w:val="Hyperlink"/>
          </w:rPr>
          <w:tab/>
        </w:r>
        <w:r w:rsidR="005E65AB" w:rsidRPr="00AD1396">
          <w:rPr>
            <w:rStyle w:val="Hyperlink"/>
          </w:rPr>
          <w:t>Comparison of Annual Net Energy Market Revenues for Various Technology Types</w:t>
        </w:r>
        <w:r w:rsidR="005E65AB">
          <w:rPr>
            <w:rStyle w:val="Hyperlink"/>
          </w:rPr>
          <w:br/>
        </w:r>
        <w:r w:rsidR="005E65AB" w:rsidRPr="00AD1396">
          <w:rPr>
            <w:rStyle w:val="Hyperlink"/>
          </w:rPr>
          <w:t>with Annual Carrying Charges, 2025 and 2030 ($/kW-year)</w:t>
        </w:r>
        <w:r w:rsidR="005E65AB">
          <w:rPr>
            <w:webHidden/>
          </w:rPr>
          <w:tab/>
        </w:r>
        <w:r w:rsidR="005E65AB">
          <w:rPr>
            <w:webHidden/>
          </w:rPr>
          <w:fldChar w:fldCharType="begin"/>
        </w:r>
        <w:r w:rsidR="005E65AB">
          <w:rPr>
            <w:webHidden/>
          </w:rPr>
          <w:instrText xml:space="preserve"> PAGEREF _Toc497735284 \h </w:instrText>
        </w:r>
        <w:r w:rsidR="005E65AB">
          <w:rPr>
            <w:webHidden/>
          </w:rPr>
        </w:r>
        <w:r w:rsidR="005E65AB">
          <w:rPr>
            <w:webHidden/>
          </w:rPr>
          <w:fldChar w:fldCharType="separate"/>
        </w:r>
        <w:r w:rsidR="00733DD2">
          <w:rPr>
            <w:webHidden/>
          </w:rPr>
          <w:t>75</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85" w:history="1">
        <w:r w:rsidR="005E65AB" w:rsidRPr="00AD1396">
          <w:rPr>
            <w:rStyle w:val="Hyperlink"/>
          </w:rPr>
          <w:t>Table 6</w:t>
        </w:r>
        <w:r w:rsidR="005E65AB" w:rsidRPr="00AD1396">
          <w:rPr>
            <w:rStyle w:val="Hyperlink"/>
          </w:rPr>
          <w:noBreakHyphen/>
          <w:t xml:space="preserve">12 </w:t>
        </w:r>
        <w:r w:rsidR="005E65AB">
          <w:rPr>
            <w:rStyle w:val="Hyperlink"/>
          </w:rPr>
          <w:tab/>
        </w:r>
        <w:r w:rsidR="005E65AB" w:rsidRPr="00AD1396">
          <w:rPr>
            <w:rStyle w:val="Hyperlink"/>
          </w:rPr>
          <w:t>Percentage of Annual Net Energy Market Revenue Contributions to Fixed Costs</w:t>
        </w:r>
        <w:r w:rsidR="005E65AB">
          <w:rPr>
            <w:rStyle w:val="Hyperlink"/>
          </w:rPr>
          <w:br/>
        </w:r>
        <w:r w:rsidR="005E65AB" w:rsidRPr="00AD1396">
          <w:rPr>
            <w:rStyle w:val="Hyperlink"/>
          </w:rPr>
          <w:t>(Reflecting Uplift) for Various Technology Types, 2025 and 2030</w:t>
        </w:r>
        <w:r w:rsidR="005E65AB">
          <w:rPr>
            <w:webHidden/>
          </w:rPr>
          <w:tab/>
        </w:r>
        <w:r w:rsidR="005E65AB">
          <w:rPr>
            <w:webHidden/>
          </w:rPr>
          <w:fldChar w:fldCharType="begin"/>
        </w:r>
        <w:r w:rsidR="005E65AB">
          <w:rPr>
            <w:webHidden/>
          </w:rPr>
          <w:instrText xml:space="preserve"> PAGEREF _Toc497735285 \h </w:instrText>
        </w:r>
        <w:r w:rsidR="005E65AB">
          <w:rPr>
            <w:webHidden/>
          </w:rPr>
        </w:r>
        <w:r w:rsidR="005E65AB">
          <w:rPr>
            <w:webHidden/>
          </w:rPr>
          <w:fldChar w:fldCharType="separate"/>
        </w:r>
        <w:r w:rsidR="00733DD2">
          <w:rPr>
            <w:webHidden/>
          </w:rPr>
          <w:t>76</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86" w:history="1">
        <w:r w:rsidR="005E65AB" w:rsidRPr="00AD1396">
          <w:rPr>
            <w:rStyle w:val="Hyperlink"/>
          </w:rPr>
          <w:t>Table 6</w:t>
        </w:r>
        <w:r w:rsidR="005E65AB" w:rsidRPr="00AD1396">
          <w:rPr>
            <w:rStyle w:val="Hyperlink"/>
          </w:rPr>
          <w:noBreakHyphen/>
          <w:t xml:space="preserve">13 </w:t>
        </w:r>
        <w:r w:rsidR="005E65AB">
          <w:rPr>
            <w:rStyle w:val="Hyperlink"/>
          </w:rPr>
          <w:tab/>
        </w:r>
        <w:r w:rsidR="005E65AB" w:rsidRPr="00AD1396">
          <w:rPr>
            <w:rStyle w:val="Hyperlink"/>
            <w:rFonts w:eastAsia="Calibri"/>
          </w:rPr>
          <w:t>Energy Storage—Operational and Economic Metrics</w:t>
        </w:r>
        <w:r w:rsidR="005E65AB">
          <w:rPr>
            <w:webHidden/>
          </w:rPr>
          <w:tab/>
        </w:r>
        <w:r w:rsidR="005E65AB">
          <w:rPr>
            <w:webHidden/>
          </w:rPr>
          <w:fldChar w:fldCharType="begin"/>
        </w:r>
        <w:r w:rsidR="005E65AB">
          <w:rPr>
            <w:webHidden/>
          </w:rPr>
          <w:instrText xml:space="preserve"> PAGEREF _Toc497735286 \h </w:instrText>
        </w:r>
        <w:r w:rsidR="005E65AB">
          <w:rPr>
            <w:webHidden/>
          </w:rPr>
        </w:r>
        <w:r w:rsidR="005E65AB">
          <w:rPr>
            <w:webHidden/>
          </w:rPr>
          <w:fldChar w:fldCharType="separate"/>
        </w:r>
        <w:r w:rsidR="00733DD2">
          <w:rPr>
            <w:webHidden/>
          </w:rPr>
          <w:t>77</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87" w:history="1">
        <w:r w:rsidR="005E65AB" w:rsidRPr="00AD1396">
          <w:rPr>
            <w:rStyle w:val="Hyperlink"/>
          </w:rPr>
          <w:t>Table 6</w:t>
        </w:r>
        <w:r w:rsidR="005E65AB" w:rsidRPr="00AD1396">
          <w:rPr>
            <w:rStyle w:val="Hyperlink"/>
          </w:rPr>
          <w:noBreakHyphen/>
          <w:t xml:space="preserve">14 </w:t>
        </w:r>
        <w:r w:rsidR="005E65AB">
          <w:rPr>
            <w:rStyle w:val="Hyperlink"/>
          </w:rPr>
          <w:tab/>
        </w:r>
        <w:r w:rsidR="005E65AB" w:rsidRPr="00AD1396">
          <w:rPr>
            <w:rStyle w:val="Hyperlink"/>
          </w:rPr>
          <w:t>Interface Flow Statistics for 2025</w:t>
        </w:r>
        <w:r w:rsidR="005E65AB">
          <w:rPr>
            <w:webHidden/>
          </w:rPr>
          <w:tab/>
        </w:r>
        <w:r w:rsidR="005E65AB">
          <w:rPr>
            <w:webHidden/>
          </w:rPr>
          <w:fldChar w:fldCharType="begin"/>
        </w:r>
        <w:r w:rsidR="005E65AB">
          <w:rPr>
            <w:webHidden/>
          </w:rPr>
          <w:instrText xml:space="preserve"> PAGEREF _Toc497735287 \h </w:instrText>
        </w:r>
        <w:r w:rsidR="005E65AB">
          <w:rPr>
            <w:webHidden/>
          </w:rPr>
        </w:r>
        <w:r w:rsidR="005E65AB">
          <w:rPr>
            <w:webHidden/>
          </w:rPr>
          <w:fldChar w:fldCharType="separate"/>
        </w:r>
        <w:r w:rsidR="00733DD2">
          <w:rPr>
            <w:webHidden/>
          </w:rPr>
          <w:t>80</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88" w:history="1">
        <w:r w:rsidR="005E65AB" w:rsidRPr="00AD1396">
          <w:rPr>
            <w:rStyle w:val="Hyperlink"/>
          </w:rPr>
          <w:t>Table 6</w:t>
        </w:r>
        <w:r w:rsidR="005E65AB" w:rsidRPr="00AD1396">
          <w:rPr>
            <w:rStyle w:val="Hyperlink"/>
          </w:rPr>
          <w:noBreakHyphen/>
          <w:t xml:space="preserve">15 </w:t>
        </w:r>
        <w:r w:rsidR="005E65AB">
          <w:rPr>
            <w:rStyle w:val="Hyperlink"/>
          </w:rPr>
          <w:tab/>
        </w:r>
        <w:r w:rsidR="005E65AB" w:rsidRPr="00AD1396">
          <w:rPr>
            <w:rStyle w:val="Hyperlink"/>
          </w:rPr>
          <w:t>Interface Flow Statistics for 2030</w:t>
        </w:r>
        <w:r w:rsidR="005E65AB">
          <w:rPr>
            <w:webHidden/>
          </w:rPr>
          <w:tab/>
        </w:r>
        <w:r w:rsidR="005E65AB">
          <w:rPr>
            <w:webHidden/>
          </w:rPr>
          <w:fldChar w:fldCharType="begin"/>
        </w:r>
        <w:r w:rsidR="005E65AB">
          <w:rPr>
            <w:webHidden/>
          </w:rPr>
          <w:instrText xml:space="preserve"> PAGEREF _Toc497735288 \h </w:instrText>
        </w:r>
        <w:r w:rsidR="005E65AB">
          <w:rPr>
            <w:webHidden/>
          </w:rPr>
        </w:r>
        <w:r w:rsidR="005E65AB">
          <w:rPr>
            <w:webHidden/>
          </w:rPr>
          <w:fldChar w:fldCharType="separate"/>
        </w:r>
        <w:r w:rsidR="00733DD2">
          <w:rPr>
            <w:webHidden/>
          </w:rPr>
          <w:t>80</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89" w:history="1">
        <w:r w:rsidR="005E65AB" w:rsidRPr="00AD1396">
          <w:rPr>
            <w:rStyle w:val="Hyperlink"/>
          </w:rPr>
          <w:t>Table 6</w:t>
        </w:r>
        <w:r w:rsidR="005E65AB" w:rsidRPr="00AD1396">
          <w:rPr>
            <w:rStyle w:val="Hyperlink"/>
          </w:rPr>
          <w:noBreakHyphen/>
          <w:t xml:space="preserve">16 </w:t>
        </w:r>
        <w:r w:rsidR="005E65AB">
          <w:rPr>
            <w:rStyle w:val="Hyperlink"/>
          </w:rPr>
          <w:tab/>
        </w:r>
        <w:r w:rsidR="005E65AB" w:rsidRPr="00AD1396">
          <w:rPr>
            <w:rStyle w:val="Hyperlink"/>
          </w:rPr>
          <w:t>Summary of Total High-Order-of-Magnitude Transmission System Costs ($B)</w:t>
        </w:r>
        <w:r w:rsidR="005E65AB">
          <w:rPr>
            <w:webHidden/>
          </w:rPr>
          <w:tab/>
        </w:r>
        <w:r w:rsidR="005E65AB">
          <w:rPr>
            <w:webHidden/>
          </w:rPr>
          <w:fldChar w:fldCharType="begin"/>
        </w:r>
        <w:r w:rsidR="005E65AB">
          <w:rPr>
            <w:webHidden/>
          </w:rPr>
          <w:instrText xml:space="preserve"> PAGEREF _Toc497735289 \h </w:instrText>
        </w:r>
        <w:r w:rsidR="005E65AB">
          <w:rPr>
            <w:webHidden/>
          </w:rPr>
        </w:r>
        <w:r w:rsidR="005E65AB">
          <w:rPr>
            <w:webHidden/>
          </w:rPr>
          <w:fldChar w:fldCharType="separate"/>
        </w:r>
        <w:r w:rsidR="00733DD2">
          <w:rPr>
            <w:webHidden/>
          </w:rPr>
          <w:t>81</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90" w:history="1">
        <w:r w:rsidR="005E65AB" w:rsidRPr="00AD1396">
          <w:rPr>
            <w:rStyle w:val="Hyperlink"/>
          </w:rPr>
          <w:t>Table 6</w:t>
        </w:r>
        <w:r w:rsidR="005E65AB" w:rsidRPr="00AD1396">
          <w:rPr>
            <w:rStyle w:val="Hyperlink"/>
          </w:rPr>
          <w:noBreakHyphen/>
          <w:t xml:space="preserve">17 </w:t>
        </w:r>
        <w:r w:rsidR="005E65AB">
          <w:rPr>
            <w:rStyle w:val="Hyperlink"/>
          </w:rPr>
          <w:tab/>
        </w:r>
        <w:r w:rsidR="005E65AB" w:rsidRPr="00AD1396">
          <w:rPr>
            <w:rStyle w:val="Hyperlink"/>
          </w:rPr>
          <w:t>Net Economic Benefits of Congestion System</w:t>
        </w:r>
        <w:r w:rsidR="005E65AB">
          <w:rPr>
            <w:webHidden/>
          </w:rPr>
          <w:tab/>
        </w:r>
        <w:r w:rsidR="005E65AB">
          <w:rPr>
            <w:webHidden/>
          </w:rPr>
          <w:fldChar w:fldCharType="begin"/>
        </w:r>
        <w:r w:rsidR="005E65AB">
          <w:rPr>
            <w:webHidden/>
          </w:rPr>
          <w:instrText xml:space="preserve"> PAGEREF _Toc497735290 \h </w:instrText>
        </w:r>
        <w:r w:rsidR="005E65AB">
          <w:rPr>
            <w:webHidden/>
          </w:rPr>
        </w:r>
        <w:r w:rsidR="005E65AB">
          <w:rPr>
            <w:webHidden/>
          </w:rPr>
          <w:fldChar w:fldCharType="separate"/>
        </w:r>
        <w:r w:rsidR="00733DD2">
          <w:rPr>
            <w:webHidden/>
          </w:rPr>
          <w:t>82</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91" w:history="1">
        <w:r w:rsidR="005E65AB" w:rsidRPr="00AD1396">
          <w:rPr>
            <w:rStyle w:val="Hyperlink"/>
          </w:rPr>
          <w:t>Table 6</w:t>
        </w:r>
        <w:r w:rsidR="005E65AB" w:rsidRPr="00AD1396">
          <w:rPr>
            <w:rStyle w:val="Hyperlink"/>
          </w:rPr>
          <w:noBreakHyphen/>
          <w:t xml:space="preserve">18 </w:t>
        </w:r>
        <w:r w:rsidR="00E16D5B">
          <w:rPr>
            <w:rStyle w:val="Hyperlink"/>
          </w:rPr>
          <w:tab/>
        </w:r>
        <w:r w:rsidR="005E65AB" w:rsidRPr="00AD1396">
          <w:rPr>
            <w:rStyle w:val="Hyperlink"/>
          </w:rPr>
          <w:t>Relative Annual Resource Costs, 2025 and 2030 ($ Millions)</w:t>
        </w:r>
        <w:r w:rsidR="005E65AB">
          <w:rPr>
            <w:webHidden/>
          </w:rPr>
          <w:tab/>
        </w:r>
        <w:r w:rsidR="005E65AB">
          <w:rPr>
            <w:webHidden/>
          </w:rPr>
          <w:fldChar w:fldCharType="begin"/>
        </w:r>
        <w:r w:rsidR="005E65AB">
          <w:rPr>
            <w:webHidden/>
          </w:rPr>
          <w:instrText xml:space="preserve"> PAGEREF _Toc497735291 \h </w:instrText>
        </w:r>
        <w:r w:rsidR="005E65AB">
          <w:rPr>
            <w:webHidden/>
          </w:rPr>
        </w:r>
        <w:r w:rsidR="005E65AB">
          <w:rPr>
            <w:webHidden/>
          </w:rPr>
          <w:fldChar w:fldCharType="separate"/>
        </w:r>
        <w:r w:rsidR="00733DD2">
          <w:rPr>
            <w:webHidden/>
          </w:rPr>
          <w:t>87</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92" w:history="1">
        <w:r w:rsidR="005E65AB" w:rsidRPr="00AD1396">
          <w:rPr>
            <w:rStyle w:val="Hyperlink"/>
          </w:rPr>
          <w:t>Table 6</w:t>
        </w:r>
        <w:r w:rsidR="005E65AB" w:rsidRPr="00AD1396">
          <w:rPr>
            <w:rStyle w:val="Hyperlink"/>
          </w:rPr>
          <w:noBreakHyphen/>
          <w:t>19</w:t>
        </w:r>
        <w:r w:rsidR="005E65AB">
          <w:rPr>
            <w:rStyle w:val="Hyperlink"/>
          </w:rPr>
          <w:tab/>
        </w:r>
        <w:r w:rsidR="005E65AB" w:rsidRPr="00AD1396">
          <w:rPr>
            <w:rStyle w:val="Hyperlink"/>
          </w:rPr>
          <w:t>Relative Annual Resource Costs, 2025 and 2030 (¢/kWh)</w:t>
        </w:r>
        <w:r w:rsidR="005E65AB">
          <w:rPr>
            <w:webHidden/>
          </w:rPr>
          <w:tab/>
        </w:r>
        <w:r w:rsidR="005E65AB">
          <w:rPr>
            <w:webHidden/>
          </w:rPr>
          <w:fldChar w:fldCharType="begin"/>
        </w:r>
        <w:r w:rsidR="005E65AB">
          <w:rPr>
            <w:webHidden/>
          </w:rPr>
          <w:instrText xml:space="preserve"> PAGEREF _Toc497735292 \h </w:instrText>
        </w:r>
        <w:r w:rsidR="005E65AB">
          <w:rPr>
            <w:webHidden/>
          </w:rPr>
        </w:r>
        <w:r w:rsidR="005E65AB">
          <w:rPr>
            <w:webHidden/>
          </w:rPr>
          <w:fldChar w:fldCharType="separate"/>
        </w:r>
        <w:r w:rsidR="00733DD2">
          <w:rPr>
            <w:webHidden/>
          </w:rPr>
          <w:t>88</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93" w:history="1">
        <w:r w:rsidR="005E65AB" w:rsidRPr="00AD1396">
          <w:rPr>
            <w:rStyle w:val="Hyperlink"/>
          </w:rPr>
          <w:t>Table 6</w:t>
        </w:r>
        <w:r w:rsidR="005E65AB" w:rsidRPr="00AD1396">
          <w:rPr>
            <w:rStyle w:val="Hyperlink"/>
          </w:rPr>
          <w:noBreakHyphen/>
          <w:t xml:space="preserve">20 </w:t>
        </w:r>
        <w:r w:rsidR="005E65AB">
          <w:rPr>
            <w:rStyle w:val="Hyperlink"/>
          </w:rPr>
          <w:tab/>
        </w:r>
        <w:r w:rsidR="005E65AB" w:rsidRPr="00AD1396">
          <w:rPr>
            <w:rStyle w:val="Hyperlink"/>
          </w:rPr>
          <w:t>Assumed Source of RPS Energy and Goal, 2025 and 2030 (GWh)</w:t>
        </w:r>
        <w:r w:rsidR="005E65AB">
          <w:rPr>
            <w:webHidden/>
          </w:rPr>
          <w:tab/>
        </w:r>
        <w:r w:rsidR="005E65AB">
          <w:rPr>
            <w:webHidden/>
          </w:rPr>
          <w:fldChar w:fldCharType="begin"/>
        </w:r>
        <w:r w:rsidR="005E65AB">
          <w:rPr>
            <w:webHidden/>
          </w:rPr>
          <w:instrText xml:space="preserve"> PAGEREF _Toc497735293 \h </w:instrText>
        </w:r>
        <w:r w:rsidR="005E65AB">
          <w:rPr>
            <w:webHidden/>
          </w:rPr>
        </w:r>
        <w:r w:rsidR="005E65AB">
          <w:rPr>
            <w:webHidden/>
          </w:rPr>
          <w:fldChar w:fldCharType="separate"/>
        </w:r>
        <w:r w:rsidR="00733DD2">
          <w:rPr>
            <w:webHidden/>
          </w:rPr>
          <w:t>91</w:t>
        </w:r>
        <w:r w:rsidR="005E65AB">
          <w:rPr>
            <w:webHidden/>
          </w:rPr>
          <w:fldChar w:fldCharType="end"/>
        </w:r>
      </w:hyperlink>
    </w:p>
    <w:p w:rsidR="005E65AB" w:rsidRDefault="0075487F">
      <w:pPr>
        <w:pStyle w:val="TableofFigures"/>
        <w:rPr>
          <w:rFonts w:asciiTheme="minorHAnsi" w:eastAsiaTheme="minorEastAsia" w:hAnsiTheme="minorHAnsi" w:cstheme="minorBidi"/>
          <w:sz w:val="22"/>
          <w:szCs w:val="22"/>
        </w:rPr>
      </w:pPr>
      <w:hyperlink w:anchor="_Toc497735294" w:history="1">
        <w:r w:rsidR="005E65AB" w:rsidRPr="00AD1396">
          <w:rPr>
            <w:rStyle w:val="Hyperlink"/>
          </w:rPr>
          <w:t>Table 6</w:t>
        </w:r>
        <w:r w:rsidR="005E65AB" w:rsidRPr="00AD1396">
          <w:rPr>
            <w:rStyle w:val="Hyperlink"/>
          </w:rPr>
          <w:noBreakHyphen/>
          <w:t xml:space="preserve">21 </w:t>
        </w:r>
        <w:r w:rsidR="005E65AB">
          <w:rPr>
            <w:rStyle w:val="Hyperlink"/>
          </w:rPr>
          <w:tab/>
        </w:r>
        <w:r w:rsidR="005E65AB" w:rsidRPr="00AD1396">
          <w:rPr>
            <w:rStyle w:val="Hyperlink"/>
          </w:rPr>
          <w:t>CO</w:t>
        </w:r>
        <w:r w:rsidR="005E65AB" w:rsidRPr="00AD1396">
          <w:rPr>
            <w:rStyle w:val="Hyperlink"/>
            <w:vertAlign w:val="subscript"/>
          </w:rPr>
          <w:t>2</w:t>
        </w:r>
        <w:r w:rsidR="005E65AB" w:rsidRPr="00AD1396">
          <w:rPr>
            <w:rStyle w:val="Hyperlink"/>
          </w:rPr>
          <w:t xml:space="preserve"> Emissions Compared with RGGI Targets, 2025 and 2030 (Millions of Short Tons and %)</w:t>
        </w:r>
        <w:r w:rsidR="005E65AB">
          <w:rPr>
            <w:webHidden/>
          </w:rPr>
          <w:tab/>
        </w:r>
        <w:r w:rsidR="005E65AB">
          <w:rPr>
            <w:webHidden/>
          </w:rPr>
          <w:fldChar w:fldCharType="begin"/>
        </w:r>
        <w:r w:rsidR="005E65AB">
          <w:rPr>
            <w:webHidden/>
          </w:rPr>
          <w:instrText xml:space="preserve"> PAGEREF _Toc497735294 \h </w:instrText>
        </w:r>
        <w:r w:rsidR="005E65AB">
          <w:rPr>
            <w:webHidden/>
          </w:rPr>
        </w:r>
        <w:r w:rsidR="005E65AB">
          <w:rPr>
            <w:webHidden/>
          </w:rPr>
          <w:fldChar w:fldCharType="separate"/>
        </w:r>
        <w:r w:rsidR="00733DD2">
          <w:rPr>
            <w:webHidden/>
          </w:rPr>
          <w:t>93</w:t>
        </w:r>
        <w:r w:rsidR="005E65AB">
          <w:rPr>
            <w:webHidden/>
          </w:rPr>
          <w:fldChar w:fldCharType="end"/>
        </w:r>
      </w:hyperlink>
    </w:p>
    <w:p w:rsidR="00CD7DBD" w:rsidRDefault="00CD7DBD" w:rsidP="000A40A4">
      <w:pPr>
        <w:spacing w:after="120" w:line="240" w:lineRule="auto"/>
        <w:sectPr w:rsidR="00CD7DBD" w:rsidSect="00532809">
          <w:pgSz w:w="12240" w:h="15840" w:code="1"/>
          <w:pgMar w:top="1440" w:right="1440" w:bottom="1440" w:left="1440" w:header="720" w:footer="720" w:gutter="0"/>
          <w:pgNumType w:fmt="lowerRoman"/>
          <w:cols w:space="720"/>
          <w:docGrid w:linePitch="360"/>
        </w:sectPr>
      </w:pPr>
      <w:r w:rsidRPr="000A40A4">
        <w:rPr>
          <w:rFonts w:asciiTheme="minorHAnsi" w:hAnsiTheme="minorHAnsi"/>
          <w:szCs w:val="20"/>
        </w:rPr>
        <w:fldChar w:fldCharType="end"/>
      </w:r>
    </w:p>
    <w:p w:rsidR="002E5621" w:rsidRPr="0091124D" w:rsidRDefault="002E5621" w:rsidP="002E5621">
      <w:pPr>
        <w:adjustRightInd/>
        <w:spacing w:line="240" w:lineRule="auto"/>
        <w:textAlignment w:val="auto"/>
        <w:outlineLvl w:val="0"/>
        <w:rPr>
          <w:rFonts w:ascii="Calibri" w:hAnsi="Calibri" w:cs="Arial"/>
          <w:b/>
          <w:bCs/>
          <w:color w:val="0C95D2"/>
          <w:sz w:val="36"/>
          <w:szCs w:val="36"/>
        </w:rPr>
      </w:pPr>
      <w:bookmarkStart w:id="8" w:name="_Toc459884079"/>
      <w:bookmarkStart w:id="9" w:name="_Toc497812736"/>
      <w:r w:rsidRPr="0091124D">
        <w:rPr>
          <w:rFonts w:ascii="Calibri" w:hAnsi="Calibri" w:cs="Arial"/>
          <w:b/>
          <w:bCs/>
          <w:color w:val="0C95D2"/>
          <w:sz w:val="36"/>
          <w:szCs w:val="36"/>
        </w:rPr>
        <w:t>Nomenclature</w:t>
      </w:r>
      <w:bookmarkEnd w:id="8"/>
      <w:bookmarkEnd w:id="9"/>
    </w:p>
    <w:p w:rsidR="00FB189F" w:rsidRPr="00FB189F" w:rsidRDefault="00BE0FE6" w:rsidP="006374B9">
      <w:pPr>
        <w:rPr>
          <w:rFonts w:ascii="Calibri" w:eastAsia="Calibri" w:hAnsi="Calibri"/>
          <w:color w:val="000000"/>
          <w:sz w:val="22"/>
        </w:rPr>
      </w:pPr>
      <w:r w:rsidRPr="00FB189F">
        <w:rPr>
          <w:rFonts w:ascii="Calibri" w:eastAsia="Calibri" w:hAnsi="Calibri"/>
          <w:color w:val="000000"/>
          <w:sz w:val="22"/>
        </w:rPr>
        <w:t xml:space="preserve">Nomenclature used in </w:t>
      </w:r>
      <w:r w:rsidR="00FB189F" w:rsidRPr="00FB189F">
        <w:rPr>
          <w:rFonts w:ascii="Calibri" w:eastAsia="Calibri" w:hAnsi="Calibri"/>
          <w:color w:val="000000"/>
          <w:sz w:val="22"/>
        </w:rPr>
        <w:t>this study</w:t>
      </w:r>
      <w:r w:rsidR="00FB189F">
        <w:rPr>
          <w:rFonts w:ascii="Calibri" w:eastAsia="Calibri" w:hAnsi="Calibri"/>
          <w:color w:val="000000"/>
          <w:sz w:val="22"/>
        </w:rPr>
        <w:t>:</w:t>
      </w:r>
    </w:p>
    <w:p w:rsidR="00DA1D56"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cstheme="minorHAnsi"/>
          <w:szCs w:val="20"/>
        </w:rPr>
        <w:t>¢</w:t>
      </w:r>
      <w:r>
        <w:rPr>
          <w:rFonts w:asciiTheme="minorHAnsi" w:eastAsia="Calibri" w:hAnsiTheme="minorHAnsi"/>
          <w:szCs w:val="20"/>
        </w:rPr>
        <w:t>/kWh</w:t>
      </w:r>
      <w:r>
        <w:rPr>
          <w:rFonts w:asciiTheme="minorHAnsi" w:eastAsia="Calibri" w:hAnsiTheme="minorHAnsi"/>
          <w:szCs w:val="20"/>
        </w:rPr>
        <w:tab/>
      </w:r>
      <w:r>
        <w:rPr>
          <w:rFonts w:asciiTheme="minorHAnsi" w:eastAsia="Calibri" w:hAnsiTheme="minorHAnsi"/>
          <w:szCs w:val="20"/>
        </w:rPr>
        <w:tab/>
        <w:t>cents per kilowatt-hour</w:t>
      </w:r>
    </w:p>
    <w:p w:rsidR="00DA1D56"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$/kW-</w:t>
      </w:r>
      <w:proofErr w:type="spellStart"/>
      <w:r>
        <w:rPr>
          <w:rFonts w:asciiTheme="minorHAnsi" w:eastAsia="Calibri" w:hAnsiTheme="minorHAnsi"/>
          <w:szCs w:val="20"/>
        </w:rPr>
        <w:t>yr</w:t>
      </w:r>
      <w:proofErr w:type="spellEnd"/>
      <w:r>
        <w:rPr>
          <w:rFonts w:asciiTheme="minorHAnsi" w:eastAsia="Calibri" w:hAnsiTheme="minorHAnsi"/>
          <w:szCs w:val="20"/>
        </w:rPr>
        <w:tab/>
      </w:r>
      <w:r>
        <w:rPr>
          <w:rFonts w:asciiTheme="minorHAnsi" w:eastAsia="Calibri" w:hAnsiTheme="minorHAnsi"/>
          <w:szCs w:val="20"/>
        </w:rPr>
        <w:tab/>
        <w:t>dollars per kilowatt-year</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AC</w:t>
      </w:r>
      <w:r w:rsidRPr="002C7A07">
        <w:rPr>
          <w:rFonts w:asciiTheme="minorHAnsi" w:eastAsia="Calibri" w:hAnsiTheme="minorHAnsi"/>
          <w:szCs w:val="20"/>
        </w:rPr>
        <w:tab/>
      </w:r>
      <w:r w:rsidRPr="002C7A07">
        <w:rPr>
          <w:rFonts w:asciiTheme="minorHAnsi" w:eastAsia="Calibri" w:hAnsiTheme="minorHAnsi"/>
          <w:szCs w:val="20"/>
        </w:rPr>
        <w:tab/>
        <w:t>alternating current</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ACC</w:t>
      </w:r>
      <w:r w:rsidRPr="002C7A07">
        <w:rPr>
          <w:rFonts w:asciiTheme="minorHAnsi" w:eastAsia="Calibri" w:hAnsiTheme="minorHAnsi"/>
          <w:szCs w:val="20"/>
        </w:rPr>
        <w:tab/>
      </w:r>
      <w:r w:rsidRPr="002C7A07">
        <w:rPr>
          <w:rFonts w:asciiTheme="minorHAnsi" w:eastAsia="Calibri" w:hAnsiTheme="minorHAnsi"/>
          <w:szCs w:val="20"/>
        </w:rPr>
        <w:tab/>
        <w:t>annual carrying charge</w:t>
      </w:r>
    </w:p>
    <w:p w:rsidR="00D63F0F" w:rsidRPr="002C7A07" w:rsidRDefault="00D63F0F"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ACP</w:t>
      </w:r>
      <w:proofErr w:type="spellEnd"/>
      <w:r w:rsidRPr="002C7A07">
        <w:rPr>
          <w:rFonts w:asciiTheme="minorHAnsi" w:eastAsia="Calibri" w:hAnsiTheme="minorHAnsi"/>
          <w:szCs w:val="20"/>
        </w:rPr>
        <w:tab/>
      </w:r>
      <w:r w:rsidRPr="002C7A07">
        <w:rPr>
          <w:rFonts w:asciiTheme="minorHAnsi" w:eastAsia="Calibri" w:hAnsiTheme="minorHAnsi"/>
          <w:szCs w:val="20"/>
        </w:rPr>
        <w:tab/>
        <w:t>alternative compliance payment</w:t>
      </w:r>
    </w:p>
    <w:p w:rsidR="008D46D4" w:rsidRPr="002C7A07" w:rsidRDefault="008D46D4" w:rsidP="008D46D4">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ADR</w:t>
      </w:r>
      <w:r w:rsidRPr="002C7A07">
        <w:rPr>
          <w:rFonts w:asciiTheme="minorHAnsi" w:eastAsia="Calibri" w:hAnsiTheme="minorHAnsi"/>
          <w:szCs w:val="20"/>
        </w:rPr>
        <w:tab/>
      </w:r>
      <w:r w:rsidRPr="002C7A07">
        <w:rPr>
          <w:rFonts w:asciiTheme="minorHAnsi" w:eastAsia="Calibri" w:hAnsiTheme="minorHAnsi"/>
          <w:szCs w:val="20"/>
        </w:rPr>
        <w:tab/>
        <w:t>active demand resource</w:t>
      </w:r>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AEO</w:t>
      </w:r>
      <w:proofErr w:type="spellEnd"/>
      <w:r w:rsidRPr="002C7A07">
        <w:rPr>
          <w:rFonts w:asciiTheme="minorHAnsi" w:eastAsia="Calibri" w:hAnsiTheme="minorHAnsi"/>
          <w:szCs w:val="20"/>
        </w:rPr>
        <w:tab/>
      </w:r>
      <w:r w:rsidRPr="002C7A07">
        <w:rPr>
          <w:rFonts w:asciiTheme="minorHAnsi" w:eastAsia="Calibri" w:hAnsiTheme="minorHAnsi"/>
          <w:szCs w:val="20"/>
        </w:rPr>
        <w:tab/>
        <w:t>Annual Energy Outlook (US Energy Information Administration)</w:t>
      </w:r>
    </w:p>
    <w:p w:rsidR="006374B9" w:rsidRDefault="008D46D4" w:rsidP="002C7A07">
      <w:pPr>
        <w:adjustRightInd/>
        <w:spacing w:after="40" w:line="240" w:lineRule="auto"/>
        <w:textAlignment w:val="auto"/>
        <w:rPr>
          <w:rFonts w:asciiTheme="minorHAnsi" w:eastAsia="Calibri" w:hAnsiTheme="minorHAnsi"/>
          <w:szCs w:val="20"/>
        </w:rPr>
      </w:pPr>
      <w:proofErr w:type="spellStart"/>
      <w:r>
        <w:rPr>
          <w:rFonts w:asciiTheme="minorHAnsi" w:eastAsia="Calibri" w:hAnsiTheme="minorHAnsi"/>
          <w:szCs w:val="20"/>
        </w:rPr>
        <w:t>AFUDC</w:t>
      </w:r>
      <w:proofErr w:type="spellEnd"/>
      <w:r>
        <w:rPr>
          <w:rFonts w:asciiTheme="minorHAnsi" w:eastAsia="Calibri" w:hAnsiTheme="minorHAnsi"/>
          <w:szCs w:val="20"/>
        </w:rPr>
        <w:tab/>
      </w:r>
      <w:r>
        <w:rPr>
          <w:rFonts w:asciiTheme="minorHAnsi" w:eastAsia="Calibri" w:hAnsiTheme="minorHAnsi"/>
          <w:szCs w:val="20"/>
        </w:rPr>
        <w:tab/>
        <w:t>allowance for funds used during construction</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B</w:t>
      </w:r>
      <w:r w:rsidRPr="002C7A07">
        <w:rPr>
          <w:rFonts w:asciiTheme="minorHAnsi" w:eastAsia="Calibri" w:hAnsiTheme="minorHAnsi"/>
          <w:szCs w:val="20"/>
        </w:rPr>
        <w:tab/>
      </w:r>
      <w:r w:rsidRPr="002C7A07">
        <w:rPr>
          <w:rFonts w:asciiTheme="minorHAnsi" w:eastAsia="Calibri" w:hAnsiTheme="minorHAnsi"/>
          <w:szCs w:val="20"/>
        </w:rPr>
        <w:tab/>
        <w:t>billion (dollars)</w:t>
      </w:r>
    </w:p>
    <w:p w:rsidR="006A107A" w:rsidRPr="002C7A07" w:rsidRDefault="006A107A"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BHE</w:t>
      </w:r>
      <w:proofErr w:type="spellEnd"/>
      <w:r w:rsidRPr="002C7A07">
        <w:rPr>
          <w:rFonts w:asciiTheme="minorHAnsi" w:eastAsia="Calibri" w:hAnsiTheme="minorHAnsi"/>
          <w:szCs w:val="20"/>
        </w:rPr>
        <w:tab/>
      </w:r>
      <w:r w:rsidRPr="002C7A07">
        <w:rPr>
          <w:rFonts w:asciiTheme="minorHAnsi" w:eastAsia="Calibri" w:hAnsiTheme="minorHAnsi"/>
          <w:szCs w:val="20"/>
        </w:rPr>
        <w:tab/>
      </w:r>
      <w:proofErr w:type="spellStart"/>
      <w:r w:rsidR="00772410" w:rsidRPr="002C7A07">
        <w:rPr>
          <w:rFonts w:asciiTheme="minorHAnsi" w:eastAsia="Calibri" w:hAnsiTheme="minorHAnsi"/>
          <w:szCs w:val="20"/>
        </w:rPr>
        <w:t>RSP</w:t>
      </w:r>
      <w:proofErr w:type="spellEnd"/>
      <w:r w:rsidR="00772410" w:rsidRPr="002C7A07">
        <w:rPr>
          <w:rFonts w:asciiTheme="minorHAnsi" w:eastAsia="Calibri" w:hAnsiTheme="minorHAnsi"/>
          <w:szCs w:val="20"/>
        </w:rPr>
        <w:t xml:space="preserve"> subarea/area—</w:t>
      </w:r>
      <w:r w:rsidRPr="002C7A07">
        <w:rPr>
          <w:rFonts w:asciiTheme="minorHAnsi" w:hAnsiTheme="minorHAnsi"/>
          <w:szCs w:val="20"/>
        </w:rPr>
        <w:t>northeastern Maine</w:t>
      </w:r>
    </w:p>
    <w:p w:rsidR="006A107A" w:rsidRPr="002C7A07" w:rsidRDefault="006A107A"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 xml:space="preserve">BOSTON </w:t>
      </w:r>
      <w:r w:rsidR="00772410" w:rsidRPr="002C7A07">
        <w:rPr>
          <w:rFonts w:asciiTheme="minorHAnsi" w:eastAsia="Calibri" w:hAnsiTheme="minorHAnsi"/>
          <w:szCs w:val="20"/>
        </w:rPr>
        <w:tab/>
      </w:r>
      <w:r w:rsidRPr="002C7A07">
        <w:rPr>
          <w:rFonts w:asciiTheme="minorHAnsi" w:eastAsia="Calibri" w:hAnsiTheme="minorHAnsi"/>
          <w:szCs w:val="20"/>
        </w:rPr>
        <w:t xml:space="preserve">(all caps) </w:t>
      </w:r>
      <w:proofErr w:type="spellStart"/>
      <w:r w:rsidRPr="002C7A07">
        <w:rPr>
          <w:rFonts w:asciiTheme="minorHAnsi" w:eastAsia="Calibri" w:hAnsiTheme="minorHAnsi"/>
          <w:szCs w:val="20"/>
        </w:rPr>
        <w:t>RSP</w:t>
      </w:r>
      <w:proofErr w:type="spellEnd"/>
      <w:r w:rsidRPr="002C7A07">
        <w:rPr>
          <w:rFonts w:asciiTheme="minorHAnsi" w:eastAsia="Calibri" w:hAnsiTheme="minorHAnsi"/>
          <w:szCs w:val="20"/>
        </w:rPr>
        <w:t xml:space="preserve"> subarea covering Greater Boston, including the North Shore</w:t>
      </w:r>
    </w:p>
    <w:p w:rsidR="00D63F0F" w:rsidRPr="002C7A07" w:rsidRDefault="00D63F0F"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BTM</w:t>
      </w:r>
      <w:proofErr w:type="spellEnd"/>
      <w:r w:rsidRPr="002C7A07">
        <w:rPr>
          <w:rFonts w:asciiTheme="minorHAnsi" w:eastAsia="Calibri" w:hAnsiTheme="minorHAnsi"/>
          <w:szCs w:val="20"/>
        </w:rPr>
        <w:tab/>
      </w:r>
      <w:r w:rsidRPr="002C7A07">
        <w:rPr>
          <w:rFonts w:asciiTheme="minorHAnsi" w:eastAsia="Calibri" w:hAnsiTheme="minorHAnsi"/>
          <w:szCs w:val="20"/>
        </w:rPr>
        <w:tab/>
        <w:t>behind the meter</w:t>
      </w:r>
    </w:p>
    <w:p w:rsidR="00DA1D56" w:rsidRDefault="00DA1D56" w:rsidP="002C7A07">
      <w:pPr>
        <w:adjustRightInd/>
        <w:spacing w:after="40" w:line="240" w:lineRule="auto"/>
        <w:textAlignment w:val="auto"/>
        <w:rPr>
          <w:rFonts w:asciiTheme="minorHAnsi" w:eastAsia="Calibri" w:hAnsiTheme="minorHAnsi"/>
          <w:szCs w:val="20"/>
        </w:rPr>
      </w:pPr>
      <w:proofErr w:type="spellStart"/>
      <w:r>
        <w:rPr>
          <w:rFonts w:asciiTheme="minorHAnsi" w:eastAsia="Calibri" w:hAnsiTheme="minorHAnsi"/>
          <w:szCs w:val="20"/>
        </w:rPr>
        <w:t>CARIS</w:t>
      </w:r>
      <w:proofErr w:type="spellEnd"/>
      <w:r>
        <w:rPr>
          <w:rFonts w:asciiTheme="minorHAnsi" w:eastAsia="Calibri" w:hAnsiTheme="minorHAnsi"/>
          <w:szCs w:val="20"/>
        </w:rPr>
        <w:tab/>
      </w:r>
      <w:r>
        <w:rPr>
          <w:rFonts w:asciiTheme="minorHAnsi" w:eastAsia="Calibri" w:hAnsiTheme="minorHAnsi"/>
          <w:szCs w:val="20"/>
        </w:rPr>
        <w:tab/>
      </w:r>
      <w:r w:rsidRPr="007B6299">
        <w:rPr>
          <w:rFonts w:asciiTheme="minorHAnsi" w:eastAsia="Calibri" w:hAnsiTheme="minorHAnsi"/>
          <w:i/>
          <w:szCs w:val="20"/>
        </w:rPr>
        <w:t>Congestion Assessment and Resource Integration Study</w:t>
      </w:r>
    </w:p>
    <w:p w:rsidR="008D46D4" w:rsidRDefault="00DA1D56" w:rsidP="002C7A07">
      <w:pPr>
        <w:adjustRightInd/>
        <w:spacing w:after="40" w:line="240" w:lineRule="auto"/>
        <w:textAlignment w:val="auto"/>
        <w:rPr>
          <w:rFonts w:asciiTheme="minorHAnsi" w:eastAsia="Calibri" w:hAnsiTheme="minorHAnsi"/>
          <w:szCs w:val="20"/>
        </w:rPr>
      </w:pPr>
      <w:proofErr w:type="spellStart"/>
      <w:r>
        <w:rPr>
          <w:rFonts w:asciiTheme="minorHAnsi" w:eastAsia="Calibri" w:hAnsiTheme="minorHAnsi"/>
          <w:szCs w:val="20"/>
        </w:rPr>
        <w:t>CASPR</w:t>
      </w:r>
      <w:proofErr w:type="spellEnd"/>
      <w:r>
        <w:rPr>
          <w:rFonts w:asciiTheme="minorHAnsi" w:eastAsia="Calibri" w:hAnsiTheme="minorHAnsi"/>
          <w:szCs w:val="20"/>
        </w:rPr>
        <w:tab/>
      </w:r>
      <w:r>
        <w:rPr>
          <w:rFonts w:asciiTheme="minorHAnsi" w:eastAsia="Calibri" w:hAnsiTheme="minorHAnsi"/>
          <w:szCs w:val="20"/>
        </w:rPr>
        <w:tab/>
        <w:t>competitive auction with s</w:t>
      </w:r>
      <w:r w:rsidR="00324D11">
        <w:rPr>
          <w:rFonts w:asciiTheme="minorHAnsi" w:eastAsia="Calibri" w:hAnsiTheme="minorHAnsi"/>
          <w:szCs w:val="20"/>
        </w:rPr>
        <w:t>ponsored</w:t>
      </w:r>
      <w:r>
        <w:rPr>
          <w:rFonts w:asciiTheme="minorHAnsi" w:eastAsia="Calibri" w:hAnsiTheme="minorHAnsi"/>
          <w:szCs w:val="20"/>
        </w:rPr>
        <w:t xml:space="preserve"> policy resources</w:t>
      </w:r>
    </w:p>
    <w:p w:rsidR="008D46D4" w:rsidRDefault="008D46D4"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CC</w:t>
      </w:r>
      <w:r>
        <w:rPr>
          <w:rFonts w:asciiTheme="minorHAnsi" w:eastAsia="Calibri" w:hAnsiTheme="minorHAnsi"/>
          <w:szCs w:val="20"/>
        </w:rPr>
        <w:tab/>
      </w:r>
      <w:r>
        <w:rPr>
          <w:rFonts w:asciiTheme="minorHAnsi" w:eastAsia="Calibri" w:hAnsiTheme="minorHAnsi"/>
          <w:szCs w:val="20"/>
        </w:rPr>
        <w:tab/>
        <w:t>combined cycle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CELT</w:t>
      </w:r>
      <w:r w:rsidRPr="002C7A07">
        <w:rPr>
          <w:rFonts w:asciiTheme="minorHAnsi" w:eastAsia="Calibri" w:hAnsiTheme="minorHAnsi"/>
          <w:szCs w:val="20"/>
        </w:rPr>
        <w:tab/>
      </w:r>
      <w:r w:rsidRPr="002C7A07">
        <w:rPr>
          <w:rFonts w:asciiTheme="minorHAnsi" w:eastAsia="Calibri" w:hAnsiTheme="minorHAnsi"/>
          <w:szCs w:val="20"/>
        </w:rPr>
        <w:tab/>
        <w:t>Forecast Report of Capacity, Energy, Load, and Transmission (ISO New England)</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CMA</w:t>
      </w:r>
      <w:r>
        <w:rPr>
          <w:rFonts w:asciiTheme="minorHAnsi" w:eastAsia="Calibri" w:hAnsiTheme="minorHAnsi"/>
          <w:szCs w:val="20"/>
        </w:rPr>
        <w:tab/>
      </w:r>
      <w:r>
        <w:rPr>
          <w:rFonts w:asciiTheme="minorHAnsi" w:eastAsia="Calibri" w:hAnsiTheme="minorHAnsi"/>
          <w:szCs w:val="20"/>
        </w:rPr>
        <w:tab/>
        <w:t>Central Massachusetts area</w:t>
      </w:r>
      <w:r>
        <w:rPr>
          <w:rFonts w:asciiTheme="minorHAnsi" w:eastAsia="Calibri" w:hAnsiTheme="minorHAnsi"/>
          <w:szCs w:val="20"/>
        </w:rPr>
        <w:tab/>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CO</w:t>
      </w:r>
      <w:r w:rsidRPr="002C7A07">
        <w:rPr>
          <w:rFonts w:asciiTheme="minorHAnsi" w:eastAsia="Calibri" w:hAnsiTheme="minorHAnsi"/>
          <w:szCs w:val="20"/>
          <w:vertAlign w:val="subscript"/>
        </w:rPr>
        <w:t>2</w:t>
      </w:r>
      <w:r w:rsidRPr="002C7A07">
        <w:rPr>
          <w:rFonts w:asciiTheme="minorHAnsi" w:eastAsia="Calibri" w:hAnsiTheme="minorHAnsi"/>
          <w:szCs w:val="20"/>
        </w:rPr>
        <w:tab/>
      </w:r>
      <w:r w:rsidRPr="002C7A07">
        <w:rPr>
          <w:rFonts w:asciiTheme="minorHAnsi" w:eastAsia="Calibri" w:hAnsiTheme="minorHAnsi"/>
          <w:szCs w:val="20"/>
        </w:rPr>
        <w:tab/>
        <w:t>carbon dioxide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CSC</w:t>
      </w:r>
      <w:r w:rsidRPr="002C7A07">
        <w:rPr>
          <w:rFonts w:asciiTheme="minorHAnsi" w:eastAsia="Calibri" w:hAnsiTheme="minorHAnsi"/>
          <w:szCs w:val="20"/>
        </w:rPr>
        <w:tab/>
      </w:r>
      <w:r w:rsidRPr="002C7A07">
        <w:rPr>
          <w:rFonts w:asciiTheme="minorHAnsi" w:eastAsia="Calibri" w:hAnsiTheme="minorHAnsi"/>
          <w:szCs w:val="20"/>
        </w:rPr>
        <w:tab/>
        <w:t xml:space="preserve">Cross-Sound Cable </w:t>
      </w:r>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CSO</w:t>
      </w:r>
      <w:proofErr w:type="spellEnd"/>
      <w:r w:rsidRPr="002C7A07">
        <w:rPr>
          <w:rFonts w:asciiTheme="minorHAnsi" w:eastAsia="Calibri" w:hAnsiTheme="minorHAnsi"/>
          <w:szCs w:val="20"/>
        </w:rPr>
        <w:tab/>
      </w:r>
      <w:r w:rsidRPr="002C7A07">
        <w:rPr>
          <w:rFonts w:asciiTheme="minorHAnsi" w:eastAsia="Calibri" w:hAnsiTheme="minorHAnsi"/>
          <w:szCs w:val="20"/>
        </w:rPr>
        <w:tab/>
        <w:t>Capacity Supply Obligation</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CT</w:t>
      </w:r>
      <w:r w:rsidRPr="002C7A07">
        <w:rPr>
          <w:rFonts w:asciiTheme="minorHAnsi" w:eastAsia="Calibri" w:hAnsiTheme="minorHAnsi"/>
          <w:szCs w:val="20"/>
        </w:rPr>
        <w:tab/>
      </w:r>
      <w:r w:rsidRPr="002C7A07">
        <w:rPr>
          <w:rFonts w:asciiTheme="minorHAnsi" w:eastAsia="Calibri" w:hAnsiTheme="minorHAnsi"/>
          <w:szCs w:val="20"/>
        </w:rPr>
        <w:tab/>
      </w:r>
      <w:proofErr w:type="spellStart"/>
      <w:r w:rsidRPr="002C7A07">
        <w:rPr>
          <w:rFonts w:asciiTheme="minorHAnsi" w:eastAsia="Calibri" w:hAnsiTheme="minorHAnsi"/>
          <w:szCs w:val="20"/>
        </w:rPr>
        <w:t>RSP</w:t>
      </w:r>
      <w:proofErr w:type="spellEnd"/>
      <w:r w:rsidRPr="002C7A07">
        <w:rPr>
          <w:rFonts w:asciiTheme="minorHAnsi" w:eastAsia="Calibri" w:hAnsiTheme="minorHAnsi"/>
          <w:szCs w:val="20"/>
        </w:rPr>
        <w:t xml:space="preserve"> area—northern and eastern Connecticut</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DC</w:t>
      </w:r>
      <w:r w:rsidRPr="002C7A07">
        <w:rPr>
          <w:rFonts w:asciiTheme="minorHAnsi" w:eastAsia="Calibri" w:hAnsiTheme="minorHAnsi"/>
          <w:szCs w:val="20"/>
        </w:rPr>
        <w:tab/>
      </w:r>
      <w:r w:rsidRPr="002C7A07">
        <w:rPr>
          <w:rFonts w:asciiTheme="minorHAnsi" w:eastAsia="Calibri" w:hAnsiTheme="minorHAnsi"/>
          <w:szCs w:val="20"/>
        </w:rPr>
        <w:tab/>
        <w:t>direct current</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DOE</w:t>
      </w:r>
      <w:r w:rsidRPr="002C7A07">
        <w:rPr>
          <w:rFonts w:asciiTheme="minorHAnsi" w:eastAsia="Calibri" w:hAnsiTheme="minorHAnsi"/>
          <w:szCs w:val="20"/>
        </w:rPr>
        <w:tab/>
      </w:r>
      <w:r w:rsidRPr="002C7A07">
        <w:rPr>
          <w:rFonts w:asciiTheme="minorHAnsi" w:eastAsia="Calibri" w:hAnsiTheme="minorHAnsi"/>
          <w:szCs w:val="20"/>
        </w:rPr>
        <w:tab/>
        <w:t>Department of Energy (US)</w:t>
      </w:r>
    </w:p>
    <w:p w:rsidR="00D63F0F" w:rsidRPr="002C7A07" w:rsidRDefault="00D63F0F"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DR</w:t>
      </w:r>
      <w:proofErr w:type="spellEnd"/>
      <w:r w:rsidRPr="002C7A07">
        <w:rPr>
          <w:rFonts w:asciiTheme="minorHAnsi" w:eastAsia="Calibri" w:hAnsiTheme="minorHAnsi"/>
          <w:szCs w:val="20"/>
        </w:rPr>
        <w:tab/>
      </w:r>
      <w:r w:rsidRPr="002C7A07">
        <w:rPr>
          <w:rFonts w:asciiTheme="minorHAnsi" w:eastAsia="Calibri" w:hAnsiTheme="minorHAnsi"/>
          <w:szCs w:val="20"/>
        </w:rPr>
        <w:tab/>
        <w:t>demand resource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EE</w:t>
      </w:r>
      <w:r w:rsidRPr="002C7A07">
        <w:rPr>
          <w:rFonts w:asciiTheme="minorHAnsi" w:eastAsia="Calibri" w:hAnsiTheme="minorHAnsi"/>
          <w:szCs w:val="20"/>
        </w:rPr>
        <w:tab/>
      </w:r>
      <w:r w:rsidRPr="002C7A07">
        <w:rPr>
          <w:rFonts w:asciiTheme="minorHAnsi" w:eastAsia="Calibri" w:hAnsiTheme="minorHAnsi"/>
          <w:szCs w:val="20"/>
        </w:rPr>
        <w:tab/>
        <w:t>energy efficiency</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 xml:space="preserve">EIA </w:t>
      </w:r>
      <w:r w:rsidRPr="002C7A07">
        <w:rPr>
          <w:rFonts w:asciiTheme="minorHAnsi" w:eastAsia="Calibri" w:hAnsiTheme="minorHAnsi"/>
          <w:szCs w:val="20"/>
        </w:rPr>
        <w:tab/>
      </w:r>
      <w:r w:rsidRPr="002C7A07">
        <w:rPr>
          <w:rFonts w:asciiTheme="minorHAnsi" w:eastAsia="Calibri" w:hAnsiTheme="minorHAnsi"/>
          <w:szCs w:val="20"/>
        </w:rPr>
        <w:tab/>
        <w:t>Energy Information Administration</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ES</w:t>
      </w:r>
      <w:r w:rsidRPr="002C7A07">
        <w:rPr>
          <w:rFonts w:asciiTheme="minorHAnsi" w:eastAsia="Calibri" w:hAnsiTheme="minorHAnsi"/>
          <w:szCs w:val="20"/>
        </w:rPr>
        <w:tab/>
      </w:r>
      <w:r w:rsidRPr="002C7A07">
        <w:rPr>
          <w:rFonts w:asciiTheme="minorHAnsi" w:eastAsia="Calibri" w:hAnsiTheme="minorHAnsi"/>
          <w:szCs w:val="20"/>
        </w:rPr>
        <w:tab/>
        <w:t>energy storage</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FACTS</w:t>
      </w:r>
      <w:r w:rsidRPr="002C7A07">
        <w:rPr>
          <w:rFonts w:asciiTheme="minorHAnsi" w:eastAsia="Calibri" w:hAnsiTheme="minorHAnsi"/>
          <w:szCs w:val="20"/>
        </w:rPr>
        <w:tab/>
      </w:r>
      <w:r w:rsidRPr="002C7A07">
        <w:rPr>
          <w:rFonts w:asciiTheme="minorHAnsi" w:eastAsia="Calibri" w:hAnsiTheme="minorHAnsi"/>
          <w:szCs w:val="20"/>
        </w:rPr>
        <w:tab/>
        <w:t>Flexible Alternating-Current Transmission System</w:t>
      </w:r>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FCA</w:t>
      </w:r>
      <w:proofErr w:type="spellEnd"/>
      <w:r w:rsidRPr="002C7A07">
        <w:rPr>
          <w:rFonts w:asciiTheme="minorHAnsi" w:eastAsia="Calibri" w:hAnsiTheme="minorHAnsi"/>
          <w:szCs w:val="20"/>
        </w:rPr>
        <w:tab/>
      </w:r>
      <w:r w:rsidRPr="002C7A07">
        <w:rPr>
          <w:rFonts w:asciiTheme="minorHAnsi" w:eastAsia="Calibri" w:hAnsiTheme="minorHAnsi"/>
          <w:szCs w:val="20"/>
        </w:rPr>
        <w:tab/>
        <w:t>Forward Capacity Auction</w:t>
      </w:r>
    </w:p>
    <w:p w:rsidR="00725964" w:rsidRPr="002C7A07" w:rsidRDefault="00725964"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GT</w:t>
      </w:r>
      <w:r w:rsidRPr="002C7A07">
        <w:rPr>
          <w:rFonts w:asciiTheme="minorHAnsi" w:eastAsia="Calibri" w:hAnsiTheme="minorHAnsi"/>
          <w:szCs w:val="20"/>
        </w:rPr>
        <w:tab/>
      </w:r>
      <w:r w:rsidRPr="002C7A07">
        <w:rPr>
          <w:rFonts w:asciiTheme="minorHAnsi" w:eastAsia="Calibri" w:hAnsiTheme="minorHAnsi"/>
          <w:szCs w:val="20"/>
        </w:rPr>
        <w:tab/>
        <w:t>gas turbine</w:t>
      </w:r>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GV</w:t>
      </w:r>
      <w:proofErr w:type="spellEnd"/>
      <w:r w:rsidRPr="002C7A07">
        <w:rPr>
          <w:rFonts w:asciiTheme="minorHAnsi" w:eastAsia="Calibri" w:hAnsiTheme="minorHAnsi"/>
          <w:szCs w:val="20"/>
        </w:rPr>
        <w:tab/>
      </w:r>
      <w:r w:rsidRPr="002C7A07">
        <w:rPr>
          <w:rFonts w:asciiTheme="minorHAnsi" w:eastAsia="Calibri" w:hAnsiTheme="minorHAnsi"/>
          <w:szCs w:val="20"/>
        </w:rPr>
        <w:tab/>
      </w:r>
      <w:proofErr w:type="spellStart"/>
      <w:r w:rsidRPr="002C7A07">
        <w:rPr>
          <w:rFonts w:asciiTheme="minorHAnsi" w:eastAsia="Calibri" w:hAnsiTheme="minorHAnsi"/>
          <w:szCs w:val="20"/>
        </w:rPr>
        <w:t>GridView</w:t>
      </w:r>
      <w:proofErr w:type="spellEnd"/>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GWh</w:t>
      </w:r>
      <w:proofErr w:type="spellEnd"/>
      <w:r w:rsidRPr="002C7A07">
        <w:rPr>
          <w:rFonts w:asciiTheme="minorHAnsi" w:eastAsia="Calibri" w:hAnsiTheme="minorHAnsi"/>
          <w:szCs w:val="20"/>
        </w:rPr>
        <w:tab/>
      </w:r>
      <w:r w:rsidRPr="002C7A07">
        <w:rPr>
          <w:rFonts w:asciiTheme="minorHAnsi" w:eastAsia="Calibri" w:hAnsiTheme="minorHAnsi"/>
          <w:szCs w:val="20"/>
        </w:rPr>
        <w:tab/>
        <w:t xml:space="preserve">gigawatt-hours </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HG</w:t>
      </w:r>
      <w:r w:rsidRPr="002C7A07">
        <w:rPr>
          <w:rFonts w:asciiTheme="minorHAnsi" w:eastAsia="Calibri" w:hAnsiTheme="minorHAnsi"/>
          <w:szCs w:val="20"/>
        </w:rPr>
        <w:tab/>
      </w:r>
      <w:r w:rsidRPr="002C7A07">
        <w:rPr>
          <w:rFonts w:asciiTheme="minorHAnsi" w:eastAsia="Calibri" w:hAnsiTheme="minorHAnsi"/>
          <w:szCs w:val="20"/>
        </w:rPr>
        <w:tab/>
      </w:r>
      <w:proofErr w:type="spellStart"/>
      <w:r w:rsidRPr="002C7A07">
        <w:rPr>
          <w:rFonts w:asciiTheme="minorHAnsi" w:eastAsia="Calibri" w:hAnsiTheme="minorHAnsi"/>
          <w:szCs w:val="20"/>
        </w:rPr>
        <w:t>Highgate</w:t>
      </w:r>
      <w:proofErr w:type="spellEnd"/>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 xml:space="preserve">HQ </w:t>
      </w:r>
      <w:proofErr w:type="spellStart"/>
      <w:r w:rsidRPr="002C7A07">
        <w:rPr>
          <w:rFonts w:asciiTheme="minorHAnsi" w:eastAsia="Calibri" w:hAnsiTheme="minorHAnsi"/>
          <w:szCs w:val="20"/>
        </w:rPr>
        <w:t>PII</w:t>
      </w:r>
      <w:proofErr w:type="spellEnd"/>
      <w:r w:rsidRPr="002C7A07">
        <w:rPr>
          <w:rFonts w:asciiTheme="minorHAnsi" w:eastAsia="Calibri" w:hAnsiTheme="minorHAnsi"/>
          <w:szCs w:val="20"/>
        </w:rPr>
        <w:tab/>
      </w:r>
      <w:r w:rsidRPr="002C7A07">
        <w:rPr>
          <w:rFonts w:asciiTheme="minorHAnsi" w:eastAsia="Calibri" w:hAnsiTheme="minorHAnsi"/>
          <w:szCs w:val="20"/>
        </w:rPr>
        <w:tab/>
        <w:t>Hydro-Québec Phase II</w:t>
      </w:r>
    </w:p>
    <w:p w:rsidR="00D63F0F" w:rsidRPr="002C7A07" w:rsidRDefault="00D63F0F"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HVDC</w:t>
      </w:r>
      <w:proofErr w:type="spellEnd"/>
      <w:r w:rsidRPr="002C7A07">
        <w:rPr>
          <w:rFonts w:asciiTheme="minorHAnsi" w:eastAsia="Calibri" w:hAnsiTheme="minorHAnsi"/>
          <w:szCs w:val="20"/>
        </w:rPr>
        <w:tab/>
      </w:r>
      <w:r w:rsidRPr="002C7A07">
        <w:rPr>
          <w:rFonts w:asciiTheme="minorHAnsi" w:eastAsia="Calibri" w:hAnsiTheme="minorHAnsi"/>
          <w:szCs w:val="20"/>
        </w:rPr>
        <w:tab/>
        <w:t>high-voltage direct current</w:t>
      </w:r>
    </w:p>
    <w:p w:rsidR="00DA1D56" w:rsidRDefault="00DA1D56" w:rsidP="002C7A07">
      <w:pPr>
        <w:adjustRightInd/>
        <w:spacing w:after="40" w:line="240" w:lineRule="auto"/>
        <w:textAlignment w:val="auto"/>
        <w:rPr>
          <w:rFonts w:asciiTheme="minorHAnsi" w:eastAsia="Calibri" w:hAnsiTheme="minorHAnsi"/>
          <w:szCs w:val="20"/>
        </w:rPr>
      </w:pPr>
      <w:proofErr w:type="gramStart"/>
      <w:r>
        <w:rPr>
          <w:rFonts w:asciiTheme="minorHAnsi" w:eastAsia="Calibri" w:hAnsiTheme="minorHAnsi"/>
          <w:szCs w:val="20"/>
        </w:rPr>
        <w:t>hydro</w:t>
      </w:r>
      <w:proofErr w:type="gramEnd"/>
      <w:r>
        <w:rPr>
          <w:rFonts w:asciiTheme="minorHAnsi" w:eastAsia="Calibri" w:hAnsiTheme="minorHAnsi"/>
          <w:szCs w:val="20"/>
        </w:rPr>
        <w:tab/>
      </w:r>
      <w:r>
        <w:rPr>
          <w:rFonts w:asciiTheme="minorHAnsi" w:eastAsia="Calibri" w:hAnsiTheme="minorHAnsi"/>
          <w:szCs w:val="20"/>
        </w:rPr>
        <w:tab/>
        <w:t>hydroelectric</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IC</w:t>
      </w:r>
      <w:r>
        <w:rPr>
          <w:rFonts w:asciiTheme="minorHAnsi" w:eastAsia="Calibri" w:hAnsiTheme="minorHAnsi"/>
          <w:szCs w:val="20"/>
        </w:rPr>
        <w:tab/>
      </w:r>
      <w:r>
        <w:rPr>
          <w:rFonts w:asciiTheme="minorHAnsi" w:eastAsia="Calibri" w:hAnsiTheme="minorHAnsi"/>
          <w:szCs w:val="20"/>
        </w:rPr>
        <w:tab/>
        <w:t>internal combustion</w:t>
      </w:r>
    </w:p>
    <w:p w:rsidR="00D63F0F" w:rsidRPr="002C7A07" w:rsidRDefault="00D63F0F"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IMAPP</w:t>
      </w:r>
      <w:proofErr w:type="spellEnd"/>
      <w:r w:rsidRPr="002C7A07">
        <w:rPr>
          <w:rFonts w:asciiTheme="minorHAnsi" w:eastAsia="Calibri" w:hAnsiTheme="minorHAnsi"/>
          <w:szCs w:val="20"/>
        </w:rPr>
        <w:tab/>
      </w:r>
      <w:r w:rsidRPr="002C7A07">
        <w:rPr>
          <w:rFonts w:asciiTheme="minorHAnsi" w:eastAsia="Calibri" w:hAnsiTheme="minorHAnsi"/>
          <w:szCs w:val="20"/>
        </w:rPr>
        <w:tab/>
        <w:t>Integrating Markets and Public Policy, ISO initiative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ISO</w:t>
      </w:r>
      <w:r w:rsidRPr="002C7A07">
        <w:rPr>
          <w:rFonts w:asciiTheme="minorHAnsi" w:eastAsia="Calibri" w:hAnsiTheme="minorHAnsi"/>
          <w:szCs w:val="20"/>
        </w:rPr>
        <w:tab/>
      </w:r>
      <w:r w:rsidRPr="002C7A07">
        <w:rPr>
          <w:rFonts w:asciiTheme="minorHAnsi" w:eastAsia="Calibri" w:hAnsiTheme="minorHAnsi"/>
          <w:szCs w:val="20"/>
        </w:rPr>
        <w:tab/>
      </w:r>
      <w:proofErr w:type="spellStart"/>
      <w:r w:rsidRPr="002C7A07">
        <w:rPr>
          <w:rFonts w:asciiTheme="minorHAnsi" w:eastAsia="Calibri" w:hAnsiTheme="minorHAnsi"/>
          <w:szCs w:val="20"/>
        </w:rPr>
        <w:t>ISO</w:t>
      </w:r>
      <w:proofErr w:type="spellEnd"/>
      <w:r w:rsidRPr="002C7A07">
        <w:rPr>
          <w:rFonts w:asciiTheme="minorHAnsi" w:eastAsia="Calibri" w:hAnsiTheme="minorHAnsi"/>
          <w:szCs w:val="20"/>
        </w:rPr>
        <w:t xml:space="preserve"> New England</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KC</w:t>
      </w:r>
      <w:r w:rsidRPr="002C7A07">
        <w:rPr>
          <w:rFonts w:asciiTheme="minorHAnsi" w:eastAsia="Calibri" w:hAnsiTheme="minorHAnsi"/>
          <w:szCs w:val="20"/>
        </w:rPr>
        <w:tab/>
      </w:r>
      <w:r w:rsidRPr="002C7A07">
        <w:rPr>
          <w:rFonts w:asciiTheme="minorHAnsi" w:eastAsia="Calibri" w:hAnsiTheme="minorHAnsi"/>
          <w:szCs w:val="20"/>
        </w:rPr>
        <w:tab/>
        <w:t>Kent County</w:t>
      </w:r>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proofErr w:type="gramStart"/>
      <w:r w:rsidRPr="002C7A07">
        <w:rPr>
          <w:rFonts w:asciiTheme="minorHAnsi" w:eastAsia="Calibri" w:hAnsiTheme="minorHAnsi"/>
          <w:szCs w:val="20"/>
        </w:rPr>
        <w:t>kton</w:t>
      </w:r>
      <w:proofErr w:type="spellEnd"/>
      <w:proofErr w:type="gramEnd"/>
      <w:r w:rsidRPr="002C7A07">
        <w:rPr>
          <w:rFonts w:asciiTheme="minorHAnsi" w:eastAsia="Calibri" w:hAnsiTheme="minorHAnsi"/>
          <w:szCs w:val="20"/>
        </w:rPr>
        <w:tab/>
      </w:r>
      <w:r w:rsidRPr="002C7A07">
        <w:rPr>
          <w:rFonts w:asciiTheme="minorHAnsi" w:eastAsia="Calibri" w:hAnsiTheme="minorHAnsi"/>
          <w:szCs w:val="20"/>
        </w:rPr>
        <w:tab/>
        <w:t>kiloton</w:t>
      </w:r>
    </w:p>
    <w:p w:rsidR="00BE0FE6" w:rsidRPr="002C7A07" w:rsidRDefault="00BE0FE6" w:rsidP="002C7A07">
      <w:pPr>
        <w:adjustRightInd/>
        <w:spacing w:after="40" w:line="240" w:lineRule="auto"/>
        <w:textAlignment w:val="auto"/>
        <w:rPr>
          <w:rFonts w:asciiTheme="minorHAnsi" w:eastAsia="Calibri" w:hAnsiTheme="minorHAnsi"/>
          <w:szCs w:val="20"/>
        </w:rPr>
      </w:pPr>
      <w:proofErr w:type="gramStart"/>
      <w:r w:rsidRPr="002C7A07">
        <w:rPr>
          <w:rFonts w:asciiTheme="minorHAnsi" w:eastAsia="Calibri" w:hAnsiTheme="minorHAnsi"/>
          <w:szCs w:val="20"/>
        </w:rPr>
        <w:t>kV</w:t>
      </w:r>
      <w:proofErr w:type="gramEnd"/>
      <w:r w:rsidRPr="002C7A07">
        <w:rPr>
          <w:rFonts w:asciiTheme="minorHAnsi" w:eastAsia="Calibri" w:hAnsiTheme="minorHAnsi"/>
          <w:szCs w:val="20"/>
        </w:rPr>
        <w:tab/>
      </w:r>
      <w:r w:rsidRPr="002C7A07">
        <w:rPr>
          <w:rFonts w:asciiTheme="minorHAnsi" w:eastAsia="Calibri" w:hAnsiTheme="minorHAnsi"/>
          <w:szCs w:val="20"/>
        </w:rPr>
        <w:tab/>
        <w:t>kilovolt</w:t>
      </w:r>
    </w:p>
    <w:p w:rsidR="00D63F0F" w:rsidRPr="002C7A07" w:rsidRDefault="00D63F0F" w:rsidP="002C7A07">
      <w:pPr>
        <w:adjustRightInd/>
        <w:spacing w:after="40" w:line="240" w:lineRule="auto"/>
        <w:textAlignment w:val="auto"/>
        <w:rPr>
          <w:rFonts w:asciiTheme="minorHAnsi" w:eastAsia="Calibri" w:hAnsiTheme="minorHAnsi"/>
          <w:szCs w:val="20"/>
        </w:rPr>
      </w:pPr>
      <w:proofErr w:type="gramStart"/>
      <w:r w:rsidRPr="002C7A07">
        <w:rPr>
          <w:rFonts w:asciiTheme="minorHAnsi" w:eastAsia="Calibri" w:hAnsiTheme="minorHAnsi"/>
          <w:szCs w:val="20"/>
        </w:rPr>
        <w:t>kW</w:t>
      </w:r>
      <w:proofErr w:type="gramEnd"/>
      <w:r w:rsidRPr="002C7A07">
        <w:rPr>
          <w:rFonts w:asciiTheme="minorHAnsi" w:eastAsia="Calibri" w:hAnsiTheme="minorHAnsi"/>
          <w:szCs w:val="20"/>
        </w:rPr>
        <w:tab/>
      </w:r>
      <w:r w:rsidRPr="002C7A07">
        <w:rPr>
          <w:rFonts w:asciiTheme="minorHAnsi" w:eastAsia="Calibri" w:hAnsiTheme="minorHAnsi"/>
          <w:szCs w:val="20"/>
        </w:rPr>
        <w:tab/>
        <w:t>kilowatt</w:t>
      </w:r>
    </w:p>
    <w:p w:rsidR="00D63F0F" w:rsidRDefault="00D63F0F" w:rsidP="002C7A07">
      <w:pPr>
        <w:adjustRightInd/>
        <w:spacing w:after="40" w:line="240" w:lineRule="auto"/>
        <w:textAlignment w:val="auto"/>
        <w:rPr>
          <w:rFonts w:asciiTheme="minorHAnsi" w:eastAsia="Calibri" w:hAnsiTheme="minorHAnsi"/>
          <w:szCs w:val="20"/>
        </w:rPr>
      </w:pPr>
      <w:proofErr w:type="gramStart"/>
      <w:r w:rsidRPr="002C7A07">
        <w:rPr>
          <w:rFonts w:asciiTheme="minorHAnsi" w:eastAsia="Calibri" w:hAnsiTheme="minorHAnsi"/>
          <w:szCs w:val="20"/>
        </w:rPr>
        <w:t>kWh</w:t>
      </w:r>
      <w:proofErr w:type="gramEnd"/>
      <w:r w:rsidRPr="002C7A07">
        <w:rPr>
          <w:rFonts w:asciiTheme="minorHAnsi" w:eastAsia="Calibri" w:hAnsiTheme="minorHAnsi"/>
          <w:szCs w:val="20"/>
        </w:rPr>
        <w:tab/>
      </w:r>
      <w:r w:rsidRPr="002C7A07">
        <w:rPr>
          <w:rFonts w:asciiTheme="minorHAnsi" w:eastAsia="Calibri" w:hAnsiTheme="minorHAnsi"/>
          <w:szCs w:val="20"/>
        </w:rPr>
        <w:tab/>
        <w:t>kilowatt-hour</w:t>
      </w:r>
    </w:p>
    <w:p w:rsidR="00DA1D56" w:rsidRPr="002C7A07" w:rsidRDefault="00DA1D56" w:rsidP="002C7A07">
      <w:pPr>
        <w:adjustRightInd/>
        <w:spacing w:after="40" w:line="240" w:lineRule="auto"/>
        <w:textAlignment w:val="auto"/>
        <w:rPr>
          <w:rFonts w:asciiTheme="minorHAnsi" w:eastAsia="Calibri" w:hAnsiTheme="minorHAnsi"/>
          <w:szCs w:val="20"/>
        </w:rPr>
      </w:pPr>
      <w:proofErr w:type="gramStart"/>
      <w:r>
        <w:rPr>
          <w:rFonts w:asciiTheme="minorHAnsi" w:eastAsia="Calibri" w:hAnsiTheme="minorHAnsi"/>
          <w:szCs w:val="20"/>
        </w:rPr>
        <w:t>kW-</w:t>
      </w:r>
      <w:proofErr w:type="spellStart"/>
      <w:r>
        <w:rPr>
          <w:rFonts w:asciiTheme="minorHAnsi" w:eastAsia="Calibri" w:hAnsiTheme="minorHAnsi"/>
          <w:szCs w:val="20"/>
        </w:rPr>
        <w:t>yr</w:t>
      </w:r>
      <w:proofErr w:type="spellEnd"/>
      <w:proofErr w:type="gramEnd"/>
      <w:r>
        <w:rPr>
          <w:rFonts w:asciiTheme="minorHAnsi" w:eastAsia="Calibri" w:hAnsiTheme="minorHAnsi"/>
          <w:szCs w:val="20"/>
        </w:rPr>
        <w:tab/>
      </w:r>
      <w:r>
        <w:rPr>
          <w:rFonts w:asciiTheme="minorHAnsi" w:eastAsia="Calibri" w:hAnsiTheme="minorHAnsi"/>
          <w:szCs w:val="20"/>
        </w:rPr>
        <w:tab/>
        <w:t>kilowatt-year</w:t>
      </w:r>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LMP</w:t>
      </w:r>
      <w:proofErr w:type="spellEnd"/>
      <w:r w:rsidRPr="002C7A07">
        <w:rPr>
          <w:rFonts w:asciiTheme="minorHAnsi" w:eastAsia="Calibri" w:hAnsiTheme="minorHAnsi"/>
          <w:szCs w:val="20"/>
        </w:rPr>
        <w:tab/>
      </w:r>
      <w:r w:rsidRPr="002C7A07">
        <w:rPr>
          <w:rFonts w:asciiTheme="minorHAnsi" w:eastAsia="Calibri" w:hAnsiTheme="minorHAnsi"/>
          <w:szCs w:val="20"/>
        </w:rPr>
        <w:tab/>
        <w:t xml:space="preserve">locational marginal price </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 xml:space="preserve">LSE </w:t>
      </w:r>
      <w:r w:rsidRPr="002C7A07">
        <w:rPr>
          <w:rFonts w:asciiTheme="minorHAnsi" w:eastAsia="Calibri" w:hAnsiTheme="minorHAnsi"/>
          <w:szCs w:val="20"/>
        </w:rPr>
        <w:tab/>
      </w:r>
      <w:r w:rsidRPr="002C7A07">
        <w:rPr>
          <w:rFonts w:asciiTheme="minorHAnsi" w:eastAsia="Calibri" w:hAnsiTheme="minorHAnsi"/>
          <w:szCs w:val="20"/>
        </w:rPr>
        <w:tab/>
        <w:t>load-serving entity</w:t>
      </w:r>
    </w:p>
    <w:p w:rsidR="00D63F0F" w:rsidRPr="002C7A07" w:rsidRDefault="00D63F0F" w:rsidP="002C7A07">
      <w:pPr>
        <w:adjustRightInd/>
        <w:spacing w:after="40" w:line="240" w:lineRule="auto"/>
        <w:ind w:left="1440" w:hanging="1440"/>
        <w:textAlignment w:val="auto"/>
        <w:rPr>
          <w:rFonts w:asciiTheme="minorHAnsi" w:eastAsia="Calibri" w:hAnsiTheme="minorHAnsi"/>
          <w:szCs w:val="20"/>
        </w:rPr>
      </w:pPr>
      <w:r w:rsidRPr="002C7A07">
        <w:rPr>
          <w:rFonts w:asciiTheme="minorHAnsi" w:eastAsia="Calibri" w:hAnsiTheme="minorHAnsi"/>
          <w:szCs w:val="20"/>
        </w:rPr>
        <w:t>M</w:t>
      </w:r>
      <w:r w:rsidRPr="002C7A07">
        <w:rPr>
          <w:rFonts w:asciiTheme="minorHAnsi" w:eastAsia="Calibri" w:hAnsiTheme="minorHAnsi"/>
          <w:szCs w:val="20"/>
        </w:rPr>
        <w:tab/>
        <w:t>million (dollars)</w:t>
      </w:r>
    </w:p>
    <w:p w:rsidR="00CF10F8" w:rsidRDefault="00CF10F8" w:rsidP="002C7A07">
      <w:pPr>
        <w:adjustRightInd/>
        <w:spacing w:after="40" w:line="240" w:lineRule="auto"/>
        <w:textAlignment w:val="auto"/>
        <w:rPr>
          <w:rFonts w:asciiTheme="minorHAnsi" w:hAnsiTheme="minorHAnsi"/>
          <w:szCs w:val="20"/>
        </w:rPr>
      </w:pPr>
      <w:r w:rsidRPr="002C7A07">
        <w:rPr>
          <w:rFonts w:asciiTheme="minorHAnsi" w:hAnsiTheme="minorHAnsi"/>
          <w:szCs w:val="20"/>
        </w:rPr>
        <w:t>ME</w:t>
      </w:r>
      <w:r w:rsidR="00715C11" w:rsidRPr="002C7A07">
        <w:rPr>
          <w:rFonts w:asciiTheme="minorHAnsi" w:hAnsiTheme="minorHAnsi"/>
          <w:szCs w:val="20"/>
        </w:rPr>
        <w:tab/>
      </w:r>
      <w:r w:rsidR="00715C11" w:rsidRPr="002C7A07">
        <w:rPr>
          <w:rFonts w:asciiTheme="minorHAnsi" w:hAnsiTheme="minorHAnsi"/>
          <w:szCs w:val="20"/>
        </w:rPr>
        <w:tab/>
      </w:r>
      <w:r w:rsidRPr="002C7A07">
        <w:rPr>
          <w:rFonts w:asciiTheme="minorHAnsi" w:hAnsiTheme="minorHAnsi"/>
          <w:szCs w:val="20"/>
        </w:rPr>
        <w:t>western and central Maine/Saco Valley, New Hampshire</w:t>
      </w:r>
    </w:p>
    <w:p w:rsidR="001977E0" w:rsidRPr="002C7A07" w:rsidRDefault="001977E0" w:rsidP="001977E0">
      <w:pPr>
        <w:adjustRightInd/>
        <w:spacing w:after="40" w:line="240" w:lineRule="auto"/>
        <w:ind w:left="1440" w:hanging="1440"/>
        <w:textAlignment w:val="auto"/>
        <w:rPr>
          <w:rFonts w:asciiTheme="minorHAnsi" w:eastAsia="Calibri" w:hAnsiTheme="minorHAnsi"/>
          <w:szCs w:val="20"/>
        </w:rPr>
      </w:pPr>
      <w:r w:rsidRPr="001977E0">
        <w:rPr>
          <w:rFonts w:asciiTheme="minorHAnsi" w:eastAsia="Calibri" w:hAnsiTheme="minorHAnsi"/>
          <w:szCs w:val="20"/>
        </w:rPr>
        <w:t>MMBtu</w:t>
      </w:r>
      <w:r w:rsidRPr="001977E0">
        <w:rPr>
          <w:rFonts w:asciiTheme="minorHAnsi" w:eastAsia="Calibri" w:hAnsiTheme="minorHAnsi"/>
          <w:szCs w:val="20"/>
        </w:rPr>
        <w:tab/>
        <w:t>million British thermal units</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MW</w:t>
      </w:r>
      <w:r w:rsidRPr="002C7A07">
        <w:rPr>
          <w:rFonts w:asciiTheme="minorHAnsi" w:eastAsia="Calibri" w:hAnsiTheme="minorHAnsi"/>
          <w:szCs w:val="20"/>
        </w:rPr>
        <w:tab/>
      </w:r>
      <w:r w:rsidRPr="002C7A07">
        <w:rPr>
          <w:rFonts w:asciiTheme="minorHAnsi" w:eastAsia="Calibri" w:hAnsiTheme="minorHAnsi"/>
          <w:szCs w:val="20"/>
        </w:rPr>
        <w:tab/>
        <w:t xml:space="preserve">megawatt(s) </w:t>
      </w:r>
    </w:p>
    <w:p w:rsidR="00D63F0F" w:rsidRPr="002C7A07" w:rsidRDefault="00D63F0F" w:rsidP="002C7A07">
      <w:pPr>
        <w:tabs>
          <w:tab w:val="left" w:pos="1421"/>
        </w:tabs>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MWe</w:t>
      </w:r>
      <w:proofErr w:type="spellEnd"/>
      <w:r w:rsidR="00772410" w:rsidRPr="002C7A07">
        <w:rPr>
          <w:rFonts w:asciiTheme="minorHAnsi" w:eastAsia="Calibri" w:hAnsiTheme="minorHAnsi"/>
          <w:szCs w:val="20"/>
        </w:rPr>
        <w:tab/>
        <w:t>electrical megawatts</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MWh</w:t>
      </w:r>
      <w:r w:rsidRPr="002C7A07">
        <w:rPr>
          <w:rFonts w:asciiTheme="minorHAnsi" w:eastAsia="Calibri" w:hAnsiTheme="minorHAnsi"/>
          <w:szCs w:val="20"/>
        </w:rPr>
        <w:tab/>
      </w:r>
      <w:r w:rsidRPr="002C7A07">
        <w:rPr>
          <w:rFonts w:asciiTheme="minorHAnsi" w:eastAsia="Calibri" w:hAnsiTheme="minorHAnsi"/>
          <w:szCs w:val="20"/>
        </w:rPr>
        <w:tab/>
        <w:t>megawatt-hour</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N-1</w:t>
      </w:r>
      <w:r w:rsidRPr="002C7A07">
        <w:rPr>
          <w:rFonts w:asciiTheme="minorHAnsi" w:eastAsia="Calibri" w:hAnsiTheme="minorHAnsi"/>
          <w:szCs w:val="20"/>
        </w:rPr>
        <w:tab/>
      </w:r>
      <w:r w:rsidRPr="002C7A07">
        <w:rPr>
          <w:rFonts w:asciiTheme="minorHAnsi" w:eastAsia="Calibri" w:hAnsiTheme="minorHAnsi"/>
          <w:szCs w:val="20"/>
        </w:rPr>
        <w:tab/>
        <w:t>first contingency</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NB–NE</w:t>
      </w:r>
      <w:r>
        <w:rPr>
          <w:rFonts w:asciiTheme="minorHAnsi" w:eastAsia="Calibri" w:hAnsiTheme="minorHAnsi"/>
          <w:szCs w:val="20"/>
        </w:rPr>
        <w:tab/>
      </w:r>
      <w:r>
        <w:rPr>
          <w:rFonts w:asciiTheme="minorHAnsi" w:eastAsia="Calibri" w:hAnsiTheme="minorHAnsi"/>
          <w:szCs w:val="20"/>
        </w:rPr>
        <w:tab/>
        <w:t>New Brunswick–New England interface</w:t>
      </w:r>
    </w:p>
    <w:p w:rsidR="006374B9" w:rsidRDefault="006374B9" w:rsidP="002C7A07">
      <w:pPr>
        <w:adjustRightInd/>
        <w:spacing w:after="40" w:line="240" w:lineRule="auto"/>
        <w:textAlignment w:val="auto"/>
        <w:rPr>
          <w:rFonts w:asciiTheme="minorHAnsi" w:eastAsia="Calibri" w:hAnsiTheme="minorHAnsi"/>
          <w:szCs w:val="20"/>
        </w:rPr>
      </w:pPr>
      <w:proofErr w:type="spellStart"/>
      <w:proofErr w:type="gramStart"/>
      <w:r>
        <w:rPr>
          <w:rFonts w:asciiTheme="minorHAnsi" w:eastAsia="Calibri" w:hAnsiTheme="minorHAnsi"/>
          <w:szCs w:val="20"/>
        </w:rPr>
        <w:t>n.d.</w:t>
      </w:r>
      <w:proofErr w:type="spellEnd"/>
      <w:proofErr w:type="gramEnd"/>
      <w:r>
        <w:rPr>
          <w:rFonts w:asciiTheme="minorHAnsi" w:eastAsia="Calibri" w:hAnsiTheme="minorHAnsi"/>
          <w:szCs w:val="20"/>
        </w:rPr>
        <w:tab/>
      </w:r>
      <w:r>
        <w:rPr>
          <w:rFonts w:asciiTheme="minorHAnsi" w:eastAsia="Calibri" w:hAnsiTheme="minorHAnsi"/>
          <w:szCs w:val="20"/>
        </w:rPr>
        <w:tab/>
      </w:r>
      <w:proofErr w:type="gramStart"/>
      <w:r>
        <w:rPr>
          <w:rFonts w:asciiTheme="minorHAnsi" w:eastAsia="Calibri" w:hAnsiTheme="minorHAnsi"/>
          <w:szCs w:val="20"/>
        </w:rPr>
        <w:t>no</w:t>
      </w:r>
      <w:proofErr w:type="gramEnd"/>
      <w:r>
        <w:rPr>
          <w:rFonts w:asciiTheme="minorHAnsi" w:eastAsia="Calibri" w:hAnsiTheme="minorHAnsi"/>
          <w:szCs w:val="20"/>
        </w:rPr>
        <w:t xml:space="preserve"> date</w:t>
      </w:r>
    </w:p>
    <w:p w:rsidR="006374B9" w:rsidRDefault="006374B9" w:rsidP="002C7A07">
      <w:pPr>
        <w:adjustRightInd/>
        <w:spacing w:after="40" w:line="240" w:lineRule="auto"/>
        <w:textAlignment w:val="auto"/>
        <w:rPr>
          <w:rFonts w:asciiTheme="minorHAnsi" w:eastAsia="Calibri" w:hAnsiTheme="minorHAnsi"/>
          <w:szCs w:val="20"/>
        </w:rPr>
      </w:pPr>
      <w:proofErr w:type="spellStart"/>
      <w:r>
        <w:rPr>
          <w:rFonts w:asciiTheme="minorHAnsi" w:eastAsia="Calibri" w:hAnsiTheme="minorHAnsi"/>
          <w:szCs w:val="20"/>
        </w:rPr>
        <w:t>NEMA</w:t>
      </w:r>
      <w:proofErr w:type="spellEnd"/>
      <w:r>
        <w:rPr>
          <w:rFonts w:asciiTheme="minorHAnsi" w:eastAsia="Calibri" w:hAnsiTheme="minorHAnsi"/>
          <w:szCs w:val="20"/>
        </w:rPr>
        <w:tab/>
      </w:r>
      <w:r>
        <w:rPr>
          <w:rFonts w:asciiTheme="minorHAnsi" w:eastAsia="Calibri" w:hAnsiTheme="minorHAnsi"/>
          <w:szCs w:val="20"/>
        </w:rPr>
        <w:tab/>
        <w:t>Northeast Massachusetts area</w:t>
      </w:r>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NEPOOL</w:t>
      </w:r>
      <w:proofErr w:type="spellEnd"/>
      <w:r w:rsidRPr="002C7A07">
        <w:rPr>
          <w:rFonts w:asciiTheme="minorHAnsi" w:eastAsia="Calibri" w:hAnsiTheme="minorHAnsi"/>
          <w:szCs w:val="20"/>
        </w:rPr>
        <w:tab/>
      </w:r>
      <w:r w:rsidR="0091124D">
        <w:rPr>
          <w:rFonts w:asciiTheme="minorHAnsi" w:eastAsia="Calibri" w:hAnsiTheme="minorHAnsi"/>
          <w:szCs w:val="20"/>
        </w:rPr>
        <w:tab/>
      </w:r>
      <w:r w:rsidRPr="002C7A07">
        <w:rPr>
          <w:rFonts w:asciiTheme="minorHAnsi" w:eastAsia="Calibri" w:hAnsiTheme="minorHAnsi"/>
          <w:szCs w:val="20"/>
        </w:rPr>
        <w:t>New England Power Pool</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NG</w:t>
      </w:r>
      <w:r>
        <w:rPr>
          <w:rFonts w:asciiTheme="minorHAnsi" w:eastAsia="Calibri" w:hAnsiTheme="minorHAnsi"/>
          <w:szCs w:val="20"/>
        </w:rPr>
        <w:tab/>
      </w:r>
      <w:r>
        <w:rPr>
          <w:rFonts w:asciiTheme="minorHAnsi" w:eastAsia="Calibri" w:hAnsiTheme="minorHAnsi"/>
          <w:szCs w:val="20"/>
        </w:rPr>
        <w:tab/>
        <w:t>natural gas</w:t>
      </w:r>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NGCC</w:t>
      </w:r>
      <w:proofErr w:type="spellEnd"/>
      <w:r w:rsidRPr="002C7A07">
        <w:rPr>
          <w:rFonts w:asciiTheme="minorHAnsi" w:eastAsia="Calibri" w:hAnsiTheme="minorHAnsi"/>
          <w:szCs w:val="20"/>
        </w:rPr>
        <w:tab/>
      </w:r>
      <w:r w:rsidRPr="002C7A07">
        <w:rPr>
          <w:rFonts w:asciiTheme="minorHAnsi" w:eastAsia="Calibri" w:hAnsiTheme="minorHAnsi"/>
          <w:szCs w:val="20"/>
        </w:rPr>
        <w:tab/>
        <w:t>natural gas combined cycle</w:t>
      </w:r>
    </w:p>
    <w:p w:rsidR="006A107A" w:rsidRPr="002C7A07" w:rsidRDefault="006A107A" w:rsidP="002C7A07">
      <w:pPr>
        <w:adjustRightInd/>
        <w:spacing w:after="40" w:line="240" w:lineRule="auto"/>
        <w:textAlignment w:val="auto"/>
        <w:rPr>
          <w:rFonts w:asciiTheme="minorHAnsi" w:eastAsia="Calibri" w:hAnsiTheme="minorHAnsi"/>
          <w:szCs w:val="20"/>
        </w:rPr>
      </w:pPr>
      <w:r w:rsidRPr="002C7A07">
        <w:rPr>
          <w:rFonts w:asciiTheme="minorHAnsi" w:hAnsiTheme="minorHAnsi"/>
          <w:szCs w:val="20"/>
        </w:rPr>
        <w:t>NH</w:t>
      </w:r>
      <w:r w:rsidR="00715C11" w:rsidRPr="002C7A07">
        <w:rPr>
          <w:rFonts w:asciiTheme="minorHAnsi" w:hAnsiTheme="minorHAnsi"/>
          <w:szCs w:val="20"/>
        </w:rPr>
        <w:tab/>
      </w:r>
      <w:r w:rsidR="00715C11" w:rsidRPr="002C7A07">
        <w:rPr>
          <w:rFonts w:asciiTheme="minorHAnsi" w:hAnsiTheme="minorHAnsi"/>
          <w:szCs w:val="20"/>
        </w:rPr>
        <w:tab/>
      </w:r>
      <w:r w:rsidRPr="002C7A07">
        <w:rPr>
          <w:rFonts w:asciiTheme="minorHAnsi" w:hAnsiTheme="minorHAnsi"/>
          <w:szCs w:val="20"/>
        </w:rPr>
        <w:t>northern, eastern, and central New Hampshire /eastern Vermont and southwestern Maine</w:t>
      </w:r>
    </w:p>
    <w:p w:rsidR="00D63F0F" w:rsidRPr="002C7A07" w:rsidRDefault="00D63F0F"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NICR</w:t>
      </w:r>
      <w:proofErr w:type="spellEnd"/>
      <w:r w:rsidRPr="002C7A07">
        <w:rPr>
          <w:rFonts w:asciiTheme="minorHAnsi" w:eastAsia="Calibri" w:hAnsiTheme="minorHAnsi"/>
          <w:szCs w:val="20"/>
        </w:rPr>
        <w:tab/>
      </w:r>
      <w:r w:rsidRPr="002C7A07">
        <w:rPr>
          <w:rFonts w:asciiTheme="minorHAnsi" w:eastAsia="Calibri" w:hAnsiTheme="minorHAnsi"/>
          <w:szCs w:val="20"/>
        </w:rPr>
        <w:tab/>
        <w:t>net Installed Capacity Requirement</w:t>
      </w:r>
    </w:p>
    <w:p w:rsidR="007B6299" w:rsidRPr="002C7A07" w:rsidRDefault="007B6299" w:rsidP="007B6299">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NO</w:t>
      </w:r>
      <w:r w:rsidRPr="002C7A07">
        <w:rPr>
          <w:rFonts w:asciiTheme="minorHAnsi" w:eastAsia="Calibri" w:hAnsiTheme="minorHAnsi"/>
          <w:szCs w:val="20"/>
          <w:vertAlign w:val="subscript"/>
        </w:rPr>
        <w:t>X</w:t>
      </w:r>
      <w:r w:rsidRPr="002C7A07">
        <w:rPr>
          <w:rFonts w:asciiTheme="minorHAnsi" w:eastAsia="Calibri" w:hAnsiTheme="minorHAnsi"/>
          <w:szCs w:val="20"/>
        </w:rPr>
        <w:tab/>
      </w:r>
      <w:r w:rsidRPr="002C7A07">
        <w:rPr>
          <w:rFonts w:asciiTheme="minorHAnsi" w:eastAsia="Calibri" w:hAnsiTheme="minorHAnsi"/>
          <w:szCs w:val="20"/>
        </w:rPr>
        <w:tab/>
        <w:t>nitrogen oxide</w:t>
      </w:r>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NREL</w:t>
      </w:r>
      <w:proofErr w:type="spellEnd"/>
      <w:r w:rsidRPr="002C7A07">
        <w:rPr>
          <w:rFonts w:asciiTheme="minorHAnsi" w:eastAsia="Calibri" w:hAnsiTheme="minorHAnsi"/>
          <w:szCs w:val="20"/>
        </w:rPr>
        <w:tab/>
      </w:r>
      <w:r w:rsidRPr="002C7A07">
        <w:rPr>
          <w:rFonts w:asciiTheme="minorHAnsi" w:eastAsia="Calibri" w:hAnsiTheme="minorHAnsi"/>
          <w:szCs w:val="20"/>
        </w:rPr>
        <w:tab/>
        <w:t>National Renewable Energy Laboratory (US Department of Energy)</w:t>
      </w:r>
    </w:p>
    <w:p w:rsidR="006374B9" w:rsidRDefault="006374B9" w:rsidP="002C7A07">
      <w:pPr>
        <w:adjustRightInd/>
        <w:spacing w:after="40" w:line="240" w:lineRule="auto"/>
        <w:textAlignment w:val="auto"/>
        <w:rPr>
          <w:rFonts w:asciiTheme="minorHAnsi" w:eastAsia="Calibri" w:hAnsiTheme="minorHAnsi"/>
          <w:szCs w:val="20"/>
        </w:rPr>
      </w:pPr>
      <w:proofErr w:type="spellStart"/>
      <w:r>
        <w:rPr>
          <w:rFonts w:asciiTheme="minorHAnsi" w:eastAsia="Calibri" w:hAnsiTheme="minorHAnsi"/>
          <w:szCs w:val="20"/>
        </w:rPr>
        <w:t>N</w:t>
      </w:r>
      <w:r w:rsidR="000D4B7A">
        <w:rPr>
          <w:rFonts w:asciiTheme="minorHAnsi" w:eastAsia="Calibri" w:hAnsiTheme="minorHAnsi"/>
          <w:szCs w:val="20"/>
        </w:rPr>
        <w:t>uc</w:t>
      </w:r>
      <w:proofErr w:type="spellEnd"/>
      <w:r>
        <w:rPr>
          <w:rFonts w:asciiTheme="minorHAnsi" w:eastAsia="Calibri" w:hAnsiTheme="minorHAnsi"/>
          <w:szCs w:val="20"/>
        </w:rPr>
        <w:tab/>
      </w:r>
      <w:r>
        <w:rPr>
          <w:rFonts w:asciiTheme="minorHAnsi" w:eastAsia="Calibri" w:hAnsiTheme="minorHAnsi"/>
          <w:szCs w:val="20"/>
        </w:rPr>
        <w:tab/>
        <w:t>nuclear</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NY</w:t>
      </w:r>
      <w:r>
        <w:rPr>
          <w:rFonts w:asciiTheme="minorHAnsi" w:eastAsia="Calibri" w:hAnsiTheme="minorHAnsi"/>
          <w:szCs w:val="20"/>
        </w:rPr>
        <w:tab/>
      </w:r>
      <w:r>
        <w:rPr>
          <w:rFonts w:asciiTheme="minorHAnsi" w:eastAsia="Calibri" w:hAnsiTheme="minorHAnsi"/>
          <w:szCs w:val="20"/>
        </w:rPr>
        <w:tab/>
        <w:t>New York</w:t>
      </w:r>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OATT</w:t>
      </w:r>
      <w:proofErr w:type="spellEnd"/>
      <w:r w:rsidRPr="002C7A07">
        <w:rPr>
          <w:rFonts w:asciiTheme="minorHAnsi" w:eastAsia="Calibri" w:hAnsiTheme="minorHAnsi"/>
          <w:szCs w:val="20"/>
        </w:rPr>
        <w:tab/>
      </w:r>
      <w:r w:rsidRPr="002C7A07">
        <w:rPr>
          <w:rFonts w:asciiTheme="minorHAnsi" w:eastAsia="Calibri" w:hAnsiTheme="minorHAnsi"/>
          <w:szCs w:val="20"/>
        </w:rPr>
        <w:tab/>
      </w:r>
      <w:r w:rsidRPr="002C7A07">
        <w:rPr>
          <w:rFonts w:asciiTheme="minorHAnsi" w:eastAsia="Calibri" w:hAnsiTheme="minorHAnsi"/>
          <w:i/>
          <w:szCs w:val="20"/>
        </w:rPr>
        <w:t>Open Access Transmission Tariff</w:t>
      </w:r>
      <w:r w:rsidRPr="002C7A07">
        <w:rPr>
          <w:rFonts w:asciiTheme="minorHAnsi" w:eastAsia="Calibri" w:hAnsiTheme="minorHAnsi"/>
          <w:szCs w:val="20"/>
        </w:rPr>
        <w:t xml:space="preserve"> </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 xml:space="preserve">PAC </w:t>
      </w:r>
      <w:r w:rsidRPr="002C7A07">
        <w:rPr>
          <w:rFonts w:asciiTheme="minorHAnsi" w:eastAsia="Calibri" w:hAnsiTheme="minorHAnsi"/>
          <w:szCs w:val="20"/>
        </w:rPr>
        <w:tab/>
      </w:r>
      <w:r w:rsidRPr="002C7A07">
        <w:rPr>
          <w:rFonts w:asciiTheme="minorHAnsi" w:eastAsia="Calibri" w:hAnsiTheme="minorHAnsi"/>
          <w:szCs w:val="20"/>
        </w:rPr>
        <w:tab/>
        <w:t xml:space="preserve">Planning Advisory Committee </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PHEV</w:t>
      </w:r>
      <w:r w:rsidRPr="002C7A07">
        <w:rPr>
          <w:rFonts w:asciiTheme="minorHAnsi" w:eastAsia="Calibri" w:hAnsiTheme="minorHAnsi"/>
          <w:szCs w:val="20"/>
        </w:rPr>
        <w:tab/>
      </w:r>
      <w:r w:rsidRPr="002C7A07">
        <w:rPr>
          <w:rFonts w:asciiTheme="minorHAnsi" w:eastAsia="Calibri" w:hAnsiTheme="minorHAnsi"/>
          <w:szCs w:val="20"/>
        </w:rPr>
        <w:tab/>
        <w:t>plug-in hybrid electric vehicle</w:t>
      </w:r>
    </w:p>
    <w:p w:rsidR="00BE0FE6"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POI</w:t>
      </w:r>
      <w:r w:rsidRPr="002C7A07">
        <w:rPr>
          <w:rFonts w:asciiTheme="minorHAnsi" w:eastAsia="Calibri" w:hAnsiTheme="minorHAnsi"/>
          <w:szCs w:val="20"/>
        </w:rPr>
        <w:tab/>
      </w:r>
      <w:r w:rsidRPr="002C7A07">
        <w:rPr>
          <w:rFonts w:asciiTheme="minorHAnsi" w:eastAsia="Calibri" w:hAnsiTheme="minorHAnsi"/>
          <w:szCs w:val="20"/>
        </w:rPr>
        <w:tab/>
        <w:t>point of interconnection</w:t>
      </w:r>
    </w:p>
    <w:p w:rsidR="00410161" w:rsidRPr="002C7A07" w:rsidRDefault="00410161"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PRD</w:t>
      </w:r>
      <w:r>
        <w:rPr>
          <w:rFonts w:asciiTheme="minorHAnsi" w:eastAsia="Calibri" w:hAnsiTheme="minorHAnsi"/>
          <w:szCs w:val="20"/>
        </w:rPr>
        <w:tab/>
      </w:r>
      <w:r>
        <w:rPr>
          <w:rFonts w:asciiTheme="minorHAnsi" w:eastAsia="Calibri" w:hAnsiTheme="minorHAnsi"/>
          <w:szCs w:val="20"/>
        </w:rPr>
        <w:tab/>
        <w:t>price-responsive dem</w:t>
      </w:r>
      <w:r w:rsidR="00474D29">
        <w:rPr>
          <w:rFonts w:asciiTheme="minorHAnsi" w:eastAsia="Calibri" w:hAnsiTheme="minorHAnsi"/>
          <w:szCs w:val="20"/>
        </w:rPr>
        <w:t>a</w:t>
      </w:r>
      <w:r>
        <w:rPr>
          <w:rFonts w:asciiTheme="minorHAnsi" w:eastAsia="Calibri" w:hAnsiTheme="minorHAnsi"/>
          <w:szCs w:val="20"/>
        </w:rPr>
        <w:t>nd</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PV</w:t>
      </w:r>
      <w:r w:rsidRPr="002C7A07">
        <w:rPr>
          <w:rFonts w:asciiTheme="minorHAnsi" w:eastAsia="Calibri" w:hAnsiTheme="minorHAnsi"/>
          <w:szCs w:val="20"/>
        </w:rPr>
        <w:tab/>
      </w:r>
      <w:r w:rsidRPr="002C7A07">
        <w:rPr>
          <w:rFonts w:asciiTheme="minorHAnsi" w:eastAsia="Calibri" w:hAnsiTheme="minorHAnsi"/>
          <w:szCs w:val="20"/>
        </w:rPr>
        <w:tab/>
        <w:t>photovoltaic</w:t>
      </w:r>
    </w:p>
    <w:p w:rsidR="00D63F0F" w:rsidRPr="002C7A07" w:rsidRDefault="00D63F0F"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RARC</w:t>
      </w:r>
      <w:proofErr w:type="spellEnd"/>
      <w:r w:rsidRPr="002C7A07">
        <w:rPr>
          <w:rFonts w:asciiTheme="minorHAnsi" w:eastAsia="Calibri" w:hAnsiTheme="minorHAnsi"/>
          <w:szCs w:val="20"/>
        </w:rPr>
        <w:tab/>
      </w:r>
      <w:r w:rsidRPr="002C7A07">
        <w:rPr>
          <w:rFonts w:asciiTheme="minorHAnsi" w:eastAsia="Calibri" w:hAnsiTheme="minorHAnsi"/>
          <w:szCs w:val="20"/>
        </w:rPr>
        <w:tab/>
        <w:t>relative annual resource cost</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REC</w:t>
      </w:r>
      <w:r w:rsidRPr="002C7A07">
        <w:rPr>
          <w:rFonts w:asciiTheme="minorHAnsi" w:eastAsia="Calibri" w:hAnsiTheme="minorHAnsi"/>
          <w:szCs w:val="20"/>
        </w:rPr>
        <w:tab/>
      </w:r>
      <w:r w:rsidRPr="002C7A07">
        <w:rPr>
          <w:rFonts w:asciiTheme="minorHAnsi" w:eastAsia="Calibri" w:hAnsiTheme="minorHAnsi"/>
          <w:szCs w:val="20"/>
        </w:rPr>
        <w:tab/>
        <w:t>Renewable Energy Credit</w:t>
      </w:r>
    </w:p>
    <w:p w:rsidR="00D63F0F" w:rsidRPr="002C7A07" w:rsidRDefault="00D63F0F"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RGGI</w:t>
      </w:r>
      <w:proofErr w:type="spellEnd"/>
      <w:r w:rsidRPr="002C7A07">
        <w:rPr>
          <w:rFonts w:asciiTheme="minorHAnsi" w:eastAsia="Calibri" w:hAnsiTheme="minorHAnsi"/>
          <w:szCs w:val="20"/>
        </w:rPr>
        <w:tab/>
      </w:r>
      <w:r w:rsidRPr="002C7A07">
        <w:rPr>
          <w:rFonts w:asciiTheme="minorHAnsi" w:eastAsia="Calibri" w:hAnsiTheme="minorHAnsi"/>
          <w:szCs w:val="20"/>
        </w:rPr>
        <w:tab/>
        <w:t>Regional Greenhouse Gas Initiative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RI</w:t>
      </w:r>
      <w:r w:rsidRPr="002C7A07">
        <w:rPr>
          <w:rFonts w:asciiTheme="minorHAnsi" w:eastAsia="Calibri" w:hAnsiTheme="minorHAnsi"/>
          <w:szCs w:val="20"/>
        </w:rPr>
        <w:tab/>
      </w:r>
      <w:r w:rsidRPr="002C7A07">
        <w:rPr>
          <w:rFonts w:asciiTheme="minorHAnsi" w:eastAsia="Calibri" w:hAnsiTheme="minorHAnsi"/>
          <w:szCs w:val="20"/>
        </w:rPr>
        <w:tab/>
      </w:r>
      <w:proofErr w:type="spellStart"/>
      <w:r w:rsidRPr="002C7A07">
        <w:rPr>
          <w:rFonts w:asciiTheme="minorHAnsi" w:eastAsia="Calibri" w:hAnsiTheme="minorHAnsi"/>
          <w:szCs w:val="20"/>
        </w:rPr>
        <w:t>RSP</w:t>
      </w:r>
      <w:proofErr w:type="spellEnd"/>
      <w:r w:rsidRPr="002C7A07">
        <w:rPr>
          <w:rFonts w:asciiTheme="minorHAnsi" w:eastAsia="Calibri" w:hAnsiTheme="minorHAnsi"/>
          <w:szCs w:val="20"/>
        </w:rPr>
        <w:t xml:space="preserve"> area—Rhode Island/bordering MA</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RPS</w:t>
      </w:r>
      <w:r w:rsidRPr="002C7A07">
        <w:rPr>
          <w:rFonts w:asciiTheme="minorHAnsi" w:eastAsia="Calibri" w:hAnsiTheme="minorHAnsi"/>
          <w:szCs w:val="20"/>
        </w:rPr>
        <w:tab/>
      </w:r>
      <w:r w:rsidRPr="002C7A07">
        <w:rPr>
          <w:rFonts w:asciiTheme="minorHAnsi" w:eastAsia="Calibri" w:hAnsiTheme="minorHAnsi"/>
          <w:szCs w:val="20"/>
        </w:rPr>
        <w:tab/>
        <w:t>Renewable Portfolio Standard</w:t>
      </w:r>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RSP</w:t>
      </w:r>
      <w:proofErr w:type="spellEnd"/>
      <w:r w:rsidRPr="002C7A07">
        <w:rPr>
          <w:rFonts w:asciiTheme="minorHAnsi" w:eastAsia="Calibri" w:hAnsiTheme="minorHAnsi"/>
          <w:szCs w:val="20"/>
        </w:rPr>
        <w:tab/>
      </w:r>
      <w:r w:rsidRPr="002C7A07">
        <w:rPr>
          <w:rFonts w:asciiTheme="minorHAnsi" w:eastAsia="Calibri" w:hAnsiTheme="minorHAnsi"/>
          <w:szCs w:val="20"/>
        </w:rPr>
        <w:tab/>
        <w:t xml:space="preserve">Regional System Plan </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RSP15</w:t>
      </w:r>
      <w:r w:rsidRPr="002C7A07">
        <w:rPr>
          <w:rFonts w:asciiTheme="minorHAnsi" w:eastAsia="Calibri" w:hAnsiTheme="minorHAnsi"/>
          <w:szCs w:val="20"/>
        </w:rPr>
        <w:tab/>
      </w:r>
      <w:r w:rsidRPr="002C7A07">
        <w:rPr>
          <w:rFonts w:asciiTheme="minorHAnsi" w:eastAsia="Calibri" w:hAnsiTheme="minorHAnsi"/>
          <w:szCs w:val="20"/>
        </w:rPr>
        <w:tab/>
      </w:r>
      <w:r w:rsidRPr="002C7A07">
        <w:rPr>
          <w:rFonts w:asciiTheme="minorHAnsi" w:eastAsia="Calibri" w:hAnsiTheme="minorHAnsi"/>
          <w:i/>
          <w:szCs w:val="20"/>
        </w:rPr>
        <w:t>2015 Regional System Plan</w:t>
      </w:r>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RTEG</w:t>
      </w:r>
      <w:proofErr w:type="spellEnd"/>
      <w:r w:rsidRPr="002C7A07">
        <w:rPr>
          <w:rFonts w:asciiTheme="minorHAnsi" w:eastAsia="Calibri" w:hAnsiTheme="minorHAnsi"/>
          <w:szCs w:val="20"/>
        </w:rPr>
        <w:tab/>
      </w:r>
      <w:r w:rsidRPr="002C7A07">
        <w:rPr>
          <w:rFonts w:asciiTheme="minorHAnsi" w:eastAsia="Calibri" w:hAnsiTheme="minorHAnsi"/>
          <w:szCs w:val="20"/>
        </w:rPr>
        <w:tab/>
        <w:t xml:space="preserve">real-time emergency generation </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SCC</w:t>
      </w:r>
      <w:r>
        <w:rPr>
          <w:rFonts w:asciiTheme="minorHAnsi" w:eastAsia="Calibri" w:hAnsiTheme="minorHAnsi"/>
          <w:szCs w:val="20"/>
        </w:rPr>
        <w:tab/>
      </w:r>
      <w:r>
        <w:rPr>
          <w:rFonts w:asciiTheme="minorHAnsi" w:eastAsia="Calibri" w:hAnsiTheme="minorHAnsi"/>
          <w:szCs w:val="20"/>
        </w:rPr>
        <w:tab/>
        <w:t>seasonal claimed capability</w:t>
      </w:r>
    </w:p>
    <w:p w:rsidR="00BE0FE6" w:rsidRPr="002C7A07" w:rsidRDefault="00BE0FE6"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eastAsia="Calibri" w:hAnsiTheme="minorHAnsi"/>
          <w:szCs w:val="20"/>
        </w:rPr>
        <w:t>SEMA</w:t>
      </w:r>
      <w:proofErr w:type="spellEnd"/>
      <w:r w:rsidRPr="002C7A07">
        <w:rPr>
          <w:rFonts w:asciiTheme="minorHAnsi" w:eastAsia="Calibri" w:hAnsiTheme="minorHAnsi"/>
          <w:szCs w:val="20"/>
        </w:rPr>
        <w:tab/>
      </w:r>
      <w:r w:rsidRPr="002C7A07">
        <w:rPr>
          <w:rFonts w:asciiTheme="minorHAnsi" w:eastAsia="Calibri" w:hAnsiTheme="minorHAnsi"/>
          <w:szCs w:val="20"/>
        </w:rPr>
        <w:tab/>
      </w:r>
      <w:proofErr w:type="spellStart"/>
      <w:r w:rsidRPr="002C7A07">
        <w:rPr>
          <w:rFonts w:asciiTheme="minorHAnsi" w:eastAsia="Calibri" w:hAnsiTheme="minorHAnsi"/>
          <w:szCs w:val="20"/>
        </w:rPr>
        <w:t>RSP</w:t>
      </w:r>
      <w:proofErr w:type="spellEnd"/>
      <w:r w:rsidRPr="002C7A07">
        <w:rPr>
          <w:rFonts w:asciiTheme="minorHAnsi" w:eastAsia="Calibri" w:hAnsiTheme="minorHAnsi"/>
          <w:szCs w:val="20"/>
        </w:rPr>
        <w:t xml:space="preserve"> area—Southeastern Massachusetts/Newport, Rhode Island</w:t>
      </w:r>
    </w:p>
    <w:p w:rsidR="00CF10F8" w:rsidRPr="002C7A07" w:rsidRDefault="00BE0FE6" w:rsidP="002C7A07">
      <w:pPr>
        <w:adjustRightInd/>
        <w:spacing w:after="40" w:line="240" w:lineRule="auto"/>
        <w:textAlignment w:val="auto"/>
        <w:rPr>
          <w:rFonts w:asciiTheme="minorHAnsi" w:hAnsiTheme="minorHAnsi"/>
          <w:szCs w:val="20"/>
        </w:rPr>
      </w:pPr>
      <w:proofErr w:type="spellStart"/>
      <w:r w:rsidRPr="002C7A07">
        <w:rPr>
          <w:rFonts w:asciiTheme="minorHAnsi" w:eastAsia="Calibri" w:hAnsiTheme="minorHAnsi"/>
          <w:szCs w:val="20"/>
        </w:rPr>
        <w:t>SEMA</w:t>
      </w:r>
      <w:proofErr w:type="spellEnd"/>
      <w:r w:rsidRPr="002C7A07">
        <w:rPr>
          <w:rFonts w:asciiTheme="minorHAnsi" w:eastAsia="Calibri" w:hAnsiTheme="minorHAnsi"/>
          <w:szCs w:val="20"/>
        </w:rPr>
        <w:t>/RI</w:t>
      </w:r>
      <w:r w:rsidRPr="002C7A07">
        <w:rPr>
          <w:rFonts w:asciiTheme="minorHAnsi" w:eastAsia="Calibri" w:hAnsiTheme="minorHAnsi"/>
          <w:szCs w:val="20"/>
        </w:rPr>
        <w:tab/>
      </w:r>
      <w:r w:rsidR="00FB189F" w:rsidRPr="002C7A07">
        <w:rPr>
          <w:rFonts w:asciiTheme="minorHAnsi" w:eastAsia="Calibri" w:hAnsiTheme="minorHAnsi"/>
          <w:szCs w:val="20"/>
        </w:rPr>
        <w:tab/>
      </w:r>
      <w:r w:rsidR="00CF10F8" w:rsidRPr="002C7A07">
        <w:rPr>
          <w:rFonts w:asciiTheme="minorHAnsi" w:hAnsiTheme="minorHAnsi"/>
          <w:szCs w:val="20"/>
        </w:rPr>
        <w:t>southeastern Massachusetts/Newport, Rhode Island, and Rhode Island</w:t>
      </w:r>
      <w:r w:rsidR="00C918E4">
        <w:rPr>
          <w:rFonts w:asciiTheme="minorHAnsi" w:hAnsiTheme="minorHAnsi"/>
          <w:szCs w:val="20"/>
        </w:rPr>
        <w:t xml:space="preserve"> </w:t>
      </w:r>
      <w:r w:rsidR="00CF10F8" w:rsidRPr="002C7A07">
        <w:rPr>
          <w:rFonts w:asciiTheme="minorHAnsi" w:hAnsiTheme="minorHAnsi"/>
          <w:szCs w:val="20"/>
        </w:rPr>
        <w:t>bordering Massachusetts</w:t>
      </w:r>
    </w:p>
    <w:p w:rsidR="006A107A" w:rsidRPr="002C7A07" w:rsidRDefault="006A107A"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SME</w:t>
      </w:r>
      <w:r w:rsidR="00FB189F" w:rsidRPr="002C7A07">
        <w:rPr>
          <w:rFonts w:asciiTheme="minorHAnsi" w:eastAsia="Calibri" w:hAnsiTheme="minorHAnsi"/>
          <w:szCs w:val="20"/>
        </w:rPr>
        <w:tab/>
      </w:r>
      <w:r w:rsidR="00FB189F" w:rsidRPr="002C7A07">
        <w:rPr>
          <w:rFonts w:asciiTheme="minorHAnsi" w:eastAsia="Calibri" w:hAnsiTheme="minorHAnsi"/>
          <w:szCs w:val="20"/>
        </w:rPr>
        <w:tab/>
      </w:r>
      <w:r w:rsidRPr="002C7A07">
        <w:rPr>
          <w:rFonts w:asciiTheme="minorHAnsi" w:eastAsia="Calibri" w:hAnsiTheme="minorHAnsi"/>
          <w:szCs w:val="20"/>
        </w:rPr>
        <w:t>southeastern Maine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SO</w:t>
      </w:r>
      <w:r w:rsidRPr="002C7A07">
        <w:rPr>
          <w:rFonts w:asciiTheme="minorHAnsi" w:eastAsia="Calibri" w:hAnsiTheme="minorHAnsi"/>
          <w:szCs w:val="20"/>
          <w:vertAlign w:val="subscript"/>
        </w:rPr>
        <w:t>2</w:t>
      </w:r>
      <w:r w:rsidRPr="002C7A07">
        <w:rPr>
          <w:rFonts w:asciiTheme="minorHAnsi" w:eastAsia="Calibri" w:hAnsiTheme="minorHAnsi"/>
          <w:szCs w:val="20"/>
        </w:rPr>
        <w:tab/>
      </w:r>
      <w:r w:rsidRPr="002C7A07">
        <w:rPr>
          <w:rFonts w:asciiTheme="minorHAnsi" w:eastAsia="Calibri" w:hAnsiTheme="minorHAnsi"/>
          <w:szCs w:val="20"/>
        </w:rPr>
        <w:tab/>
        <w:t>sulfur dioxide</w:t>
      </w:r>
    </w:p>
    <w:p w:rsidR="006A107A" w:rsidRPr="002C7A07" w:rsidRDefault="006A107A" w:rsidP="002C7A07">
      <w:pPr>
        <w:adjustRightInd/>
        <w:spacing w:after="40" w:line="240" w:lineRule="auto"/>
        <w:textAlignment w:val="auto"/>
        <w:rPr>
          <w:rFonts w:asciiTheme="minorHAnsi" w:eastAsia="Calibri" w:hAnsiTheme="minorHAnsi"/>
          <w:szCs w:val="20"/>
        </w:rPr>
      </w:pPr>
      <w:proofErr w:type="spellStart"/>
      <w:r w:rsidRPr="002C7A07">
        <w:rPr>
          <w:rFonts w:asciiTheme="minorHAnsi" w:hAnsiTheme="minorHAnsi"/>
          <w:szCs w:val="20"/>
        </w:rPr>
        <w:t>SWCT</w:t>
      </w:r>
      <w:proofErr w:type="spellEnd"/>
      <w:r w:rsidR="00715C11" w:rsidRPr="002C7A07">
        <w:rPr>
          <w:rFonts w:asciiTheme="minorHAnsi" w:hAnsiTheme="minorHAnsi"/>
          <w:szCs w:val="20"/>
        </w:rPr>
        <w:tab/>
      </w:r>
      <w:r w:rsidR="00715C11" w:rsidRPr="002C7A07">
        <w:rPr>
          <w:rFonts w:asciiTheme="minorHAnsi" w:hAnsiTheme="minorHAnsi"/>
          <w:szCs w:val="20"/>
        </w:rPr>
        <w:tab/>
      </w:r>
      <w:r w:rsidRPr="002C7A07">
        <w:rPr>
          <w:rFonts w:asciiTheme="minorHAnsi" w:hAnsiTheme="minorHAnsi"/>
          <w:szCs w:val="20"/>
        </w:rPr>
        <w:t>southwestern Connecticut</w:t>
      </w:r>
    </w:p>
    <w:p w:rsidR="006374B9" w:rsidRPr="007B6299" w:rsidRDefault="006374B9" w:rsidP="002C7A07">
      <w:pPr>
        <w:adjustRightInd/>
        <w:spacing w:after="40" w:line="240" w:lineRule="auto"/>
        <w:textAlignment w:val="auto"/>
        <w:rPr>
          <w:rFonts w:asciiTheme="minorHAnsi" w:hAnsiTheme="minorHAnsi" w:cstheme="minorHAnsi"/>
        </w:rPr>
      </w:pPr>
      <w:proofErr w:type="spellStart"/>
      <w:r w:rsidRPr="007B6299">
        <w:rPr>
          <w:rFonts w:asciiTheme="minorHAnsi" w:hAnsiTheme="minorHAnsi" w:cstheme="minorHAnsi"/>
        </w:rPr>
        <w:t>TMNSR</w:t>
      </w:r>
      <w:proofErr w:type="spellEnd"/>
      <w:r w:rsidRPr="007B6299">
        <w:rPr>
          <w:rFonts w:asciiTheme="minorHAnsi" w:hAnsiTheme="minorHAnsi" w:cstheme="minorHAnsi"/>
        </w:rPr>
        <w:tab/>
      </w:r>
      <w:r w:rsidRPr="007B6299">
        <w:rPr>
          <w:rFonts w:asciiTheme="minorHAnsi" w:hAnsiTheme="minorHAnsi" w:cstheme="minorHAnsi"/>
        </w:rPr>
        <w:tab/>
        <w:t xml:space="preserve">10-minute </w:t>
      </w:r>
      <w:proofErr w:type="spellStart"/>
      <w:r w:rsidRPr="007B6299">
        <w:rPr>
          <w:rFonts w:asciiTheme="minorHAnsi" w:hAnsiTheme="minorHAnsi" w:cstheme="minorHAnsi"/>
        </w:rPr>
        <w:t>nonspinning</w:t>
      </w:r>
      <w:proofErr w:type="spellEnd"/>
      <w:r w:rsidRPr="007B6299">
        <w:rPr>
          <w:rFonts w:asciiTheme="minorHAnsi" w:hAnsiTheme="minorHAnsi" w:cstheme="minorHAnsi"/>
        </w:rPr>
        <w:t xml:space="preserve"> reserve</w:t>
      </w:r>
    </w:p>
    <w:p w:rsidR="007B6299" w:rsidRPr="00694587" w:rsidRDefault="007B6299" w:rsidP="007B6299">
      <w:pPr>
        <w:adjustRightInd/>
        <w:spacing w:after="40" w:line="240" w:lineRule="auto"/>
        <w:textAlignment w:val="auto"/>
        <w:rPr>
          <w:rFonts w:asciiTheme="minorHAnsi" w:hAnsiTheme="minorHAnsi" w:cstheme="minorHAnsi"/>
        </w:rPr>
      </w:pPr>
      <w:proofErr w:type="spellStart"/>
      <w:r w:rsidRPr="00694587">
        <w:rPr>
          <w:rFonts w:asciiTheme="minorHAnsi" w:hAnsiTheme="minorHAnsi" w:cstheme="minorHAnsi"/>
        </w:rPr>
        <w:t>TMOR</w:t>
      </w:r>
      <w:proofErr w:type="spellEnd"/>
      <w:r w:rsidRPr="00694587">
        <w:rPr>
          <w:rFonts w:asciiTheme="minorHAnsi" w:hAnsiTheme="minorHAnsi" w:cstheme="minorHAnsi"/>
        </w:rPr>
        <w:tab/>
      </w:r>
      <w:r w:rsidRPr="00694587">
        <w:rPr>
          <w:rFonts w:asciiTheme="minorHAnsi" w:hAnsiTheme="minorHAnsi" w:cstheme="minorHAnsi"/>
        </w:rPr>
        <w:tab/>
        <w:t xml:space="preserve">30-minute operating reserve </w:t>
      </w:r>
    </w:p>
    <w:p w:rsidR="006374B9" w:rsidRPr="007B6299" w:rsidRDefault="006374B9" w:rsidP="002C7A07">
      <w:pPr>
        <w:adjustRightInd/>
        <w:spacing w:after="40" w:line="240" w:lineRule="auto"/>
        <w:textAlignment w:val="auto"/>
        <w:rPr>
          <w:rFonts w:asciiTheme="minorHAnsi" w:hAnsiTheme="minorHAnsi" w:cstheme="minorHAnsi"/>
        </w:rPr>
      </w:pPr>
      <w:proofErr w:type="spellStart"/>
      <w:r w:rsidRPr="007B6299">
        <w:rPr>
          <w:rFonts w:asciiTheme="minorHAnsi" w:hAnsiTheme="minorHAnsi" w:cstheme="minorHAnsi"/>
        </w:rPr>
        <w:t>TMSR</w:t>
      </w:r>
      <w:proofErr w:type="spellEnd"/>
      <w:r w:rsidRPr="007B6299">
        <w:rPr>
          <w:rFonts w:asciiTheme="minorHAnsi" w:hAnsiTheme="minorHAnsi" w:cstheme="minorHAnsi"/>
        </w:rPr>
        <w:tab/>
      </w:r>
      <w:r w:rsidRPr="007B6299">
        <w:rPr>
          <w:rFonts w:asciiTheme="minorHAnsi" w:hAnsiTheme="minorHAnsi" w:cstheme="minorHAnsi"/>
        </w:rPr>
        <w:tab/>
      </w:r>
      <w:r w:rsidR="00DA1D56" w:rsidRPr="007B6299">
        <w:rPr>
          <w:rFonts w:asciiTheme="minorHAnsi" w:hAnsiTheme="minorHAnsi" w:cstheme="minorHAnsi"/>
        </w:rPr>
        <w:t>10-minute spinning reserve</w:t>
      </w:r>
    </w:p>
    <w:p w:rsidR="006374B9" w:rsidRPr="007B6299" w:rsidRDefault="006374B9" w:rsidP="002C7A07">
      <w:pPr>
        <w:adjustRightInd/>
        <w:spacing w:after="40" w:line="240" w:lineRule="auto"/>
        <w:textAlignment w:val="auto"/>
        <w:rPr>
          <w:rFonts w:asciiTheme="minorHAnsi" w:eastAsia="Calibri" w:hAnsiTheme="minorHAnsi" w:cstheme="minorHAnsi"/>
          <w:szCs w:val="20"/>
        </w:rPr>
      </w:pPr>
      <w:r w:rsidRPr="007B6299">
        <w:rPr>
          <w:rFonts w:asciiTheme="minorHAnsi" w:eastAsia="Calibri" w:hAnsiTheme="minorHAnsi" w:cstheme="minorHAnsi"/>
          <w:szCs w:val="20"/>
        </w:rPr>
        <w:t>TO</w:t>
      </w:r>
      <w:r w:rsidRPr="007B6299">
        <w:rPr>
          <w:rFonts w:asciiTheme="minorHAnsi" w:eastAsia="Calibri" w:hAnsiTheme="minorHAnsi" w:cstheme="minorHAnsi"/>
          <w:szCs w:val="20"/>
        </w:rPr>
        <w:tab/>
      </w:r>
      <w:r w:rsidRPr="007B6299">
        <w:rPr>
          <w:rFonts w:asciiTheme="minorHAnsi" w:eastAsia="Calibri" w:hAnsiTheme="minorHAnsi" w:cstheme="minorHAnsi"/>
          <w:szCs w:val="20"/>
        </w:rPr>
        <w:tab/>
        <w:t>transmission owner</w:t>
      </w:r>
    </w:p>
    <w:p w:rsidR="006374B9" w:rsidRPr="007B6299" w:rsidRDefault="006374B9" w:rsidP="002C7A07">
      <w:pPr>
        <w:adjustRightInd/>
        <w:spacing w:after="40" w:line="240" w:lineRule="auto"/>
        <w:textAlignment w:val="auto"/>
        <w:rPr>
          <w:rFonts w:asciiTheme="minorHAnsi" w:eastAsia="Calibri" w:hAnsiTheme="minorHAnsi" w:cstheme="minorHAnsi"/>
          <w:szCs w:val="20"/>
        </w:rPr>
      </w:pPr>
      <w:proofErr w:type="spellStart"/>
      <w:r w:rsidRPr="007B6299">
        <w:rPr>
          <w:rFonts w:asciiTheme="minorHAnsi" w:eastAsia="Calibri" w:hAnsiTheme="minorHAnsi" w:cstheme="minorHAnsi"/>
          <w:szCs w:val="20"/>
        </w:rPr>
        <w:t>TWh</w:t>
      </w:r>
      <w:proofErr w:type="spellEnd"/>
      <w:r w:rsidRPr="007B6299">
        <w:rPr>
          <w:rFonts w:asciiTheme="minorHAnsi" w:eastAsia="Calibri" w:hAnsiTheme="minorHAnsi" w:cstheme="minorHAnsi"/>
          <w:szCs w:val="20"/>
        </w:rPr>
        <w:tab/>
      </w:r>
      <w:r w:rsidRPr="007B6299">
        <w:rPr>
          <w:rFonts w:asciiTheme="minorHAnsi" w:eastAsia="Calibri" w:hAnsiTheme="minorHAnsi" w:cstheme="minorHAnsi"/>
          <w:szCs w:val="20"/>
        </w:rPr>
        <w:tab/>
        <w:t xml:space="preserve">terawatt-hours </w:t>
      </w:r>
    </w:p>
    <w:p w:rsidR="00725964" w:rsidRPr="002C7A07" w:rsidRDefault="00725964"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UN</w:t>
      </w:r>
      <w:r w:rsidRPr="002C7A07">
        <w:rPr>
          <w:rFonts w:asciiTheme="minorHAnsi" w:eastAsia="Calibri" w:hAnsiTheme="minorHAnsi"/>
          <w:szCs w:val="20"/>
        </w:rPr>
        <w:tab/>
      </w:r>
      <w:r w:rsidRPr="002C7A07">
        <w:rPr>
          <w:rFonts w:asciiTheme="minorHAnsi" w:eastAsia="Calibri" w:hAnsiTheme="minorHAnsi"/>
          <w:szCs w:val="20"/>
        </w:rPr>
        <w:tab/>
        <w:t>unconstrained</w:t>
      </w:r>
    </w:p>
    <w:p w:rsidR="00CF10F8" w:rsidRPr="002C7A07" w:rsidRDefault="00CF10F8" w:rsidP="002C7A07">
      <w:pPr>
        <w:adjustRightInd/>
        <w:spacing w:after="40" w:line="240" w:lineRule="auto"/>
        <w:textAlignment w:val="auto"/>
        <w:rPr>
          <w:rFonts w:asciiTheme="minorHAnsi" w:eastAsia="Calibri" w:hAnsiTheme="minorHAnsi"/>
          <w:szCs w:val="20"/>
        </w:rPr>
      </w:pPr>
      <w:r w:rsidRPr="002C7A07">
        <w:rPr>
          <w:rFonts w:asciiTheme="minorHAnsi" w:hAnsiTheme="minorHAnsi"/>
          <w:szCs w:val="20"/>
        </w:rPr>
        <w:t>VT</w:t>
      </w:r>
      <w:r w:rsidR="00715C11" w:rsidRPr="002C7A07">
        <w:rPr>
          <w:rFonts w:asciiTheme="minorHAnsi" w:hAnsiTheme="minorHAnsi"/>
          <w:szCs w:val="20"/>
        </w:rPr>
        <w:tab/>
      </w:r>
      <w:r w:rsidR="00715C11" w:rsidRPr="002C7A07">
        <w:rPr>
          <w:rFonts w:asciiTheme="minorHAnsi" w:hAnsiTheme="minorHAnsi"/>
          <w:szCs w:val="20"/>
        </w:rPr>
        <w:tab/>
      </w:r>
      <w:r w:rsidRPr="002C7A07">
        <w:rPr>
          <w:rFonts w:asciiTheme="minorHAnsi" w:hAnsiTheme="minorHAnsi"/>
          <w:szCs w:val="20"/>
        </w:rPr>
        <w:t>Vermont/southwestern New Hampshire</w:t>
      </w:r>
    </w:p>
    <w:p w:rsidR="006A107A" w:rsidRPr="002C7A07" w:rsidRDefault="00BE0FE6" w:rsidP="002C7A07">
      <w:pPr>
        <w:adjustRightInd/>
        <w:spacing w:after="40" w:line="240" w:lineRule="auto"/>
        <w:textAlignment w:val="auto"/>
        <w:rPr>
          <w:rFonts w:asciiTheme="minorHAnsi" w:eastAsia="Calibri" w:hAnsiTheme="minorHAnsi"/>
          <w:color w:val="000000"/>
          <w:szCs w:val="20"/>
        </w:rPr>
      </w:pPr>
      <w:r w:rsidRPr="002C7A07">
        <w:rPr>
          <w:rFonts w:asciiTheme="minorHAnsi" w:eastAsia="Calibri" w:hAnsiTheme="minorHAnsi"/>
          <w:szCs w:val="20"/>
        </w:rPr>
        <w:t>WMA</w:t>
      </w:r>
      <w:r w:rsidRPr="002C7A07">
        <w:rPr>
          <w:rFonts w:asciiTheme="minorHAnsi" w:eastAsia="Calibri" w:hAnsiTheme="minorHAnsi"/>
          <w:szCs w:val="20"/>
        </w:rPr>
        <w:tab/>
      </w:r>
      <w:r w:rsidRPr="002C7A07">
        <w:rPr>
          <w:rFonts w:asciiTheme="minorHAnsi" w:eastAsia="Calibri" w:hAnsiTheme="minorHAnsi"/>
          <w:szCs w:val="20"/>
        </w:rPr>
        <w:tab/>
      </w:r>
      <w:proofErr w:type="spellStart"/>
      <w:r w:rsidRPr="002C7A07">
        <w:rPr>
          <w:rFonts w:asciiTheme="minorHAnsi" w:eastAsia="Calibri" w:hAnsiTheme="minorHAnsi"/>
          <w:szCs w:val="20"/>
        </w:rPr>
        <w:t>RSP</w:t>
      </w:r>
      <w:proofErr w:type="spellEnd"/>
      <w:r w:rsidRPr="002C7A07">
        <w:rPr>
          <w:rFonts w:asciiTheme="minorHAnsi" w:eastAsia="Calibri" w:hAnsiTheme="minorHAnsi"/>
          <w:szCs w:val="20"/>
        </w:rPr>
        <w:t xml:space="preserve"> area—Western Massachusetts</w:t>
      </w:r>
    </w:p>
    <w:p w:rsidR="00BE0FE6" w:rsidRPr="00BE0FE6" w:rsidRDefault="00BE0FE6" w:rsidP="00BE0FE6">
      <w:pPr>
        <w:adjustRightInd/>
        <w:spacing w:after="0" w:line="240" w:lineRule="auto"/>
        <w:textAlignment w:val="auto"/>
        <w:rPr>
          <w:rFonts w:ascii="Calibri" w:eastAsia="Calibri" w:hAnsi="Calibri"/>
          <w:sz w:val="22"/>
        </w:rPr>
      </w:pPr>
    </w:p>
    <w:p w:rsidR="00F565D2" w:rsidRPr="00AB4D16" w:rsidRDefault="00F565D2" w:rsidP="00AB4D16">
      <w:pPr>
        <w:ind w:left="630" w:hanging="630"/>
        <w:rPr>
          <w:szCs w:val="20"/>
        </w:rPr>
      </w:pPr>
    </w:p>
    <w:p w:rsidR="00DC665E" w:rsidRDefault="00DC665E">
      <w:pPr>
        <w:sectPr w:rsidR="00DC665E" w:rsidSect="00532809">
          <w:pgSz w:w="12240" w:h="15840" w:code="1"/>
          <w:pgMar w:top="1440" w:right="1440" w:bottom="1440" w:left="1440" w:header="720" w:footer="720" w:gutter="0"/>
          <w:pgNumType w:fmt="lowerRoman"/>
          <w:cols w:space="720"/>
          <w:docGrid w:linePitch="360"/>
        </w:sectPr>
      </w:pPr>
    </w:p>
    <w:p w:rsidR="00607262" w:rsidRPr="00607262" w:rsidRDefault="00607262" w:rsidP="002F71DB">
      <w:pPr>
        <w:pStyle w:val="Heading1"/>
      </w:pPr>
      <w:r w:rsidRPr="00607262">
        <w:br/>
      </w:r>
      <w:bookmarkStart w:id="10" w:name="_Toc418682041"/>
      <w:bookmarkStart w:id="11" w:name="_Toc497812737"/>
      <w:r w:rsidRPr="00607262">
        <w:t>Executive Summary</w:t>
      </w:r>
      <w:bookmarkEnd w:id="10"/>
      <w:bookmarkEnd w:id="11"/>
      <w:r w:rsidR="00E318ED">
        <w:t xml:space="preserve"> </w:t>
      </w:r>
    </w:p>
    <w:p w:rsidR="00C466EE" w:rsidRDefault="00FB2753" w:rsidP="005F0CB1">
      <w:r w:rsidRPr="00442D47">
        <w:t xml:space="preserve">This report documents </w:t>
      </w:r>
      <w:r w:rsidR="00AA22CE">
        <w:t xml:space="preserve">Phase I of </w:t>
      </w:r>
      <w:r w:rsidRPr="00442D47">
        <w:t xml:space="preserve">the </w:t>
      </w:r>
      <w:r w:rsidR="00AA22CE">
        <w:t xml:space="preserve">2016 </w:t>
      </w:r>
      <w:r w:rsidRPr="00442D47">
        <w:t xml:space="preserve">ISO New England </w:t>
      </w:r>
      <w:r w:rsidR="00AA22CE">
        <w:t xml:space="preserve">(ISO) </w:t>
      </w:r>
      <w:r w:rsidRPr="00AA22CE">
        <w:t xml:space="preserve">Economic </w:t>
      </w:r>
      <w:r w:rsidR="00AA22CE">
        <w:t>Study conducted at the request of the New England Power Pool (</w:t>
      </w:r>
      <w:proofErr w:type="spellStart"/>
      <w:r w:rsidR="00AA22CE">
        <w:t>NEPOOL</w:t>
      </w:r>
      <w:proofErr w:type="spellEnd"/>
      <w:r w:rsidR="00AA22CE">
        <w:t xml:space="preserve">). The study, </w:t>
      </w:r>
      <w:r w:rsidRPr="00C466EE">
        <w:rPr>
          <w:i/>
        </w:rPr>
        <w:t xml:space="preserve">2016 </w:t>
      </w:r>
      <w:proofErr w:type="spellStart"/>
      <w:r w:rsidRPr="00C466EE">
        <w:rPr>
          <w:i/>
        </w:rPr>
        <w:t>NEPOOL</w:t>
      </w:r>
      <w:proofErr w:type="spellEnd"/>
      <w:r w:rsidRPr="00AA22CE">
        <w:t xml:space="preserve"> </w:t>
      </w:r>
      <w:r w:rsidRPr="00C466EE">
        <w:rPr>
          <w:i/>
        </w:rPr>
        <w:t>Scenario Analysis</w:t>
      </w:r>
      <w:r w:rsidR="00001545" w:rsidRPr="00442D47">
        <w:rPr>
          <w:i/>
        </w:rPr>
        <w:t>—</w:t>
      </w:r>
      <w:r w:rsidRPr="00442D47">
        <w:rPr>
          <w:i/>
        </w:rPr>
        <w:t xml:space="preserve">Implications of Public Policy </w:t>
      </w:r>
      <w:r w:rsidRPr="00C466EE">
        <w:rPr>
          <w:i/>
        </w:rPr>
        <w:t>on ISO</w:t>
      </w:r>
      <w:r w:rsidR="009D061C">
        <w:rPr>
          <w:i/>
        </w:rPr>
        <w:t xml:space="preserve"> </w:t>
      </w:r>
      <w:r w:rsidRPr="00C466EE">
        <w:rPr>
          <w:i/>
        </w:rPr>
        <w:t>N</w:t>
      </w:r>
      <w:r w:rsidR="009D061C">
        <w:rPr>
          <w:i/>
        </w:rPr>
        <w:t xml:space="preserve">ew </w:t>
      </w:r>
      <w:r w:rsidRPr="00C466EE">
        <w:rPr>
          <w:i/>
        </w:rPr>
        <w:t>E</w:t>
      </w:r>
      <w:r w:rsidR="009D061C">
        <w:rPr>
          <w:i/>
        </w:rPr>
        <w:t>ngland</w:t>
      </w:r>
      <w:r w:rsidRPr="00C466EE">
        <w:rPr>
          <w:i/>
        </w:rPr>
        <w:t xml:space="preserve"> Market Design, </w:t>
      </w:r>
      <w:r w:rsidR="009D061C">
        <w:rPr>
          <w:i/>
        </w:rPr>
        <w:t xml:space="preserve">System </w:t>
      </w:r>
      <w:r w:rsidRPr="00C466EE">
        <w:rPr>
          <w:i/>
        </w:rPr>
        <w:t>Reliability</w:t>
      </w:r>
      <w:r w:rsidR="009D061C">
        <w:rPr>
          <w:i/>
        </w:rPr>
        <w:t xml:space="preserve"> and Operability</w:t>
      </w:r>
      <w:r w:rsidRPr="00C466EE">
        <w:rPr>
          <w:i/>
        </w:rPr>
        <w:t xml:space="preserve">, Resource </w:t>
      </w:r>
      <w:r w:rsidR="009D061C">
        <w:rPr>
          <w:i/>
        </w:rPr>
        <w:t xml:space="preserve">Costs and Revenues, and </w:t>
      </w:r>
      <w:r w:rsidRPr="00C466EE">
        <w:rPr>
          <w:i/>
        </w:rPr>
        <w:t>Emissions</w:t>
      </w:r>
      <w:r w:rsidR="009D061C">
        <w:rPr>
          <w:i/>
        </w:rPr>
        <w:t>,</w:t>
      </w:r>
      <w:r w:rsidR="00AA22CE">
        <w:t xml:space="preserve"> </w:t>
      </w:r>
      <w:r w:rsidR="008B4946" w:rsidRPr="00442D47">
        <w:t xml:space="preserve">examines </w:t>
      </w:r>
      <w:r w:rsidR="008B4946">
        <w:t>resource</w:t>
      </w:r>
      <w:r w:rsidR="009D061C">
        <w:t>-</w:t>
      </w:r>
      <w:r w:rsidR="008B4946">
        <w:t>e</w:t>
      </w:r>
      <w:r w:rsidR="00C814FD">
        <w:t>xpansion scenarios</w:t>
      </w:r>
      <w:r w:rsidR="009D061C">
        <w:t xml:space="preserve"> of the regional power system and </w:t>
      </w:r>
      <w:r w:rsidR="009D061C" w:rsidRPr="007175D2">
        <w:t xml:space="preserve">the </w:t>
      </w:r>
      <w:r w:rsidR="009D061C">
        <w:t xml:space="preserve">potential </w:t>
      </w:r>
      <w:r w:rsidR="009D061C" w:rsidRPr="007175D2">
        <w:t xml:space="preserve">effects of </w:t>
      </w:r>
      <w:r w:rsidR="009D061C">
        <w:t>these diff</w:t>
      </w:r>
      <w:r w:rsidR="009D061C" w:rsidRPr="007175D2">
        <w:t>erent future changes</w:t>
      </w:r>
      <w:r w:rsidR="009D061C">
        <w:t xml:space="preserve"> </w:t>
      </w:r>
      <w:r w:rsidR="009D061C" w:rsidRPr="00C466EE">
        <w:t xml:space="preserve">on resource adequacy, </w:t>
      </w:r>
      <w:r w:rsidR="00C51BC0" w:rsidRPr="00C466EE">
        <w:t xml:space="preserve">operating and capital </w:t>
      </w:r>
      <w:r w:rsidR="009D061C" w:rsidRPr="00C466EE">
        <w:t>costs, and options for meeting environmental policy goals. The study pr</w:t>
      </w:r>
      <w:r w:rsidR="00ED11AD">
        <w:t>esents</w:t>
      </w:r>
      <w:r w:rsidR="009D061C" w:rsidRPr="00C466EE">
        <w:t xml:space="preserve"> a common framework for </w:t>
      </w:r>
      <w:proofErr w:type="spellStart"/>
      <w:r w:rsidR="009D061C" w:rsidRPr="00C466EE">
        <w:t>NEPOOL</w:t>
      </w:r>
      <w:proofErr w:type="spellEnd"/>
      <w:r w:rsidR="009D061C" w:rsidRPr="00C466EE">
        <w:t xml:space="preserve"> participants, regional electricity market stakeholders, policymakers, and consumers to identify </w:t>
      </w:r>
      <w:r w:rsidR="00C65199" w:rsidRPr="00C466EE">
        <w:t xml:space="preserve">and discuss these issues </w:t>
      </w:r>
      <w:r w:rsidR="009D061C" w:rsidRPr="00C466EE">
        <w:t>and</w:t>
      </w:r>
      <w:r w:rsidR="009D061C" w:rsidRPr="007175D2">
        <w:t xml:space="preserve"> possible solutions</w:t>
      </w:r>
      <w:r w:rsidR="009D061C">
        <w:t>.</w:t>
      </w:r>
      <w:r w:rsidR="005F0CB1" w:rsidRPr="005F0CB1">
        <w:t xml:space="preserve"> </w:t>
      </w:r>
    </w:p>
    <w:p w:rsidR="00C74B0B" w:rsidRDefault="00C74B0B" w:rsidP="005F0CB1">
      <w:r w:rsidRPr="00C74B0B">
        <w:t>Scenario analyses inform stakeholders about different future systems. These hypothetical systems should not be regarded as the ISO’s vision of realistic future development</w:t>
      </w:r>
      <w:r>
        <w:t>, plans</w:t>
      </w:r>
      <w:r w:rsidRPr="00C74B0B">
        <w:t xml:space="preserve">, </w:t>
      </w:r>
      <w:r>
        <w:t xml:space="preserve">projections, and preferences. The </w:t>
      </w:r>
      <w:r w:rsidR="00F2550E">
        <w:t xml:space="preserve">scenarios do not fully capture current laws and regulations. The </w:t>
      </w:r>
      <w:r>
        <w:t xml:space="preserve">scenarios, however, </w:t>
      </w:r>
      <w:r w:rsidRPr="00C74B0B">
        <w:t xml:space="preserve">can assist stakeholders </w:t>
      </w:r>
      <w:r>
        <w:t>by</w:t>
      </w:r>
      <w:r w:rsidRPr="00C74B0B">
        <w:t xml:space="preserve"> identifying key regional issues that must be addressed. For example, this report identifies severa</w:t>
      </w:r>
      <w:r>
        <w:t>l physical and market issues</w:t>
      </w:r>
      <w:r w:rsidRPr="00C74B0B">
        <w:t xml:space="preserve"> associated with </w:t>
      </w:r>
      <w:r w:rsidR="00F2550E">
        <w:t xml:space="preserve">futures ranging from keeping the status quo through the </w:t>
      </w:r>
      <w:r w:rsidRPr="00C74B0B">
        <w:t>large-scale develo</w:t>
      </w:r>
      <w:r w:rsidR="00F2550E">
        <w:t>pment of renewable resources. It</w:t>
      </w:r>
      <w:r w:rsidRPr="00C74B0B">
        <w:t xml:space="preserve"> also summarizes high-order-of-magnitude transmission system expansion costs, which provide stakeholders with cost information but do not identify particular facilities or include detailed plans associated with any of the scenarios.</w:t>
      </w:r>
      <w:r>
        <w:t xml:space="preserve"> </w:t>
      </w:r>
    </w:p>
    <w:p w:rsidR="005F0CB1" w:rsidRDefault="005F0CB1" w:rsidP="005F0CB1">
      <w:r w:rsidRPr="00DC34C4">
        <w:t>The</w:t>
      </w:r>
      <w:r>
        <w:t xml:space="preserve"> </w:t>
      </w:r>
      <w:r w:rsidRPr="00DC34C4">
        <w:t xml:space="preserve">scope of work, assumptions, and </w:t>
      </w:r>
      <w:r w:rsidRPr="00D11A72">
        <w:t>r</w:t>
      </w:r>
      <w:r w:rsidRPr="00DC34C4">
        <w:t xml:space="preserve">esults reflect input from the Planning Advisory Committee </w:t>
      </w:r>
      <w:r>
        <w:t xml:space="preserve">(PAC) during </w:t>
      </w:r>
      <w:r w:rsidRPr="00DC34C4">
        <w:t>12 meetings held from April 2016 through February 2017.</w:t>
      </w:r>
      <w:r w:rsidR="00672F29">
        <w:t xml:space="preserve"> </w:t>
      </w:r>
      <w:r w:rsidR="00ED11AD" w:rsidRPr="00B66B4B">
        <w:t>The r</w:t>
      </w:r>
      <w:r w:rsidR="00672F29" w:rsidRPr="00B66B4B">
        <w:t>esults</w:t>
      </w:r>
      <w:r w:rsidR="00ED11AD" w:rsidRPr="00B66B4B">
        <w:t xml:space="preserve"> </w:t>
      </w:r>
      <w:r w:rsidR="00672F29" w:rsidRPr="00B66B4B">
        <w:t>are presented such that readers may make their own assumptions on capital costs for new resources and transmission development costs.</w:t>
      </w:r>
      <w:r w:rsidR="00DA6BD6">
        <w:t xml:space="preserve"> </w:t>
      </w:r>
      <w:r w:rsidR="009E1DBB">
        <w:t>The ISO encourages interested parties to compare the results for the different scenarios and to reach their own conclusions about the possible outcomes.</w:t>
      </w:r>
    </w:p>
    <w:p w:rsidR="0066269A" w:rsidRDefault="003C7345" w:rsidP="000D242F">
      <w:pPr>
        <w:pStyle w:val="Heading2"/>
      </w:pPr>
      <w:bookmarkStart w:id="12" w:name="_Toc497812738"/>
      <w:r>
        <w:t xml:space="preserve">2016 </w:t>
      </w:r>
      <w:proofErr w:type="spellStart"/>
      <w:r>
        <w:t>NEPOOL</w:t>
      </w:r>
      <w:proofErr w:type="spellEnd"/>
      <w:r>
        <w:t xml:space="preserve"> Scenario Analysis</w:t>
      </w:r>
      <w:r w:rsidR="005F0CB1">
        <w:t xml:space="preserve"> Purpose and Metrics</w:t>
      </w:r>
      <w:r w:rsidR="007A2BF4">
        <w:t xml:space="preserve"> Analyzed</w:t>
      </w:r>
      <w:bookmarkEnd w:id="12"/>
    </w:p>
    <w:p w:rsidR="00294EC5" w:rsidRDefault="00C814FD" w:rsidP="00294EC5">
      <w:r>
        <w:t xml:space="preserve">In </w:t>
      </w:r>
      <w:r w:rsidRPr="00492526">
        <w:t xml:space="preserve">2016, </w:t>
      </w:r>
      <w:r w:rsidR="00AA22CE">
        <w:t xml:space="preserve">following the procedures of Attachment K of the ISO’s </w:t>
      </w:r>
      <w:r w:rsidR="00AA22CE" w:rsidRPr="00F07CD9">
        <w:rPr>
          <w:i/>
        </w:rPr>
        <w:t>Open-Access Transmission Tariff</w:t>
      </w:r>
      <w:r w:rsidR="00AA22CE">
        <w:t xml:space="preserve"> (</w:t>
      </w:r>
      <w:proofErr w:type="spellStart"/>
      <w:r w:rsidR="00AA22CE">
        <w:t>OATT</w:t>
      </w:r>
      <w:proofErr w:type="spellEnd"/>
      <w:r w:rsidR="00AA22CE">
        <w:t>)</w:t>
      </w:r>
      <w:r w:rsidR="005F0CB1">
        <w:t>,</w:t>
      </w:r>
      <w:r w:rsidR="00AA22CE">
        <w:t xml:space="preserve"> </w:t>
      </w:r>
      <w:proofErr w:type="spellStart"/>
      <w:r w:rsidR="00D342CC" w:rsidRPr="00492526">
        <w:t>NEPOOL</w:t>
      </w:r>
      <w:proofErr w:type="spellEnd"/>
      <w:r w:rsidR="00AA22CE">
        <w:t xml:space="preserve"> </w:t>
      </w:r>
      <w:r w:rsidRPr="00492526">
        <w:t xml:space="preserve">submitted </w:t>
      </w:r>
      <w:r w:rsidR="00852887">
        <w:t xml:space="preserve">a </w:t>
      </w:r>
      <w:r w:rsidR="00D342CC">
        <w:t xml:space="preserve">request </w:t>
      </w:r>
      <w:r w:rsidR="00190EC1">
        <w:t xml:space="preserve">for a </w:t>
      </w:r>
      <w:r>
        <w:t>s</w:t>
      </w:r>
      <w:r w:rsidR="00294EC5">
        <w:t xml:space="preserve">cenario </w:t>
      </w:r>
      <w:r>
        <w:t>a</w:t>
      </w:r>
      <w:r w:rsidR="00294EC5">
        <w:t xml:space="preserve">nalysis </w:t>
      </w:r>
      <w:r>
        <w:t xml:space="preserve">that would </w:t>
      </w:r>
      <w:r w:rsidR="00852887">
        <w:t xml:space="preserve">provide </w:t>
      </w:r>
      <w:r w:rsidR="00190EC1">
        <w:t>inform</w:t>
      </w:r>
      <w:r w:rsidR="00852887">
        <w:t xml:space="preserve">ation </w:t>
      </w:r>
      <w:r w:rsidR="00F17B67">
        <w:t xml:space="preserve">and data </w:t>
      </w:r>
      <w:r w:rsidR="00852887">
        <w:t>on the following topics</w:t>
      </w:r>
      <w:r w:rsidR="00294EC5">
        <w:t>:</w:t>
      </w:r>
      <w:r w:rsidR="005F0CB1">
        <w:rPr>
          <w:rStyle w:val="FootnoteReference"/>
        </w:rPr>
        <w:footnoteReference w:id="2"/>
      </w:r>
    </w:p>
    <w:p w:rsidR="00294EC5" w:rsidRDefault="00F17B67" w:rsidP="001D5F6A">
      <w:pPr>
        <w:pStyle w:val="ListParagraph"/>
        <w:numPr>
          <w:ilvl w:val="0"/>
          <w:numId w:val="45"/>
        </w:numPr>
      </w:pPr>
      <w:r>
        <w:t>P</w:t>
      </w:r>
      <w:r w:rsidR="00294EC5">
        <w:t xml:space="preserve">otential </w:t>
      </w:r>
      <w:r w:rsidR="001A4C6D">
        <w:t xml:space="preserve">economic </w:t>
      </w:r>
      <w:r w:rsidR="00294EC5" w:rsidRPr="001D5F6A">
        <w:t>effects</w:t>
      </w:r>
      <w:r w:rsidR="00C65199" w:rsidRPr="00ED11AD">
        <w:t xml:space="preserve"> </w:t>
      </w:r>
      <w:r w:rsidR="00294EC5">
        <w:t>on the ISO</w:t>
      </w:r>
      <w:r w:rsidR="00034C1B">
        <w:t xml:space="preserve">’s </w:t>
      </w:r>
      <w:r w:rsidR="00294EC5">
        <w:t xml:space="preserve">wholesale </w:t>
      </w:r>
      <w:r w:rsidR="00034C1B">
        <w:t>energy</w:t>
      </w:r>
      <w:r w:rsidR="00294EC5">
        <w:t xml:space="preserve"> markets of implementing public policies in the New England states </w:t>
      </w:r>
    </w:p>
    <w:p w:rsidR="00294EC5" w:rsidRDefault="00F17B67" w:rsidP="001D5F6A">
      <w:pPr>
        <w:pStyle w:val="ListParagraph"/>
        <w:numPr>
          <w:ilvl w:val="0"/>
          <w:numId w:val="45"/>
        </w:numPr>
      </w:pPr>
      <w:r>
        <w:t>P</w:t>
      </w:r>
      <w:r w:rsidR="00294EC5">
        <w:t>rojected wholesale energy market revenues and the contribution of th</w:t>
      </w:r>
      <w:r w:rsidR="00034C1B">
        <w:t>e</w:t>
      </w:r>
      <w:r w:rsidR="00294EC5">
        <w:t xml:space="preserve">se revenues to the fixed costs </w:t>
      </w:r>
      <w:r w:rsidR="00034C1B">
        <w:t>for</w:t>
      </w:r>
      <w:r w:rsidR="00294EC5">
        <w:t xml:space="preserve"> generic new generation </w:t>
      </w:r>
    </w:p>
    <w:p w:rsidR="00DC34C4" w:rsidRDefault="00F17B67" w:rsidP="001D5F6A">
      <w:pPr>
        <w:pStyle w:val="ListParagraph"/>
        <w:numPr>
          <w:ilvl w:val="0"/>
          <w:numId w:val="45"/>
        </w:numPr>
        <w:spacing w:after="240"/>
      </w:pPr>
      <w:r w:rsidRPr="004F24B6">
        <w:t>T</w:t>
      </w:r>
      <w:r w:rsidR="00294EC5" w:rsidRPr="004F24B6">
        <w:t>otal wholesale electricity cost of supplying load</w:t>
      </w:r>
      <w:r w:rsidR="001D5F6A" w:rsidRPr="004F24B6">
        <w:t xml:space="preserve"> and operating the system and </w:t>
      </w:r>
      <w:r w:rsidR="00852887" w:rsidRPr="004F24B6">
        <w:t xml:space="preserve">total </w:t>
      </w:r>
      <w:r w:rsidR="00034C1B" w:rsidRPr="004F24B6">
        <w:t>regional</w:t>
      </w:r>
      <w:r w:rsidR="00034C1B">
        <w:t xml:space="preserve"> </w:t>
      </w:r>
      <w:r w:rsidR="00294EC5">
        <w:t>emissions</w:t>
      </w:r>
      <w:r w:rsidR="001D5F6A">
        <w:t xml:space="preserve"> </w:t>
      </w:r>
      <w:r w:rsidR="00294EC5">
        <w:t>under alternative scenarios</w:t>
      </w:r>
    </w:p>
    <w:p w:rsidR="005F0CB1" w:rsidRDefault="005F0CB1" w:rsidP="00DC34C4">
      <w:r>
        <w:t>T</w:t>
      </w:r>
      <w:r w:rsidR="00492526">
        <w:t xml:space="preserve">he </w:t>
      </w:r>
      <w:r w:rsidR="0087293E">
        <w:t>m</w:t>
      </w:r>
      <w:r>
        <w:t xml:space="preserve">etrics </w:t>
      </w:r>
      <w:r w:rsidR="0087293E">
        <w:t xml:space="preserve">studied </w:t>
      </w:r>
      <w:r>
        <w:t xml:space="preserve">include </w:t>
      </w:r>
      <w:r w:rsidR="00492526" w:rsidRPr="00241D31">
        <w:t>production costs, load-serving entity (LSE) energy expenses, locational marginal prices (</w:t>
      </w:r>
      <w:proofErr w:type="spellStart"/>
      <w:r w:rsidR="00492526" w:rsidRPr="00241D31">
        <w:t>LMPs</w:t>
      </w:r>
      <w:proofErr w:type="spellEnd"/>
      <w:r w:rsidR="00492526" w:rsidRPr="001D5F6A">
        <w:t xml:space="preserve">), </w:t>
      </w:r>
      <w:r w:rsidR="00492526" w:rsidRPr="006E2384">
        <w:t xml:space="preserve">generic </w:t>
      </w:r>
      <w:r w:rsidR="001A4C6D" w:rsidRPr="006E2384">
        <w:t>capital</w:t>
      </w:r>
      <w:r w:rsidR="00492526" w:rsidRPr="006E2384">
        <w:t xml:space="preserve"> costs </w:t>
      </w:r>
      <w:r w:rsidR="001A4C6D" w:rsidRPr="006E2384">
        <w:t xml:space="preserve">and </w:t>
      </w:r>
      <w:r w:rsidR="001A4C6D" w:rsidRPr="000B6A1D">
        <w:t xml:space="preserve">annual carrying charges </w:t>
      </w:r>
      <w:r w:rsidR="009F76EB" w:rsidRPr="000B6A1D">
        <w:t xml:space="preserve">(ACCs) </w:t>
      </w:r>
      <w:r w:rsidR="00492526" w:rsidRPr="000B6A1D">
        <w:t>for</w:t>
      </w:r>
      <w:r w:rsidR="00492526" w:rsidRPr="006E2384">
        <w:t xml:space="preserve"> each resource type</w:t>
      </w:r>
      <w:r w:rsidR="00492526" w:rsidRPr="001D5F6A">
        <w:t>,</w:t>
      </w:r>
      <w:r w:rsidR="00492526" w:rsidRPr="00241D31">
        <w:t xml:space="preserve"> transmission-expansion costs, generation by fuel type and the emissions associated with </w:t>
      </w:r>
      <w:r w:rsidR="006E2384">
        <w:t xml:space="preserve">each </w:t>
      </w:r>
      <w:r w:rsidR="00492526" w:rsidRPr="00241D31">
        <w:t>type, and the effects of transmission-interface constraints that may bind economic power flows.</w:t>
      </w:r>
      <w:r w:rsidR="000B6A1D">
        <w:rPr>
          <w:rStyle w:val="FootnoteReference"/>
        </w:rPr>
        <w:footnoteReference w:id="3"/>
      </w:r>
      <w:r w:rsidR="00492526">
        <w:t xml:space="preserve"> </w:t>
      </w:r>
    </w:p>
    <w:p w:rsidR="0066269A" w:rsidRDefault="0066269A" w:rsidP="007E66F4">
      <w:pPr>
        <w:pStyle w:val="Heading2"/>
      </w:pPr>
      <w:bookmarkStart w:id="13" w:name="_Toc497812739"/>
      <w:r>
        <w:t>Scenarios</w:t>
      </w:r>
      <w:bookmarkEnd w:id="13"/>
    </w:p>
    <w:p w:rsidR="00735F27" w:rsidRDefault="00735F27" w:rsidP="00913518">
      <w:r w:rsidRPr="00735F27">
        <w:t>The scenarios range from one that assumes no retirements</w:t>
      </w:r>
      <w:r>
        <w:t>, one that assumes the large-scale growth of natural gas generation, and ones with considerable</w:t>
      </w:r>
      <w:r w:rsidRPr="00735F27">
        <w:t xml:space="preserve"> development of renewable resources. </w:t>
      </w:r>
      <w:r>
        <w:t xml:space="preserve">The scenarios reflect </w:t>
      </w:r>
      <w:proofErr w:type="spellStart"/>
      <w:r>
        <w:t>NEPOOL</w:t>
      </w:r>
      <w:r w:rsidR="00E66098">
        <w:t>’s</w:t>
      </w:r>
      <w:proofErr w:type="spellEnd"/>
      <w:r w:rsidR="00E66098">
        <w:t xml:space="preserve"> review</w:t>
      </w:r>
      <w:r>
        <w:t xml:space="preserve"> but should not be viewed as a consensus</w:t>
      </w:r>
      <w:r w:rsidR="003D4347">
        <w:t xml:space="preserve"> of possible futures because </w:t>
      </w:r>
      <w:r w:rsidR="00E66098">
        <w:t xml:space="preserve">separate </w:t>
      </w:r>
      <w:proofErr w:type="spellStart"/>
      <w:r w:rsidR="00E66098">
        <w:t>NEPOOL</w:t>
      </w:r>
      <w:proofErr w:type="spellEnd"/>
      <w:r w:rsidR="00E66098">
        <w:t xml:space="preserve"> sectors developed </w:t>
      </w:r>
      <w:r w:rsidR="003D4347">
        <w:t>s</w:t>
      </w:r>
      <w:r>
        <w:t xml:space="preserve">everal individual scenarios. </w:t>
      </w:r>
      <w:r w:rsidR="003D4347">
        <w:t>Stakeholders should</w:t>
      </w:r>
      <w:r>
        <w:t xml:space="preserve"> view the futures as different extremes that help the region identify issues</w:t>
      </w:r>
      <w:r w:rsidR="003D4347">
        <w:t xml:space="preserve"> rather than physically realizable plans</w:t>
      </w:r>
      <w:r>
        <w:t>. None of the simulated futures considered the transitions to the scenarios for either year</w:t>
      </w:r>
      <w:r w:rsidR="00E10AF3">
        <w:t xml:space="preserve"> of study</w:t>
      </w:r>
      <w:r w:rsidR="00B435B3">
        <w:t>, such as the pace of resource development or the cost implications to customers</w:t>
      </w:r>
      <w:r>
        <w:t xml:space="preserve">.      </w:t>
      </w:r>
    </w:p>
    <w:p w:rsidR="00913518" w:rsidRDefault="00E0005F" w:rsidP="00913518">
      <w:r w:rsidRPr="00E0005F">
        <w:t xml:space="preserve">The analysis </w:t>
      </w:r>
      <w:r w:rsidR="00F17B67">
        <w:t xml:space="preserve">ran simulations </w:t>
      </w:r>
      <w:r w:rsidRPr="005C7DD1">
        <w:t>of production cost</w:t>
      </w:r>
      <w:r w:rsidR="005C7DD1" w:rsidRPr="005C7DD1">
        <w:t>s</w:t>
      </w:r>
      <w:r w:rsidRPr="005C7DD1">
        <w:t xml:space="preserve"> </w:t>
      </w:r>
      <w:r w:rsidRPr="00E0005F">
        <w:t xml:space="preserve">for six scenarios, </w:t>
      </w:r>
      <w:r w:rsidR="00EE3947">
        <w:t>as follows</w:t>
      </w:r>
      <w:r w:rsidR="00A03101">
        <w:t>:</w:t>
      </w:r>
    </w:p>
    <w:p w:rsidR="00913518" w:rsidRPr="00193782" w:rsidRDefault="00591FFB" w:rsidP="00C65199">
      <w:pPr>
        <w:numPr>
          <w:ilvl w:val="0"/>
          <w:numId w:val="29"/>
        </w:numPr>
        <w:spacing w:after="120"/>
      </w:pPr>
      <w:r w:rsidRPr="00193782">
        <w:rPr>
          <w:b/>
        </w:rPr>
        <w:t xml:space="preserve">Scenario </w:t>
      </w:r>
      <w:r w:rsidR="00913518" w:rsidRPr="00193782">
        <w:rPr>
          <w:b/>
        </w:rPr>
        <w:t>1</w:t>
      </w:r>
      <w:r w:rsidRPr="00193782">
        <w:rPr>
          <w:b/>
        </w:rPr>
        <w:t>—</w:t>
      </w:r>
      <w:r w:rsidR="00C65199" w:rsidRPr="00193782">
        <w:rPr>
          <w:b/>
        </w:rPr>
        <w:t>“</w:t>
      </w:r>
      <w:proofErr w:type="spellStart"/>
      <w:r w:rsidR="00C65199" w:rsidRPr="00193782">
        <w:rPr>
          <w:b/>
        </w:rPr>
        <w:t>RPS</w:t>
      </w:r>
      <w:r w:rsidR="00794740" w:rsidRPr="00193782">
        <w:rPr>
          <w:b/>
        </w:rPr>
        <w:t>s</w:t>
      </w:r>
      <w:proofErr w:type="spellEnd"/>
      <w:r w:rsidR="00C65199" w:rsidRPr="00193782">
        <w:rPr>
          <w:b/>
        </w:rPr>
        <w:t xml:space="preserve"> + Gas</w:t>
      </w:r>
      <w:r w:rsidR="009C2B5B" w:rsidRPr="00193782">
        <w:rPr>
          <w:b/>
        </w:rPr>
        <w:t>,</w:t>
      </w:r>
      <w:r w:rsidR="00C65199" w:rsidRPr="00193782">
        <w:rPr>
          <w:b/>
        </w:rPr>
        <w:t>”</w:t>
      </w:r>
      <w:r w:rsidR="00C65199" w:rsidRPr="00193782">
        <w:t xml:space="preserve"> where t</w:t>
      </w:r>
      <w:r w:rsidRPr="00193782">
        <w:t>he g</w:t>
      </w:r>
      <w:r w:rsidR="00913518" w:rsidRPr="00193782">
        <w:t>eneration fleet meet</w:t>
      </w:r>
      <w:r w:rsidRPr="00193782">
        <w:t>s</w:t>
      </w:r>
      <w:r w:rsidR="00913518" w:rsidRPr="00193782">
        <w:t xml:space="preserve"> existing Renewable Portfolio Standards (</w:t>
      </w:r>
      <w:proofErr w:type="spellStart"/>
      <w:r w:rsidR="00913518" w:rsidRPr="00193782">
        <w:t>RPS</w:t>
      </w:r>
      <w:r w:rsidRPr="00193782">
        <w:t>s</w:t>
      </w:r>
      <w:proofErr w:type="spellEnd"/>
      <w:r w:rsidR="00913518" w:rsidRPr="00193782">
        <w:t>)</w:t>
      </w:r>
      <w:r w:rsidRPr="00193782">
        <w:t>,</w:t>
      </w:r>
      <w:r w:rsidR="00913518" w:rsidRPr="00193782">
        <w:t xml:space="preserve"> and </w:t>
      </w:r>
      <w:r w:rsidRPr="00193782">
        <w:t>natural gas combined-cycle (</w:t>
      </w:r>
      <w:proofErr w:type="spellStart"/>
      <w:r w:rsidRPr="00193782">
        <w:t>NGCC</w:t>
      </w:r>
      <w:proofErr w:type="spellEnd"/>
      <w:r w:rsidRPr="00193782">
        <w:t>) unit</w:t>
      </w:r>
      <w:r w:rsidR="000E02A9" w:rsidRPr="00193782">
        <w:t>s</w:t>
      </w:r>
      <w:r w:rsidRPr="00193782">
        <w:t xml:space="preserve"> replace </w:t>
      </w:r>
      <w:r w:rsidR="00913518" w:rsidRPr="00193782">
        <w:t>retired units</w:t>
      </w:r>
      <w:r w:rsidRPr="00193782">
        <w:t>.</w:t>
      </w:r>
      <w:r w:rsidR="00C1021F" w:rsidRPr="00193782">
        <w:rPr>
          <w:rStyle w:val="FootnoteReference"/>
        </w:rPr>
        <w:footnoteReference w:id="4"/>
      </w:r>
    </w:p>
    <w:p w:rsidR="00913518" w:rsidRPr="00E90AC1" w:rsidRDefault="00591FFB" w:rsidP="00C65199">
      <w:pPr>
        <w:numPr>
          <w:ilvl w:val="0"/>
          <w:numId w:val="29"/>
        </w:numPr>
        <w:spacing w:after="120"/>
      </w:pPr>
      <w:r w:rsidRPr="00655535">
        <w:rPr>
          <w:b/>
        </w:rPr>
        <w:t xml:space="preserve">Scenario </w:t>
      </w:r>
      <w:r w:rsidR="00913518" w:rsidRPr="00655535">
        <w:rPr>
          <w:b/>
        </w:rPr>
        <w:t>2</w:t>
      </w:r>
      <w:r w:rsidRPr="00655535">
        <w:rPr>
          <w:b/>
        </w:rPr>
        <w:t>—</w:t>
      </w:r>
      <w:r w:rsidR="00C65199" w:rsidRPr="00655535">
        <w:rPr>
          <w:b/>
        </w:rPr>
        <w:t>“</w:t>
      </w:r>
      <w:r w:rsidR="005B1E40" w:rsidRPr="00655535">
        <w:rPr>
          <w:b/>
        </w:rPr>
        <w:t xml:space="preserve">ISO </w:t>
      </w:r>
      <w:r w:rsidR="001A4C6D" w:rsidRPr="00655535">
        <w:rPr>
          <w:b/>
        </w:rPr>
        <w:t>Queue</w:t>
      </w:r>
      <w:r w:rsidR="009C2B5B" w:rsidRPr="00655535">
        <w:rPr>
          <w:b/>
        </w:rPr>
        <w:t>,</w:t>
      </w:r>
      <w:r w:rsidR="00C65199" w:rsidRPr="00655535">
        <w:rPr>
          <w:b/>
        </w:rPr>
        <w:t>”</w:t>
      </w:r>
      <w:r w:rsidR="00E90AC1" w:rsidRPr="00655535">
        <w:rPr>
          <w:b/>
        </w:rPr>
        <w:t xml:space="preserve"> </w:t>
      </w:r>
      <w:r w:rsidR="00C65199" w:rsidRPr="00655535">
        <w:t>where t</w:t>
      </w:r>
      <w:r w:rsidRPr="00655535">
        <w:t>he g</w:t>
      </w:r>
      <w:r w:rsidR="00913518" w:rsidRPr="00655535">
        <w:t>eneration fleet meet</w:t>
      </w:r>
      <w:r w:rsidRPr="00655535">
        <w:t>s</w:t>
      </w:r>
      <w:r w:rsidR="00913518" w:rsidRPr="00655535">
        <w:t xml:space="preserve"> existing </w:t>
      </w:r>
      <w:proofErr w:type="spellStart"/>
      <w:r w:rsidR="00913518" w:rsidRPr="00655535">
        <w:t>RPS</w:t>
      </w:r>
      <w:r w:rsidRPr="00655535">
        <w:t>s</w:t>
      </w:r>
      <w:proofErr w:type="spellEnd"/>
      <w:r w:rsidRPr="00655535">
        <w:t>,</w:t>
      </w:r>
      <w:r w:rsidR="00913518" w:rsidRPr="00655535">
        <w:t xml:space="preserve"> and </w:t>
      </w:r>
      <w:r w:rsidRPr="00655535">
        <w:t>new renewable/clean energy</w:t>
      </w:r>
      <w:r w:rsidRPr="009C2B5B">
        <w:t xml:space="preserve"> resources meet </w:t>
      </w:r>
      <w:r w:rsidR="00913518" w:rsidRPr="009C2B5B">
        <w:t>all future needs, including retirements</w:t>
      </w:r>
      <w:r w:rsidR="00EE3947" w:rsidRPr="009C2B5B">
        <w:t xml:space="preserve">, with the </w:t>
      </w:r>
      <w:r w:rsidR="00F81BD7" w:rsidRPr="009C2B5B">
        <w:t xml:space="preserve">wind resources located mostly in Maine in the same locations indicated in the ISO’s </w:t>
      </w:r>
      <w:r w:rsidR="00CC3C1D">
        <w:t>I</w:t>
      </w:r>
      <w:r w:rsidR="00F81BD7" w:rsidRPr="00E90AC1">
        <w:t xml:space="preserve">nterconnection </w:t>
      </w:r>
      <w:r w:rsidR="00CC3C1D">
        <w:t>Q</w:t>
      </w:r>
      <w:r w:rsidR="00F81BD7" w:rsidRPr="00E90AC1">
        <w:t>ueue</w:t>
      </w:r>
      <w:r w:rsidRPr="00E90AC1">
        <w:t>.</w:t>
      </w:r>
      <w:r w:rsidR="009C2B5B" w:rsidRPr="00E90AC1">
        <w:rPr>
          <w:rStyle w:val="FootnoteReference"/>
        </w:rPr>
        <w:footnoteReference w:id="5"/>
      </w:r>
    </w:p>
    <w:p w:rsidR="00913518" w:rsidRDefault="00591FFB" w:rsidP="00C65199">
      <w:pPr>
        <w:numPr>
          <w:ilvl w:val="0"/>
          <w:numId w:val="29"/>
        </w:numPr>
        <w:spacing w:after="120"/>
      </w:pPr>
      <w:r w:rsidRPr="00162D21">
        <w:rPr>
          <w:b/>
        </w:rPr>
        <w:t xml:space="preserve">Scenario </w:t>
      </w:r>
      <w:r w:rsidR="00913518" w:rsidRPr="00162D21">
        <w:rPr>
          <w:b/>
        </w:rPr>
        <w:t>3</w:t>
      </w:r>
      <w:r w:rsidRPr="00162D21">
        <w:rPr>
          <w:b/>
        </w:rPr>
        <w:t>—</w:t>
      </w:r>
      <w:r w:rsidR="00913518" w:rsidRPr="00162D21">
        <w:rPr>
          <w:b/>
        </w:rPr>
        <w:t>“R</w:t>
      </w:r>
      <w:r w:rsidR="00F832D4" w:rsidRPr="00162D21">
        <w:rPr>
          <w:b/>
        </w:rPr>
        <w:t>enewables</w:t>
      </w:r>
      <w:r w:rsidR="00162D21" w:rsidRPr="00162D21">
        <w:rPr>
          <w:b/>
        </w:rPr>
        <w:t xml:space="preserve"> </w:t>
      </w:r>
      <w:r w:rsidR="00C65199" w:rsidRPr="00162D21">
        <w:rPr>
          <w:b/>
        </w:rPr>
        <w:t>P</w:t>
      </w:r>
      <w:r w:rsidR="00913518" w:rsidRPr="00162D21">
        <w:rPr>
          <w:b/>
        </w:rPr>
        <w:t>lus”</w:t>
      </w:r>
      <w:r w:rsidR="00913518" w:rsidRPr="00162D21">
        <w:t xml:space="preserve"> </w:t>
      </w:r>
      <w:r w:rsidR="001D53F4" w:rsidRPr="009B3C6A">
        <w:rPr>
          <w:b/>
          <w:color w:val="000000" w:themeColor="text1"/>
        </w:rPr>
        <w:t>(also “Renew Plus”)</w:t>
      </w:r>
      <w:r w:rsidR="001D53F4">
        <w:t xml:space="preserve">, </w:t>
      </w:r>
      <w:r w:rsidRPr="00162D21">
        <w:t>where the g</w:t>
      </w:r>
      <w:r w:rsidR="00913518" w:rsidRPr="00162D21">
        <w:t>eneration fleet meet</w:t>
      </w:r>
      <w:r w:rsidRPr="00162D21">
        <w:t>s</w:t>
      </w:r>
      <w:r w:rsidR="00913518" w:rsidRPr="00162D21">
        <w:t xml:space="preserve"> existing </w:t>
      </w:r>
      <w:proofErr w:type="spellStart"/>
      <w:r w:rsidR="00913518" w:rsidRPr="00162D21">
        <w:t>RPS</w:t>
      </w:r>
      <w:r w:rsidRPr="00162D21">
        <w:t>s</w:t>
      </w:r>
      <w:proofErr w:type="spellEnd"/>
      <w:r w:rsidRPr="00162D21">
        <w:t>,</w:t>
      </w:r>
      <w:r w:rsidR="00913518" w:rsidRPr="00162D21">
        <w:t xml:space="preserve"> </w:t>
      </w:r>
      <w:r w:rsidR="00C94537">
        <w:t>and</w:t>
      </w:r>
      <w:r w:rsidR="00913518" w:rsidRPr="00162D21">
        <w:t xml:space="preserve"> </w:t>
      </w:r>
      <w:r w:rsidRPr="00162D21">
        <w:t>the system</w:t>
      </w:r>
      <w:r>
        <w:t xml:space="preserve"> has </w:t>
      </w:r>
      <w:r w:rsidR="00913518">
        <w:t>additional renewable/clean energy resources</w:t>
      </w:r>
      <w:r>
        <w:t>.</w:t>
      </w:r>
    </w:p>
    <w:p w:rsidR="00913518" w:rsidRDefault="00591FFB" w:rsidP="00EA49AC">
      <w:pPr>
        <w:numPr>
          <w:ilvl w:val="0"/>
          <w:numId w:val="29"/>
        </w:numPr>
        <w:spacing w:after="120"/>
      </w:pPr>
      <w:r w:rsidRPr="00591FFB">
        <w:rPr>
          <w:b/>
        </w:rPr>
        <w:t xml:space="preserve">Scenario </w:t>
      </w:r>
      <w:r w:rsidR="00913518" w:rsidRPr="00591FFB">
        <w:rPr>
          <w:b/>
        </w:rPr>
        <w:t>4</w:t>
      </w:r>
      <w:r w:rsidRPr="00292B94">
        <w:rPr>
          <w:b/>
        </w:rPr>
        <w:t>—“</w:t>
      </w:r>
      <w:r w:rsidR="00C65199" w:rsidRPr="00292B94">
        <w:rPr>
          <w:b/>
        </w:rPr>
        <w:t>N</w:t>
      </w:r>
      <w:r w:rsidRPr="00292B94">
        <w:rPr>
          <w:b/>
        </w:rPr>
        <w:t>o</w:t>
      </w:r>
      <w:r w:rsidR="00454E40">
        <w:rPr>
          <w:b/>
        </w:rPr>
        <w:t xml:space="preserve"> </w:t>
      </w:r>
      <w:r w:rsidR="00C65199" w:rsidRPr="00292B94">
        <w:rPr>
          <w:b/>
        </w:rPr>
        <w:t>R</w:t>
      </w:r>
      <w:r w:rsidRPr="00292B94">
        <w:rPr>
          <w:b/>
        </w:rPr>
        <w:t>etirement</w:t>
      </w:r>
      <w:r w:rsidR="00C65199" w:rsidRPr="00292B94">
        <w:rPr>
          <w:b/>
        </w:rPr>
        <w:t>s</w:t>
      </w:r>
      <w:r w:rsidR="000F0286">
        <w:rPr>
          <w:b/>
        </w:rPr>
        <w:t xml:space="preserve"> b</w:t>
      </w:r>
      <w:r w:rsidR="001B3ACB" w:rsidRPr="000F0286">
        <w:rPr>
          <w:b/>
        </w:rPr>
        <w:t xml:space="preserve">eyond </w:t>
      </w:r>
      <w:proofErr w:type="spellStart"/>
      <w:r w:rsidR="001B3ACB" w:rsidRPr="000F0286">
        <w:rPr>
          <w:b/>
        </w:rPr>
        <w:t>FCA</w:t>
      </w:r>
      <w:proofErr w:type="spellEnd"/>
      <w:r w:rsidR="001B3ACB" w:rsidRPr="000F0286">
        <w:rPr>
          <w:b/>
        </w:rPr>
        <w:t xml:space="preserve"> #10</w:t>
      </w:r>
      <w:r w:rsidR="00292B94" w:rsidRPr="000F0286">
        <w:rPr>
          <w:b/>
        </w:rPr>
        <w:t>,</w:t>
      </w:r>
      <w:r w:rsidRPr="000F0286">
        <w:rPr>
          <w:b/>
        </w:rPr>
        <w:t>”</w:t>
      </w:r>
      <w:r>
        <w:t xml:space="preserve"> where the g</w:t>
      </w:r>
      <w:r w:rsidR="00913518">
        <w:t xml:space="preserve">eneration fleet </w:t>
      </w:r>
      <w:r w:rsidR="00B87402">
        <w:t xml:space="preserve">has </w:t>
      </w:r>
      <w:proofErr w:type="spellStart"/>
      <w:r w:rsidR="00B87402">
        <w:t>NGCC</w:t>
      </w:r>
      <w:proofErr w:type="spellEnd"/>
      <w:r w:rsidR="00B87402">
        <w:t xml:space="preserve"> additions </w:t>
      </w:r>
      <w:r w:rsidR="00B87402" w:rsidRPr="004F24B6">
        <w:t xml:space="preserve">and no retirements </w:t>
      </w:r>
      <w:r w:rsidR="000F0286" w:rsidRPr="004F24B6">
        <w:t>after the tenth Forward Capacity Auction (</w:t>
      </w:r>
      <w:proofErr w:type="spellStart"/>
      <w:r w:rsidR="000F0286" w:rsidRPr="004F24B6">
        <w:t>FCA</w:t>
      </w:r>
      <w:proofErr w:type="spellEnd"/>
      <w:r w:rsidR="000F0286" w:rsidRPr="004F24B6">
        <w:t xml:space="preserve"> #10) </w:t>
      </w:r>
      <w:r w:rsidR="00B87402" w:rsidRPr="004F24B6">
        <w:t xml:space="preserve">and where local </w:t>
      </w:r>
      <w:r w:rsidR="00EE3947" w:rsidRPr="004F24B6">
        <w:t>l</w:t>
      </w:r>
      <w:r w:rsidR="008F770F" w:rsidRPr="004F24B6">
        <w:t>oad</w:t>
      </w:r>
      <w:r w:rsidR="00EE3947" w:rsidRPr="004F24B6">
        <w:t>-s</w:t>
      </w:r>
      <w:r w:rsidR="008F770F" w:rsidRPr="004F24B6">
        <w:t>erving</w:t>
      </w:r>
      <w:r w:rsidR="008F770F" w:rsidRPr="006E2384">
        <w:t xml:space="preserve"> </w:t>
      </w:r>
      <w:r w:rsidR="00EE3947" w:rsidRPr="006E2384">
        <w:t>e</w:t>
      </w:r>
      <w:r w:rsidR="00720F76" w:rsidRPr="006E2384">
        <w:t>n</w:t>
      </w:r>
      <w:r w:rsidR="008F770F" w:rsidRPr="006E2384">
        <w:t xml:space="preserve">tities </w:t>
      </w:r>
      <w:r w:rsidR="00913518">
        <w:t xml:space="preserve">meet existing </w:t>
      </w:r>
      <w:proofErr w:type="spellStart"/>
      <w:r w:rsidR="00913518">
        <w:t>RPS</w:t>
      </w:r>
      <w:r>
        <w:t>s</w:t>
      </w:r>
      <w:proofErr w:type="spellEnd"/>
      <w:r w:rsidR="000E02A9">
        <w:t>,</w:t>
      </w:r>
      <w:r w:rsidR="00B87402">
        <w:t xml:space="preserve"> in part </w:t>
      </w:r>
      <w:r w:rsidR="00913518">
        <w:t xml:space="preserve">through </w:t>
      </w:r>
      <w:r>
        <w:t>a</w:t>
      </w:r>
      <w:r w:rsidR="00913518">
        <w:t xml:space="preserve">lternative </w:t>
      </w:r>
      <w:r>
        <w:t>c</w:t>
      </w:r>
      <w:r w:rsidR="00913518">
        <w:t xml:space="preserve">ompliance </w:t>
      </w:r>
      <w:r>
        <w:t>p</w:t>
      </w:r>
      <w:r w:rsidR="00913518">
        <w:t>ayments</w:t>
      </w:r>
      <w:r w:rsidR="00B87402">
        <w:t xml:space="preserve"> (</w:t>
      </w:r>
      <w:proofErr w:type="spellStart"/>
      <w:r w:rsidR="00B87402">
        <w:t>ACPs</w:t>
      </w:r>
      <w:proofErr w:type="spellEnd"/>
      <w:r w:rsidR="00B87402">
        <w:t>)</w:t>
      </w:r>
      <w:r>
        <w:t>.</w:t>
      </w:r>
      <w:r>
        <w:rPr>
          <w:rStyle w:val="FootnoteReference"/>
        </w:rPr>
        <w:footnoteReference w:id="6"/>
      </w:r>
    </w:p>
    <w:p w:rsidR="008F770F" w:rsidRPr="00201D25" w:rsidRDefault="00591FFB" w:rsidP="006E2384">
      <w:pPr>
        <w:numPr>
          <w:ilvl w:val="0"/>
          <w:numId w:val="29"/>
        </w:numPr>
        <w:spacing w:after="120"/>
      </w:pPr>
      <w:r w:rsidRPr="004F24B6">
        <w:rPr>
          <w:b/>
        </w:rPr>
        <w:t xml:space="preserve">Scenario </w:t>
      </w:r>
      <w:r w:rsidR="00913518" w:rsidRPr="004F24B6">
        <w:rPr>
          <w:b/>
        </w:rPr>
        <w:t>5</w:t>
      </w:r>
      <w:r w:rsidRPr="004F24B6">
        <w:rPr>
          <w:b/>
        </w:rPr>
        <w:t>—</w:t>
      </w:r>
      <w:r w:rsidR="00C65199" w:rsidRPr="004F24B6">
        <w:rPr>
          <w:b/>
        </w:rPr>
        <w:t>“</w:t>
      </w:r>
      <w:proofErr w:type="spellStart"/>
      <w:r w:rsidR="005B1E40" w:rsidRPr="004F24B6">
        <w:rPr>
          <w:b/>
        </w:rPr>
        <w:t>ACPs</w:t>
      </w:r>
      <w:proofErr w:type="spellEnd"/>
      <w:r w:rsidR="005B1E40" w:rsidRPr="004F24B6">
        <w:rPr>
          <w:b/>
        </w:rPr>
        <w:t xml:space="preserve"> </w:t>
      </w:r>
      <w:r w:rsidR="00C65199" w:rsidRPr="004F24B6">
        <w:rPr>
          <w:b/>
        </w:rPr>
        <w:t xml:space="preserve"> + </w:t>
      </w:r>
      <w:r w:rsidR="005B1E40" w:rsidRPr="004F24B6">
        <w:rPr>
          <w:b/>
        </w:rPr>
        <w:t>Gas</w:t>
      </w:r>
      <w:r w:rsidR="00292B94" w:rsidRPr="004F24B6">
        <w:rPr>
          <w:b/>
        </w:rPr>
        <w:t>,</w:t>
      </w:r>
      <w:r w:rsidR="00C65199" w:rsidRPr="004F24B6">
        <w:rPr>
          <w:b/>
        </w:rPr>
        <w:t>”</w:t>
      </w:r>
      <w:r w:rsidR="00C65199" w:rsidRPr="004F24B6">
        <w:t xml:space="preserve"> where t</w:t>
      </w:r>
      <w:r w:rsidRPr="004F24B6">
        <w:t>he e</w:t>
      </w:r>
      <w:r w:rsidR="00913518" w:rsidRPr="004F24B6">
        <w:t>xisting fleet meet</w:t>
      </w:r>
      <w:r w:rsidRPr="004F24B6">
        <w:t>s</w:t>
      </w:r>
      <w:r w:rsidR="00913518" w:rsidRPr="004F24B6">
        <w:t xml:space="preserve"> existing </w:t>
      </w:r>
      <w:proofErr w:type="spellStart"/>
      <w:r w:rsidR="00913518" w:rsidRPr="004F24B6">
        <w:t>RPS</w:t>
      </w:r>
      <w:r w:rsidRPr="004F24B6">
        <w:t>s</w:t>
      </w:r>
      <w:proofErr w:type="spellEnd"/>
      <w:r w:rsidR="00B87402" w:rsidRPr="004F24B6">
        <w:t xml:space="preserve"> </w:t>
      </w:r>
      <w:r w:rsidR="00913518" w:rsidRPr="004F24B6">
        <w:t>in part through</w:t>
      </w:r>
      <w:r w:rsidR="00913518">
        <w:t xml:space="preserve"> </w:t>
      </w:r>
      <w:proofErr w:type="spellStart"/>
      <w:r w:rsidR="00913518">
        <w:t>A</w:t>
      </w:r>
      <w:r w:rsidR="00B87402">
        <w:t>CPs</w:t>
      </w:r>
      <w:proofErr w:type="spellEnd"/>
      <w:r w:rsidR="00D93AEE">
        <w:t>,</w:t>
      </w:r>
      <w:r w:rsidR="00B87402">
        <w:t xml:space="preserve"> </w:t>
      </w:r>
      <w:r w:rsidR="00913518">
        <w:t xml:space="preserve">and </w:t>
      </w:r>
      <w:proofErr w:type="spellStart"/>
      <w:r w:rsidR="00D93AEE">
        <w:t>NGCC</w:t>
      </w:r>
      <w:proofErr w:type="spellEnd"/>
      <w:r w:rsidR="00D93AEE">
        <w:t xml:space="preserve"> additions replace </w:t>
      </w:r>
      <w:r w:rsidR="00913518">
        <w:t>retire</w:t>
      </w:r>
      <w:r w:rsidR="00D93AEE">
        <w:t>d units</w:t>
      </w:r>
      <w:r w:rsidR="00D93AEE" w:rsidRPr="00CE316E">
        <w:t>.</w:t>
      </w:r>
      <w:r w:rsidR="002E5621" w:rsidRPr="004F24B6">
        <w:t xml:space="preserve"> </w:t>
      </w:r>
    </w:p>
    <w:p w:rsidR="00EE3947" w:rsidRDefault="008F770F" w:rsidP="006E2384">
      <w:pPr>
        <w:pStyle w:val="ListParagraph"/>
        <w:numPr>
          <w:ilvl w:val="0"/>
          <w:numId w:val="29"/>
        </w:numPr>
        <w:spacing w:after="240"/>
      </w:pPr>
      <w:r w:rsidRPr="00162D21">
        <w:rPr>
          <w:b/>
        </w:rPr>
        <w:t>Scenario 6</w:t>
      </w:r>
      <w:r w:rsidR="000E02A9" w:rsidRPr="00162D21">
        <w:rPr>
          <w:b/>
        </w:rPr>
        <w:t>—</w:t>
      </w:r>
      <w:r w:rsidR="00C65199" w:rsidRPr="00162D21">
        <w:rPr>
          <w:b/>
        </w:rPr>
        <w:t>“</w:t>
      </w:r>
      <w:proofErr w:type="spellStart"/>
      <w:r w:rsidR="00C65199" w:rsidRPr="00162D21">
        <w:rPr>
          <w:b/>
        </w:rPr>
        <w:t>RPS</w:t>
      </w:r>
      <w:r w:rsidR="003852EA">
        <w:rPr>
          <w:b/>
        </w:rPr>
        <w:t>s</w:t>
      </w:r>
      <w:proofErr w:type="spellEnd"/>
      <w:r w:rsidR="00C65199" w:rsidRPr="00162D21">
        <w:rPr>
          <w:b/>
        </w:rPr>
        <w:t xml:space="preserve"> + </w:t>
      </w:r>
      <w:proofErr w:type="spellStart"/>
      <w:r w:rsidR="00C65199" w:rsidRPr="00162D21">
        <w:rPr>
          <w:b/>
        </w:rPr>
        <w:t>Geo</w:t>
      </w:r>
      <w:r w:rsidR="005A3474" w:rsidRPr="00162D21">
        <w:rPr>
          <w:b/>
        </w:rPr>
        <w:t>d</w:t>
      </w:r>
      <w:r w:rsidR="00C65199" w:rsidRPr="00162D21">
        <w:rPr>
          <w:b/>
        </w:rPr>
        <w:t>iverse</w:t>
      </w:r>
      <w:proofErr w:type="spellEnd"/>
      <w:r w:rsidR="00C65199" w:rsidRPr="00162D21">
        <w:rPr>
          <w:b/>
        </w:rPr>
        <w:t xml:space="preserve"> Renewables,”</w:t>
      </w:r>
      <w:r w:rsidR="00C65199" w:rsidRPr="00162D21">
        <w:t xml:space="preserve"> which is s</w:t>
      </w:r>
      <w:r w:rsidRPr="00162D21">
        <w:t>imilar to Scenario 2</w:t>
      </w:r>
      <w:r w:rsidR="00C65199" w:rsidRPr="00162D21">
        <w:t xml:space="preserve"> with </w:t>
      </w:r>
      <w:r w:rsidR="000E02A9" w:rsidRPr="00162D21">
        <w:t>the generation</w:t>
      </w:r>
      <w:r w:rsidR="000E02A9" w:rsidRPr="00EE3947">
        <w:t xml:space="preserve"> fleet meet</w:t>
      </w:r>
      <w:r w:rsidR="00C65199">
        <w:t>ing</w:t>
      </w:r>
      <w:r w:rsidR="000E02A9" w:rsidRPr="00EE3947">
        <w:t xml:space="preserve"> existing </w:t>
      </w:r>
      <w:proofErr w:type="spellStart"/>
      <w:r w:rsidR="000E02A9" w:rsidRPr="00EE3947">
        <w:t>RPSs</w:t>
      </w:r>
      <w:proofErr w:type="spellEnd"/>
      <w:r w:rsidR="000E02A9" w:rsidRPr="00EE3947">
        <w:t xml:space="preserve"> and new renewable/clean energy resources meet</w:t>
      </w:r>
      <w:r w:rsidR="00C65199">
        <w:t>ing</w:t>
      </w:r>
      <w:r w:rsidR="000E02A9" w:rsidRPr="00EE3947">
        <w:t xml:space="preserve"> all future needs, including retirements</w:t>
      </w:r>
      <w:r w:rsidR="000E02A9" w:rsidRPr="006E2384">
        <w:t>,</w:t>
      </w:r>
      <w:r>
        <w:t xml:space="preserve"> but </w:t>
      </w:r>
      <w:r w:rsidR="00C65199">
        <w:t xml:space="preserve">with </w:t>
      </w:r>
      <w:r w:rsidR="007963AB">
        <w:t xml:space="preserve">more geographically balanced </w:t>
      </w:r>
      <w:r w:rsidR="000E02A9" w:rsidRPr="00802E39">
        <w:t xml:space="preserve">onshore wind, offshore wind, and solar </w:t>
      </w:r>
      <w:r w:rsidR="000E02A9">
        <w:t>photovoltaic (</w:t>
      </w:r>
      <w:r w:rsidR="000E02A9" w:rsidRPr="00802E39">
        <w:t>PV</w:t>
      </w:r>
      <w:r w:rsidR="000E02A9">
        <w:t>) resources.</w:t>
      </w:r>
    </w:p>
    <w:p w:rsidR="0066269A" w:rsidRDefault="009E28C2" w:rsidP="0053379A">
      <w:pPr>
        <w:pStyle w:val="Heading2"/>
      </w:pPr>
      <w:bookmarkStart w:id="14" w:name="_Toc497812740"/>
      <w:r>
        <w:t>Methodology</w:t>
      </w:r>
      <w:r w:rsidR="000613FD" w:rsidRPr="00DB4795">
        <w:t xml:space="preserve"> </w:t>
      </w:r>
      <w:r w:rsidR="00FF76B8">
        <w:t>and Assumptions</w:t>
      </w:r>
      <w:bookmarkEnd w:id="14"/>
    </w:p>
    <w:p w:rsidR="002827FF" w:rsidRDefault="00147DA2" w:rsidP="00147DA2">
      <w:r>
        <w:t xml:space="preserve">The analyses were conducted using the </w:t>
      </w:r>
      <w:proofErr w:type="spellStart"/>
      <w:r w:rsidRPr="00357388">
        <w:t>Grid</w:t>
      </w:r>
      <w:r w:rsidR="002C0C8F">
        <w:t>V</w:t>
      </w:r>
      <w:r w:rsidRPr="00357388">
        <w:t>iew</w:t>
      </w:r>
      <w:proofErr w:type="spellEnd"/>
      <w:r w:rsidRPr="00357388">
        <w:t xml:space="preserve"> </w:t>
      </w:r>
      <w:r w:rsidR="008B7B57">
        <w:t xml:space="preserve">economic dispatch program. </w:t>
      </w:r>
      <w:proofErr w:type="spellStart"/>
      <w:r w:rsidR="008B7B57">
        <w:t>Grid</w:t>
      </w:r>
      <w:r w:rsidR="002C0C8F">
        <w:t>V</w:t>
      </w:r>
      <w:r w:rsidR="008B7B57">
        <w:t>iew</w:t>
      </w:r>
      <w:proofErr w:type="spellEnd"/>
      <w:r w:rsidR="008B7B57">
        <w:t xml:space="preserve"> </w:t>
      </w:r>
      <w:r w:rsidR="00E0005F">
        <w:t>simulation</w:t>
      </w:r>
      <w:r w:rsidR="008B7B57">
        <w:t>s</w:t>
      </w:r>
      <w:r w:rsidR="00E0005F">
        <w:t xml:space="preserve"> </w:t>
      </w:r>
      <w:r w:rsidR="008B7B57">
        <w:t>perfo</w:t>
      </w:r>
      <w:r w:rsidR="00F43291">
        <w:t>r</w:t>
      </w:r>
      <w:r w:rsidR="008B7B57">
        <w:t xml:space="preserve">m </w:t>
      </w:r>
      <w:r w:rsidR="00D221E9">
        <w:t>economic</w:t>
      </w:r>
      <w:r w:rsidR="008B7B57">
        <w:t xml:space="preserve"> </w:t>
      </w:r>
      <w:r w:rsidR="00D221E9">
        <w:t>dispatch</w:t>
      </w:r>
      <w:r w:rsidR="008B7B57">
        <w:t xml:space="preserve"> under differing sets of assumptions</w:t>
      </w:r>
      <w:r w:rsidR="005F0CB1">
        <w:t xml:space="preserve"> </w:t>
      </w:r>
      <w:r w:rsidR="00CD3C03">
        <w:t xml:space="preserve">that </w:t>
      </w:r>
      <w:r w:rsidRPr="00147DA2">
        <w:t>minimize</w:t>
      </w:r>
      <w:r w:rsidR="00460207">
        <w:t>s</w:t>
      </w:r>
      <w:r w:rsidRPr="00147DA2">
        <w:t xml:space="preserve"> production costs </w:t>
      </w:r>
      <w:r w:rsidR="00460207">
        <w:t xml:space="preserve">for a </w:t>
      </w:r>
      <w:r w:rsidRPr="00147DA2">
        <w:t>given set of unit characteristics</w:t>
      </w:r>
      <w:r w:rsidR="00687764">
        <w:t xml:space="preserve">. </w:t>
      </w:r>
      <w:r w:rsidR="005F0CB1" w:rsidRPr="006E2384">
        <w:t>New England was modeled as a constrained single area for unit commitment, and regional resources were economically dispatched</w:t>
      </w:r>
      <w:r w:rsidR="00687764" w:rsidRPr="006E2384">
        <w:t xml:space="preserve"> in the simulations</w:t>
      </w:r>
      <w:r w:rsidR="005F0CB1" w:rsidRPr="006E2384">
        <w:t xml:space="preserve"> to respect </w:t>
      </w:r>
      <w:r w:rsidR="00687764" w:rsidRPr="006E2384">
        <w:t xml:space="preserve">the assumed </w:t>
      </w:r>
      <w:r w:rsidR="003C7B19" w:rsidRPr="00AD6979">
        <w:t>“</w:t>
      </w:r>
      <w:r w:rsidR="00386008" w:rsidRPr="00D11A72">
        <w:t>normal</w:t>
      </w:r>
      <w:r w:rsidR="003C7B19" w:rsidRPr="00AD6979">
        <w:t>”</w:t>
      </w:r>
      <w:r w:rsidR="00386008">
        <w:t xml:space="preserve"> </w:t>
      </w:r>
      <w:r w:rsidR="005F0CB1" w:rsidRPr="006E2384">
        <w:t xml:space="preserve">transmission system </w:t>
      </w:r>
      <w:r w:rsidR="00386008">
        <w:t>transfer limits.</w:t>
      </w:r>
      <w:r w:rsidR="00EE2D3C">
        <w:rPr>
          <w:rStyle w:val="FootnoteReference"/>
        </w:rPr>
        <w:footnoteReference w:id="7"/>
      </w:r>
      <w:r w:rsidR="00386008">
        <w:t xml:space="preserve"> </w:t>
      </w:r>
      <w:r w:rsidR="005F0CB1">
        <w:t xml:space="preserve">Depending on the case, the model </w:t>
      </w:r>
      <w:r w:rsidR="00665C70">
        <w:t xml:space="preserve">included approximately </w:t>
      </w:r>
      <w:r w:rsidR="0094444B">
        <w:t>9</w:t>
      </w:r>
      <w:r w:rsidR="00EB4F68" w:rsidRPr="00147DA2">
        <w:t>00 units</w:t>
      </w:r>
      <w:r w:rsidR="00C72C28">
        <w:t xml:space="preserve"> </w:t>
      </w:r>
      <w:r w:rsidR="00EB4F68" w:rsidRPr="00147DA2">
        <w:t>(new</w:t>
      </w:r>
      <w:r w:rsidR="00EB4F68" w:rsidRPr="00447FC5">
        <w:t xml:space="preserve"> and existing) in New England</w:t>
      </w:r>
      <w:r w:rsidR="008021DB">
        <w:t>.</w:t>
      </w:r>
      <w:r w:rsidR="00687764">
        <w:t xml:space="preserve"> </w:t>
      </w:r>
    </w:p>
    <w:p w:rsidR="003F2228" w:rsidRDefault="003F2228" w:rsidP="00147DA2">
      <w:r>
        <w:t xml:space="preserve">The scenarios </w:t>
      </w:r>
      <w:r w:rsidRPr="00E0005F">
        <w:t xml:space="preserve">examined </w:t>
      </w:r>
      <w:r>
        <w:t xml:space="preserve">data sets for two years, </w:t>
      </w:r>
      <w:proofErr w:type="gramStart"/>
      <w:r w:rsidRPr="006E2384">
        <w:t>2025</w:t>
      </w:r>
      <w:proofErr w:type="gramEnd"/>
      <w:r w:rsidRPr="006E2384">
        <w:t xml:space="preserve"> and 2030,</w:t>
      </w:r>
      <w:r w:rsidRPr="00E0005F">
        <w:t xml:space="preserve"> with the transmission system constrained and unconstrained and with </w:t>
      </w:r>
      <w:r>
        <w:t xml:space="preserve">all </w:t>
      </w:r>
      <w:r w:rsidRPr="00E0005F">
        <w:t xml:space="preserve">resource mixes meeting the </w:t>
      </w:r>
      <w:r>
        <w:t>n</w:t>
      </w:r>
      <w:r w:rsidRPr="00E0005F">
        <w:t>et Installed Capacity Requirement</w:t>
      </w:r>
      <w:r>
        <w:t xml:space="preserve"> (</w:t>
      </w:r>
      <w:proofErr w:type="spellStart"/>
      <w:r>
        <w:t>NICR</w:t>
      </w:r>
      <w:proofErr w:type="spellEnd"/>
      <w:r>
        <w:t>).</w:t>
      </w:r>
      <w:r w:rsidR="002B1E0C">
        <w:rPr>
          <w:rStyle w:val="FootnoteReference"/>
        </w:rPr>
        <w:footnoteReference w:id="8"/>
      </w:r>
      <w:r>
        <w:t xml:space="preserve"> </w:t>
      </w:r>
      <w:r w:rsidRPr="008A7132">
        <w:t xml:space="preserve">The year 2025 was selected because it represents the end of the current regional system planning </w:t>
      </w:r>
      <w:r w:rsidRPr="009D74F8">
        <w:t xml:space="preserve">horizon. The year 2030 was selected to show longer-term </w:t>
      </w:r>
      <w:r w:rsidR="006A3BE0">
        <w:t>indicative</w:t>
      </w:r>
      <w:r w:rsidRPr="009D74F8">
        <w:t xml:space="preserve"> results</w:t>
      </w:r>
      <w:r w:rsidR="00E2219B">
        <w:t>.</w:t>
      </w:r>
      <w:r w:rsidR="006A3BE0">
        <w:t xml:space="preserve"> </w:t>
      </w:r>
    </w:p>
    <w:p w:rsidR="00147DA2" w:rsidRDefault="00D1138C" w:rsidP="00147DA2">
      <w:r>
        <w:t xml:space="preserve">The </w:t>
      </w:r>
      <w:r w:rsidR="008158BE">
        <w:t xml:space="preserve">requested scenarios </w:t>
      </w:r>
      <w:r>
        <w:t xml:space="preserve">considered </w:t>
      </w:r>
      <w:r w:rsidR="00DE1573">
        <w:t>s</w:t>
      </w:r>
      <w:r w:rsidR="00501DC0">
        <w:t>everal</w:t>
      </w:r>
      <w:r w:rsidR="00DE1573">
        <w:t xml:space="preserve"> </w:t>
      </w:r>
      <w:r>
        <w:t>p</w:t>
      </w:r>
      <w:r w:rsidR="00147DA2">
        <w:t xml:space="preserve">ublic policies assumed to be in </w:t>
      </w:r>
      <w:r w:rsidR="00147DA2" w:rsidRPr="007C38B7">
        <w:t xml:space="preserve">effect </w:t>
      </w:r>
      <w:r w:rsidR="00147DA2" w:rsidRPr="00623EAF">
        <w:t xml:space="preserve">in the six New England states in </w:t>
      </w:r>
      <w:r w:rsidR="005024DA">
        <w:t>the two study years</w:t>
      </w:r>
      <w:r>
        <w:t>, including</w:t>
      </w:r>
      <w:r w:rsidR="00147DA2">
        <w:t xml:space="preserve"> Re</w:t>
      </w:r>
      <w:r w:rsidR="006A3BE0">
        <w:t>newable</w:t>
      </w:r>
      <w:r w:rsidR="00147DA2">
        <w:t xml:space="preserve"> Portfolio Standards</w:t>
      </w:r>
      <w:r w:rsidR="00147DA2" w:rsidRPr="00CE7F43">
        <w:t>;</w:t>
      </w:r>
      <w:r w:rsidR="00147DA2">
        <w:t xml:space="preserve"> e</w:t>
      </w:r>
      <w:r w:rsidR="00147DA2" w:rsidRPr="009D6049">
        <w:t>nergy-efficiency</w:t>
      </w:r>
      <w:r w:rsidR="003F2228">
        <w:t xml:space="preserve"> (EE)</w:t>
      </w:r>
      <w:r w:rsidR="00147DA2">
        <w:t>, solar, and net-metering</w:t>
      </w:r>
      <w:r w:rsidR="00147DA2" w:rsidRPr="009D6049">
        <w:t xml:space="preserve"> programs</w:t>
      </w:r>
      <w:r w:rsidR="00147DA2">
        <w:t xml:space="preserve">; </w:t>
      </w:r>
      <w:r w:rsidR="00147DA2" w:rsidRPr="003A1D66">
        <w:t>and the Regional Greenhous</w:t>
      </w:r>
      <w:r w:rsidR="008158BE">
        <w:t>e</w:t>
      </w:r>
      <w:r w:rsidR="00147DA2" w:rsidRPr="003A1D66">
        <w:t xml:space="preserve"> Gas Initiative (</w:t>
      </w:r>
      <w:proofErr w:type="spellStart"/>
      <w:r w:rsidR="00147DA2" w:rsidRPr="003A1D66">
        <w:t>RGGI</w:t>
      </w:r>
      <w:proofErr w:type="spellEnd"/>
      <w:r w:rsidR="00147DA2" w:rsidRPr="003A1D66">
        <w:t>) allowance pricing.</w:t>
      </w:r>
      <w:r w:rsidR="00147DA2" w:rsidRPr="003A1D66">
        <w:rPr>
          <w:rStyle w:val="FootnoteReference"/>
        </w:rPr>
        <w:footnoteReference w:id="9"/>
      </w:r>
      <w:r w:rsidR="00EB4F68" w:rsidRPr="00EB4F68">
        <w:t xml:space="preserve"> </w:t>
      </w:r>
      <w:r w:rsidR="003D4347">
        <w:t xml:space="preserve">The study does not in any way evaluate any state polices, laws, and regulations.  </w:t>
      </w:r>
    </w:p>
    <w:p w:rsidR="00F43291" w:rsidRDefault="00147DA2" w:rsidP="003A1D66">
      <w:r w:rsidRPr="001E7CB8">
        <w:t xml:space="preserve">The study </w:t>
      </w:r>
      <w:r w:rsidRPr="00DE0B86">
        <w:t>made common and scenario-specific assumptions</w:t>
      </w:r>
      <w:r w:rsidRPr="001E7CB8">
        <w:t xml:space="preserve"> for a number of parameters</w:t>
      </w:r>
      <w:r w:rsidR="00E56416">
        <w:t xml:space="preserve">, </w:t>
      </w:r>
      <w:r w:rsidR="00511343">
        <w:t xml:space="preserve">as follows, </w:t>
      </w:r>
      <w:r w:rsidR="00E56416">
        <w:t>reflecting information know</w:t>
      </w:r>
      <w:r w:rsidR="000A37E6">
        <w:t>n</w:t>
      </w:r>
      <w:r w:rsidR="00E56416">
        <w:t xml:space="preserve"> as of April 1, 2016</w:t>
      </w:r>
      <w:r w:rsidR="000A37E6">
        <w:t>,</w:t>
      </w:r>
      <w:r w:rsidR="00F349FA">
        <w:t xml:space="preserve"> and additional assumptions developed by August 201</w:t>
      </w:r>
      <w:r w:rsidR="00DE1573">
        <w:t>6</w:t>
      </w:r>
      <w:r w:rsidR="006E2384">
        <w:t>:</w:t>
      </w:r>
      <w:r w:rsidRPr="005F6A46">
        <w:rPr>
          <w:rStyle w:val="FootnoteReference"/>
        </w:rPr>
        <w:footnoteReference w:id="10"/>
      </w:r>
      <w:r>
        <w:t xml:space="preserve"> </w:t>
      </w:r>
    </w:p>
    <w:p w:rsidR="00E56416" w:rsidRPr="005F6A46" w:rsidRDefault="00E56416" w:rsidP="00E56416">
      <w:pPr>
        <w:numPr>
          <w:ilvl w:val="0"/>
          <w:numId w:val="23"/>
        </w:numPr>
        <w:spacing w:after="120"/>
      </w:pPr>
      <w:r w:rsidRPr="009069E8">
        <w:t xml:space="preserve">Gross </w:t>
      </w:r>
      <w:r>
        <w:t>demand</w:t>
      </w:r>
      <w:r w:rsidRPr="009069E8">
        <w:t xml:space="preserve">, PV, and EE forecasts summarized in </w:t>
      </w:r>
      <w:r>
        <w:t xml:space="preserve">the ISO’s </w:t>
      </w:r>
      <w:r w:rsidRPr="009069E8">
        <w:rPr>
          <w:i/>
        </w:rPr>
        <w:t xml:space="preserve">2016 </w:t>
      </w:r>
      <w:r w:rsidRPr="006F34B4">
        <w:rPr>
          <w:i/>
        </w:rPr>
        <w:t>Capacity, Energy, Load, and Transmission (CELT) Report</w:t>
      </w:r>
      <w:r>
        <w:rPr>
          <w:i/>
        </w:rPr>
        <w:t xml:space="preserve"> </w:t>
      </w:r>
      <w:r>
        <w:t>were used to establish net load for 2025.</w:t>
      </w:r>
      <w:r w:rsidRPr="00D11A72">
        <w:rPr>
          <w:rStyle w:val="FootnoteReference"/>
        </w:rPr>
        <w:footnoteReference w:id="11"/>
      </w:r>
      <w:r w:rsidRPr="00501DC0">
        <w:t xml:space="preserve"> </w:t>
      </w:r>
      <w:r>
        <w:t>The quantities for 2030 assumed growth continuing at the same rate for 2025 compared with 2024</w:t>
      </w:r>
      <w:r w:rsidR="00055FBE">
        <w:t>.</w:t>
      </w:r>
    </w:p>
    <w:p w:rsidR="00E56416" w:rsidRPr="009069E8" w:rsidRDefault="00E56416" w:rsidP="00E56416">
      <w:pPr>
        <w:pStyle w:val="ListParagraph"/>
        <w:numPr>
          <w:ilvl w:val="0"/>
          <w:numId w:val="22"/>
        </w:numPr>
        <w:ind w:left="720"/>
      </w:pPr>
      <w:r w:rsidRPr="009069E8">
        <w:t xml:space="preserve">A representative </w:t>
      </w:r>
      <w:r>
        <w:t xml:space="preserve">installed </w:t>
      </w:r>
      <w:r w:rsidRPr="009069E8">
        <w:t xml:space="preserve">reserve margin of 14% was </w:t>
      </w:r>
      <w:r>
        <w:t>assumed</w:t>
      </w:r>
      <w:r w:rsidRPr="009069E8">
        <w:t xml:space="preserve"> to meet the </w:t>
      </w:r>
      <w:r>
        <w:t>n</w:t>
      </w:r>
      <w:r w:rsidRPr="009069E8">
        <w:t xml:space="preserve">et Installed Capacity Requirement </w:t>
      </w:r>
      <w:r>
        <w:t xml:space="preserve">to </w:t>
      </w:r>
      <w:r w:rsidRPr="009069E8">
        <w:t>determine needed generation added to the scenarios</w:t>
      </w:r>
      <w:r w:rsidR="00055FBE">
        <w:t>.</w:t>
      </w:r>
      <w:r w:rsidRPr="009069E8">
        <w:t xml:space="preserve"> </w:t>
      </w:r>
    </w:p>
    <w:p w:rsidR="009F5108" w:rsidRPr="002B1E0C" w:rsidRDefault="00E56416" w:rsidP="00E11BEF">
      <w:pPr>
        <w:pStyle w:val="ListParagraph"/>
        <w:numPr>
          <w:ilvl w:val="0"/>
          <w:numId w:val="50"/>
        </w:numPr>
      </w:pPr>
      <w:r w:rsidRPr="002B1E0C">
        <w:t xml:space="preserve">The fleet of supply and demand </w:t>
      </w:r>
      <w:r w:rsidR="005A1F9E" w:rsidRPr="002B1E0C">
        <w:t>r</w:t>
      </w:r>
      <w:r w:rsidR="003A1D66" w:rsidRPr="002B1E0C">
        <w:t xml:space="preserve">esources </w:t>
      </w:r>
      <w:r w:rsidRPr="002B1E0C">
        <w:t xml:space="preserve">expected as of </w:t>
      </w:r>
      <w:r w:rsidR="00147DA2" w:rsidRPr="002B1E0C">
        <w:t xml:space="preserve">2019/2020 using the results of </w:t>
      </w:r>
      <w:proofErr w:type="spellStart"/>
      <w:r w:rsidR="003F2228" w:rsidRPr="002B1E0C">
        <w:t>FCA</w:t>
      </w:r>
      <w:proofErr w:type="spellEnd"/>
      <w:r w:rsidR="003F2228" w:rsidRPr="002B1E0C">
        <w:t> </w:t>
      </w:r>
      <w:r w:rsidR="00147DA2" w:rsidRPr="002B1E0C">
        <w:t>#10</w:t>
      </w:r>
      <w:r w:rsidR="00055FBE" w:rsidRPr="002B1E0C">
        <w:t xml:space="preserve"> </w:t>
      </w:r>
      <w:r w:rsidR="00CD3C03" w:rsidRPr="002B1E0C">
        <w:t>were reflected in the simulations</w:t>
      </w:r>
      <w:r w:rsidR="005A1F9E" w:rsidRPr="002B1E0C">
        <w:t>.</w:t>
      </w:r>
      <w:r w:rsidR="005A1F9E" w:rsidRPr="002B1E0C">
        <w:rPr>
          <w:rStyle w:val="FootnoteReference"/>
        </w:rPr>
        <w:footnoteReference w:id="12"/>
      </w:r>
      <w:r w:rsidR="005A1F9E" w:rsidRPr="002B1E0C">
        <w:t xml:space="preserve"> These cleared </w:t>
      </w:r>
      <w:r w:rsidR="00AA0EDB" w:rsidRPr="002B1E0C">
        <w:t>resource</w:t>
      </w:r>
      <w:r w:rsidR="00A03101" w:rsidRPr="002B1E0C">
        <w:t>s</w:t>
      </w:r>
      <w:r w:rsidR="00D400DB" w:rsidRPr="002B1E0C">
        <w:t>,</w:t>
      </w:r>
      <w:r w:rsidR="00AA0EDB" w:rsidRPr="002B1E0C">
        <w:t xml:space="preserve"> inclu</w:t>
      </w:r>
      <w:r w:rsidR="00CD3C03" w:rsidRPr="002B1E0C">
        <w:t xml:space="preserve">de </w:t>
      </w:r>
      <w:r w:rsidR="005A1F9E" w:rsidRPr="002B1E0C">
        <w:t xml:space="preserve">renewables (i.e., biofuel, landfill gas, and other fuels), </w:t>
      </w:r>
      <w:r w:rsidR="009F5108" w:rsidRPr="002B1E0C">
        <w:t xml:space="preserve">central station </w:t>
      </w:r>
      <w:r w:rsidR="005A1F9E" w:rsidRPr="002B1E0C">
        <w:t>solar photovoltaics</w:t>
      </w:r>
      <w:r w:rsidRPr="002B1E0C">
        <w:t xml:space="preserve">; coal-, oil-, and gas-fired generators; </w:t>
      </w:r>
      <w:r w:rsidR="005A1F9E" w:rsidRPr="002B1E0C">
        <w:t>nuclear</w:t>
      </w:r>
      <w:r w:rsidRPr="002B1E0C">
        <w:t xml:space="preserve">; </w:t>
      </w:r>
      <w:r w:rsidR="005A1F9E" w:rsidRPr="002B1E0C">
        <w:t>hydroelectric and pumped</w:t>
      </w:r>
      <w:r w:rsidR="008C16C4" w:rsidRPr="002B1E0C">
        <w:t>-</w:t>
      </w:r>
      <w:r w:rsidR="005A1F9E" w:rsidRPr="002B1E0C">
        <w:t>storage resources</w:t>
      </w:r>
      <w:r w:rsidRPr="002B1E0C">
        <w:t>; and external capacity contracts</w:t>
      </w:r>
      <w:r w:rsidR="009F5108" w:rsidRPr="002B1E0C">
        <w:t>, which</w:t>
      </w:r>
      <w:r w:rsidR="005A1F9E" w:rsidRPr="002B1E0C">
        <w:t xml:space="preserve"> will have capacity supply obligations (</w:t>
      </w:r>
      <w:proofErr w:type="spellStart"/>
      <w:r w:rsidR="005A1F9E" w:rsidRPr="002B1E0C">
        <w:t>CSOs</w:t>
      </w:r>
      <w:proofErr w:type="spellEnd"/>
      <w:r w:rsidR="005A1F9E" w:rsidRPr="002B1E0C">
        <w:t>) from June 1, 2019</w:t>
      </w:r>
      <w:r w:rsidR="009F5108" w:rsidRPr="002B1E0C">
        <w:t>,</w:t>
      </w:r>
      <w:r w:rsidR="005A1F9E" w:rsidRPr="002B1E0C">
        <w:t xml:space="preserve"> to May 31, 2020.</w:t>
      </w:r>
      <w:r w:rsidRPr="002B1E0C">
        <w:rPr>
          <w:rStyle w:val="FootnoteReference"/>
        </w:rPr>
        <w:footnoteReference w:id="13"/>
      </w:r>
      <w:r w:rsidR="005A1F9E" w:rsidRPr="002B1E0C">
        <w:t xml:space="preserve"> </w:t>
      </w:r>
      <w:r w:rsidR="008D2F7F" w:rsidRPr="002B1E0C">
        <w:t xml:space="preserve">Retired resources known as of </w:t>
      </w:r>
      <w:proofErr w:type="spellStart"/>
      <w:r w:rsidR="008D2F7F" w:rsidRPr="002B1E0C">
        <w:t>FCA</w:t>
      </w:r>
      <w:proofErr w:type="spellEnd"/>
      <w:r w:rsidR="00055FBE" w:rsidRPr="002B1E0C">
        <w:t xml:space="preserve"> </w:t>
      </w:r>
      <w:r w:rsidR="008D2F7F" w:rsidRPr="002B1E0C">
        <w:t xml:space="preserve">#10 were also removed from the simulation data bases. </w:t>
      </w:r>
    </w:p>
    <w:p w:rsidR="00E56416" w:rsidRPr="002B1E0C" w:rsidRDefault="00E56416" w:rsidP="00E11BEF">
      <w:pPr>
        <w:pStyle w:val="ListParagraph"/>
        <w:numPr>
          <w:ilvl w:val="0"/>
          <w:numId w:val="15"/>
        </w:numPr>
      </w:pPr>
      <w:proofErr w:type="spellStart"/>
      <w:r w:rsidRPr="004F24B6">
        <w:t>FCM</w:t>
      </w:r>
      <w:proofErr w:type="spellEnd"/>
      <w:r w:rsidRPr="004F24B6">
        <w:t xml:space="preserve"> and energy-only generators</w:t>
      </w:r>
      <w:r w:rsidR="002B1E0C" w:rsidRPr="004F24B6">
        <w:t xml:space="preserve"> were </w:t>
      </w:r>
      <w:r w:rsidRPr="004F24B6">
        <w:t xml:space="preserve">simulated at their summer seasonal </w:t>
      </w:r>
      <w:r w:rsidR="00AD1752" w:rsidRPr="004F24B6">
        <w:t>claimed</w:t>
      </w:r>
      <w:r w:rsidR="004259E4" w:rsidRPr="004F24B6">
        <w:t xml:space="preserve"> </w:t>
      </w:r>
      <w:r w:rsidRPr="004F24B6">
        <w:t>capabilities</w:t>
      </w:r>
      <w:r w:rsidRPr="002B1E0C">
        <w:t xml:space="preserve"> and then reduced to reflect forced outages and average daily </w:t>
      </w:r>
      <w:proofErr w:type="spellStart"/>
      <w:r w:rsidRPr="002B1E0C">
        <w:t>unavailabilities</w:t>
      </w:r>
      <w:proofErr w:type="spellEnd"/>
      <w:r w:rsidRPr="002B1E0C">
        <w:t xml:space="preserve"> of generators</w:t>
      </w:r>
      <w:r w:rsidR="002B1E0C" w:rsidRPr="002B1E0C">
        <w:t>.</w:t>
      </w:r>
      <w:r w:rsidRPr="002B1E0C">
        <w:t xml:space="preserve">  </w:t>
      </w:r>
    </w:p>
    <w:p w:rsidR="00147DA2" w:rsidRPr="002B1E0C" w:rsidRDefault="00FF76B8" w:rsidP="00A66BAF">
      <w:pPr>
        <w:numPr>
          <w:ilvl w:val="0"/>
          <w:numId w:val="15"/>
        </w:numPr>
        <w:spacing w:after="120"/>
      </w:pPr>
      <w:r w:rsidRPr="002B1E0C">
        <w:t xml:space="preserve">The as-planned transmission system </w:t>
      </w:r>
      <w:r w:rsidR="005E1C85" w:rsidRPr="002B1E0C">
        <w:t xml:space="preserve">was used </w:t>
      </w:r>
      <w:r w:rsidRPr="002B1E0C">
        <w:t xml:space="preserve">for estimating the system’s </w:t>
      </w:r>
      <w:r w:rsidR="005E1C85" w:rsidRPr="002B1E0C">
        <w:t xml:space="preserve">transfer limits for </w:t>
      </w:r>
      <w:r w:rsidRPr="002B1E0C">
        <w:t>internal and external interface</w:t>
      </w:r>
      <w:r w:rsidR="005E1C85" w:rsidRPr="002B1E0C">
        <w:t>s</w:t>
      </w:r>
      <w:r w:rsidRPr="002B1E0C">
        <w:t xml:space="preserve"> under constrained conditions. </w:t>
      </w:r>
      <w:r w:rsidR="00E56416" w:rsidRPr="002B1E0C">
        <w:t>The 2025 and 2030 internal and external transmission-interface transfer capabilities</w:t>
      </w:r>
      <w:r w:rsidR="005E1C85" w:rsidRPr="002B1E0C">
        <w:t xml:space="preserve"> were </w:t>
      </w:r>
      <w:r w:rsidR="00E56416" w:rsidRPr="002B1E0C">
        <w:t>based on the values established for 2025 for regional planning studies.</w:t>
      </w:r>
      <w:r w:rsidR="00E56416" w:rsidRPr="002B1E0C">
        <w:rPr>
          <w:rStyle w:val="FootnoteReference"/>
        </w:rPr>
        <w:footnoteReference w:id="14"/>
      </w:r>
    </w:p>
    <w:p w:rsidR="00FF76B8" w:rsidRPr="002A15AD" w:rsidRDefault="00FF76B8" w:rsidP="002A15AD">
      <w:pPr>
        <w:numPr>
          <w:ilvl w:val="0"/>
          <w:numId w:val="15"/>
        </w:numPr>
        <w:spacing w:after="120"/>
      </w:pPr>
      <w:r w:rsidRPr="009B44B8">
        <w:rPr>
          <w:noProof/>
        </w:rPr>
        <w:drawing>
          <wp:anchor distT="0" distB="0" distL="114300" distR="114300" simplePos="0" relativeHeight="251663360" behindDoc="1" locked="0" layoutInCell="1" allowOverlap="1" wp14:anchorId="4C500A90" wp14:editId="35B21F37">
            <wp:simplePos x="0" y="0"/>
            <wp:positionH relativeFrom="page">
              <wp:posOffset>-46355</wp:posOffset>
            </wp:positionH>
            <wp:positionV relativeFrom="page">
              <wp:posOffset>-183271160</wp:posOffset>
            </wp:positionV>
            <wp:extent cx="7772400" cy="10058400"/>
            <wp:effectExtent l="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5AD">
        <w:t>US Energy Information Administration (EIA) fuel</w:t>
      </w:r>
      <w:r w:rsidR="00DE0B86" w:rsidRPr="002A15AD">
        <w:t>-</w:t>
      </w:r>
      <w:r w:rsidRPr="002A15AD">
        <w:t xml:space="preserve">price forecasts with reference projections to 2030, </w:t>
      </w:r>
      <w:r w:rsidR="00AB6D7B" w:rsidRPr="002A15AD">
        <w:t xml:space="preserve">were used </w:t>
      </w:r>
      <w:r w:rsidRPr="002A15AD">
        <w:t>for estimating costs to produce electric energy</w:t>
      </w:r>
      <w:r w:rsidR="00501DC0">
        <w:t>:</w:t>
      </w:r>
      <w:r w:rsidRPr="002A15AD">
        <w:rPr>
          <w:vertAlign w:val="superscript"/>
        </w:rPr>
        <w:footnoteReference w:id="15"/>
      </w:r>
      <w:r w:rsidRPr="005A0BA1">
        <w:rPr>
          <w:vertAlign w:val="superscript"/>
        </w:rPr>
        <w:t xml:space="preserve"> </w:t>
      </w:r>
    </w:p>
    <w:p w:rsidR="002A15AD" w:rsidRDefault="00FF76B8" w:rsidP="002A15AD">
      <w:pPr>
        <w:pStyle w:val="ListParagraph"/>
        <w:numPr>
          <w:ilvl w:val="0"/>
          <w:numId w:val="16"/>
        </w:numPr>
        <w:ind w:left="1440"/>
        <w:rPr>
          <w:szCs w:val="20"/>
        </w:rPr>
      </w:pPr>
      <w:r w:rsidRPr="0060736F">
        <w:rPr>
          <w:szCs w:val="20"/>
        </w:rPr>
        <w:t>Prices for</w:t>
      </w:r>
      <w:r w:rsidR="009F5108" w:rsidRPr="0060736F">
        <w:rPr>
          <w:szCs w:val="20"/>
        </w:rPr>
        <w:t xml:space="preserve"> the Regional Greenhouse Gas Initiative carbon dioxide (</w:t>
      </w:r>
      <w:r w:rsidRPr="0060736F">
        <w:rPr>
          <w:szCs w:val="20"/>
        </w:rPr>
        <w:t>CO</w:t>
      </w:r>
      <w:r w:rsidRPr="0060736F">
        <w:rPr>
          <w:szCs w:val="20"/>
          <w:vertAlign w:val="subscript"/>
        </w:rPr>
        <w:t>2</w:t>
      </w:r>
      <w:r w:rsidR="009F5108" w:rsidRPr="0060736F">
        <w:rPr>
          <w:szCs w:val="20"/>
        </w:rPr>
        <w:t>)</w:t>
      </w:r>
      <w:r w:rsidRPr="0060736F">
        <w:rPr>
          <w:szCs w:val="20"/>
        </w:rPr>
        <w:t xml:space="preserve"> emission allowances </w:t>
      </w:r>
      <w:r w:rsidR="00AB6D7B" w:rsidRPr="00C668B8">
        <w:rPr>
          <w:szCs w:val="20"/>
        </w:rPr>
        <w:t xml:space="preserve">were </w:t>
      </w:r>
      <w:r w:rsidRPr="00C668B8">
        <w:rPr>
          <w:szCs w:val="20"/>
        </w:rPr>
        <w:t xml:space="preserve">specified at $19/ton for 2025 and </w:t>
      </w:r>
      <w:r w:rsidRPr="00722113">
        <w:rPr>
          <w:szCs w:val="20"/>
        </w:rPr>
        <w:t xml:space="preserve">$24/ton for 2030 </w:t>
      </w:r>
      <w:r w:rsidR="00AB6D7B" w:rsidRPr="00722113">
        <w:rPr>
          <w:szCs w:val="20"/>
        </w:rPr>
        <w:t xml:space="preserve">and used </w:t>
      </w:r>
      <w:r w:rsidRPr="00722113">
        <w:rPr>
          <w:szCs w:val="20"/>
        </w:rPr>
        <w:t>for estimating the costs to produce electric energy</w:t>
      </w:r>
      <w:r w:rsidR="008158BE" w:rsidRPr="00722113">
        <w:rPr>
          <w:szCs w:val="20"/>
        </w:rPr>
        <w:t xml:space="preserve"> for all generating units</w:t>
      </w:r>
      <w:r w:rsidRPr="00722113">
        <w:rPr>
          <w:szCs w:val="20"/>
        </w:rPr>
        <w:t xml:space="preserve">. </w:t>
      </w:r>
    </w:p>
    <w:p w:rsidR="0060736F" w:rsidRPr="00F349FA" w:rsidRDefault="008158BE" w:rsidP="002A15AD">
      <w:pPr>
        <w:pStyle w:val="ListParagraph"/>
        <w:numPr>
          <w:ilvl w:val="0"/>
          <w:numId w:val="16"/>
        </w:numPr>
        <w:ind w:left="1440"/>
        <w:rPr>
          <w:szCs w:val="20"/>
        </w:rPr>
      </w:pPr>
      <w:r w:rsidRPr="00F349FA">
        <w:rPr>
          <w:szCs w:val="20"/>
        </w:rPr>
        <w:t xml:space="preserve">Emission allowance prices for other environmental emissions were </w:t>
      </w:r>
      <w:r w:rsidR="00F349FA">
        <w:rPr>
          <w:szCs w:val="20"/>
        </w:rPr>
        <w:t xml:space="preserve">also </w:t>
      </w:r>
      <w:r w:rsidRPr="00F349FA">
        <w:rPr>
          <w:szCs w:val="20"/>
        </w:rPr>
        <w:t>assumed</w:t>
      </w:r>
      <w:r w:rsidR="00F349FA">
        <w:rPr>
          <w:szCs w:val="20"/>
        </w:rPr>
        <w:t xml:space="preserve"> but have much less of a significant effect on results</w:t>
      </w:r>
      <w:r w:rsidR="0060736F" w:rsidRPr="00F349FA">
        <w:rPr>
          <w:szCs w:val="20"/>
        </w:rPr>
        <w:t>.</w:t>
      </w:r>
      <w:r w:rsidR="004F24B6">
        <w:rPr>
          <w:rStyle w:val="FootnoteReference"/>
        </w:rPr>
        <w:footnoteReference w:id="16"/>
      </w:r>
      <w:r w:rsidR="0060736F" w:rsidRPr="00F349FA">
        <w:rPr>
          <w:szCs w:val="20"/>
        </w:rPr>
        <w:t xml:space="preserve"> </w:t>
      </w:r>
    </w:p>
    <w:p w:rsidR="00AB6D7B" w:rsidRPr="00BE2EE4" w:rsidRDefault="00AB6D7B" w:rsidP="00BE2EE4">
      <w:r w:rsidRPr="00BE2EE4">
        <w:t xml:space="preserve">The study also made several assumptions on the generic capital costs of new resources and </w:t>
      </w:r>
      <w:r w:rsidR="00195218" w:rsidRPr="00BE2EE4">
        <w:t xml:space="preserve">costs for </w:t>
      </w:r>
      <w:r w:rsidRPr="00BE2EE4">
        <w:t>transmission development</w:t>
      </w:r>
      <w:r w:rsidR="00195218" w:rsidRPr="00BE2EE4">
        <w:t xml:space="preserve"> at a high order of magnitude</w:t>
      </w:r>
      <w:r w:rsidRPr="00BE2EE4">
        <w:t>. Annual carrying charge rates were assumed for new resources and transmission development.</w:t>
      </w:r>
    </w:p>
    <w:p w:rsidR="001C537B" w:rsidRDefault="001C537B" w:rsidP="001C537B">
      <w:r w:rsidRPr="00A66BAF">
        <w:t>Other assumptions were made for the following parameters for each scenario, as appropriate:</w:t>
      </w:r>
    </w:p>
    <w:p w:rsidR="001C537B" w:rsidRDefault="001C537B" w:rsidP="001C537B">
      <w:pPr>
        <w:numPr>
          <w:ilvl w:val="0"/>
          <w:numId w:val="23"/>
        </w:numPr>
        <w:spacing w:after="120"/>
      </w:pPr>
      <w:r w:rsidRPr="005F6A46">
        <w:t xml:space="preserve">Total resource mix, including retirements, additions, and general locations </w:t>
      </w:r>
    </w:p>
    <w:p w:rsidR="00EF2847" w:rsidRPr="00A66BAF" w:rsidRDefault="00EF2847" w:rsidP="00EF2847">
      <w:pPr>
        <w:numPr>
          <w:ilvl w:val="0"/>
          <w:numId w:val="23"/>
        </w:numPr>
        <w:spacing w:after="120"/>
      </w:pPr>
      <w:r w:rsidRPr="00A66BAF">
        <w:t>Resource  capacity values</w:t>
      </w:r>
    </w:p>
    <w:p w:rsidR="00A84A6E" w:rsidRPr="00E11BEF" w:rsidRDefault="001C537B" w:rsidP="001C537B">
      <w:pPr>
        <w:numPr>
          <w:ilvl w:val="0"/>
          <w:numId w:val="23"/>
        </w:numPr>
        <w:spacing w:after="120"/>
      </w:pPr>
      <w:r w:rsidRPr="00E11BEF">
        <w:t>Load profiles (load shape and daily peak), which reflect behind-the-meter resources, mainly PV and EE resources</w:t>
      </w:r>
      <w:r w:rsidRPr="00E11BEF">
        <w:rPr>
          <w:rStyle w:val="FootnoteReference"/>
        </w:rPr>
        <w:footnoteReference w:id="17"/>
      </w:r>
      <w:r w:rsidR="00394F27" w:rsidRPr="00E11BEF">
        <w:t xml:space="preserve"> </w:t>
      </w:r>
    </w:p>
    <w:p w:rsidR="00A84A6E" w:rsidRPr="008A37BD" w:rsidRDefault="001C537B" w:rsidP="00693D65">
      <w:pPr>
        <w:numPr>
          <w:ilvl w:val="0"/>
          <w:numId w:val="23"/>
        </w:numPr>
        <w:spacing w:after="120"/>
      </w:pPr>
      <w:r w:rsidRPr="00E11BEF">
        <w:t>Wind and PV profiles, which</w:t>
      </w:r>
      <w:r>
        <w:t xml:space="preserve"> used hourly profiles developed by the National Renewable Energy Lab (</w:t>
      </w:r>
      <w:proofErr w:type="spellStart"/>
      <w:r>
        <w:t>NREL</w:t>
      </w:r>
      <w:proofErr w:type="spellEnd"/>
      <w:r>
        <w:t xml:space="preserve">) compatible with the hourly system loads used in </w:t>
      </w:r>
      <w:r w:rsidRPr="008A37BD">
        <w:t xml:space="preserve">the </w:t>
      </w:r>
      <w:proofErr w:type="spellStart"/>
      <w:r w:rsidRPr="008A37BD">
        <w:t>GridView</w:t>
      </w:r>
      <w:proofErr w:type="spellEnd"/>
      <w:r w:rsidRPr="008A37BD">
        <w:t xml:space="preserve"> simulations</w:t>
      </w:r>
    </w:p>
    <w:p w:rsidR="00A84A6E" w:rsidRDefault="009F5108" w:rsidP="00693D65">
      <w:pPr>
        <w:numPr>
          <w:ilvl w:val="0"/>
          <w:numId w:val="23"/>
        </w:numPr>
        <w:spacing w:after="120"/>
      </w:pPr>
      <w:r w:rsidRPr="00CA6255">
        <w:t xml:space="preserve">Profiles for </w:t>
      </w:r>
      <w:r w:rsidRPr="00230FBF">
        <w:t xml:space="preserve">charging </w:t>
      </w:r>
      <w:r w:rsidRPr="009069E8">
        <w:t>plug-in hybrid electric vehicles</w:t>
      </w:r>
      <w:r w:rsidRPr="00CA6255">
        <w:t xml:space="preserve"> </w:t>
      </w:r>
      <w:r>
        <w:t xml:space="preserve">(PHEVs) </w:t>
      </w:r>
      <w:r w:rsidRPr="00CA6255">
        <w:t>at night</w:t>
      </w:r>
      <w:r>
        <w:t xml:space="preserve"> </w:t>
      </w:r>
      <w:r w:rsidR="001C4FAA">
        <w:t xml:space="preserve">  </w:t>
      </w:r>
    </w:p>
    <w:p w:rsidR="001C537B" w:rsidRPr="00977248" w:rsidRDefault="001C537B" w:rsidP="00693D65">
      <w:pPr>
        <w:numPr>
          <w:ilvl w:val="0"/>
          <w:numId w:val="23"/>
        </w:numPr>
        <w:spacing w:after="120"/>
      </w:pPr>
      <w:r>
        <w:t>The s</w:t>
      </w:r>
      <w:r w:rsidRPr="009B44B8">
        <w:t>tor</w:t>
      </w:r>
      <w:r>
        <w:t xml:space="preserve">age </w:t>
      </w:r>
      <w:r w:rsidRPr="009B44B8">
        <w:t>and discharg</w:t>
      </w:r>
      <w:r>
        <w:t>e</w:t>
      </w:r>
      <w:r w:rsidRPr="009B44B8">
        <w:t xml:space="preserve"> </w:t>
      </w:r>
      <w:r>
        <w:t xml:space="preserve">of </w:t>
      </w:r>
      <w:r w:rsidRPr="009B44B8">
        <w:t>energy by pumped</w:t>
      </w:r>
      <w:r>
        <w:t>-</w:t>
      </w:r>
      <w:r w:rsidRPr="009B44B8">
        <w:t>storage generation and battery systems</w:t>
      </w:r>
      <w:r>
        <w:t>,</w:t>
      </w:r>
      <w:r w:rsidRPr="009B44B8">
        <w:t xml:space="preserve"> designed to flatten the net load profile </w:t>
      </w:r>
      <w:r w:rsidRPr="00E11BEF">
        <w:t xml:space="preserve">after </w:t>
      </w:r>
      <w:r w:rsidR="00E11BEF" w:rsidRPr="00E11BEF">
        <w:t xml:space="preserve">all PV </w:t>
      </w:r>
      <w:r w:rsidR="00A72C3F" w:rsidRPr="00E11BEF">
        <w:t>(</w:t>
      </w:r>
      <w:proofErr w:type="spellStart"/>
      <w:r w:rsidR="005E1C85" w:rsidRPr="00E11BEF">
        <w:t>BTM</w:t>
      </w:r>
      <w:proofErr w:type="spellEnd"/>
      <w:r w:rsidR="005E1C85" w:rsidRPr="00E11BEF">
        <w:t xml:space="preserve"> and non-</w:t>
      </w:r>
      <w:proofErr w:type="spellStart"/>
      <w:r w:rsidR="005E1C85" w:rsidRPr="00E11BEF">
        <w:t>BTM</w:t>
      </w:r>
      <w:proofErr w:type="spellEnd"/>
      <w:r w:rsidR="00A72C3F" w:rsidRPr="00E11BEF">
        <w:t>)</w:t>
      </w:r>
      <w:r w:rsidRPr="00E11BEF">
        <w:t>,  wind energy, and PHEV</w:t>
      </w:r>
      <w:r w:rsidR="009F5108" w:rsidRPr="00E11BEF">
        <w:t>s</w:t>
      </w:r>
      <w:r w:rsidRPr="00E11BEF">
        <w:t xml:space="preserve"> are accounted for)</w:t>
      </w:r>
      <w:r w:rsidRPr="00977248">
        <w:t xml:space="preserve"> </w:t>
      </w:r>
    </w:p>
    <w:p w:rsidR="009155E0" w:rsidRDefault="009155E0" w:rsidP="001C537B">
      <w:pPr>
        <w:numPr>
          <w:ilvl w:val="0"/>
          <w:numId w:val="48"/>
        </w:numPr>
        <w:spacing w:after="120"/>
      </w:pPr>
      <w:r w:rsidRPr="00E11BEF">
        <w:t>Hydro generation profiles and e</w:t>
      </w:r>
      <w:r w:rsidR="001C537B" w:rsidRPr="00E11BEF">
        <w:t>nergy delivery</w:t>
      </w:r>
      <w:r w:rsidR="009D3DDD" w:rsidRPr="00E11BEF">
        <w:t xml:space="preserve"> </w:t>
      </w:r>
      <w:r w:rsidR="001C537B" w:rsidRPr="00E11BEF">
        <w:t>transfers</w:t>
      </w:r>
      <w:r w:rsidR="001C537B">
        <w:t xml:space="preserve"> (imports) for existing </w:t>
      </w:r>
      <w:r w:rsidR="00D804FA">
        <w:t>ties</w:t>
      </w:r>
      <w:r w:rsidR="001C537B">
        <w:t xml:space="preserve"> developed using historical diurnal profiles for 2013, 2014, and 2015 </w:t>
      </w:r>
    </w:p>
    <w:p w:rsidR="001C537B" w:rsidRDefault="001C537B" w:rsidP="001C537B">
      <w:pPr>
        <w:numPr>
          <w:ilvl w:val="0"/>
          <w:numId w:val="23"/>
        </w:numPr>
      </w:pPr>
      <w:r w:rsidRPr="00E11BEF">
        <w:t xml:space="preserve">Trigger prices for </w:t>
      </w:r>
      <w:r w:rsidR="005E1C85" w:rsidRPr="00E11BEF">
        <w:t>reducing</w:t>
      </w:r>
      <w:r w:rsidRPr="00E11BEF">
        <w:t xml:space="preserve">  imports, hydro production, wind generators, and PV outputs to</w:t>
      </w:r>
      <w:r>
        <w:t xml:space="preserve"> </w:t>
      </w:r>
      <w:r w:rsidR="005E1C85">
        <w:t xml:space="preserve">decrease </w:t>
      </w:r>
      <w:r w:rsidRPr="003363A0">
        <w:t>their production during times of oversupply (called “spilling”) and to respect transmission system</w:t>
      </w:r>
      <w:r>
        <w:t xml:space="preserve"> limitations</w:t>
      </w:r>
    </w:p>
    <w:p w:rsidR="00B21B7D" w:rsidRPr="00FF76B8" w:rsidRDefault="00913518" w:rsidP="0053379A">
      <w:pPr>
        <w:pStyle w:val="Heading2"/>
      </w:pPr>
      <w:bookmarkStart w:id="15" w:name="_Toc497812741"/>
      <w:r w:rsidRPr="00FF76B8">
        <w:t xml:space="preserve">Key </w:t>
      </w:r>
      <w:r w:rsidR="002177A3" w:rsidRPr="00FF76B8">
        <w:t>Observat</w:t>
      </w:r>
      <w:r w:rsidR="00D400DB" w:rsidRPr="00FF76B8">
        <w:t>i</w:t>
      </w:r>
      <w:r w:rsidR="002177A3" w:rsidRPr="00FF76B8">
        <w:t>ons</w:t>
      </w:r>
      <w:bookmarkEnd w:id="15"/>
    </w:p>
    <w:p w:rsidR="00645FAC" w:rsidRDefault="00645FAC" w:rsidP="00B21B7D">
      <w:r w:rsidRPr="00D65EB4">
        <w:t xml:space="preserve">The assumed resource mixes and locations drive the major scenario results. </w:t>
      </w:r>
      <w:r w:rsidR="00B21B7D" w:rsidRPr="00D65EB4">
        <w:t xml:space="preserve">Scenarios 1, 4, and 5 </w:t>
      </w:r>
      <w:r w:rsidR="0087293E" w:rsidRPr="00D65EB4">
        <w:t>(</w:t>
      </w:r>
      <w:proofErr w:type="spellStart"/>
      <w:r w:rsidR="0087293E" w:rsidRPr="00D65EB4">
        <w:t>RPS</w:t>
      </w:r>
      <w:r w:rsidR="00D65EB4" w:rsidRPr="00D65EB4">
        <w:t>s</w:t>
      </w:r>
      <w:proofErr w:type="spellEnd"/>
      <w:r w:rsidR="0087293E" w:rsidRPr="00D65EB4">
        <w:t xml:space="preserve"> + Gas, No Retirements</w:t>
      </w:r>
      <w:r w:rsidR="001B3ACB" w:rsidRPr="00D65EB4">
        <w:t xml:space="preserve"> </w:t>
      </w:r>
      <w:r w:rsidR="000F0286" w:rsidRPr="00D65EB4">
        <w:t>b</w:t>
      </w:r>
      <w:r w:rsidR="001B3ACB" w:rsidRPr="00D65EB4">
        <w:t xml:space="preserve">eyond </w:t>
      </w:r>
      <w:proofErr w:type="spellStart"/>
      <w:r w:rsidR="001B3ACB" w:rsidRPr="00D65EB4">
        <w:t>FCA</w:t>
      </w:r>
      <w:proofErr w:type="spellEnd"/>
      <w:r w:rsidR="001B3ACB" w:rsidRPr="00D65EB4">
        <w:t xml:space="preserve"> #10</w:t>
      </w:r>
      <w:r w:rsidR="0087293E" w:rsidRPr="00D65EB4">
        <w:t xml:space="preserve">, and </w:t>
      </w:r>
      <w:proofErr w:type="spellStart"/>
      <w:r w:rsidR="002C1D0E" w:rsidRPr="00D65EB4">
        <w:t>ACPs</w:t>
      </w:r>
      <w:proofErr w:type="spellEnd"/>
      <w:r w:rsidR="002C1D0E" w:rsidRPr="00D65EB4">
        <w:t xml:space="preserve"> </w:t>
      </w:r>
      <w:r w:rsidR="0087293E" w:rsidRPr="00D65EB4">
        <w:t xml:space="preserve">+ Gas) </w:t>
      </w:r>
      <w:r w:rsidR="00B21B7D" w:rsidRPr="00D65EB4">
        <w:t>are generally similar to each other</w:t>
      </w:r>
      <w:r w:rsidR="005E6960">
        <w:t>.</w:t>
      </w:r>
      <w:r w:rsidR="00975881">
        <w:t xml:space="preserve"> B</w:t>
      </w:r>
      <w:r w:rsidR="00D2541E" w:rsidRPr="00D65EB4">
        <w:t>ased on issues</w:t>
      </w:r>
      <w:r w:rsidR="00D2541E" w:rsidRPr="00D2541E">
        <w:t xml:space="preserve"> discussed in support of Regional System Plans, </w:t>
      </w:r>
      <w:r w:rsidR="00147DA2" w:rsidRPr="00D2541E">
        <w:t>their</w:t>
      </w:r>
      <w:r w:rsidR="00E45E36" w:rsidRPr="00D2541E">
        <w:t xml:space="preserve"> </w:t>
      </w:r>
      <w:r w:rsidR="00B21B7D" w:rsidRPr="00D2541E">
        <w:t>results intuitively make sense</w:t>
      </w:r>
      <w:r w:rsidR="00D2541E">
        <w:t xml:space="preserve"> </w:t>
      </w:r>
      <w:r>
        <w:t>because</w:t>
      </w:r>
      <w:r w:rsidR="004259E4">
        <w:t xml:space="preserve"> </w:t>
      </w:r>
      <w:r>
        <w:t xml:space="preserve">the </w:t>
      </w:r>
      <w:r w:rsidR="004259E4">
        <w:t xml:space="preserve">amounts of demand and </w:t>
      </w:r>
      <w:r>
        <w:t xml:space="preserve">assumed </w:t>
      </w:r>
      <w:r w:rsidRPr="00645FAC">
        <w:t>resource</w:t>
      </w:r>
      <w:r w:rsidR="004259E4">
        <w:t xml:space="preserve"> additions and locations are </w:t>
      </w:r>
      <w:r w:rsidR="00A67DEC">
        <w:t xml:space="preserve">generally </w:t>
      </w:r>
      <w:r w:rsidR="004259E4">
        <w:t xml:space="preserve">similar to the </w:t>
      </w:r>
      <w:proofErr w:type="spellStart"/>
      <w:r w:rsidR="004259E4">
        <w:t>RSP</w:t>
      </w:r>
      <w:proofErr w:type="spellEnd"/>
      <w:r w:rsidR="004259E4">
        <w:t xml:space="preserve"> system</w:t>
      </w:r>
      <w:r>
        <w:t>.</w:t>
      </w:r>
      <w:r w:rsidR="00D2541E" w:rsidRPr="00D2541E">
        <w:rPr>
          <w:rStyle w:val="FootnoteReference"/>
        </w:rPr>
        <w:footnoteReference w:id="18"/>
      </w:r>
      <w:r>
        <w:t xml:space="preserve"> Scenarios 3 and 6 </w:t>
      </w:r>
      <w:r w:rsidR="00D2541E">
        <w:t xml:space="preserve">(Renewables Plus and </w:t>
      </w:r>
      <w:proofErr w:type="spellStart"/>
      <w:r w:rsidR="00D2541E">
        <w:t>RPSs</w:t>
      </w:r>
      <w:proofErr w:type="spellEnd"/>
      <w:r w:rsidR="00D2541E">
        <w:t xml:space="preserve"> + </w:t>
      </w:r>
      <w:proofErr w:type="spellStart"/>
      <w:r w:rsidR="00D2541E">
        <w:t>Geodiverse</w:t>
      </w:r>
      <w:proofErr w:type="spellEnd"/>
      <w:r w:rsidR="00D2541E">
        <w:t xml:space="preserve"> Renewables) </w:t>
      </w:r>
      <w:r>
        <w:t>show the effects of</w:t>
      </w:r>
      <w:r w:rsidRPr="00645FAC">
        <w:t xml:space="preserve"> </w:t>
      </w:r>
      <w:r>
        <w:t xml:space="preserve">the large-scale development of </w:t>
      </w:r>
      <w:r w:rsidRPr="00645FAC">
        <w:t xml:space="preserve">renewable EE, PV, and offshore wind development in southern New England. </w:t>
      </w:r>
      <w:r>
        <w:t xml:space="preserve">Scenario 2 </w:t>
      </w:r>
      <w:r w:rsidR="00D2541E">
        <w:t xml:space="preserve">(ISO Queue) </w:t>
      </w:r>
      <w:r>
        <w:t xml:space="preserve">demonstrates how the large-scale addition of onshore wind resources in northern New England affects the system metrics.  </w:t>
      </w:r>
    </w:p>
    <w:p w:rsidR="00DA212C" w:rsidRDefault="00857B77" w:rsidP="00B21B7D">
      <w:r>
        <w:t>Many of t</w:t>
      </w:r>
      <w:r w:rsidRPr="00857B77">
        <w:t>he r</w:t>
      </w:r>
      <w:r>
        <w:t xml:space="preserve">esults for Scenarios 2, 3, and </w:t>
      </w:r>
      <w:r w:rsidRPr="00162D21">
        <w:t>6</w:t>
      </w:r>
      <w:r w:rsidR="00C26096" w:rsidRPr="00162D21">
        <w:t xml:space="preserve"> </w:t>
      </w:r>
      <w:r w:rsidRPr="004F24B6">
        <w:t>are similar to the other three scenarios</w:t>
      </w:r>
      <w:r w:rsidR="00C26096" w:rsidRPr="004F24B6">
        <w:t xml:space="preserve">. </w:t>
      </w:r>
      <w:r w:rsidR="00F93188">
        <w:t>O</w:t>
      </w:r>
      <w:r w:rsidRPr="004F24B6">
        <w:t>ther</w:t>
      </w:r>
      <w:r w:rsidR="00C26096" w:rsidRPr="004F24B6">
        <w:t xml:space="preserve"> result</w:t>
      </w:r>
      <w:r w:rsidRPr="004F24B6">
        <w:t>s differ</w:t>
      </w:r>
      <w:r w:rsidR="00C26096" w:rsidRPr="004F24B6">
        <w:t xml:space="preserve"> more widely due to </w:t>
      </w:r>
      <w:r w:rsidR="002177A3" w:rsidRPr="004F24B6">
        <w:t xml:space="preserve">the </w:t>
      </w:r>
      <w:r w:rsidR="009F047B" w:rsidRPr="004F24B6">
        <w:t xml:space="preserve">large </w:t>
      </w:r>
      <w:r w:rsidR="002177A3" w:rsidRPr="004F24B6">
        <w:t xml:space="preserve">extent of </w:t>
      </w:r>
      <w:r w:rsidR="00F93188">
        <w:t>inverter-based</w:t>
      </w:r>
      <w:r w:rsidR="002177A3" w:rsidRPr="004F24B6">
        <w:t xml:space="preserve"> resources</w:t>
      </w:r>
      <w:r w:rsidR="00114CE8" w:rsidRPr="004F24B6">
        <w:t xml:space="preserve"> </w:t>
      </w:r>
      <w:r w:rsidR="00F93188">
        <w:t xml:space="preserve">and energy efficiency </w:t>
      </w:r>
      <w:r w:rsidR="009F047B" w:rsidRPr="004F24B6">
        <w:t>added to</w:t>
      </w:r>
      <w:r w:rsidR="009F047B" w:rsidRPr="00006292">
        <w:t xml:space="preserve"> </w:t>
      </w:r>
      <w:r w:rsidR="00114CE8" w:rsidRPr="00006292">
        <w:t>the system</w:t>
      </w:r>
      <w:r w:rsidR="002177A3" w:rsidRPr="00006292">
        <w:t xml:space="preserve">, which </w:t>
      </w:r>
      <w:r w:rsidRPr="00006292">
        <w:t xml:space="preserve">could present </w:t>
      </w:r>
      <w:proofErr w:type="gramStart"/>
      <w:r w:rsidRPr="00006292">
        <w:t>operational</w:t>
      </w:r>
      <w:proofErr w:type="gramEnd"/>
      <w:r w:rsidRPr="00857B77">
        <w:t xml:space="preserve"> and transmission planning and economic issues</w:t>
      </w:r>
      <w:r w:rsidR="009E7B29">
        <w:t>.</w:t>
      </w:r>
      <w:r w:rsidR="005E6960">
        <w:rPr>
          <w:rStyle w:val="FootnoteReference"/>
        </w:rPr>
        <w:footnoteReference w:id="19"/>
      </w:r>
      <w:r w:rsidR="00114CE8">
        <w:t xml:space="preserve"> </w:t>
      </w:r>
    </w:p>
    <w:p w:rsidR="00DA212C" w:rsidRPr="001A708C" w:rsidRDefault="00DA212C" w:rsidP="00006292">
      <w:pPr>
        <w:pStyle w:val="Heading3"/>
      </w:pPr>
      <w:bookmarkStart w:id="16" w:name="_Toc497812742"/>
      <w:r w:rsidRPr="001A708C">
        <w:t>Major Results Overall</w:t>
      </w:r>
      <w:r w:rsidR="00E22D20" w:rsidRPr="001A708C">
        <w:t xml:space="preserve"> </w:t>
      </w:r>
      <w:bookmarkEnd w:id="16"/>
    </w:p>
    <w:p w:rsidR="00B21B7D" w:rsidRDefault="00114CE8" w:rsidP="00B21B7D">
      <w:r>
        <w:t>Some of the major results and observations</w:t>
      </w:r>
      <w:r w:rsidR="00CD0974">
        <w:t xml:space="preserve"> across all scenarios</w:t>
      </w:r>
      <w:r>
        <w:t xml:space="preserve"> are as follows</w:t>
      </w:r>
      <w:r w:rsidR="008C16C4">
        <w:t>:</w:t>
      </w:r>
    </w:p>
    <w:p w:rsidR="006B1A30" w:rsidRDefault="006F1F79" w:rsidP="00006292">
      <w:pPr>
        <w:numPr>
          <w:ilvl w:val="0"/>
          <w:numId w:val="35"/>
        </w:numPr>
        <w:spacing w:after="120"/>
      </w:pPr>
      <w:r>
        <w:t xml:space="preserve">A comparison across the two study years shows </w:t>
      </w:r>
      <w:r w:rsidR="00693D65">
        <w:t xml:space="preserve">that </w:t>
      </w:r>
      <w:r>
        <w:t>t</w:t>
      </w:r>
      <w:r w:rsidR="006B1A30">
        <w:t xml:space="preserve">he </w:t>
      </w:r>
      <w:r w:rsidR="009C3148">
        <w:t>result</w:t>
      </w:r>
      <w:r w:rsidR="006B1A30" w:rsidRPr="00483752">
        <w:t>s for 2025 are much closer than for 2030</w:t>
      </w:r>
      <w:r w:rsidR="003D3B89">
        <w:t xml:space="preserve">, </w:t>
      </w:r>
      <w:r w:rsidR="007E66F4">
        <w:t xml:space="preserve">for </w:t>
      </w:r>
      <w:r w:rsidR="003D3B89">
        <w:t xml:space="preserve">which </w:t>
      </w:r>
      <w:r w:rsidR="007E66F4">
        <w:t xml:space="preserve">the </w:t>
      </w:r>
      <w:r w:rsidR="006E49D5">
        <w:t xml:space="preserve">mix of </w:t>
      </w:r>
      <w:r w:rsidR="007E66F4">
        <w:t>resources var</w:t>
      </w:r>
      <w:r w:rsidR="006E49D5">
        <w:t>ies</w:t>
      </w:r>
      <w:r w:rsidR="007E66F4">
        <w:t xml:space="preserve"> more </w:t>
      </w:r>
      <w:r w:rsidR="00216E9E">
        <w:t>great</w:t>
      </w:r>
      <w:r w:rsidR="007E66F4">
        <w:t xml:space="preserve">ly </w:t>
      </w:r>
      <w:r w:rsidR="003D3B89">
        <w:t>across all scenarios</w:t>
      </w:r>
      <w:r w:rsidR="006B1A30">
        <w:t xml:space="preserve">. </w:t>
      </w:r>
    </w:p>
    <w:p w:rsidR="00CD0974" w:rsidRDefault="00DC3E43" w:rsidP="00494AD3">
      <w:pPr>
        <w:pStyle w:val="ListParagraph"/>
        <w:numPr>
          <w:ilvl w:val="0"/>
          <w:numId w:val="35"/>
        </w:numPr>
      </w:pPr>
      <w:r>
        <w:t>Although i</w:t>
      </w:r>
      <w:r w:rsidRPr="00DC3E43">
        <w:t xml:space="preserve">ncreased </w:t>
      </w:r>
      <w:r w:rsidR="00693D65">
        <w:t xml:space="preserve">production by </w:t>
      </w:r>
      <w:r w:rsidRPr="00DC3E43">
        <w:t>renewable</w:t>
      </w:r>
      <w:r w:rsidR="00693D65">
        <w:t>s</w:t>
      </w:r>
      <w:r w:rsidRPr="00DC3E43">
        <w:t xml:space="preserve"> </w:t>
      </w:r>
      <w:r>
        <w:t>reduces the use of natural gas, n</w:t>
      </w:r>
      <w:r w:rsidR="00FE71DC" w:rsidRPr="00FE71DC">
        <w:t xml:space="preserve">atural-gas-fired units </w:t>
      </w:r>
      <w:r w:rsidR="00FE71DC" w:rsidRPr="00193782">
        <w:t xml:space="preserve">remain on the margin </w:t>
      </w:r>
      <w:r w:rsidR="00483752" w:rsidRPr="00193782">
        <w:t xml:space="preserve">most of the time </w:t>
      </w:r>
      <w:r w:rsidR="001A708C" w:rsidRPr="00193782">
        <w:t xml:space="preserve">for both study years </w:t>
      </w:r>
      <w:r w:rsidR="00FE71DC" w:rsidRPr="00193782">
        <w:t xml:space="preserve">and </w:t>
      </w:r>
      <w:r w:rsidR="00483752" w:rsidRPr="00193782">
        <w:t xml:space="preserve">are </w:t>
      </w:r>
      <w:r w:rsidR="00FE71DC" w:rsidRPr="00193782">
        <w:t>a major source of fuel for</w:t>
      </w:r>
      <w:r w:rsidR="00FE71DC" w:rsidRPr="00CD0974">
        <w:t xml:space="preserve"> electric power generat</w:t>
      </w:r>
      <w:r w:rsidR="00FE71DC">
        <w:t>ion.</w:t>
      </w:r>
      <w:r w:rsidR="00CD0974" w:rsidRPr="00CD0974">
        <w:t xml:space="preserve"> </w:t>
      </w:r>
      <w:r w:rsidR="00494AD3" w:rsidRPr="00494AD3">
        <w:t xml:space="preserve">Scenarios 1, 4, and 5 show </w:t>
      </w:r>
      <w:r w:rsidR="00693D65">
        <w:t xml:space="preserve">that </w:t>
      </w:r>
      <w:r w:rsidR="00494AD3" w:rsidRPr="00494AD3">
        <w:t xml:space="preserve">natural gas is on the margin </w:t>
      </w:r>
      <w:r w:rsidR="00693D65">
        <w:t xml:space="preserve">from </w:t>
      </w:r>
      <w:r w:rsidR="00494AD3" w:rsidRPr="00494AD3">
        <w:t xml:space="preserve">87% </w:t>
      </w:r>
      <w:r w:rsidR="00693D65">
        <w:t>to</w:t>
      </w:r>
      <w:r w:rsidR="00494AD3" w:rsidRPr="00494AD3">
        <w:t>100% of the hours</w:t>
      </w:r>
      <w:r w:rsidR="00693D65">
        <w:t>,</w:t>
      </w:r>
      <w:r w:rsidR="00494AD3" w:rsidRPr="00494AD3">
        <w:t xml:space="preserve"> while </w:t>
      </w:r>
      <w:r w:rsidR="00F325D7">
        <w:t xml:space="preserve">gas on the margin in </w:t>
      </w:r>
      <w:r w:rsidR="00494AD3" w:rsidRPr="00494AD3">
        <w:t>Scenarios 2, 3, and 6 range</w:t>
      </w:r>
      <w:r w:rsidR="00F325D7">
        <w:t>s</w:t>
      </w:r>
      <w:r w:rsidR="00494AD3" w:rsidRPr="00494AD3">
        <w:t xml:space="preserve"> from 50% to 94% of the hours. </w:t>
      </w:r>
      <w:r w:rsidR="00494AD3">
        <w:t xml:space="preserve">Renewable resources (photovoltaics, wind, hydro, and biomass), nuclear, and imports are on the margin the remainder of the time. </w:t>
      </w:r>
      <w:r w:rsidR="00765B5A" w:rsidRPr="00532D16">
        <w:t xml:space="preserve">The annual capacity factors for oil-fired units and combustion turbines </w:t>
      </w:r>
      <w:r w:rsidR="00F93188">
        <w:t>remain at</w:t>
      </w:r>
      <w:r w:rsidR="00765B5A" w:rsidRPr="00D12DFD">
        <w:t xml:space="preserve"> </w:t>
      </w:r>
      <w:r w:rsidR="00214760" w:rsidRPr="002A437F">
        <w:t>approximately</w:t>
      </w:r>
      <w:r w:rsidR="00765B5A" w:rsidRPr="002A437F">
        <w:t xml:space="preserve"> </w:t>
      </w:r>
      <w:r w:rsidR="00ED0B93" w:rsidRPr="002A437F">
        <w:t>zero percent</w:t>
      </w:r>
      <w:r w:rsidR="00F93188">
        <w:t xml:space="preserve"> across all scenarios</w:t>
      </w:r>
      <w:r w:rsidR="00765B5A" w:rsidRPr="00CE5355">
        <w:t>.</w:t>
      </w:r>
      <w:r w:rsidR="00765B5A">
        <w:t xml:space="preserve"> </w:t>
      </w:r>
    </w:p>
    <w:p w:rsidR="00CD0974" w:rsidRDefault="00D11633" w:rsidP="00FD4059">
      <w:pPr>
        <w:pStyle w:val="ListParagraph"/>
        <w:numPr>
          <w:ilvl w:val="0"/>
          <w:numId w:val="35"/>
        </w:numPr>
      </w:pPr>
      <w:r>
        <w:t>N</w:t>
      </w:r>
      <w:r w:rsidR="00CD0974">
        <w:t xml:space="preserve">ew resources will </w:t>
      </w:r>
      <w:r w:rsidR="00D966F1">
        <w:t xml:space="preserve">likely </w:t>
      </w:r>
      <w:r w:rsidR="00CD0974">
        <w:t xml:space="preserve">require sources of revenue </w:t>
      </w:r>
      <w:r>
        <w:t xml:space="preserve">in addition to the wholesale energy market </w:t>
      </w:r>
      <w:r w:rsidR="00CD0974">
        <w:t>to remain economically viable</w:t>
      </w:r>
      <w:r w:rsidR="00CD0974" w:rsidRPr="00455AC9">
        <w:t>.</w:t>
      </w:r>
      <w:r w:rsidR="00455AC9" w:rsidRPr="00455AC9">
        <w:rPr>
          <w:rStyle w:val="FootnoteReference"/>
        </w:rPr>
        <w:footnoteReference w:id="20"/>
      </w:r>
      <w:r w:rsidR="00CD0974" w:rsidRPr="00455AC9">
        <w:t xml:space="preserve"> </w:t>
      </w:r>
      <w:r w:rsidR="003C332E" w:rsidRPr="00455AC9">
        <w:t>Na</w:t>
      </w:r>
      <w:r w:rsidR="003C332E">
        <w:t>tural gas units show</w:t>
      </w:r>
      <w:r w:rsidR="003C332E" w:rsidRPr="003C332E">
        <w:t xml:space="preserve"> the greatest </w:t>
      </w:r>
      <w:r w:rsidR="009C3148">
        <w:t xml:space="preserve">energy market </w:t>
      </w:r>
      <w:r w:rsidR="003C332E" w:rsidRPr="003C332E">
        <w:t>revenue shortfall</w:t>
      </w:r>
      <w:r w:rsidR="003C332E">
        <w:t xml:space="preserve"> as a result of their production costs being higher than </w:t>
      </w:r>
      <w:r w:rsidR="00483752">
        <w:t xml:space="preserve">the </w:t>
      </w:r>
      <w:r w:rsidR="003C332E">
        <w:t>$0/MWh</w:t>
      </w:r>
      <w:r w:rsidR="00C72C28">
        <w:t xml:space="preserve"> fuel</w:t>
      </w:r>
      <w:r w:rsidR="003C332E">
        <w:t xml:space="preserve"> costs of renewables</w:t>
      </w:r>
      <w:r w:rsidR="00483752">
        <w:t>, but renewable resources also show significant revenue shortfalls</w:t>
      </w:r>
      <w:r w:rsidR="009C3148">
        <w:t xml:space="preserve"> relative to their assumed annual fixed costs</w:t>
      </w:r>
      <w:r w:rsidR="00483752">
        <w:t>.</w:t>
      </w:r>
    </w:p>
    <w:p w:rsidR="00D11633" w:rsidRDefault="00F93188" w:rsidP="00FD4059">
      <w:pPr>
        <w:pStyle w:val="ListParagraph"/>
        <w:numPr>
          <w:ilvl w:val="0"/>
          <w:numId w:val="35"/>
        </w:numPr>
      </w:pPr>
      <w:r>
        <w:t>Retaining existing resources and l</w:t>
      </w:r>
      <w:r w:rsidR="00B83154">
        <w:t>ocating new r</w:t>
      </w:r>
      <w:r w:rsidR="00D11633" w:rsidRPr="00D11633">
        <w:t>esource</w:t>
      </w:r>
      <w:r w:rsidR="00B83154">
        <w:t>s</w:t>
      </w:r>
      <w:r w:rsidR="00D11633" w:rsidRPr="00D11633">
        <w:t xml:space="preserve"> </w:t>
      </w:r>
      <w:r w:rsidR="00B83154">
        <w:t xml:space="preserve">with relatively low production costs </w:t>
      </w:r>
      <w:r w:rsidR="00D11633" w:rsidRPr="00D11633">
        <w:t>near load</w:t>
      </w:r>
      <w:r w:rsidR="00B83154">
        <w:t xml:space="preserve"> centers in southern New </w:t>
      </w:r>
      <w:r w:rsidR="00B83154" w:rsidRPr="00FD4059">
        <w:t>England</w:t>
      </w:r>
      <w:r w:rsidR="00D11633" w:rsidRPr="00FD4059">
        <w:t xml:space="preserve"> reduces </w:t>
      </w:r>
      <w:proofErr w:type="spellStart"/>
      <w:r w:rsidR="00D11633" w:rsidRPr="00FD4059">
        <w:t>systemwide</w:t>
      </w:r>
      <w:proofErr w:type="spellEnd"/>
      <w:r w:rsidR="00D11633" w:rsidRPr="00FD4059">
        <w:t xml:space="preserve"> congestion and the need for transmission expansion</w:t>
      </w:r>
      <w:r w:rsidR="002E1079">
        <w:t xml:space="preserve"> compared with scenarios </w:t>
      </w:r>
      <w:r w:rsidR="00455AC9">
        <w:t xml:space="preserve">that </w:t>
      </w:r>
      <w:r w:rsidR="002E1079">
        <w:t>add remote resources</w:t>
      </w:r>
      <w:r w:rsidR="00C47075">
        <w:t xml:space="preserve"> without transmission improvements</w:t>
      </w:r>
      <w:r w:rsidR="002E1079">
        <w:t xml:space="preserve">, </w:t>
      </w:r>
      <w:r w:rsidR="002E1079" w:rsidRPr="00555994">
        <w:t xml:space="preserve">such </w:t>
      </w:r>
      <w:r w:rsidR="0083602C" w:rsidRPr="00555994">
        <w:t xml:space="preserve">as </w:t>
      </w:r>
      <w:r w:rsidR="002E1079" w:rsidRPr="00555994">
        <w:t>the development</w:t>
      </w:r>
      <w:r w:rsidR="002E1079">
        <w:t xml:space="preserve"> of renewable resources and imports in northern New England</w:t>
      </w:r>
      <w:r w:rsidR="00D11633">
        <w:t>.</w:t>
      </w:r>
    </w:p>
    <w:p w:rsidR="00B83154" w:rsidRDefault="00B83154" w:rsidP="00B83154">
      <w:pPr>
        <w:numPr>
          <w:ilvl w:val="1"/>
          <w:numId w:val="35"/>
        </w:numPr>
        <w:spacing w:after="120"/>
      </w:pPr>
      <w:r>
        <w:t xml:space="preserve">Scenarios with the development of resources </w:t>
      </w:r>
      <w:r w:rsidR="00ED0B93">
        <w:t xml:space="preserve">in northern Maine </w:t>
      </w:r>
      <w:r>
        <w:t xml:space="preserve">result in the </w:t>
      </w:r>
      <w:r w:rsidR="00FD4059">
        <w:t>megawatt</w:t>
      </w:r>
      <w:r>
        <w:t xml:space="preserve"> flow across </w:t>
      </w:r>
      <w:r w:rsidR="00ED0B93">
        <w:t xml:space="preserve">key </w:t>
      </w:r>
      <w:r>
        <w:t xml:space="preserve">transmission interfaces </w:t>
      </w:r>
      <w:r w:rsidR="00ED0B93">
        <w:t>between northern Maine and the load centers in southern New England</w:t>
      </w:r>
      <w:r w:rsidR="005E6960">
        <w:t xml:space="preserve"> </w:t>
      </w:r>
      <w:r>
        <w:t xml:space="preserve">reaching their limit, which causes the </w:t>
      </w:r>
      <w:proofErr w:type="spellStart"/>
      <w:r>
        <w:t>LMP</w:t>
      </w:r>
      <w:proofErr w:type="spellEnd"/>
      <w:r>
        <w:t xml:space="preserve"> at the sending end </w:t>
      </w:r>
      <w:r w:rsidR="00FD4059">
        <w:t xml:space="preserve">to </w:t>
      </w:r>
      <w:r>
        <w:t xml:space="preserve">be lower than at the receiving end in the constrained cases. </w:t>
      </w:r>
    </w:p>
    <w:p w:rsidR="00B83154" w:rsidRDefault="00B83154" w:rsidP="006C29E2">
      <w:pPr>
        <w:numPr>
          <w:ilvl w:val="1"/>
          <w:numId w:val="35"/>
        </w:numPr>
        <w:spacing w:after="120"/>
      </w:pPr>
      <w:r>
        <w:t xml:space="preserve">The constrained cases show that remote wind, hydro, and imports </w:t>
      </w:r>
      <w:r w:rsidRPr="00D65EB4">
        <w:t xml:space="preserve">need to reduce </w:t>
      </w:r>
      <w:r w:rsidR="00072D6A">
        <w:t>(</w:t>
      </w:r>
      <w:r w:rsidRPr="00D65EB4">
        <w:t>or spill</w:t>
      </w:r>
      <w:r w:rsidR="00072D6A" w:rsidRPr="005E6960">
        <w:t>)</w:t>
      </w:r>
      <w:r w:rsidRPr="005E6960">
        <w:t xml:space="preserve"> </w:t>
      </w:r>
      <w:r w:rsidR="009C3148">
        <w:t>some</w:t>
      </w:r>
      <w:r w:rsidR="00D65EB4" w:rsidRPr="005E6960">
        <w:t xml:space="preserve"> </w:t>
      </w:r>
      <w:r w:rsidRPr="005E6960">
        <w:t>output to</w:t>
      </w:r>
      <w:r w:rsidRPr="00D65EB4">
        <w:t xml:space="preserve"> respect transmission constraints, which increases the</w:t>
      </w:r>
      <w:r>
        <w:t xml:space="preserve"> overall production cost, LSE </w:t>
      </w:r>
      <w:r w:rsidR="006C29E2">
        <w:t>e</w:t>
      </w:r>
      <w:r>
        <w:t xml:space="preserve">nergy </w:t>
      </w:r>
      <w:r w:rsidR="006C29E2">
        <w:t>e</w:t>
      </w:r>
      <w:r>
        <w:t xml:space="preserve">xpenses, and system emissions. </w:t>
      </w:r>
      <w:r w:rsidR="00ED0B93">
        <w:t>T</w:t>
      </w:r>
      <w:r w:rsidR="00A65B48">
        <w:t>ransmission expansion would</w:t>
      </w:r>
      <w:r w:rsidR="00ED0B93">
        <w:t xml:space="preserve"> help </w:t>
      </w:r>
      <w:r w:rsidR="00A461E9">
        <w:t>reduce the spilled energy</w:t>
      </w:r>
      <w:r w:rsidR="005E6960">
        <w:t>.</w:t>
      </w:r>
    </w:p>
    <w:p w:rsidR="00BF1047" w:rsidRPr="003B1093" w:rsidRDefault="009C3148" w:rsidP="006C29E2">
      <w:pPr>
        <w:pStyle w:val="ListParagraph"/>
        <w:numPr>
          <w:ilvl w:val="0"/>
          <w:numId w:val="35"/>
        </w:numPr>
      </w:pPr>
      <w:r w:rsidRPr="00970ECF">
        <w:t>Regional carbon</w:t>
      </w:r>
      <w:r w:rsidR="00455AC9" w:rsidRPr="00970ECF">
        <w:t>-</w:t>
      </w:r>
      <w:r w:rsidRPr="00970ECF">
        <w:t xml:space="preserve">reduction obligations may require flexible compliance options (such as proposed by </w:t>
      </w:r>
      <w:proofErr w:type="spellStart"/>
      <w:r w:rsidRPr="00970ECF">
        <w:t>RGGI</w:t>
      </w:r>
      <w:proofErr w:type="spellEnd"/>
      <w:r w:rsidRPr="00970ECF">
        <w:t>), additional imports from neighboring systems</w:t>
      </w:r>
      <w:r w:rsidR="00F96559" w:rsidRPr="00970ECF">
        <w:t>, and the large-scale development of</w:t>
      </w:r>
      <w:r w:rsidRPr="00970ECF">
        <w:t xml:space="preserve"> energy</w:t>
      </w:r>
      <w:r>
        <w:t xml:space="preserve"> </w:t>
      </w:r>
      <w:r w:rsidRPr="003B1093">
        <w:t xml:space="preserve">efficiency </w:t>
      </w:r>
      <w:r w:rsidR="00F96559" w:rsidRPr="003B1093">
        <w:t>and renewable resources.</w:t>
      </w:r>
      <w:r w:rsidR="0000663A" w:rsidRPr="00AD6979">
        <w:rPr>
          <w:rStyle w:val="FootnoteReference"/>
        </w:rPr>
        <w:footnoteReference w:id="21"/>
      </w:r>
      <w:r w:rsidR="00F96559" w:rsidRPr="003B1093">
        <w:t xml:space="preserve"> </w:t>
      </w:r>
      <w:r w:rsidR="00BF1047" w:rsidRPr="003B1093">
        <w:t xml:space="preserve"> </w:t>
      </w:r>
    </w:p>
    <w:p w:rsidR="003E329C" w:rsidRPr="002F45F6" w:rsidRDefault="003E329C" w:rsidP="003E329C">
      <w:pPr>
        <w:numPr>
          <w:ilvl w:val="0"/>
          <w:numId w:val="35"/>
        </w:numPr>
        <w:spacing w:after="120"/>
      </w:pPr>
      <w:r>
        <w:t xml:space="preserve">A comparison of </w:t>
      </w:r>
      <w:r w:rsidRPr="00BB6303">
        <w:t xml:space="preserve">the </w:t>
      </w:r>
      <w:r w:rsidRPr="002F45F6">
        <w:t>results</w:t>
      </w:r>
      <w:r w:rsidRPr="00BB6303">
        <w:t xml:space="preserve"> for Scenarios 1, 4, and 5 </w:t>
      </w:r>
      <w:r w:rsidR="006C29E2" w:rsidRPr="00D2541E">
        <w:t>(</w:t>
      </w:r>
      <w:proofErr w:type="spellStart"/>
      <w:r w:rsidR="006C29E2" w:rsidRPr="00D2541E">
        <w:t>RPS</w:t>
      </w:r>
      <w:r w:rsidR="00D65EB4">
        <w:t>s</w:t>
      </w:r>
      <w:proofErr w:type="spellEnd"/>
      <w:r w:rsidR="006C29E2" w:rsidRPr="00D2541E">
        <w:t xml:space="preserve"> + Gas, No Retirements beyond </w:t>
      </w:r>
      <w:proofErr w:type="spellStart"/>
      <w:r w:rsidR="006C29E2" w:rsidRPr="00D2541E">
        <w:t>FCA</w:t>
      </w:r>
      <w:proofErr w:type="spellEnd"/>
      <w:r w:rsidR="006C29E2" w:rsidRPr="00D2541E">
        <w:t xml:space="preserve"> #10, and </w:t>
      </w:r>
      <w:proofErr w:type="spellStart"/>
      <w:r w:rsidR="006C29E2" w:rsidRPr="00D2541E">
        <w:t>ACPs</w:t>
      </w:r>
      <w:proofErr w:type="spellEnd"/>
      <w:r w:rsidR="006C29E2" w:rsidRPr="00D2541E">
        <w:t xml:space="preserve"> + Gas) </w:t>
      </w:r>
      <w:r w:rsidRPr="00BB6303">
        <w:t>show</w:t>
      </w:r>
      <w:r w:rsidR="00521E42">
        <w:t>s</w:t>
      </w:r>
      <w:r w:rsidRPr="00BB6303">
        <w:t xml:space="preserve"> the following</w:t>
      </w:r>
      <w:r w:rsidRPr="002F45F6">
        <w:t xml:space="preserve">: </w:t>
      </w:r>
    </w:p>
    <w:p w:rsidR="00A07600" w:rsidRPr="005E6960" w:rsidRDefault="00A07600" w:rsidP="006C29E2">
      <w:pPr>
        <w:pStyle w:val="ListParagraph"/>
        <w:numPr>
          <w:ilvl w:val="1"/>
          <w:numId w:val="35"/>
        </w:numPr>
      </w:pPr>
      <w:r w:rsidRPr="00A07600">
        <w:t xml:space="preserve">The average </w:t>
      </w:r>
      <w:proofErr w:type="spellStart"/>
      <w:r w:rsidRPr="00A07600">
        <w:t>LMPs</w:t>
      </w:r>
      <w:proofErr w:type="spellEnd"/>
      <w:r w:rsidRPr="00A07600">
        <w:t xml:space="preserve"> for 2030 are similar at approximately </w:t>
      </w:r>
      <w:r w:rsidRPr="005E6960">
        <w:t>$51</w:t>
      </w:r>
      <w:r w:rsidR="006C29E2">
        <w:t>/</w:t>
      </w:r>
      <w:r w:rsidR="006C29E2" w:rsidRPr="005E6960">
        <w:t>MWh</w:t>
      </w:r>
      <w:r w:rsidRPr="005E6960">
        <w:t xml:space="preserve"> for</w:t>
      </w:r>
      <w:r w:rsidRPr="00A07600">
        <w:t xml:space="preserve"> the unconstrained case</w:t>
      </w:r>
      <w:r>
        <w:t>s</w:t>
      </w:r>
      <w:r w:rsidRPr="00A07600">
        <w:t xml:space="preserve">. </w:t>
      </w:r>
    </w:p>
    <w:p w:rsidR="003E329C" w:rsidRDefault="00BF1047" w:rsidP="003E329C">
      <w:pPr>
        <w:numPr>
          <w:ilvl w:val="1"/>
          <w:numId w:val="35"/>
        </w:numPr>
        <w:spacing w:after="120"/>
      </w:pPr>
      <w:r w:rsidRPr="006C29E2">
        <w:t>Although n</w:t>
      </w:r>
      <w:r w:rsidR="003E329C" w:rsidRPr="00483752">
        <w:t>atural gas units are generally on the margin, the remaining coal units are competitive</w:t>
      </w:r>
      <w:r w:rsidR="003E329C">
        <w:t xml:space="preserve"> with natural gas in Scenario 4. This is because the assumed fuel prices remain competitive and the assumed CO</w:t>
      </w:r>
      <w:r w:rsidR="003E329C" w:rsidRPr="006C29E2">
        <w:rPr>
          <w:vertAlign w:val="subscript"/>
        </w:rPr>
        <w:t>2</w:t>
      </w:r>
      <w:r w:rsidR="003E329C">
        <w:t xml:space="preserve"> emission prices do not materially change the economic dispatch order of the units.</w:t>
      </w:r>
      <w:r w:rsidR="00ED20FB" w:rsidRPr="005E6960">
        <w:rPr>
          <w:sz w:val="18"/>
          <w:vertAlign w:val="superscript"/>
        </w:rPr>
        <w:footnoteReference w:id="22"/>
      </w:r>
      <w:r w:rsidR="003E329C" w:rsidRPr="005E6960">
        <w:rPr>
          <w:sz w:val="18"/>
          <w:vertAlign w:val="superscript"/>
        </w:rPr>
        <w:t xml:space="preserve"> </w:t>
      </w:r>
    </w:p>
    <w:p w:rsidR="00B54F54" w:rsidRDefault="0069768C" w:rsidP="009458A1">
      <w:pPr>
        <w:numPr>
          <w:ilvl w:val="1"/>
          <w:numId w:val="35"/>
        </w:numPr>
        <w:spacing w:after="120"/>
      </w:pPr>
      <w:r>
        <w:t>With resources having low production costs in Maine (</w:t>
      </w:r>
      <w:r w:rsidR="0022732E">
        <w:t xml:space="preserve">onshore </w:t>
      </w:r>
      <w:r>
        <w:t>wind, hydro, imports, and biomass)</w:t>
      </w:r>
      <w:r w:rsidR="00455AC9">
        <w:t>,</w:t>
      </w:r>
      <w:r>
        <w:t xml:space="preserve"> </w:t>
      </w:r>
      <w:r w:rsidR="003E329C">
        <w:t xml:space="preserve">Scenario 1 shows some </w:t>
      </w:r>
      <w:r w:rsidR="003E329C" w:rsidRPr="00483752">
        <w:t>congestion</w:t>
      </w:r>
      <w:r w:rsidR="003E329C">
        <w:t xml:space="preserve"> in the northern interfaces; Scenarios 4 and 5 have essentially no congestion.</w:t>
      </w:r>
    </w:p>
    <w:p w:rsidR="009458A1" w:rsidRDefault="003E329C" w:rsidP="009458A1">
      <w:pPr>
        <w:numPr>
          <w:ilvl w:val="1"/>
          <w:numId w:val="35"/>
        </w:numPr>
        <w:spacing w:after="120"/>
      </w:pPr>
      <w:r>
        <w:t xml:space="preserve">In accordance with the scenario assumptions, Scenarios 4 and 5 would require the </w:t>
      </w:r>
      <w:r w:rsidRPr="00483752">
        <w:t>use of alternative compliance payments</w:t>
      </w:r>
      <w:r>
        <w:t xml:space="preserve"> to meet the regional Renewable Portfolio Standards. Scenario 1 met the RPS goals without use of </w:t>
      </w:r>
      <w:proofErr w:type="spellStart"/>
      <w:r>
        <w:t>ACPs</w:t>
      </w:r>
      <w:proofErr w:type="spellEnd"/>
      <w:r>
        <w:t xml:space="preserve">, including cases that respected transmission constraints. </w:t>
      </w:r>
    </w:p>
    <w:p w:rsidR="00F078ED" w:rsidRDefault="00A07600" w:rsidP="009458A1">
      <w:pPr>
        <w:numPr>
          <w:ilvl w:val="1"/>
          <w:numId w:val="35"/>
        </w:numPr>
        <w:spacing w:after="120"/>
      </w:pPr>
      <w:r>
        <w:t>None of the</w:t>
      </w:r>
      <w:r w:rsidR="00A461E9">
        <w:t>se three</w:t>
      </w:r>
      <w:r>
        <w:t xml:space="preserve"> scenarios meet potential </w:t>
      </w:r>
      <w:proofErr w:type="spellStart"/>
      <w:r>
        <w:t>RGGI</w:t>
      </w:r>
      <w:proofErr w:type="spellEnd"/>
      <w:r>
        <w:t xml:space="preserve"> </w:t>
      </w:r>
      <w:r w:rsidR="00B77D4F">
        <w:t xml:space="preserve">annual </w:t>
      </w:r>
      <w:r>
        <w:t xml:space="preserve">targets for </w:t>
      </w:r>
      <w:r w:rsidR="0069768C">
        <w:t xml:space="preserve">in-region resource emissions for </w:t>
      </w:r>
      <w:r>
        <w:t>either 2025 or 2030.</w:t>
      </w:r>
      <w:r w:rsidR="0069768C">
        <w:t xml:space="preserve"> Alternative means of achieving compliance would be required</w:t>
      </w:r>
      <w:r w:rsidR="00BB7B8C">
        <w:t>.</w:t>
      </w:r>
      <w:r w:rsidR="00BB7B8C">
        <w:rPr>
          <w:rStyle w:val="FootnoteReference"/>
        </w:rPr>
        <w:footnoteReference w:id="23"/>
      </w:r>
    </w:p>
    <w:p w:rsidR="003D3B89" w:rsidRPr="009458A1" w:rsidRDefault="003D3B89" w:rsidP="009458A1">
      <w:pPr>
        <w:numPr>
          <w:ilvl w:val="0"/>
          <w:numId w:val="35"/>
        </w:numPr>
        <w:spacing w:after="120"/>
      </w:pPr>
      <w:r w:rsidRPr="009458A1">
        <w:t xml:space="preserve">Scenarios 2, 3, and 6 </w:t>
      </w:r>
      <w:r w:rsidR="009458A1" w:rsidRPr="009458A1">
        <w:t xml:space="preserve">(ISO Queue, Renewables Plus, and </w:t>
      </w:r>
      <w:proofErr w:type="spellStart"/>
      <w:r w:rsidR="009458A1" w:rsidRPr="009458A1">
        <w:t>RPSs</w:t>
      </w:r>
      <w:proofErr w:type="spellEnd"/>
      <w:r w:rsidR="009458A1" w:rsidRPr="009458A1">
        <w:t xml:space="preserve"> + </w:t>
      </w:r>
      <w:proofErr w:type="spellStart"/>
      <w:r w:rsidR="009458A1" w:rsidRPr="009458A1">
        <w:t>Geodiverse</w:t>
      </w:r>
      <w:proofErr w:type="spellEnd"/>
      <w:r w:rsidR="009458A1" w:rsidRPr="009458A1">
        <w:t xml:space="preserve"> Renewables) </w:t>
      </w:r>
      <w:r w:rsidRPr="009458A1">
        <w:t xml:space="preserve">show </w:t>
      </w:r>
      <w:r w:rsidR="00416CBE" w:rsidRPr="009458A1">
        <w:t>other</w:t>
      </w:r>
      <w:r w:rsidRPr="009458A1">
        <w:t xml:space="preserve"> effects </w:t>
      </w:r>
      <w:r w:rsidR="00F767B3" w:rsidRPr="009458A1">
        <w:t>of larger</w:t>
      </w:r>
      <w:r w:rsidRPr="009458A1">
        <w:t xml:space="preserve"> amounts </w:t>
      </w:r>
      <w:r w:rsidR="00F767B3" w:rsidRPr="009458A1">
        <w:t>of variable energy resources</w:t>
      </w:r>
      <w:r w:rsidRPr="009458A1">
        <w:t xml:space="preserve"> on the system:</w:t>
      </w:r>
    </w:p>
    <w:p w:rsidR="00A74C0A" w:rsidRPr="00343106" w:rsidRDefault="00A74C0A" w:rsidP="00A74C0A">
      <w:pPr>
        <w:numPr>
          <w:ilvl w:val="1"/>
          <w:numId w:val="35"/>
        </w:numPr>
        <w:spacing w:after="120"/>
      </w:pPr>
      <w:r w:rsidRPr="00343106">
        <w:t xml:space="preserve">These </w:t>
      </w:r>
      <w:r w:rsidR="006E38D0" w:rsidRPr="00343106">
        <w:t xml:space="preserve">three </w:t>
      </w:r>
      <w:r w:rsidRPr="00343106">
        <w:t xml:space="preserve">scenarios show the greatest variation in </w:t>
      </w:r>
      <w:proofErr w:type="spellStart"/>
      <w:r w:rsidRPr="00343106">
        <w:t>LMPs</w:t>
      </w:r>
      <w:proofErr w:type="spellEnd"/>
      <w:r w:rsidRPr="00343106">
        <w:t xml:space="preserve"> across all hours as a result of the variability in output of wind and PV resources and when interface constraints </w:t>
      </w:r>
      <w:r w:rsidR="002B2CAA">
        <w:t>limit the</w:t>
      </w:r>
      <w:r w:rsidRPr="00343106">
        <w:t xml:space="preserve"> </w:t>
      </w:r>
      <w:r w:rsidR="002B2CAA">
        <w:t xml:space="preserve">ability to export less expensive resources </w:t>
      </w:r>
      <w:r w:rsidRPr="00343106">
        <w:t>in Maine</w:t>
      </w:r>
      <w:r w:rsidR="002B2CAA">
        <w:t xml:space="preserve"> to the rest of the system</w:t>
      </w:r>
      <w:r w:rsidRPr="00343106">
        <w:t>.</w:t>
      </w:r>
    </w:p>
    <w:p w:rsidR="008E1A87" w:rsidRDefault="008E1A87" w:rsidP="008E1A87">
      <w:pPr>
        <w:pStyle w:val="ListParagraph"/>
        <w:numPr>
          <w:ilvl w:val="1"/>
          <w:numId w:val="35"/>
        </w:numPr>
      </w:pPr>
      <w:r w:rsidRPr="008E1A87">
        <w:t>N</w:t>
      </w:r>
      <w:r>
        <w:t>atural gas</w:t>
      </w:r>
      <w:r w:rsidRPr="008E1A87">
        <w:t xml:space="preserve"> </w:t>
      </w:r>
      <w:r>
        <w:t xml:space="preserve">is generally </w:t>
      </w:r>
      <w:r w:rsidRPr="008E1A87">
        <w:t xml:space="preserve">on </w:t>
      </w:r>
      <w:r>
        <w:t xml:space="preserve">the </w:t>
      </w:r>
      <w:r w:rsidRPr="008E1A87">
        <w:t>margin</w:t>
      </w:r>
      <w:r>
        <w:t xml:space="preserve"> but</w:t>
      </w:r>
      <w:r w:rsidRPr="008E1A87">
        <w:t xml:space="preserve"> less often for scenarios with less </w:t>
      </w:r>
      <w:r>
        <w:t>natural gas</w:t>
      </w:r>
      <w:r w:rsidRPr="008E1A87">
        <w:t xml:space="preserve"> in fuel mix, especially for </w:t>
      </w:r>
      <w:r>
        <w:t xml:space="preserve">scenarios with a </w:t>
      </w:r>
      <w:r w:rsidRPr="008E1A87">
        <w:t xml:space="preserve">greater mix of renewables.  </w:t>
      </w:r>
    </w:p>
    <w:p w:rsidR="009F757C" w:rsidRPr="00A96085" w:rsidRDefault="003D3B89" w:rsidP="00A96085">
      <w:pPr>
        <w:pStyle w:val="ListParagraph"/>
        <w:numPr>
          <w:ilvl w:val="1"/>
          <w:numId w:val="35"/>
        </w:numPr>
      </w:pPr>
      <w:r w:rsidRPr="00343106">
        <w:t>The</w:t>
      </w:r>
      <w:r w:rsidR="0037075A" w:rsidRPr="00343106">
        <w:t xml:space="preserve">se scenarios </w:t>
      </w:r>
      <w:r w:rsidRPr="00343106">
        <w:t xml:space="preserve">show the lowest emissions and </w:t>
      </w:r>
      <w:r w:rsidR="0037075A" w:rsidRPr="00343106">
        <w:t xml:space="preserve">LSE </w:t>
      </w:r>
      <w:r w:rsidRPr="00343106">
        <w:t xml:space="preserve">energy </w:t>
      </w:r>
      <w:r w:rsidR="0070159E" w:rsidRPr="00343106">
        <w:t>expenses</w:t>
      </w:r>
      <w:r w:rsidR="0081387E" w:rsidRPr="00343106">
        <w:t>, including</w:t>
      </w:r>
      <w:r w:rsidR="00A96085" w:rsidRPr="00343106">
        <w:t xml:space="preserve"> uplift costs</w:t>
      </w:r>
      <w:r w:rsidR="0081387E" w:rsidRPr="00343106">
        <w:t xml:space="preserve"> </w:t>
      </w:r>
      <w:r w:rsidR="00A96085" w:rsidRPr="00343106">
        <w:t>(as a consequence of large amounts of renewable</w:t>
      </w:r>
      <w:r w:rsidR="00A74C0A" w:rsidRPr="00343106">
        <w:t>s</w:t>
      </w:r>
      <w:r w:rsidR="00A96085" w:rsidRPr="00343106">
        <w:t xml:space="preserve"> development) </w:t>
      </w:r>
      <w:r w:rsidRPr="00343106">
        <w:t xml:space="preserve">but </w:t>
      </w:r>
      <w:r w:rsidR="0037075A" w:rsidRPr="00343106">
        <w:t xml:space="preserve">also </w:t>
      </w:r>
      <w:r w:rsidR="00C065F3" w:rsidRPr="00343106">
        <w:t xml:space="preserve">the </w:t>
      </w:r>
      <w:r w:rsidRPr="00343106">
        <w:t>low</w:t>
      </w:r>
      <w:r w:rsidR="00C065F3" w:rsidRPr="00343106">
        <w:t>est</w:t>
      </w:r>
      <w:r w:rsidRPr="0081387E">
        <w:t xml:space="preserve"> energy revenues for generators.</w:t>
      </w:r>
    </w:p>
    <w:p w:rsidR="00997522" w:rsidRDefault="00997522" w:rsidP="00997522">
      <w:pPr>
        <w:numPr>
          <w:ilvl w:val="1"/>
          <w:numId w:val="35"/>
        </w:numPr>
        <w:spacing w:after="120"/>
      </w:pPr>
      <w:r>
        <w:t xml:space="preserve">These scenarios potentially meet the historical allocations for New England of the draft annual </w:t>
      </w:r>
      <w:proofErr w:type="spellStart"/>
      <w:r>
        <w:t>RGGI</w:t>
      </w:r>
      <w:proofErr w:type="spellEnd"/>
      <w:r>
        <w:t xml:space="preserve"> targets</w:t>
      </w:r>
    </w:p>
    <w:p w:rsidR="00997522" w:rsidRDefault="00BD0421" w:rsidP="0000663A">
      <w:pPr>
        <w:numPr>
          <w:ilvl w:val="2"/>
          <w:numId w:val="35"/>
        </w:numPr>
        <w:spacing w:after="120"/>
      </w:pPr>
      <w:r>
        <w:t xml:space="preserve">The regional emissions in </w:t>
      </w:r>
      <w:r w:rsidR="005B5EAF">
        <w:t xml:space="preserve">unconstrained </w:t>
      </w:r>
      <w:r w:rsidR="00634F8E">
        <w:t xml:space="preserve">Scenarios 2, 3, and </w:t>
      </w:r>
      <w:r w:rsidR="00634F8E" w:rsidRPr="009F757C">
        <w:t>6</w:t>
      </w:r>
      <w:r w:rsidR="00634F8E">
        <w:t xml:space="preserve"> </w:t>
      </w:r>
      <w:r w:rsidR="00997522">
        <w:t xml:space="preserve">are below the target at the </w:t>
      </w:r>
      <w:r w:rsidR="00634F8E">
        <w:t xml:space="preserve">assumed price </w:t>
      </w:r>
      <w:r w:rsidR="00A37791">
        <w:t xml:space="preserve">of </w:t>
      </w:r>
      <w:r w:rsidR="00634F8E">
        <w:t>$</w:t>
      </w:r>
      <w:r w:rsidR="00E3226E">
        <w:t>24</w:t>
      </w:r>
      <w:r w:rsidR="00634F8E">
        <w:t xml:space="preserve">/ton in </w:t>
      </w:r>
      <w:r w:rsidR="00634F8E" w:rsidRPr="00E808DF">
        <w:t>2030.</w:t>
      </w:r>
      <w:r>
        <w:t xml:space="preserve"> </w:t>
      </w:r>
    </w:p>
    <w:p w:rsidR="00997522" w:rsidRDefault="005B5EAF" w:rsidP="0000663A">
      <w:pPr>
        <w:numPr>
          <w:ilvl w:val="2"/>
          <w:numId w:val="35"/>
        </w:numPr>
        <w:spacing w:after="120"/>
      </w:pPr>
      <w:r>
        <w:t xml:space="preserve">Scenario 3 </w:t>
      </w:r>
      <w:r w:rsidR="00AD062C">
        <w:t>ha</w:t>
      </w:r>
      <w:r w:rsidR="00997522">
        <w:t>s</w:t>
      </w:r>
      <w:r w:rsidR="00AD062C">
        <w:t xml:space="preserve"> the lowest emission</w:t>
      </w:r>
      <w:r w:rsidR="00997522">
        <w:t xml:space="preserve">, which is below the target with and without transmission constraints for both 2025 and 2030. </w:t>
      </w:r>
    </w:p>
    <w:p w:rsidR="00634F8E" w:rsidRPr="00E808DF" w:rsidRDefault="00AD062C" w:rsidP="009E00E7">
      <w:pPr>
        <w:numPr>
          <w:ilvl w:val="2"/>
          <w:numId w:val="35"/>
        </w:numPr>
      </w:pPr>
      <w:r>
        <w:t xml:space="preserve">Scenario </w:t>
      </w:r>
      <w:r w:rsidR="005B5EAF">
        <w:t>6</w:t>
      </w:r>
      <w:r>
        <w:t xml:space="preserve"> potentially meet</w:t>
      </w:r>
      <w:r w:rsidR="00997522">
        <w:t xml:space="preserve">s the 2030 target with </w:t>
      </w:r>
      <w:r>
        <w:t xml:space="preserve">transmission constraints. </w:t>
      </w:r>
      <w:r w:rsidR="005B5EAF">
        <w:t xml:space="preserve"> </w:t>
      </w:r>
    </w:p>
    <w:p w:rsidR="00163462" w:rsidRDefault="00913518" w:rsidP="00E808DF">
      <w:r w:rsidRPr="00E808DF">
        <w:t xml:space="preserve">The results for </w:t>
      </w:r>
      <w:r w:rsidR="00B21B7D" w:rsidRPr="00E808DF">
        <w:t>Scenario</w:t>
      </w:r>
      <w:r w:rsidRPr="00E808DF">
        <w:t>s</w:t>
      </w:r>
      <w:r w:rsidR="00B21B7D" w:rsidRPr="00E808DF">
        <w:t xml:space="preserve"> 2</w:t>
      </w:r>
      <w:r w:rsidR="00B247BC" w:rsidRPr="00E808DF">
        <w:t>, 3,</w:t>
      </w:r>
      <w:r w:rsidR="00B21B7D" w:rsidRPr="00E808DF">
        <w:t xml:space="preserve"> and </w:t>
      </w:r>
      <w:r w:rsidR="00B247BC" w:rsidRPr="00E808DF">
        <w:t>6</w:t>
      </w:r>
      <w:r w:rsidR="00B21B7D" w:rsidRPr="00E808DF">
        <w:t xml:space="preserve"> are very different from today’s system</w:t>
      </w:r>
      <w:r w:rsidRPr="00E808DF">
        <w:t xml:space="preserve"> and could present</w:t>
      </w:r>
      <w:r w:rsidRPr="00170108">
        <w:t xml:space="preserve"> operational</w:t>
      </w:r>
      <w:r w:rsidR="00B247BC" w:rsidRPr="00170108">
        <w:t>,</w:t>
      </w:r>
      <w:r w:rsidR="00763384" w:rsidRPr="00170108">
        <w:t xml:space="preserve"> </w:t>
      </w:r>
      <w:r w:rsidRPr="00343106">
        <w:t>planning</w:t>
      </w:r>
      <w:r w:rsidR="00B247BC" w:rsidRPr="00343106">
        <w:t>, and economic issues</w:t>
      </w:r>
      <w:r w:rsidR="00E808DF" w:rsidRPr="00343106">
        <w:t>. I</w:t>
      </w:r>
      <w:r w:rsidR="00170108" w:rsidRPr="00343106">
        <w:t xml:space="preserve">n </w:t>
      </w:r>
      <w:r w:rsidR="00E808DF" w:rsidRPr="00343106">
        <w:t>these s</w:t>
      </w:r>
      <w:r w:rsidR="00170108" w:rsidRPr="00343106">
        <w:t>cenarios, f</w:t>
      </w:r>
      <w:r w:rsidR="00B21B7D" w:rsidRPr="00343106">
        <w:t>ossil units, including natural gas combined</w:t>
      </w:r>
      <w:r w:rsidRPr="00343106">
        <w:t>-</w:t>
      </w:r>
      <w:r w:rsidR="00B21B7D" w:rsidRPr="00343106">
        <w:t>cycle units, have relatively low capacity factors compared with today’s system</w:t>
      </w:r>
      <w:r w:rsidR="00E808DF" w:rsidRPr="00F606BE">
        <w:t xml:space="preserve"> and compared with Scenarios 1, 4, and 5</w:t>
      </w:r>
      <w:r w:rsidR="00343106" w:rsidRPr="00F606BE">
        <w:t>,</w:t>
      </w:r>
      <w:r w:rsidR="005D5238" w:rsidRPr="00343106">
        <w:t xml:space="preserve"> </w:t>
      </w:r>
      <w:r w:rsidR="005D5238" w:rsidRPr="0067174B">
        <w:t xml:space="preserve">suggesting </w:t>
      </w:r>
      <w:r w:rsidR="009E2E6D" w:rsidRPr="0067174B">
        <w:t>th</w:t>
      </w:r>
      <w:r w:rsidR="00CA0B57" w:rsidRPr="00D11A72">
        <w:t>e possibility th</w:t>
      </w:r>
      <w:r w:rsidR="009E2E6D" w:rsidRPr="0067174B">
        <w:t xml:space="preserve">at </w:t>
      </w:r>
      <w:r w:rsidR="00CA0B57" w:rsidRPr="00D11A72">
        <w:t>often</w:t>
      </w:r>
      <w:r w:rsidR="005D5238" w:rsidRPr="0067174B">
        <w:t>times</w:t>
      </w:r>
      <w:r w:rsidR="009E2E6D" w:rsidRPr="0067174B">
        <w:t>,</w:t>
      </w:r>
      <w:r w:rsidR="005D5238" w:rsidRPr="0067174B">
        <w:t xml:space="preserve"> </w:t>
      </w:r>
      <w:r w:rsidR="009E00E7" w:rsidRPr="00D11A72">
        <w:t>not many</w:t>
      </w:r>
      <w:r w:rsidR="005D5238" w:rsidRPr="0067174B">
        <w:t xml:space="preserve"> generating resource</w:t>
      </w:r>
      <w:r w:rsidR="00343106" w:rsidRPr="0067174B">
        <w:t>s</w:t>
      </w:r>
      <w:r w:rsidR="005D5238" w:rsidRPr="0067174B">
        <w:t xml:space="preserve"> </w:t>
      </w:r>
      <w:r w:rsidR="00CA0B57" w:rsidRPr="00D11A72">
        <w:t>w</w:t>
      </w:r>
      <w:r w:rsidR="009E00E7" w:rsidRPr="0067174B">
        <w:t xml:space="preserve">ould be </w:t>
      </w:r>
      <w:r w:rsidR="0000515C" w:rsidRPr="0067174B">
        <w:t>on</w:t>
      </w:r>
      <w:r w:rsidR="00343106" w:rsidRPr="0067174B">
        <w:t xml:space="preserve"> </w:t>
      </w:r>
      <w:r w:rsidR="0000515C" w:rsidRPr="0067174B">
        <w:t xml:space="preserve">line </w:t>
      </w:r>
      <w:r w:rsidR="005D5238" w:rsidRPr="0067174B">
        <w:t>to provide ramping and regulation service</w:t>
      </w:r>
      <w:r w:rsidR="00906DEF" w:rsidRPr="0067174B">
        <w:t>s</w:t>
      </w:r>
      <w:r w:rsidR="00E808DF" w:rsidRPr="0067174B">
        <w:t xml:space="preserve">. </w:t>
      </w:r>
      <w:r w:rsidR="00FC522B" w:rsidRPr="00D11A72">
        <w:t xml:space="preserve">System operations and planning </w:t>
      </w:r>
      <w:r w:rsidR="002C1D43" w:rsidRPr="00D11A72">
        <w:t>must address</w:t>
      </w:r>
      <w:r w:rsidR="00163462" w:rsidRPr="00D11A72">
        <w:t xml:space="preserve"> </w:t>
      </w:r>
      <w:r w:rsidR="002C1D43" w:rsidRPr="0067174B">
        <w:t xml:space="preserve">the </w:t>
      </w:r>
      <w:r w:rsidR="00163462" w:rsidRPr="00D11A72">
        <w:t xml:space="preserve">technical issues associated with </w:t>
      </w:r>
      <w:r w:rsidR="00FC522B" w:rsidRPr="0067174B">
        <w:t xml:space="preserve">large-scale reductions in traditional </w:t>
      </w:r>
      <w:r w:rsidR="00E96869" w:rsidRPr="0067174B">
        <w:t xml:space="preserve">thermal generating </w:t>
      </w:r>
      <w:r w:rsidR="00FC522B" w:rsidRPr="0067174B">
        <w:t>resources</w:t>
      </w:r>
      <w:r w:rsidR="00E96869" w:rsidRPr="0067174B">
        <w:t xml:space="preserve"> that provide inertia and other reliability services</w:t>
      </w:r>
      <w:r w:rsidR="00FC522B" w:rsidRPr="006C6C0A">
        <w:t>.</w:t>
      </w:r>
      <w:r w:rsidR="00FC522B" w:rsidRPr="00AA06D8">
        <w:t xml:space="preserve"> </w:t>
      </w:r>
    </w:p>
    <w:p w:rsidR="00FC522B" w:rsidRDefault="00FC522B" w:rsidP="00E808DF">
      <w:r w:rsidRPr="00AA06D8">
        <w:t xml:space="preserve">For example, under the study assumptions for Scenario 3, in some simulated hours, the system operates with only three nuclear units and no other </w:t>
      </w:r>
      <w:r w:rsidR="00F46D40" w:rsidRPr="00AA06D8">
        <w:t>synchronous resources</w:t>
      </w:r>
      <w:r w:rsidR="00320CE0" w:rsidRPr="00AA06D8">
        <w:t xml:space="preserve"> </w:t>
      </w:r>
      <w:r w:rsidR="00F46D40" w:rsidRPr="00AA06D8">
        <w:t>(i.e., traditional steam and hydro spinning generation)</w:t>
      </w:r>
      <w:r w:rsidR="00B113BE" w:rsidRPr="00AA06D8">
        <w:t xml:space="preserve"> </w:t>
      </w:r>
      <w:r w:rsidRPr="00AA06D8">
        <w:t xml:space="preserve">on the New England system. This raises issues of </w:t>
      </w:r>
      <w:r w:rsidR="00B113BE" w:rsidRPr="00AA06D8">
        <w:t xml:space="preserve">the system’s ability to </w:t>
      </w:r>
      <w:r w:rsidRPr="00AA06D8">
        <w:t xml:space="preserve">meet operational requirements for system security, including </w:t>
      </w:r>
      <w:r w:rsidR="00B113BE" w:rsidRPr="00AA06D8">
        <w:t xml:space="preserve">for </w:t>
      </w:r>
      <w:r w:rsidRPr="00AA06D8">
        <w:t>regulation, ramping, and reserves. Other system issues would need to be addressed</w:t>
      </w:r>
      <w:r w:rsidR="00B113BE" w:rsidRPr="00AA06D8">
        <w:t xml:space="preserve"> also</w:t>
      </w:r>
      <w:r w:rsidRPr="00AA06D8">
        <w:t>, such as system protection, power quality, voltage regulation, and stability performance</w:t>
      </w:r>
      <w:r w:rsidR="009E7B29" w:rsidRPr="00AA06D8">
        <w:t xml:space="preserve">. </w:t>
      </w:r>
      <w:r w:rsidR="00AD062C">
        <w:t>The large</w:t>
      </w:r>
      <w:r w:rsidR="009E00E7">
        <w:t>-</w:t>
      </w:r>
      <w:r w:rsidR="00AD062C">
        <w:t>scale addition of energy efficiency</w:t>
      </w:r>
      <w:r w:rsidR="002C1D43">
        <w:t xml:space="preserve"> further</w:t>
      </w:r>
      <w:r w:rsidR="00AD062C">
        <w:t xml:space="preserve"> increase</w:t>
      </w:r>
      <w:r w:rsidR="00A37791">
        <w:t>s the need to address these issues, such as high system</w:t>
      </w:r>
      <w:r w:rsidR="00163462">
        <w:t>-</w:t>
      </w:r>
      <w:r w:rsidR="00A37791">
        <w:t>voltage conditions</w:t>
      </w:r>
      <w:r w:rsidR="002C1D43">
        <w:t xml:space="preserve"> during light</w:t>
      </w:r>
      <w:r w:rsidR="00163462">
        <w:t xml:space="preserve"> </w:t>
      </w:r>
      <w:r w:rsidR="002C1D43">
        <w:t>load</w:t>
      </w:r>
      <w:r w:rsidR="00AD062C">
        <w:t xml:space="preserve">. </w:t>
      </w:r>
      <w:r w:rsidR="002C1D43">
        <w:t xml:space="preserve">Potential solutions include the </w:t>
      </w:r>
      <w:r w:rsidR="00A56088">
        <w:t xml:space="preserve">application </w:t>
      </w:r>
      <w:r w:rsidR="002C1D43">
        <w:t xml:space="preserve">of special control systems on inverter-based resources, additional investment in the transmission system, and </w:t>
      </w:r>
      <w:r w:rsidR="00163462">
        <w:t xml:space="preserve">the </w:t>
      </w:r>
      <w:r w:rsidR="00A56088">
        <w:t xml:space="preserve">use of </w:t>
      </w:r>
      <w:r w:rsidR="002C1D43">
        <w:t>smart grid technologies.</w:t>
      </w:r>
    </w:p>
    <w:p w:rsidR="00693D65" w:rsidRPr="0080348E" w:rsidRDefault="00693D65" w:rsidP="00E808DF">
      <w:r>
        <w:t xml:space="preserve">Section 6 discusses the results </w:t>
      </w:r>
      <w:r w:rsidR="00163462">
        <w:t xml:space="preserve">of this study </w:t>
      </w:r>
      <w:r>
        <w:t>in more detail.</w:t>
      </w:r>
    </w:p>
    <w:p w:rsidR="00DA212C" w:rsidRPr="003E329C" w:rsidRDefault="00DA212C" w:rsidP="003E329C">
      <w:pPr>
        <w:pStyle w:val="Heading3"/>
      </w:pPr>
      <w:bookmarkStart w:id="17" w:name="_Toc497812743"/>
      <w:r w:rsidRPr="003E329C">
        <w:t>Relative Annual Resource Costs</w:t>
      </w:r>
      <w:bookmarkEnd w:id="17"/>
    </w:p>
    <w:p w:rsidR="00A56088" w:rsidRDefault="008C50BF" w:rsidP="00201D25">
      <w:r w:rsidRPr="008C50BF">
        <w:t xml:space="preserve">The </w:t>
      </w:r>
      <w:r w:rsidR="00A96085">
        <w:t>r</w:t>
      </w:r>
      <w:r w:rsidR="00634F8E" w:rsidRPr="005C7DD1">
        <w:t>elative</w:t>
      </w:r>
      <w:r w:rsidR="00866345" w:rsidRPr="005C7DD1">
        <w:t xml:space="preserve"> </w:t>
      </w:r>
      <w:r w:rsidR="00A96085">
        <w:t>a</w:t>
      </w:r>
      <w:r w:rsidRPr="005C7DD1">
        <w:t xml:space="preserve">nnual </w:t>
      </w:r>
      <w:r w:rsidR="00A96085">
        <w:t>r</w:t>
      </w:r>
      <w:r w:rsidRPr="005C7DD1">
        <w:t xml:space="preserve">esource </w:t>
      </w:r>
      <w:r w:rsidR="00A96085">
        <w:t>c</w:t>
      </w:r>
      <w:r w:rsidRPr="005C7DD1">
        <w:t>ost (</w:t>
      </w:r>
      <w:proofErr w:type="spellStart"/>
      <w:r w:rsidR="00634F8E" w:rsidRPr="005C7DD1">
        <w:t>R</w:t>
      </w:r>
      <w:r w:rsidRPr="005C7DD1">
        <w:t>ARC</w:t>
      </w:r>
      <w:proofErr w:type="spellEnd"/>
      <w:r w:rsidRPr="005C7DD1">
        <w:t>)</w:t>
      </w:r>
      <w:r w:rsidRPr="008C50BF">
        <w:t xml:space="preserve"> </w:t>
      </w:r>
      <w:r>
        <w:t>metric is a means of comparing the total costs of all six scenarios</w:t>
      </w:r>
      <w:r w:rsidR="003124D0">
        <w:t xml:space="preserve"> with the constrained case for Scenario 4, which had the lowest total cost of all scenarios for a given year</w:t>
      </w:r>
      <w:r>
        <w:t xml:space="preserve">. The </w:t>
      </w:r>
      <w:proofErr w:type="spellStart"/>
      <w:r w:rsidR="001F7209">
        <w:t>R</w:t>
      </w:r>
      <w:r>
        <w:t>ARC</w:t>
      </w:r>
      <w:proofErr w:type="spellEnd"/>
      <w:r>
        <w:t xml:space="preserve"> </w:t>
      </w:r>
      <w:r w:rsidRPr="008C50BF">
        <w:t xml:space="preserve">accounts for the annual </w:t>
      </w:r>
      <w:proofErr w:type="spellStart"/>
      <w:r w:rsidRPr="008C50BF">
        <w:t>systemwide</w:t>
      </w:r>
      <w:proofErr w:type="spellEnd"/>
      <w:r w:rsidRPr="008C50BF">
        <w:t xml:space="preserve"> production costs, which can be thought of </w:t>
      </w:r>
      <w:r w:rsidR="003F05D1">
        <w:t xml:space="preserve">as </w:t>
      </w:r>
      <w:r w:rsidRPr="008C50BF">
        <w:t>operating costs</w:t>
      </w:r>
      <w:r w:rsidR="005D5238">
        <w:t>, plus it</w:t>
      </w:r>
      <w:r w:rsidRPr="005C7DD1">
        <w:t xml:space="preserve"> </w:t>
      </w:r>
      <w:r w:rsidR="00763384">
        <w:t xml:space="preserve">captures </w:t>
      </w:r>
      <w:r w:rsidR="000B43E9">
        <w:t xml:space="preserve">the annual costs of capital additions by including the </w:t>
      </w:r>
      <w:r w:rsidR="00E96869">
        <w:t xml:space="preserve">annualized </w:t>
      </w:r>
      <w:r w:rsidR="000172CC">
        <w:t xml:space="preserve">carrying </w:t>
      </w:r>
      <w:r w:rsidR="00E96869">
        <w:t xml:space="preserve">costs </w:t>
      </w:r>
      <w:r w:rsidR="005C7DD1">
        <w:t xml:space="preserve">for new </w:t>
      </w:r>
      <w:r w:rsidR="005C7DD1" w:rsidRPr="00EC096F">
        <w:t>resources</w:t>
      </w:r>
      <w:r w:rsidR="00E96869" w:rsidRPr="00EC096F">
        <w:t xml:space="preserve"> and </w:t>
      </w:r>
      <w:r w:rsidR="00EC096F" w:rsidRPr="00EC096F">
        <w:t>high</w:t>
      </w:r>
      <w:r w:rsidR="00543810">
        <w:t>-</w:t>
      </w:r>
      <w:r w:rsidR="00EC096F" w:rsidRPr="00EC096F">
        <w:t xml:space="preserve">order-of-magnitude </w:t>
      </w:r>
      <w:r w:rsidRPr="00EC096F">
        <w:t>transmission</w:t>
      </w:r>
      <w:r w:rsidR="005C7DD1" w:rsidRPr="00EC096F">
        <w:t>-</w:t>
      </w:r>
      <w:r w:rsidRPr="00EC096F">
        <w:t>development costs.</w:t>
      </w:r>
      <w:r w:rsidR="00BB1FC7">
        <w:rPr>
          <w:rStyle w:val="FootnoteReference"/>
        </w:rPr>
        <w:footnoteReference w:id="24"/>
      </w:r>
      <w:r w:rsidRPr="00EC096F">
        <w:t xml:space="preserve"> </w:t>
      </w:r>
      <w:proofErr w:type="spellStart"/>
      <w:r w:rsidR="003124D0">
        <w:t>RARC</w:t>
      </w:r>
      <w:proofErr w:type="spellEnd"/>
      <w:r w:rsidR="003124D0">
        <w:t xml:space="preserve"> is thus a measure of the relative </w:t>
      </w:r>
      <w:r w:rsidR="003124D0" w:rsidRPr="008D0195">
        <w:t>total</w:t>
      </w:r>
      <w:r w:rsidR="003124D0" w:rsidRPr="00D11A72">
        <w:t xml:space="preserve"> costs </w:t>
      </w:r>
      <w:r w:rsidR="003124D0">
        <w:t>for all scenarios</w:t>
      </w:r>
      <w:r w:rsidR="00BB1FC7">
        <w:t xml:space="preserve">, </w:t>
      </w:r>
      <w:r w:rsidR="00B27A54" w:rsidRPr="00474D29">
        <w:t xml:space="preserve">expressed in billions of dollars and as cents per kilowatt-hour (kWh). </w:t>
      </w:r>
    </w:p>
    <w:p w:rsidR="00314C18" w:rsidRDefault="00676A04" w:rsidP="00201D25">
      <w:r w:rsidRPr="00970ECF">
        <w:fldChar w:fldCharType="begin"/>
      </w:r>
      <w:r w:rsidRPr="00970ECF">
        <w:instrText xml:space="preserve"> REF _Ref476242598 \h  \* MERGEFORMAT </w:instrText>
      </w:r>
      <w:r w:rsidRPr="00970ECF">
        <w:fldChar w:fldCharType="separate"/>
      </w:r>
      <w:proofErr w:type="gramStart"/>
      <w:r w:rsidR="00733DD2" w:rsidRPr="00AA06D8">
        <w:t xml:space="preserve">Figure </w:t>
      </w:r>
      <w:r w:rsidR="00733DD2">
        <w:rPr>
          <w:noProof/>
        </w:rPr>
        <w:t>1</w:t>
      </w:r>
      <w:r w:rsidR="00733DD2" w:rsidRPr="00AA06D8">
        <w:rPr>
          <w:noProof/>
        </w:rPr>
        <w:noBreakHyphen/>
      </w:r>
      <w:r w:rsidR="00733DD2">
        <w:rPr>
          <w:noProof/>
        </w:rPr>
        <w:t>1</w:t>
      </w:r>
      <w:r w:rsidRPr="00970ECF">
        <w:fldChar w:fldCharType="end"/>
      </w:r>
      <w:r w:rsidRPr="00970ECF">
        <w:t xml:space="preserve"> to </w:t>
      </w:r>
      <w:r w:rsidRPr="00970ECF">
        <w:fldChar w:fldCharType="begin"/>
      </w:r>
      <w:r w:rsidRPr="00970ECF">
        <w:instrText xml:space="preserve"> REF _Ref476242604 \h  \* MERGEFORMAT </w:instrText>
      </w:r>
      <w:r w:rsidRPr="00970ECF">
        <w:fldChar w:fldCharType="separate"/>
      </w:r>
      <w:r w:rsidR="00733DD2" w:rsidRPr="00AA06D8">
        <w:t xml:space="preserve">Figure </w:t>
      </w:r>
      <w:r w:rsidR="00733DD2">
        <w:rPr>
          <w:noProof/>
        </w:rPr>
        <w:t>1</w:t>
      </w:r>
      <w:r w:rsidR="00733DD2" w:rsidRPr="00AA06D8">
        <w:rPr>
          <w:noProof/>
        </w:rPr>
        <w:noBreakHyphen/>
      </w:r>
      <w:r w:rsidR="00733DD2">
        <w:rPr>
          <w:noProof/>
        </w:rPr>
        <w:t>4</w:t>
      </w:r>
      <w:r w:rsidRPr="00970ECF">
        <w:fldChar w:fldCharType="end"/>
      </w:r>
      <w:r w:rsidRPr="00970ECF">
        <w:t xml:space="preserve"> summarize</w:t>
      </w:r>
      <w:proofErr w:type="gramEnd"/>
      <w:r w:rsidRPr="00970ECF">
        <w:t xml:space="preserve"> the </w:t>
      </w:r>
      <w:proofErr w:type="spellStart"/>
      <w:r w:rsidRPr="00970ECF">
        <w:t>RARCs</w:t>
      </w:r>
      <w:proofErr w:type="spellEnd"/>
      <w:r w:rsidRPr="00206DE8">
        <w:t xml:space="preserve">. </w:t>
      </w:r>
      <w:r w:rsidR="008C50BF" w:rsidRPr="00206DE8">
        <w:t>The</w:t>
      </w:r>
      <w:r w:rsidR="008C50BF">
        <w:t xml:space="preserve"> </w:t>
      </w:r>
      <w:r w:rsidR="0072412E">
        <w:t xml:space="preserve">white dashes in the </w:t>
      </w:r>
      <w:r w:rsidR="00206DE8">
        <w:t xml:space="preserve">figures </w:t>
      </w:r>
      <w:r w:rsidR="008C50BF" w:rsidRPr="005C7DD1">
        <w:t>compare</w:t>
      </w:r>
      <w:r w:rsidR="008C50BF">
        <w:t xml:space="preserve"> the </w:t>
      </w:r>
      <w:r w:rsidR="0072412E">
        <w:t xml:space="preserve">total </w:t>
      </w:r>
      <w:r w:rsidR="008C50BF">
        <w:t>annual costs</w:t>
      </w:r>
      <w:r w:rsidR="008E637E">
        <w:t xml:space="preserve"> </w:t>
      </w:r>
      <w:r w:rsidR="00DF5823">
        <w:t xml:space="preserve">of all cases </w:t>
      </w:r>
      <w:r w:rsidR="008E637E">
        <w:t xml:space="preserve">with </w:t>
      </w:r>
      <w:r w:rsidR="008E637E" w:rsidRPr="005C7DD1">
        <w:t xml:space="preserve">the constrained case for </w:t>
      </w:r>
      <w:r w:rsidR="008C50BF" w:rsidRPr="005C7DD1">
        <w:t>Scenario 4</w:t>
      </w:r>
      <w:r w:rsidR="009E7B29" w:rsidRPr="005C7DD1">
        <w:t>.</w:t>
      </w:r>
      <w:r w:rsidR="00496106">
        <w:t xml:space="preserve"> </w:t>
      </w:r>
      <w:r w:rsidR="003124D0" w:rsidRPr="003124D0">
        <w:t xml:space="preserve">Scenarios with lower </w:t>
      </w:r>
      <w:proofErr w:type="spellStart"/>
      <w:r w:rsidR="003124D0" w:rsidRPr="003124D0">
        <w:t>RARCs</w:t>
      </w:r>
      <w:proofErr w:type="spellEnd"/>
      <w:r w:rsidR="003124D0" w:rsidRPr="003124D0">
        <w:t xml:space="preserve"> show lower total operating and</w:t>
      </w:r>
      <w:r w:rsidR="003124D0">
        <w:t xml:space="preserve"> annual fixed costs and may be viewed as</w:t>
      </w:r>
      <w:r w:rsidR="003124D0" w:rsidRPr="003124D0">
        <w:t xml:space="preserve"> more economical relative to the other scenarios. </w:t>
      </w:r>
      <w:r w:rsidR="0072412E" w:rsidRPr="0072412E">
        <w:t xml:space="preserve">The negative production costs for Scenarios 1, 2, 3, and 6 </w:t>
      </w:r>
      <w:proofErr w:type="gramStart"/>
      <w:r w:rsidR="0072412E" w:rsidRPr="0072412E">
        <w:t>show</w:t>
      </w:r>
      <w:proofErr w:type="gramEnd"/>
      <w:r w:rsidR="0072412E" w:rsidRPr="0072412E">
        <w:t xml:space="preserve"> that operating costs are lower for these scenarios than</w:t>
      </w:r>
      <w:r w:rsidR="00360F50">
        <w:t xml:space="preserve"> </w:t>
      </w:r>
      <w:r w:rsidR="003134C4">
        <w:t xml:space="preserve">for </w:t>
      </w:r>
      <w:r w:rsidR="00360F50">
        <w:t>the</w:t>
      </w:r>
      <w:r w:rsidR="0072412E" w:rsidRPr="0072412E">
        <w:t xml:space="preserve"> </w:t>
      </w:r>
      <w:r w:rsidR="003134C4">
        <w:t xml:space="preserve">Scenario 4 </w:t>
      </w:r>
      <w:r w:rsidR="0072412E" w:rsidRPr="0072412E">
        <w:t xml:space="preserve">constrained case, which reduces their total </w:t>
      </w:r>
      <w:proofErr w:type="spellStart"/>
      <w:r w:rsidR="0072412E" w:rsidRPr="0072412E">
        <w:t>RARC</w:t>
      </w:r>
      <w:r w:rsidR="000C59DC">
        <w:t>s</w:t>
      </w:r>
      <w:proofErr w:type="spellEnd"/>
      <w:r w:rsidR="0072412E" w:rsidRPr="0072412E">
        <w:t xml:space="preserve">. </w:t>
      </w:r>
      <w:r w:rsidR="000F5518">
        <w:t xml:space="preserve">The higher annual fixed costs for resource and transmission additions add to the </w:t>
      </w:r>
      <w:proofErr w:type="spellStart"/>
      <w:r w:rsidR="000F5518">
        <w:t>RARC</w:t>
      </w:r>
      <w:proofErr w:type="spellEnd"/>
      <w:r w:rsidR="000F5518">
        <w:t xml:space="preserve"> metric for these scenarios. </w:t>
      </w:r>
      <w:r w:rsidR="003414BF" w:rsidRPr="00662F30">
        <w:fldChar w:fldCharType="begin"/>
      </w:r>
      <w:r w:rsidR="003414BF" w:rsidRPr="00662F30">
        <w:instrText xml:space="preserve"> REF _Ref476242598 \h  \* MERGEFORMAT </w:instrText>
      </w:r>
      <w:r w:rsidR="003414BF" w:rsidRPr="00662F30">
        <w:fldChar w:fldCharType="separate"/>
      </w:r>
      <w:proofErr w:type="gramStart"/>
      <w:r w:rsidR="00733DD2" w:rsidRPr="00AA06D8">
        <w:t xml:space="preserve">Figure </w:t>
      </w:r>
      <w:r w:rsidR="00733DD2">
        <w:rPr>
          <w:noProof/>
        </w:rPr>
        <w:t>1</w:t>
      </w:r>
      <w:r w:rsidR="00733DD2" w:rsidRPr="00AA06D8">
        <w:rPr>
          <w:noProof/>
        </w:rPr>
        <w:noBreakHyphen/>
      </w:r>
      <w:r w:rsidR="00733DD2">
        <w:rPr>
          <w:noProof/>
        </w:rPr>
        <w:t>1</w:t>
      </w:r>
      <w:r w:rsidR="003414BF" w:rsidRPr="00662F30">
        <w:fldChar w:fldCharType="end"/>
      </w:r>
      <w:r w:rsidR="003414BF" w:rsidRPr="00662F30">
        <w:t xml:space="preserve"> </w:t>
      </w:r>
      <w:r w:rsidR="007977A9" w:rsidRPr="00662F30">
        <w:t xml:space="preserve">to </w:t>
      </w:r>
      <w:r w:rsidR="003414BF" w:rsidRPr="00662F30">
        <w:fldChar w:fldCharType="begin"/>
      </w:r>
      <w:r w:rsidR="003414BF" w:rsidRPr="00662F30">
        <w:instrText xml:space="preserve"> REF _Ref476242604 \h  \* MERGEFORMAT </w:instrText>
      </w:r>
      <w:r w:rsidR="003414BF" w:rsidRPr="00662F30">
        <w:fldChar w:fldCharType="separate"/>
      </w:r>
      <w:r w:rsidR="00733DD2" w:rsidRPr="00AA06D8">
        <w:t xml:space="preserve">Figure </w:t>
      </w:r>
      <w:r w:rsidR="00733DD2">
        <w:rPr>
          <w:noProof/>
        </w:rPr>
        <w:t>1</w:t>
      </w:r>
      <w:r w:rsidR="00733DD2" w:rsidRPr="00AA06D8">
        <w:rPr>
          <w:noProof/>
        </w:rPr>
        <w:noBreakHyphen/>
      </w:r>
      <w:r w:rsidR="00733DD2">
        <w:rPr>
          <w:noProof/>
        </w:rPr>
        <w:t>4</w:t>
      </w:r>
      <w:r w:rsidR="003414BF" w:rsidRPr="00662F30">
        <w:fldChar w:fldCharType="end"/>
      </w:r>
      <w:r w:rsidR="009C1913">
        <w:t xml:space="preserve"> illustrate</w:t>
      </w:r>
      <w:proofErr w:type="gramEnd"/>
      <w:r w:rsidR="009C1913">
        <w:t xml:space="preserve"> larger differences among the scenarios for 2030</w:t>
      </w:r>
      <w:r w:rsidR="000F5518">
        <w:t xml:space="preserve"> than for 2025</w:t>
      </w:r>
      <w:r w:rsidR="009C1913">
        <w:t xml:space="preserve">. Additional </w:t>
      </w:r>
      <w:r w:rsidR="00314C18">
        <w:t>results</w:t>
      </w:r>
      <w:r w:rsidR="009C1913">
        <w:t xml:space="preserve"> for 2030 </w:t>
      </w:r>
      <w:r w:rsidR="00A471B0">
        <w:t>are as follows</w:t>
      </w:r>
      <w:r w:rsidR="009C1913">
        <w:t>:</w:t>
      </w:r>
    </w:p>
    <w:p w:rsidR="009C1913" w:rsidRDefault="003F772A" w:rsidP="003E329C">
      <w:pPr>
        <w:numPr>
          <w:ilvl w:val="0"/>
          <w:numId w:val="36"/>
        </w:numPr>
        <w:spacing w:after="120"/>
      </w:pPr>
      <w:r>
        <w:t>Scenarios 4 and 5</w:t>
      </w:r>
      <w:r w:rsidR="00BE0D84">
        <w:t>, which require</w:t>
      </w:r>
      <w:r>
        <w:t xml:space="preserve"> </w:t>
      </w:r>
      <w:r w:rsidR="00BE0D84">
        <w:t xml:space="preserve">the lowest investment in new resources and transmission development, </w:t>
      </w:r>
      <w:r w:rsidR="006723EC">
        <w:t xml:space="preserve">have the lowest </w:t>
      </w:r>
      <w:r w:rsidR="005F1766">
        <w:t xml:space="preserve">total </w:t>
      </w:r>
      <w:proofErr w:type="spellStart"/>
      <w:r w:rsidR="005F1766">
        <w:t>R</w:t>
      </w:r>
      <w:r w:rsidR="006723EC">
        <w:t>ARC</w:t>
      </w:r>
      <w:r w:rsidR="000C59DC">
        <w:t>s</w:t>
      </w:r>
      <w:proofErr w:type="spellEnd"/>
      <w:r w:rsidR="00693E61">
        <w:t xml:space="preserve">. Although their production costs are higher than scenarios with large penetrations of renewable resources, the figures show significantly higher </w:t>
      </w:r>
      <w:r w:rsidR="005F1766">
        <w:t xml:space="preserve">total </w:t>
      </w:r>
      <w:proofErr w:type="spellStart"/>
      <w:r w:rsidR="005F1766">
        <w:t>R</w:t>
      </w:r>
      <w:r w:rsidR="00693E61">
        <w:t>ARC</w:t>
      </w:r>
      <w:r w:rsidR="000C59DC">
        <w:t>s</w:t>
      </w:r>
      <w:proofErr w:type="spellEnd"/>
      <w:r w:rsidR="00693E61">
        <w:t xml:space="preserve"> for Scenarios 1,</w:t>
      </w:r>
      <w:r w:rsidR="009C1913">
        <w:t xml:space="preserve"> </w:t>
      </w:r>
      <w:r w:rsidR="00693E61">
        <w:t>2,</w:t>
      </w:r>
      <w:r w:rsidR="00B26488">
        <w:t xml:space="preserve"> </w:t>
      </w:r>
      <w:r w:rsidR="00693E61">
        <w:t xml:space="preserve">3, and 6 as </w:t>
      </w:r>
      <w:r w:rsidR="007977A9">
        <w:t>a</w:t>
      </w:r>
      <w:r w:rsidR="00693E61">
        <w:t xml:space="preserve"> result of their higher </w:t>
      </w:r>
      <w:r w:rsidR="00E35CD0">
        <w:t>a</w:t>
      </w:r>
      <w:r w:rsidR="00B27A54">
        <w:t xml:space="preserve">nnual </w:t>
      </w:r>
      <w:r w:rsidR="00E35CD0">
        <w:t>c</w:t>
      </w:r>
      <w:r w:rsidR="00B27A54">
        <w:t xml:space="preserve">arrying </w:t>
      </w:r>
      <w:r w:rsidR="00E35CD0">
        <w:t>c</w:t>
      </w:r>
      <w:r w:rsidR="00CE777A">
        <w:t>harges</w:t>
      </w:r>
      <w:r w:rsidR="00B27A54">
        <w:t xml:space="preserve"> </w:t>
      </w:r>
      <w:r w:rsidR="00693E61">
        <w:t>for new resources and transmission development</w:t>
      </w:r>
      <w:r w:rsidR="009E7B29">
        <w:t xml:space="preserve">. </w:t>
      </w:r>
    </w:p>
    <w:p w:rsidR="009C1913" w:rsidRPr="003E329C" w:rsidRDefault="00314C18" w:rsidP="007977A9">
      <w:pPr>
        <w:numPr>
          <w:ilvl w:val="0"/>
          <w:numId w:val="36"/>
        </w:numPr>
        <w:spacing w:after="120"/>
      </w:pPr>
      <w:r w:rsidRPr="003E329C">
        <w:t xml:space="preserve">Although the production costs for Scenario 1 are higher, its </w:t>
      </w:r>
      <w:r w:rsidR="000676D3" w:rsidRPr="003E329C">
        <w:t xml:space="preserve">total </w:t>
      </w:r>
      <w:proofErr w:type="spellStart"/>
      <w:r w:rsidR="000676D3" w:rsidRPr="003E329C">
        <w:t>R</w:t>
      </w:r>
      <w:r w:rsidRPr="003E329C">
        <w:t>ARC</w:t>
      </w:r>
      <w:proofErr w:type="spellEnd"/>
      <w:r w:rsidRPr="003E329C">
        <w:t xml:space="preserve"> is lower than </w:t>
      </w:r>
      <w:r w:rsidR="007977A9" w:rsidRPr="003E329C">
        <w:t xml:space="preserve">for </w:t>
      </w:r>
      <w:r w:rsidRPr="003E329C">
        <w:t xml:space="preserve">Scenarios 2, 3, and 6. This is because Scenario 1 has a lower quantity of renewable resources that require less capital investment in resources and transmission development than the other </w:t>
      </w:r>
      <w:r w:rsidR="007977A9" w:rsidRPr="003E329C">
        <w:t xml:space="preserve">scenarios with large amounts of </w:t>
      </w:r>
      <w:r w:rsidRPr="003E329C">
        <w:t xml:space="preserve">renewable </w:t>
      </w:r>
      <w:r w:rsidR="007977A9" w:rsidRPr="003E329C">
        <w:t>resources</w:t>
      </w:r>
      <w:r w:rsidRPr="003E329C">
        <w:t xml:space="preserve">. </w:t>
      </w:r>
    </w:p>
    <w:p w:rsidR="008E637E" w:rsidRDefault="009C1913" w:rsidP="00201D25">
      <w:pPr>
        <w:numPr>
          <w:ilvl w:val="0"/>
          <w:numId w:val="36"/>
        </w:numPr>
      </w:pPr>
      <w:r>
        <w:t xml:space="preserve">Scenario 3 </w:t>
      </w:r>
      <w:r w:rsidR="000676D3">
        <w:t xml:space="preserve">has </w:t>
      </w:r>
      <w:r>
        <w:t>the lowest production costs. Th</w:t>
      </w:r>
      <w:r w:rsidR="000676D3">
        <w:t>is</w:t>
      </w:r>
      <w:r>
        <w:t xml:space="preserve"> scenario require</w:t>
      </w:r>
      <w:r w:rsidR="000676D3">
        <w:t>s</w:t>
      </w:r>
      <w:r>
        <w:t xml:space="preserve"> less transmission development than Scenario</w:t>
      </w:r>
      <w:r w:rsidR="000676D3">
        <w:t>s</w:t>
      </w:r>
      <w:r>
        <w:t xml:space="preserve"> 2 </w:t>
      </w:r>
      <w:r w:rsidR="000676D3">
        <w:t xml:space="preserve">and 6 </w:t>
      </w:r>
      <w:r>
        <w:t xml:space="preserve">because </w:t>
      </w:r>
      <w:r w:rsidR="000676D3">
        <w:t>its</w:t>
      </w:r>
      <w:r>
        <w:t xml:space="preserve"> renewable resource development occurs closer to load centers in southern New England</w:t>
      </w:r>
      <w:r w:rsidR="009E7B29">
        <w:t>.</w:t>
      </w:r>
    </w:p>
    <w:p w:rsidR="008C50BF" w:rsidRDefault="008C50BF" w:rsidP="003E329C">
      <w:pPr>
        <w:spacing w:after="0" w:line="240" w:lineRule="auto"/>
        <w:jc w:val="center"/>
      </w:pPr>
    </w:p>
    <w:p w:rsidR="002A2DAF" w:rsidRDefault="002A2DAF" w:rsidP="00360F50">
      <w:pPr>
        <w:keepNext/>
        <w:keepLines/>
        <w:spacing w:after="0" w:line="240" w:lineRule="auto"/>
        <w:jc w:val="center"/>
      </w:pPr>
      <w:r w:rsidRPr="002A2DAF">
        <w:rPr>
          <w:noProof/>
        </w:rPr>
        <w:drawing>
          <wp:inline distT="0" distB="0" distL="0" distR="0" wp14:anchorId="31A920DB" wp14:editId="405E49F9">
            <wp:extent cx="5943600" cy="4304030"/>
            <wp:effectExtent l="19050" t="19050" r="1905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chemeClr val="tx1"/>
                      </a:solidFill>
                    </a:ln>
                  </pic:spPr>
                </pic:pic>
              </a:graphicData>
            </a:graphic>
          </wp:inline>
        </w:drawing>
      </w:r>
    </w:p>
    <w:p w:rsidR="00A961AC" w:rsidRPr="00AA06D8" w:rsidRDefault="007977A9" w:rsidP="00360F50">
      <w:pPr>
        <w:pStyle w:val="Caption"/>
        <w:spacing w:before="120" w:after="80"/>
      </w:pPr>
      <w:bookmarkStart w:id="18" w:name="_Ref476242598"/>
      <w:bookmarkStart w:id="19" w:name="_Toc497811983"/>
      <w:r w:rsidRPr="00AA06D8">
        <w:t xml:space="preserve">Figure </w:t>
      </w:r>
      <w:r w:rsidR="0075487F">
        <w:fldChar w:fldCharType="begin"/>
      </w:r>
      <w:r w:rsidR="0075487F">
        <w:instrText xml:space="preserve"> STYLEREF 1 \s </w:instrText>
      </w:r>
      <w:r w:rsidR="0075487F">
        <w:fldChar w:fldCharType="separate"/>
      </w:r>
      <w:r w:rsidR="00733DD2">
        <w:rPr>
          <w:noProof/>
        </w:rPr>
        <w:t>1</w:t>
      </w:r>
      <w:r w:rsidR="0075487F">
        <w:rPr>
          <w:noProof/>
        </w:rPr>
        <w:fldChar w:fldCharType="end"/>
      </w:r>
      <w:r w:rsidR="00024994" w:rsidRPr="00AA06D8">
        <w:noBreakHyphen/>
      </w:r>
      <w:r w:rsidR="0075487F">
        <w:fldChar w:fldCharType="begin"/>
      </w:r>
      <w:r w:rsidR="0075487F">
        <w:instrText xml:space="preserve"> SEQ Figure \* ARABIC \s 1 </w:instrText>
      </w:r>
      <w:r w:rsidR="0075487F">
        <w:fldChar w:fldCharType="separate"/>
      </w:r>
      <w:r w:rsidR="00733DD2">
        <w:rPr>
          <w:noProof/>
        </w:rPr>
        <w:t>1</w:t>
      </w:r>
      <w:r w:rsidR="0075487F">
        <w:rPr>
          <w:noProof/>
        </w:rPr>
        <w:fldChar w:fldCharType="end"/>
      </w:r>
      <w:bookmarkEnd w:id="18"/>
      <w:r w:rsidRPr="00AA06D8">
        <w:t xml:space="preserve">: </w:t>
      </w:r>
      <w:r w:rsidR="009D3DDD" w:rsidRPr="00AA06D8">
        <w:t>Total r</w:t>
      </w:r>
      <w:r w:rsidR="00DF5823" w:rsidRPr="00AA06D8">
        <w:t>elative</w:t>
      </w:r>
      <w:r w:rsidR="00A961AC" w:rsidRPr="00AA06D8">
        <w:t xml:space="preserve"> </w:t>
      </w:r>
      <w:r w:rsidRPr="00AA06D8">
        <w:t>a</w:t>
      </w:r>
      <w:r w:rsidR="00A961AC" w:rsidRPr="00AA06D8">
        <w:t xml:space="preserve">nnual </w:t>
      </w:r>
      <w:r w:rsidRPr="00AA06D8">
        <w:t>r</w:t>
      </w:r>
      <w:r w:rsidR="00A961AC" w:rsidRPr="00AA06D8">
        <w:t xml:space="preserve">esource </w:t>
      </w:r>
      <w:r w:rsidRPr="00AA06D8">
        <w:t>c</w:t>
      </w:r>
      <w:r w:rsidR="00A961AC" w:rsidRPr="00AA06D8">
        <w:t>osts</w:t>
      </w:r>
      <w:r w:rsidRPr="00AA06D8">
        <w:t xml:space="preserve">, </w:t>
      </w:r>
      <w:r w:rsidR="00A961AC" w:rsidRPr="00AA06D8">
        <w:t>2025</w:t>
      </w:r>
      <w:r w:rsidR="00F76E2B" w:rsidRPr="00AA06D8">
        <w:t xml:space="preserve"> (constrained and unconstrained)</w:t>
      </w:r>
      <w:r w:rsidRPr="00AA06D8">
        <w:t xml:space="preserve">, </w:t>
      </w:r>
      <w:r w:rsidR="003414BF" w:rsidRPr="00AA06D8">
        <w:t>s</w:t>
      </w:r>
      <w:r w:rsidR="00A961AC" w:rsidRPr="00AA06D8">
        <w:t>how</w:t>
      </w:r>
      <w:r w:rsidR="003414BF" w:rsidRPr="00AA06D8">
        <w:t>ing</w:t>
      </w:r>
      <w:r w:rsidR="00A961AC" w:rsidRPr="00AA06D8">
        <w:t xml:space="preserve"> </w:t>
      </w:r>
      <w:r w:rsidRPr="00AA06D8">
        <w:t>c</w:t>
      </w:r>
      <w:r w:rsidR="00A961AC" w:rsidRPr="00AA06D8">
        <w:t>hanges</w:t>
      </w:r>
      <w:r w:rsidR="00A961AC" w:rsidRPr="0053314D">
        <w:t xml:space="preserve"> </w:t>
      </w:r>
      <w:r w:rsidRPr="0053314D">
        <w:t>c</w:t>
      </w:r>
      <w:r w:rsidR="00A961AC" w:rsidRPr="0053314D">
        <w:t xml:space="preserve">ompared </w:t>
      </w:r>
      <w:r w:rsidRPr="0053314D">
        <w:t xml:space="preserve">with </w:t>
      </w:r>
      <w:r w:rsidR="00A961AC" w:rsidRPr="0053314D">
        <w:t>2025 Scenario 4</w:t>
      </w:r>
      <w:r w:rsidR="00BE0D84" w:rsidRPr="0053314D">
        <w:t xml:space="preserve"> </w:t>
      </w:r>
      <w:r w:rsidR="0053314D">
        <w:t xml:space="preserve">(constrained) </w:t>
      </w:r>
      <w:r w:rsidR="00BE0D84" w:rsidRPr="0053314D">
        <w:t>($ billions)</w:t>
      </w:r>
      <w:r w:rsidR="00BE0D84" w:rsidRPr="002A2DAF">
        <w:t xml:space="preserve"> </w:t>
      </w:r>
      <w:bookmarkEnd w:id="19"/>
    </w:p>
    <w:p w:rsidR="00DF5823" w:rsidRPr="00D377F9" w:rsidRDefault="00DF5823" w:rsidP="00360F50">
      <w:pPr>
        <w:keepNext/>
        <w:keepLines/>
        <w:adjustRightInd/>
        <w:spacing w:after="80" w:line="240" w:lineRule="auto"/>
        <w:textAlignment w:val="auto"/>
        <w:rPr>
          <w:rFonts w:asciiTheme="minorHAnsi" w:hAnsiTheme="minorHAnsi"/>
          <w:sz w:val="16"/>
          <w:szCs w:val="16"/>
        </w:rPr>
      </w:pPr>
      <w:r w:rsidRPr="00474D29">
        <w:rPr>
          <w:rFonts w:asciiTheme="minorHAnsi" w:hAnsiTheme="minorHAnsi"/>
          <w:b/>
          <w:sz w:val="16"/>
          <w:szCs w:val="16"/>
        </w:rPr>
        <w:t>Note</w:t>
      </w:r>
      <w:r w:rsidR="007977A9" w:rsidRPr="00474D29">
        <w:rPr>
          <w:rFonts w:asciiTheme="minorHAnsi" w:hAnsiTheme="minorHAnsi"/>
          <w:b/>
          <w:sz w:val="16"/>
          <w:szCs w:val="16"/>
        </w:rPr>
        <w:t>s</w:t>
      </w:r>
      <w:r w:rsidRPr="00474D29">
        <w:rPr>
          <w:rFonts w:asciiTheme="minorHAnsi" w:hAnsiTheme="minorHAnsi"/>
          <w:b/>
          <w:sz w:val="16"/>
          <w:szCs w:val="16"/>
        </w:rPr>
        <w:t>:</w:t>
      </w:r>
      <w:r w:rsidRPr="00474D29">
        <w:rPr>
          <w:rFonts w:asciiTheme="minorHAnsi" w:hAnsiTheme="minorHAnsi"/>
          <w:sz w:val="16"/>
          <w:szCs w:val="16"/>
        </w:rPr>
        <w:t xml:space="preserve">  Energy </w:t>
      </w:r>
      <w:r w:rsidR="007977A9" w:rsidRPr="00474D29">
        <w:rPr>
          <w:rFonts w:asciiTheme="minorHAnsi" w:hAnsiTheme="minorHAnsi"/>
          <w:sz w:val="16"/>
          <w:szCs w:val="16"/>
        </w:rPr>
        <w:t>e</w:t>
      </w:r>
      <w:r w:rsidRPr="00474D29">
        <w:rPr>
          <w:rFonts w:asciiTheme="minorHAnsi" w:hAnsiTheme="minorHAnsi"/>
          <w:sz w:val="16"/>
          <w:szCs w:val="16"/>
        </w:rPr>
        <w:t xml:space="preserve">fficiency and </w:t>
      </w:r>
      <w:r w:rsidR="007977A9" w:rsidRPr="00474D29">
        <w:rPr>
          <w:rFonts w:asciiTheme="minorHAnsi" w:hAnsiTheme="minorHAnsi"/>
          <w:sz w:val="16"/>
          <w:szCs w:val="16"/>
        </w:rPr>
        <w:t>s</w:t>
      </w:r>
      <w:r w:rsidRPr="00474D29">
        <w:rPr>
          <w:rFonts w:asciiTheme="minorHAnsi" w:hAnsiTheme="minorHAnsi"/>
          <w:sz w:val="16"/>
          <w:szCs w:val="16"/>
        </w:rPr>
        <w:t xml:space="preserve">olar include costs </w:t>
      </w:r>
      <w:r w:rsidR="00F87EAE" w:rsidRPr="00474D29">
        <w:rPr>
          <w:rFonts w:asciiTheme="minorHAnsi" w:hAnsiTheme="minorHAnsi"/>
          <w:sz w:val="16"/>
          <w:szCs w:val="16"/>
        </w:rPr>
        <w:t xml:space="preserve">resulting from </w:t>
      </w:r>
      <w:r w:rsidRPr="00474D29">
        <w:rPr>
          <w:rFonts w:asciiTheme="minorHAnsi" w:hAnsiTheme="minorHAnsi"/>
          <w:sz w:val="16"/>
          <w:szCs w:val="16"/>
        </w:rPr>
        <w:t xml:space="preserve">individual customer investments that do not reflect benefits </w:t>
      </w:r>
      <w:r w:rsidR="00474D29" w:rsidRPr="00474D29">
        <w:rPr>
          <w:rFonts w:asciiTheme="minorHAnsi" w:hAnsiTheme="minorHAnsi"/>
          <w:sz w:val="16"/>
          <w:szCs w:val="16"/>
        </w:rPr>
        <w:t>the owners</w:t>
      </w:r>
      <w:r w:rsidR="002F2F9F" w:rsidRPr="00474D29">
        <w:rPr>
          <w:rFonts w:asciiTheme="minorHAnsi" w:hAnsiTheme="minorHAnsi"/>
          <w:sz w:val="16"/>
          <w:szCs w:val="16"/>
        </w:rPr>
        <w:t xml:space="preserve"> would</w:t>
      </w:r>
      <w:r w:rsidR="002F2F9F">
        <w:rPr>
          <w:rFonts w:asciiTheme="minorHAnsi" w:hAnsiTheme="minorHAnsi"/>
          <w:sz w:val="16"/>
          <w:szCs w:val="16"/>
        </w:rPr>
        <w:t xml:space="preserve"> </w:t>
      </w:r>
      <w:r w:rsidRPr="00D377F9">
        <w:rPr>
          <w:rFonts w:asciiTheme="minorHAnsi" w:hAnsiTheme="minorHAnsi"/>
          <w:sz w:val="16"/>
          <w:szCs w:val="16"/>
        </w:rPr>
        <w:t>receive.</w:t>
      </w:r>
      <w:r w:rsidR="007977A9" w:rsidRPr="00D377F9">
        <w:rPr>
          <w:rFonts w:asciiTheme="minorHAnsi" w:hAnsiTheme="minorHAnsi"/>
          <w:sz w:val="16"/>
          <w:szCs w:val="16"/>
        </w:rPr>
        <w:t xml:space="preserve"> </w:t>
      </w:r>
      <w:r w:rsidR="00F87EAE" w:rsidRPr="00D377F9">
        <w:rPr>
          <w:rFonts w:asciiTheme="minorHAnsi" w:hAnsiTheme="minorHAnsi"/>
          <w:sz w:val="16"/>
          <w:szCs w:val="16"/>
        </w:rPr>
        <w:t>P</w:t>
      </w:r>
      <w:r w:rsidRPr="00D377F9">
        <w:rPr>
          <w:rFonts w:asciiTheme="minorHAnsi" w:hAnsiTheme="minorHAnsi"/>
          <w:sz w:val="16"/>
          <w:szCs w:val="16"/>
        </w:rPr>
        <w:t>roduction cost</w:t>
      </w:r>
      <w:r w:rsidR="00BF534A" w:rsidRPr="00D377F9">
        <w:rPr>
          <w:rFonts w:asciiTheme="minorHAnsi" w:hAnsiTheme="minorHAnsi"/>
          <w:sz w:val="16"/>
          <w:szCs w:val="16"/>
        </w:rPr>
        <w:t>s</w:t>
      </w:r>
      <w:r w:rsidRPr="00D377F9">
        <w:rPr>
          <w:rFonts w:asciiTheme="minorHAnsi" w:hAnsiTheme="minorHAnsi"/>
          <w:sz w:val="16"/>
          <w:szCs w:val="16"/>
        </w:rPr>
        <w:t xml:space="preserve"> reflect the price of carbon emissions at $</w:t>
      </w:r>
      <w:r w:rsidR="004F11DC">
        <w:rPr>
          <w:rFonts w:asciiTheme="minorHAnsi" w:hAnsiTheme="minorHAnsi"/>
          <w:sz w:val="16"/>
          <w:szCs w:val="16"/>
        </w:rPr>
        <w:t>19</w:t>
      </w:r>
      <w:r w:rsidRPr="00D377F9">
        <w:rPr>
          <w:rFonts w:asciiTheme="minorHAnsi" w:hAnsiTheme="minorHAnsi"/>
          <w:sz w:val="16"/>
          <w:szCs w:val="16"/>
        </w:rPr>
        <w:t>/ton.</w:t>
      </w:r>
    </w:p>
    <w:p w:rsidR="00A961AC" w:rsidRDefault="00A961AC" w:rsidP="002A2DAF">
      <w:pPr>
        <w:pStyle w:val="Caption"/>
      </w:pPr>
    </w:p>
    <w:p w:rsidR="002A2DAF" w:rsidRDefault="002A2DAF" w:rsidP="002A2DAF">
      <w:pPr>
        <w:spacing w:after="0" w:line="240" w:lineRule="auto"/>
        <w:jc w:val="center"/>
      </w:pPr>
      <w:r w:rsidRPr="002A2DAF">
        <w:rPr>
          <w:noProof/>
        </w:rPr>
        <w:drawing>
          <wp:inline distT="0" distB="0" distL="0" distR="0" wp14:anchorId="7C48BC2E" wp14:editId="0D68320A">
            <wp:extent cx="5943600" cy="4304030"/>
            <wp:effectExtent l="19050" t="19050" r="1905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chemeClr val="tx1"/>
                      </a:solidFill>
                    </a:ln>
                  </pic:spPr>
                </pic:pic>
              </a:graphicData>
            </a:graphic>
          </wp:inline>
        </w:drawing>
      </w:r>
    </w:p>
    <w:p w:rsidR="00A961AC" w:rsidRPr="003E329C" w:rsidRDefault="00F87EAE" w:rsidP="002A2DAF">
      <w:pPr>
        <w:pStyle w:val="Caption"/>
        <w:spacing w:before="120" w:after="80"/>
        <w:ind w:left="90"/>
      </w:pPr>
      <w:bookmarkStart w:id="20" w:name="_Ref477180587"/>
      <w:bookmarkStart w:id="21" w:name="_Toc497811984"/>
      <w:r w:rsidRPr="00AA06D8">
        <w:t xml:space="preserve">Figure </w:t>
      </w:r>
      <w:r w:rsidR="0075487F">
        <w:fldChar w:fldCharType="begin"/>
      </w:r>
      <w:r w:rsidR="0075487F">
        <w:instrText xml:space="preserve"> STYLEREF 1 \s </w:instrText>
      </w:r>
      <w:r w:rsidR="0075487F">
        <w:fldChar w:fldCharType="separate"/>
      </w:r>
      <w:r w:rsidR="00733DD2">
        <w:rPr>
          <w:noProof/>
        </w:rPr>
        <w:t>1</w:t>
      </w:r>
      <w:r w:rsidR="0075487F">
        <w:rPr>
          <w:noProof/>
        </w:rPr>
        <w:fldChar w:fldCharType="end"/>
      </w:r>
      <w:r w:rsidR="00024994" w:rsidRPr="00AA06D8">
        <w:noBreakHyphen/>
      </w:r>
      <w:r w:rsidR="0075487F">
        <w:fldChar w:fldCharType="begin"/>
      </w:r>
      <w:r w:rsidR="0075487F">
        <w:instrText xml:space="preserve"> SEQ Figure \* ARABIC \s 1 </w:instrText>
      </w:r>
      <w:r w:rsidR="0075487F">
        <w:fldChar w:fldCharType="separate"/>
      </w:r>
      <w:r w:rsidR="00733DD2">
        <w:rPr>
          <w:noProof/>
        </w:rPr>
        <w:t>2</w:t>
      </w:r>
      <w:r w:rsidR="0075487F">
        <w:rPr>
          <w:noProof/>
        </w:rPr>
        <w:fldChar w:fldCharType="end"/>
      </w:r>
      <w:bookmarkEnd w:id="20"/>
      <w:r w:rsidRPr="00AA06D8">
        <w:t xml:space="preserve">: </w:t>
      </w:r>
      <w:r w:rsidR="00A961AC" w:rsidRPr="00AA06D8">
        <w:t xml:space="preserve">Total </w:t>
      </w:r>
      <w:r w:rsidR="009D3DDD" w:rsidRPr="00AA06D8">
        <w:t xml:space="preserve">relative </w:t>
      </w:r>
      <w:r w:rsidRPr="00AA06D8">
        <w:t>a</w:t>
      </w:r>
      <w:r w:rsidR="00A961AC" w:rsidRPr="00AA06D8">
        <w:t xml:space="preserve">nnual </w:t>
      </w:r>
      <w:r w:rsidRPr="00AA06D8">
        <w:t>r</w:t>
      </w:r>
      <w:r w:rsidR="00A961AC" w:rsidRPr="00AA06D8">
        <w:t xml:space="preserve">esource </w:t>
      </w:r>
      <w:r w:rsidRPr="00AA06D8">
        <w:t>c</w:t>
      </w:r>
      <w:r w:rsidR="00A961AC" w:rsidRPr="00AA06D8">
        <w:t>osts</w:t>
      </w:r>
      <w:r w:rsidRPr="00AA06D8">
        <w:t xml:space="preserve">, </w:t>
      </w:r>
      <w:r w:rsidR="00A961AC" w:rsidRPr="00AA06D8">
        <w:t>2025</w:t>
      </w:r>
      <w:r w:rsidR="00F76E2B" w:rsidRPr="00AA06D8">
        <w:t xml:space="preserve"> (constrained and unconstrained)</w:t>
      </w:r>
      <w:r w:rsidRPr="00AA06D8">
        <w:t xml:space="preserve">, </w:t>
      </w:r>
      <w:r w:rsidR="003414BF" w:rsidRPr="00AA06D8">
        <w:t>s</w:t>
      </w:r>
      <w:r w:rsidR="00A961AC" w:rsidRPr="00AA06D8">
        <w:t>how</w:t>
      </w:r>
      <w:r w:rsidR="003414BF" w:rsidRPr="00AA06D8">
        <w:t>ing</w:t>
      </w:r>
      <w:r w:rsidR="00A961AC" w:rsidRPr="00AA06D8">
        <w:t xml:space="preserve"> </w:t>
      </w:r>
      <w:r w:rsidRPr="00AA06D8">
        <w:t>c</w:t>
      </w:r>
      <w:r w:rsidR="00A961AC" w:rsidRPr="00AA06D8">
        <w:t xml:space="preserve">hanges </w:t>
      </w:r>
      <w:r w:rsidRPr="00AA06D8">
        <w:t>c</w:t>
      </w:r>
      <w:r w:rsidR="00A961AC" w:rsidRPr="00AA06D8">
        <w:t xml:space="preserve">ompared </w:t>
      </w:r>
      <w:r w:rsidRPr="00AA06D8">
        <w:t xml:space="preserve">with </w:t>
      </w:r>
      <w:r w:rsidR="00A961AC" w:rsidRPr="00AA06D8">
        <w:t xml:space="preserve">2025 Scenario 4 </w:t>
      </w:r>
      <w:r w:rsidR="0053314D">
        <w:t>(</w:t>
      </w:r>
      <w:r w:rsidR="00BE0D84" w:rsidRPr="00AA06D8">
        <w:t>c</w:t>
      </w:r>
      <w:r w:rsidR="00A961AC" w:rsidRPr="00AA06D8">
        <w:t>onstrained</w:t>
      </w:r>
      <w:r w:rsidR="0053314D">
        <w:t>)</w:t>
      </w:r>
      <w:r w:rsidR="00BE0D84" w:rsidRPr="00AA06D8">
        <w:t xml:space="preserve"> (</w:t>
      </w:r>
      <w:r w:rsidR="003414BF" w:rsidRPr="00AA06D8">
        <w:t>¢</w:t>
      </w:r>
      <w:r w:rsidR="00A961AC" w:rsidRPr="00AA06D8">
        <w:t>/kWh</w:t>
      </w:r>
      <w:r w:rsidR="00BE0D84" w:rsidRPr="00AA06D8">
        <w:t>)</w:t>
      </w:r>
      <w:r w:rsidR="00BF534A" w:rsidRPr="00AA06D8">
        <w:t>.</w:t>
      </w:r>
      <w:bookmarkEnd w:id="21"/>
    </w:p>
    <w:p w:rsidR="00DF5823" w:rsidRPr="00D377F9" w:rsidRDefault="00DF5823" w:rsidP="002A2DAF">
      <w:pPr>
        <w:adjustRightInd/>
        <w:spacing w:after="80" w:line="240" w:lineRule="auto"/>
        <w:ind w:left="90"/>
        <w:textAlignment w:val="auto"/>
        <w:rPr>
          <w:rFonts w:asciiTheme="minorHAnsi" w:hAnsiTheme="minorHAnsi"/>
          <w:sz w:val="16"/>
          <w:szCs w:val="16"/>
        </w:rPr>
      </w:pPr>
      <w:r w:rsidRPr="00474D29">
        <w:rPr>
          <w:rFonts w:asciiTheme="minorHAnsi" w:hAnsiTheme="minorHAnsi"/>
          <w:b/>
          <w:sz w:val="16"/>
          <w:szCs w:val="16"/>
        </w:rPr>
        <w:t>Note</w:t>
      </w:r>
      <w:r w:rsidR="00EE2870" w:rsidRPr="00474D29">
        <w:rPr>
          <w:rFonts w:asciiTheme="minorHAnsi" w:hAnsiTheme="minorHAnsi"/>
          <w:b/>
          <w:sz w:val="16"/>
          <w:szCs w:val="16"/>
        </w:rPr>
        <w:t>s</w:t>
      </w:r>
      <w:r w:rsidRPr="00474D29">
        <w:rPr>
          <w:rFonts w:asciiTheme="minorHAnsi" w:hAnsiTheme="minorHAnsi"/>
          <w:b/>
          <w:sz w:val="16"/>
          <w:szCs w:val="16"/>
        </w:rPr>
        <w:t>:</w:t>
      </w:r>
      <w:r w:rsidRPr="00474D29">
        <w:rPr>
          <w:rFonts w:asciiTheme="minorHAnsi" w:hAnsiTheme="minorHAnsi"/>
          <w:sz w:val="16"/>
          <w:szCs w:val="16"/>
        </w:rPr>
        <w:t xml:space="preserve">  Energy </w:t>
      </w:r>
      <w:r w:rsidR="00F87EAE" w:rsidRPr="00474D29">
        <w:rPr>
          <w:rFonts w:asciiTheme="minorHAnsi" w:hAnsiTheme="minorHAnsi"/>
          <w:sz w:val="16"/>
          <w:szCs w:val="16"/>
        </w:rPr>
        <w:t>e</w:t>
      </w:r>
      <w:r w:rsidRPr="00474D29">
        <w:rPr>
          <w:rFonts w:asciiTheme="minorHAnsi" w:hAnsiTheme="minorHAnsi"/>
          <w:sz w:val="16"/>
          <w:szCs w:val="16"/>
        </w:rPr>
        <w:t xml:space="preserve">fficiency and </w:t>
      </w:r>
      <w:r w:rsidR="00F87EAE" w:rsidRPr="00474D29">
        <w:rPr>
          <w:rFonts w:asciiTheme="minorHAnsi" w:hAnsiTheme="minorHAnsi"/>
          <w:sz w:val="16"/>
          <w:szCs w:val="16"/>
        </w:rPr>
        <w:t>s</w:t>
      </w:r>
      <w:r w:rsidRPr="00474D29">
        <w:rPr>
          <w:rFonts w:asciiTheme="minorHAnsi" w:hAnsiTheme="minorHAnsi"/>
          <w:sz w:val="16"/>
          <w:szCs w:val="16"/>
        </w:rPr>
        <w:t xml:space="preserve">olar include costs </w:t>
      </w:r>
      <w:r w:rsidR="00F87EAE" w:rsidRPr="00474D29">
        <w:rPr>
          <w:rFonts w:asciiTheme="minorHAnsi" w:hAnsiTheme="minorHAnsi"/>
          <w:sz w:val="16"/>
          <w:szCs w:val="16"/>
        </w:rPr>
        <w:t xml:space="preserve">resulting from </w:t>
      </w:r>
      <w:r w:rsidRPr="00474D29">
        <w:rPr>
          <w:rFonts w:asciiTheme="minorHAnsi" w:hAnsiTheme="minorHAnsi"/>
          <w:sz w:val="16"/>
          <w:szCs w:val="16"/>
        </w:rPr>
        <w:t xml:space="preserve">individual customer investments that do not reflect benefits </w:t>
      </w:r>
      <w:r w:rsidR="00BD5893" w:rsidRPr="00474D29">
        <w:rPr>
          <w:rFonts w:asciiTheme="minorHAnsi" w:hAnsiTheme="minorHAnsi"/>
          <w:sz w:val="16"/>
          <w:szCs w:val="16"/>
        </w:rPr>
        <w:t xml:space="preserve">the owners </w:t>
      </w:r>
      <w:r w:rsidR="002F2F9F" w:rsidRPr="00474D29">
        <w:rPr>
          <w:rFonts w:asciiTheme="minorHAnsi" w:hAnsiTheme="minorHAnsi"/>
          <w:sz w:val="16"/>
          <w:szCs w:val="16"/>
        </w:rPr>
        <w:t>would</w:t>
      </w:r>
      <w:r w:rsidR="002F2F9F">
        <w:rPr>
          <w:rFonts w:asciiTheme="minorHAnsi" w:hAnsiTheme="minorHAnsi"/>
          <w:sz w:val="16"/>
          <w:szCs w:val="16"/>
        </w:rPr>
        <w:t xml:space="preserve"> </w:t>
      </w:r>
      <w:r w:rsidRPr="00D377F9">
        <w:rPr>
          <w:rFonts w:asciiTheme="minorHAnsi" w:hAnsiTheme="minorHAnsi"/>
          <w:sz w:val="16"/>
          <w:szCs w:val="16"/>
        </w:rPr>
        <w:t>receive.</w:t>
      </w:r>
      <w:r w:rsidR="00BF534A" w:rsidRPr="00D377F9">
        <w:rPr>
          <w:rFonts w:asciiTheme="minorHAnsi" w:hAnsiTheme="minorHAnsi"/>
          <w:sz w:val="16"/>
          <w:szCs w:val="16"/>
        </w:rPr>
        <w:t xml:space="preserve"> </w:t>
      </w:r>
      <w:r w:rsidRPr="00D377F9">
        <w:rPr>
          <w:rFonts w:asciiTheme="minorHAnsi" w:hAnsiTheme="minorHAnsi"/>
          <w:sz w:val="16"/>
          <w:szCs w:val="16"/>
        </w:rPr>
        <w:t>Production cost</w:t>
      </w:r>
      <w:r w:rsidR="00BF534A" w:rsidRPr="00D377F9">
        <w:rPr>
          <w:rFonts w:asciiTheme="minorHAnsi" w:hAnsiTheme="minorHAnsi"/>
          <w:sz w:val="16"/>
          <w:szCs w:val="16"/>
        </w:rPr>
        <w:t>s</w:t>
      </w:r>
      <w:r w:rsidRPr="00D377F9">
        <w:rPr>
          <w:rFonts w:asciiTheme="minorHAnsi" w:hAnsiTheme="minorHAnsi"/>
          <w:sz w:val="16"/>
          <w:szCs w:val="16"/>
        </w:rPr>
        <w:t xml:space="preserve"> reflect the price of carbon emissions at $</w:t>
      </w:r>
      <w:r w:rsidR="004F11DC">
        <w:rPr>
          <w:rFonts w:asciiTheme="minorHAnsi" w:hAnsiTheme="minorHAnsi"/>
          <w:sz w:val="16"/>
          <w:szCs w:val="16"/>
        </w:rPr>
        <w:t>19</w:t>
      </w:r>
      <w:r w:rsidRPr="00D377F9">
        <w:rPr>
          <w:rFonts w:asciiTheme="minorHAnsi" w:hAnsiTheme="minorHAnsi"/>
          <w:sz w:val="16"/>
          <w:szCs w:val="16"/>
        </w:rPr>
        <w:t>/ton.</w:t>
      </w:r>
    </w:p>
    <w:p w:rsidR="002A2DAF" w:rsidRDefault="002A2DAF" w:rsidP="002A2DAF">
      <w:pPr>
        <w:spacing w:after="0" w:line="240" w:lineRule="auto"/>
        <w:jc w:val="center"/>
      </w:pPr>
      <w:r w:rsidRPr="002A2DAF">
        <w:rPr>
          <w:noProof/>
        </w:rPr>
        <w:drawing>
          <wp:inline distT="0" distB="0" distL="0" distR="0" wp14:anchorId="715470BD" wp14:editId="4F75EAF6">
            <wp:extent cx="5943600" cy="4304030"/>
            <wp:effectExtent l="19050" t="19050" r="1905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chemeClr val="tx1"/>
                      </a:solidFill>
                    </a:ln>
                  </pic:spPr>
                </pic:pic>
              </a:graphicData>
            </a:graphic>
          </wp:inline>
        </w:drawing>
      </w:r>
    </w:p>
    <w:p w:rsidR="00191A03" w:rsidRPr="003E329C" w:rsidRDefault="00BF534A" w:rsidP="003E329C">
      <w:pPr>
        <w:pStyle w:val="Caption"/>
        <w:spacing w:before="120" w:after="80"/>
      </w:pPr>
      <w:bookmarkStart w:id="22" w:name="_Toc497811985"/>
      <w:r w:rsidRPr="00AA06D8">
        <w:t xml:space="preserve">Figure </w:t>
      </w:r>
      <w:r w:rsidR="0075487F">
        <w:fldChar w:fldCharType="begin"/>
      </w:r>
      <w:r w:rsidR="0075487F">
        <w:instrText xml:space="preserve"> STYLEREF 1 \s </w:instrText>
      </w:r>
      <w:r w:rsidR="0075487F">
        <w:fldChar w:fldCharType="separate"/>
      </w:r>
      <w:r w:rsidR="00733DD2">
        <w:rPr>
          <w:noProof/>
        </w:rPr>
        <w:t>1</w:t>
      </w:r>
      <w:r w:rsidR="0075487F">
        <w:rPr>
          <w:noProof/>
        </w:rPr>
        <w:fldChar w:fldCharType="end"/>
      </w:r>
      <w:r w:rsidR="00024994" w:rsidRPr="00AA06D8">
        <w:noBreakHyphen/>
      </w:r>
      <w:r w:rsidR="0075487F">
        <w:fldChar w:fldCharType="begin"/>
      </w:r>
      <w:r w:rsidR="0075487F">
        <w:instrText xml:space="preserve"> SEQ Figure \* ARABIC \s 1 </w:instrText>
      </w:r>
      <w:r w:rsidR="0075487F">
        <w:fldChar w:fldCharType="separate"/>
      </w:r>
      <w:r w:rsidR="00733DD2">
        <w:rPr>
          <w:noProof/>
        </w:rPr>
        <w:t>3</w:t>
      </w:r>
      <w:r w:rsidR="0075487F">
        <w:rPr>
          <w:noProof/>
        </w:rPr>
        <w:fldChar w:fldCharType="end"/>
      </w:r>
      <w:r w:rsidRPr="00AA06D8">
        <w:t xml:space="preserve">: </w:t>
      </w:r>
      <w:r w:rsidR="00191A03" w:rsidRPr="00AA06D8">
        <w:t xml:space="preserve">Total </w:t>
      </w:r>
      <w:r w:rsidR="009D3DDD" w:rsidRPr="00AA06D8">
        <w:t>r</w:t>
      </w:r>
      <w:r w:rsidR="00BE0D84" w:rsidRPr="00AA06D8">
        <w:t xml:space="preserve">elative </w:t>
      </w:r>
      <w:r w:rsidRPr="00AA06D8">
        <w:t>a</w:t>
      </w:r>
      <w:r w:rsidR="00191A03" w:rsidRPr="00AA06D8">
        <w:t xml:space="preserve">nnual </w:t>
      </w:r>
      <w:r w:rsidRPr="00AA06D8">
        <w:t>r</w:t>
      </w:r>
      <w:r w:rsidR="00191A03" w:rsidRPr="00AA06D8">
        <w:t xml:space="preserve">esource </w:t>
      </w:r>
      <w:r w:rsidRPr="00AA06D8">
        <w:t>c</w:t>
      </w:r>
      <w:r w:rsidR="00191A03" w:rsidRPr="00AA06D8">
        <w:t>osts</w:t>
      </w:r>
      <w:r w:rsidRPr="00AA06D8">
        <w:t xml:space="preserve">, </w:t>
      </w:r>
      <w:r w:rsidR="00191A03" w:rsidRPr="00AA06D8">
        <w:t>2030</w:t>
      </w:r>
      <w:r w:rsidR="0053314D" w:rsidRPr="00AA06D8">
        <w:t xml:space="preserve"> (constrained and unconstrained)</w:t>
      </w:r>
      <w:r w:rsidRPr="00AA06D8">
        <w:t>, s</w:t>
      </w:r>
      <w:r w:rsidR="00191A03" w:rsidRPr="00AA06D8">
        <w:t>how</w:t>
      </w:r>
      <w:r w:rsidRPr="00AA06D8">
        <w:t>ing</w:t>
      </w:r>
      <w:r w:rsidR="00191A03" w:rsidRPr="00AA06D8">
        <w:t xml:space="preserve"> </w:t>
      </w:r>
      <w:r w:rsidRPr="00AA06D8">
        <w:t>c</w:t>
      </w:r>
      <w:r w:rsidR="00191A03" w:rsidRPr="00AA06D8">
        <w:t xml:space="preserve">hanges </w:t>
      </w:r>
      <w:r w:rsidRPr="00AA06D8">
        <w:t>c</w:t>
      </w:r>
      <w:r w:rsidR="00191A03" w:rsidRPr="00AA06D8">
        <w:t xml:space="preserve">ompared </w:t>
      </w:r>
      <w:r w:rsidRPr="00AA06D8">
        <w:t xml:space="preserve">with </w:t>
      </w:r>
      <w:r w:rsidR="00191A03" w:rsidRPr="00AA06D8">
        <w:t xml:space="preserve">2030 Scenario 4 </w:t>
      </w:r>
      <w:r w:rsidRPr="00AA06D8">
        <w:t>(</w:t>
      </w:r>
      <w:r w:rsidR="00BE0D84" w:rsidRPr="00AA06D8">
        <w:t>constrained</w:t>
      </w:r>
      <w:r w:rsidR="0053314D" w:rsidRPr="00AA06D8">
        <w:t xml:space="preserve">) </w:t>
      </w:r>
      <w:r w:rsidR="00BE0D84" w:rsidRPr="00AA06D8">
        <w:t>(</w:t>
      </w:r>
      <w:r w:rsidRPr="00AA06D8">
        <w:t>$</w:t>
      </w:r>
      <w:r w:rsidR="00BE0D84" w:rsidRPr="00AA06D8">
        <w:t xml:space="preserve"> billions)</w:t>
      </w:r>
      <w:r w:rsidRPr="00AA06D8">
        <w:t>.</w:t>
      </w:r>
      <w:bookmarkEnd w:id="22"/>
    </w:p>
    <w:p w:rsidR="00DF5823" w:rsidRPr="00D377F9" w:rsidRDefault="00DF5823" w:rsidP="005C7DD1">
      <w:pPr>
        <w:adjustRightInd/>
        <w:spacing w:after="80" w:line="240" w:lineRule="auto"/>
        <w:textAlignment w:val="auto"/>
        <w:rPr>
          <w:rFonts w:asciiTheme="minorHAnsi" w:hAnsiTheme="minorHAnsi"/>
          <w:sz w:val="16"/>
          <w:szCs w:val="16"/>
        </w:rPr>
      </w:pPr>
      <w:r w:rsidRPr="00D377F9">
        <w:rPr>
          <w:rFonts w:asciiTheme="minorHAnsi" w:hAnsiTheme="minorHAnsi"/>
          <w:b/>
          <w:sz w:val="16"/>
          <w:szCs w:val="16"/>
        </w:rPr>
        <w:t>Note</w:t>
      </w:r>
      <w:r w:rsidR="00EE2870">
        <w:rPr>
          <w:rFonts w:asciiTheme="minorHAnsi" w:hAnsiTheme="minorHAnsi"/>
          <w:b/>
          <w:sz w:val="16"/>
          <w:szCs w:val="16"/>
        </w:rPr>
        <w:t>s</w:t>
      </w:r>
      <w:r w:rsidRPr="00D377F9">
        <w:rPr>
          <w:rFonts w:asciiTheme="minorHAnsi" w:hAnsiTheme="minorHAnsi"/>
          <w:b/>
          <w:sz w:val="16"/>
          <w:szCs w:val="16"/>
        </w:rPr>
        <w:t>:</w:t>
      </w:r>
      <w:r w:rsidRPr="00D377F9">
        <w:rPr>
          <w:rFonts w:asciiTheme="minorHAnsi" w:hAnsiTheme="minorHAnsi"/>
          <w:sz w:val="16"/>
          <w:szCs w:val="16"/>
        </w:rPr>
        <w:t xml:space="preserve">  Energy </w:t>
      </w:r>
      <w:r w:rsidR="003414BF" w:rsidRPr="00D377F9">
        <w:rPr>
          <w:rFonts w:asciiTheme="minorHAnsi" w:hAnsiTheme="minorHAnsi"/>
          <w:sz w:val="16"/>
          <w:szCs w:val="16"/>
        </w:rPr>
        <w:t>e</w:t>
      </w:r>
      <w:r w:rsidRPr="00D377F9">
        <w:rPr>
          <w:rFonts w:asciiTheme="minorHAnsi" w:hAnsiTheme="minorHAnsi"/>
          <w:sz w:val="16"/>
          <w:szCs w:val="16"/>
        </w:rPr>
        <w:t xml:space="preserve">fficiency and </w:t>
      </w:r>
      <w:r w:rsidR="003414BF" w:rsidRPr="00D377F9">
        <w:rPr>
          <w:rFonts w:asciiTheme="minorHAnsi" w:hAnsiTheme="minorHAnsi"/>
          <w:sz w:val="16"/>
          <w:szCs w:val="16"/>
        </w:rPr>
        <w:t>s</w:t>
      </w:r>
      <w:r w:rsidRPr="00D377F9">
        <w:rPr>
          <w:rFonts w:asciiTheme="minorHAnsi" w:hAnsiTheme="minorHAnsi"/>
          <w:sz w:val="16"/>
          <w:szCs w:val="16"/>
        </w:rPr>
        <w:t xml:space="preserve">olar include costs </w:t>
      </w:r>
      <w:r w:rsidR="003414BF" w:rsidRPr="00D377F9">
        <w:rPr>
          <w:rFonts w:asciiTheme="minorHAnsi" w:hAnsiTheme="minorHAnsi"/>
          <w:sz w:val="16"/>
          <w:szCs w:val="16"/>
        </w:rPr>
        <w:t>resulting from</w:t>
      </w:r>
      <w:r w:rsidRPr="00D377F9">
        <w:rPr>
          <w:rFonts w:asciiTheme="minorHAnsi" w:hAnsiTheme="minorHAnsi"/>
          <w:sz w:val="16"/>
          <w:szCs w:val="16"/>
        </w:rPr>
        <w:t xml:space="preserve"> to individual customer investments that do not reflect benefits </w:t>
      </w:r>
      <w:r w:rsidR="00BD5893">
        <w:rPr>
          <w:rFonts w:asciiTheme="minorHAnsi" w:hAnsiTheme="minorHAnsi"/>
          <w:sz w:val="16"/>
          <w:szCs w:val="16"/>
        </w:rPr>
        <w:t xml:space="preserve">the owners </w:t>
      </w:r>
      <w:r w:rsidR="002F2F9F" w:rsidRPr="00474D29">
        <w:rPr>
          <w:rFonts w:asciiTheme="minorHAnsi" w:hAnsiTheme="minorHAnsi"/>
          <w:sz w:val="16"/>
          <w:szCs w:val="16"/>
        </w:rPr>
        <w:t xml:space="preserve">would </w:t>
      </w:r>
      <w:r w:rsidRPr="00474D29">
        <w:rPr>
          <w:rFonts w:asciiTheme="minorHAnsi" w:hAnsiTheme="minorHAnsi"/>
          <w:sz w:val="16"/>
          <w:szCs w:val="16"/>
        </w:rPr>
        <w:t>receive.</w:t>
      </w:r>
      <w:r w:rsidR="003414BF" w:rsidRPr="00474D29">
        <w:rPr>
          <w:rFonts w:asciiTheme="minorHAnsi" w:hAnsiTheme="minorHAnsi"/>
          <w:sz w:val="16"/>
          <w:szCs w:val="16"/>
        </w:rPr>
        <w:t xml:space="preserve"> </w:t>
      </w:r>
      <w:r w:rsidRPr="00474D29">
        <w:rPr>
          <w:rFonts w:asciiTheme="minorHAnsi" w:hAnsiTheme="minorHAnsi"/>
          <w:sz w:val="16"/>
          <w:szCs w:val="16"/>
        </w:rPr>
        <w:t>Production cost</w:t>
      </w:r>
      <w:r w:rsidR="003414BF" w:rsidRPr="00474D29">
        <w:rPr>
          <w:rFonts w:asciiTheme="minorHAnsi" w:hAnsiTheme="minorHAnsi"/>
          <w:sz w:val="16"/>
          <w:szCs w:val="16"/>
        </w:rPr>
        <w:t>s</w:t>
      </w:r>
      <w:r w:rsidRPr="00474D29">
        <w:rPr>
          <w:rFonts w:asciiTheme="minorHAnsi" w:hAnsiTheme="minorHAnsi"/>
          <w:sz w:val="16"/>
          <w:szCs w:val="16"/>
        </w:rPr>
        <w:t xml:space="preserve"> reflect the price of carbon emissions at $24/ton.</w:t>
      </w:r>
    </w:p>
    <w:p w:rsidR="00521AD0" w:rsidRDefault="00521AD0" w:rsidP="003E329C">
      <w:pPr>
        <w:spacing w:after="0" w:line="240" w:lineRule="auto"/>
        <w:jc w:val="center"/>
      </w:pPr>
    </w:p>
    <w:p w:rsidR="0053314D" w:rsidRPr="008C50BF" w:rsidRDefault="0053314D" w:rsidP="003E329C">
      <w:pPr>
        <w:spacing w:after="0" w:line="240" w:lineRule="auto"/>
        <w:jc w:val="center"/>
      </w:pPr>
      <w:r w:rsidRPr="0053314D">
        <w:rPr>
          <w:noProof/>
        </w:rPr>
        <w:drawing>
          <wp:inline distT="0" distB="0" distL="0" distR="0" wp14:anchorId="79C3B335" wp14:editId="63BF0245">
            <wp:extent cx="5943600" cy="4304030"/>
            <wp:effectExtent l="19050" t="19050" r="1905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chemeClr val="tx1"/>
                      </a:solidFill>
                    </a:ln>
                  </pic:spPr>
                </pic:pic>
              </a:graphicData>
            </a:graphic>
          </wp:inline>
        </w:drawing>
      </w:r>
    </w:p>
    <w:p w:rsidR="00191A03" w:rsidRPr="003E329C" w:rsidRDefault="003414BF" w:rsidP="003E329C">
      <w:pPr>
        <w:pStyle w:val="Caption"/>
        <w:spacing w:before="120" w:after="80"/>
      </w:pPr>
      <w:bookmarkStart w:id="23" w:name="_Ref476242604"/>
      <w:bookmarkStart w:id="24" w:name="_Toc497811986"/>
      <w:r w:rsidRPr="00AA06D8">
        <w:t xml:space="preserve">Figure </w:t>
      </w:r>
      <w:r w:rsidR="0075487F">
        <w:fldChar w:fldCharType="begin"/>
      </w:r>
      <w:r w:rsidR="0075487F">
        <w:instrText xml:space="preserve"> STYLEREF 1 \s </w:instrText>
      </w:r>
      <w:r w:rsidR="0075487F">
        <w:fldChar w:fldCharType="separate"/>
      </w:r>
      <w:r w:rsidR="00733DD2">
        <w:rPr>
          <w:noProof/>
        </w:rPr>
        <w:t>1</w:t>
      </w:r>
      <w:r w:rsidR="0075487F">
        <w:rPr>
          <w:noProof/>
        </w:rPr>
        <w:fldChar w:fldCharType="end"/>
      </w:r>
      <w:r w:rsidR="00024994" w:rsidRPr="00AA06D8">
        <w:noBreakHyphen/>
      </w:r>
      <w:r w:rsidR="0075487F">
        <w:fldChar w:fldCharType="begin"/>
      </w:r>
      <w:r w:rsidR="0075487F">
        <w:instrText xml:space="preserve"> SEQ Figure \* ARABIC \s 1 </w:instrText>
      </w:r>
      <w:r w:rsidR="0075487F">
        <w:fldChar w:fldCharType="separate"/>
      </w:r>
      <w:r w:rsidR="00733DD2">
        <w:rPr>
          <w:noProof/>
        </w:rPr>
        <w:t>4</w:t>
      </w:r>
      <w:r w:rsidR="0075487F">
        <w:rPr>
          <w:noProof/>
        </w:rPr>
        <w:fldChar w:fldCharType="end"/>
      </w:r>
      <w:bookmarkEnd w:id="23"/>
      <w:r w:rsidRPr="00AA06D8">
        <w:t xml:space="preserve">: </w:t>
      </w:r>
      <w:r w:rsidR="00191A03" w:rsidRPr="00AA06D8">
        <w:t xml:space="preserve">Total </w:t>
      </w:r>
      <w:r w:rsidR="009D3DDD" w:rsidRPr="00AA06D8">
        <w:t xml:space="preserve">relative </w:t>
      </w:r>
      <w:r w:rsidRPr="00AA06D8">
        <w:t>a</w:t>
      </w:r>
      <w:r w:rsidR="00191A03" w:rsidRPr="00AA06D8">
        <w:t xml:space="preserve">nnual </w:t>
      </w:r>
      <w:r w:rsidRPr="00AA06D8">
        <w:t>r</w:t>
      </w:r>
      <w:r w:rsidR="00191A03" w:rsidRPr="00AA06D8">
        <w:t xml:space="preserve">esource </w:t>
      </w:r>
      <w:r w:rsidRPr="00AA06D8">
        <w:t>c</w:t>
      </w:r>
      <w:r w:rsidR="00191A03" w:rsidRPr="00AA06D8">
        <w:t>osts</w:t>
      </w:r>
      <w:r w:rsidRPr="00AA06D8">
        <w:t xml:space="preserve">, </w:t>
      </w:r>
      <w:r w:rsidR="00191A03" w:rsidRPr="00AA06D8">
        <w:t>2030</w:t>
      </w:r>
      <w:r w:rsidR="0053314D" w:rsidRPr="00AA06D8">
        <w:t xml:space="preserve"> (constrained and unconstrained)</w:t>
      </w:r>
      <w:r w:rsidRPr="00AA06D8">
        <w:t>, s</w:t>
      </w:r>
      <w:r w:rsidR="00191A03" w:rsidRPr="00AA06D8">
        <w:t>how</w:t>
      </w:r>
      <w:r w:rsidRPr="00AA06D8">
        <w:t>ing</w:t>
      </w:r>
      <w:r w:rsidR="00191A03" w:rsidRPr="00AA06D8">
        <w:t xml:space="preserve"> </w:t>
      </w:r>
      <w:r w:rsidRPr="00AA06D8">
        <w:t>c</w:t>
      </w:r>
      <w:r w:rsidR="00191A03" w:rsidRPr="00AA06D8">
        <w:t xml:space="preserve">hanges </w:t>
      </w:r>
      <w:r w:rsidRPr="00AA06D8">
        <w:t>c</w:t>
      </w:r>
      <w:r w:rsidR="00191A03" w:rsidRPr="00AA06D8">
        <w:t xml:space="preserve">ompared </w:t>
      </w:r>
      <w:r w:rsidRPr="00AA06D8">
        <w:t xml:space="preserve">with </w:t>
      </w:r>
      <w:r w:rsidR="00191A03" w:rsidRPr="00AA06D8">
        <w:t xml:space="preserve">2030 Scenario 4 </w:t>
      </w:r>
      <w:r w:rsidRPr="00AA06D8">
        <w:t>(</w:t>
      </w:r>
      <w:r w:rsidR="00BE0D84" w:rsidRPr="00AA06D8">
        <w:t>constrained</w:t>
      </w:r>
      <w:r w:rsidR="0053314D" w:rsidRPr="00AA06D8">
        <w:t xml:space="preserve">) </w:t>
      </w:r>
      <w:r w:rsidR="00BE0D84" w:rsidRPr="00AA06D8">
        <w:t>(</w:t>
      </w:r>
      <w:r w:rsidRPr="00AA06D8">
        <w:t>¢</w:t>
      </w:r>
      <w:r w:rsidR="00191A03" w:rsidRPr="00AA06D8">
        <w:t>/kWh</w:t>
      </w:r>
      <w:r w:rsidR="00BE0D84" w:rsidRPr="00AA06D8">
        <w:t>)</w:t>
      </w:r>
      <w:r w:rsidRPr="00AA06D8">
        <w:t>.</w:t>
      </w:r>
      <w:bookmarkEnd w:id="24"/>
    </w:p>
    <w:p w:rsidR="00DF5823" w:rsidRPr="00D377F9" w:rsidRDefault="00DF5823" w:rsidP="00AA06D8">
      <w:pPr>
        <w:adjustRightInd/>
        <w:spacing w:line="240" w:lineRule="auto"/>
        <w:textAlignment w:val="auto"/>
        <w:rPr>
          <w:rFonts w:asciiTheme="minorHAnsi" w:hAnsiTheme="minorHAnsi"/>
          <w:sz w:val="16"/>
          <w:szCs w:val="16"/>
        </w:rPr>
      </w:pPr>
      <w:r w:rsidRPr="00474D29">
        <w:rPr>
          <w:rFonts w:asciiTheme="minorHAnsi" w:hAnsiTheme="minorHAnsi"/>
          <w:b/>
          <w:sz w:val="16"/>
          <w:szCs w:val="16"/>
        </w:rPr>
        <w:t>Note:</w:t>
      </w:r>
      <w:r w:rsidRPr="00474D29">
        <w:rPr>
          <w:rFonts w:asciiTheme="minorHAnsi" w:hAnsiTheme="minorHAnsi"/>
          <w:sz w:val="16"/>
          <w:szCs w:val="16"/>
        </w:rPr>
        <w:t xml:space="preserve">  Energy </w:t>
      </w:r>
      <w:r w:rsidR="003414BF" w:rsidRPr="00474D29">
        <w:rPr>
          <w:rFonts w:asciiTheme="minorHAnsi" w:hAnsiTheme="minorHAnsi"/>
          <w:sz w:val="16"/>
          <w:szCs w:val="16"/>
        </w:rPr>
        <w:t>e</w:t>
      </w:r>
      <w:r w:rsidRPr="00474D29">
        <w:rPr>
          <w:rFonts w:asciiTheme="minorHAnsi" w:hAnsiTheme="minorHAnsi"/>
          <w:sz w:val="16"/>
          <w:szCs w:val="16"/>
        </w:rPr>
        <w:t xml:space="preserve">fficiency and </w:t>
      </w:r>
      <w:r w:rsidR="003414BF" w:rsidRPr="00474D29">
        <w:rPr>
          <w:rFonts w:asciiTheme="minorHAnsi" w:hAnsiTheme="minorHAnsi"/>
          <w:sz w:val="16"/>
          <w:szCs w:val="16"/>
        </w:rPr>
        <w:t>s</w:t>
      </w:r>
      <w:r w:rsidRPr="00474D29">
        <w:rPr>
          <w:rFonts w:asciiTheme="minorHAnsi" w:hAnsiTheme="minorHAnsi"/>
          <w:sz w:val="16"/>
          <w:szCs w:val="16"/>
        </w:rPr>
        <w:t xml:space="preserve">olar include costs </w:t>
      </w:r>
      <w:r w:rsidR="003414BF" w:rsidRPr="00474D29">
        <w:rPr>
          <w:rFonts w:asciiTheme="minorHAnsi" w:hAnsiTheme="minorHAnsi"/>
          <w:sz w:val="16"/>
          <w:szCs w:val="16"/>
        </w:rPr>
        <w:t>resulting from</w:t>
      </w:r>
      <w:r w:rsidRPr="00474D29">
        <w:rPr>
          <w:rFonts w:asciiTheme="minorHAnsi" w:hAnsiTheme="minorHAnsi"/>
          <w:sz w:val="16"/>
          <w:szCs w:val="16"/>
        </w:rPr>
        <w:t xml:space="preserve"> individual customer investments that do not reflect benefits </w:t>
      </w:r>
      <w:r w:rsidR="00BD5893" w:rsidRPr="00474D29">
        <w:rPr>
          <w:rFonts w:asciiTheme="minorHAnsi" w:hAnsiTheme="minorHAnsi"/>
          <w:sz w:val="16"/>
          <w:szCs w:val="16"/>
        </w:rPr>
        <w:t xml:space="preserve">the owners </w:t>
      </w:r>
      <w:r w:rsidR="002F2F9F" w:rsidRPr="00474D29">
        <w:rPr>
          <w:rFonts w:asciiTheme="minorHAnsi" w:hAnsiTheme="minorHAnsi"/>
          <w:sz w:val="16"/>
          <w:szCs w:val="16"/>
        </w:rPr>
        <w:t xml:space="preserve">would </w:t>
      </w:r>
      <w:r w:rsidRPr="00474D29">
        <w:rPr>
          <w:rFonts w:asciiTheme="minorHAnsi" w:hAnsiTheme="minorHAnsi"/>
          <w:sz w:val="16"/>
          <w:szCs w:val="16"/>
        </w:rPr>
        <w:t>receive.</w:t>
      </w:r>
      <w:r w:rsidR="003414BF" w:rsidRPr="00474D29">
        <w:rPr>
          <w:rFonts w:asciiTheme="minorHAnsi" w:hAnsiTheme="minorHAnsi"/>
          <w:sz w:val="16"/>
          <w:szCs w:val="16"/>
        </w:rPr>
        <w:t xml:space="preserve"> </w:t>
      </w:r>
      <w:r w:rsidRPr="00474D29">
        <w:rPr>
          <w:rFonts w:asciiTheme="minorHAnsi" w:hAnsiTheme="minorHAnsi"/>
          <w:sz w:val="16"/>
          <w:szCs w:val="16"/>
        </w:rPr>
        <w:t>Production cost</w:t>
      </w:r>
      <w:r w:rsidR="003414BF" w:rsidRPr="00474D29">
        <w:rPr>
          <w:rFonts w:asciiTheme="minorHAnsi" w:hAnsiTheme="minorHAnsi"/>
          <w:sz w:val="16"/>
          <w:szCs w:val="16"/>
        </w:rPr>
        <w:t>s</w:t>
      </w:r>
      <w:r w:rsidRPr="00474D29">
        <w:rPr>
          <w:rFonts w:asciiTheme="minorHAnsi" w:hAnsiTheme="minorHAnsi"/>
          <w:sz w:val="16"/>
          <w:szCs w:val="16"/>
        </w:rPr>
        <w:t xml:space="preserve"> reflect the price of carbon emissions at $24/ton.</w:t>
      </w:r>
    </w:p>
    <w:p w:rsidR="00913518" w:rsidRDefault="00913518" w:rsidP="0053379A">
      <w:pPr>
        <w:pStyle w:val="Heading2"/>
      </w:pPr>
      <w:bookmarkStart w:id="25" w:name="_Toc497812744"/>
      <w:r>
        <w:t>Conclusions and Next Steps</w:t>
      </w:r>
      <w:bookmarkEnd w:id="25"/>
    </w:p>
    <w:p w:rsidR="00266762" w:rsidRDefault="003F2228" w:rsidP="00913518">
      <w:r w:rsidRPr="003414BF">
        <w:t>Scenario analyses inform stakeholders of key regional issues and possible ways of addressing these issues.</w:t>
      </w:r>
      <w:r>
        <w:t xml:space="preserve"> </w:t>
      </w:r>
      <w:r w:rsidR="00DB4FB0" w:rsidRPr="003E329C">
        <w:t xml:space="preserve">This </w:t>
      </w:r>
      <w:r w:rsidR="00A105C0" w:rsidRPr="003E329C">
        <w:t xml:space="preserve">study </w:t>
      </w:r>
      <w:r w:rsidR="00D807F6" w:rsidRPr="003E329C">
        <w:t>makes evident</w:t>
      </w:r>
      <w:r w:rsidR="00E9678A" w:rsidRPr="003E329C">
        <w:t xml:space="preserve"> </w:t>
      </w:r>
      <w:r w:rsidR="00A105C0" w:rsidRPr="003E329C">
        <w:t>several</w:t>
      </w:r>
      <w:r w:rsidR="00266762" w:rsidRPr="003E329C">
        <w:t xml:space="preserve"> </w:t>
      </w:r>
      <w:r w:rsidR="00A105C0" w:rsidRPr="003E329C">
        <w:t>issues</w:t>
      </w:r>
      <w:r w:rsidR="00DB4FB0" w:rsidRPr="003E329C">
        <w:t xml:space="preserve"> </w:t>
      </w:r>
      <w:r w:rsidR="00266762" w:rsidRPr="003E329C">
        <w:t xml:space="preserve">facing </w:t>
      </w:r>
      <w:r w:rsidR="00DB4FB0" w:rsidRPr="003E329C">
        <w:t xml:space="preserve">the New England </w:t>
      </w:r>
      <w:r w:rsidR="00266762" w:rsidRPr="003E329C">
        <w:t>region and provides a</w:t>
      </w:r>
      <w:r w:rsidR="00266762">
        <w:t xml:space="preserve"> common framework for </w:t>
      </w:r>
      <w:r w:rsidR="00DB4FB0">
        <w:t>f</w:t>
      </w:r>
      <w:r w:rsidR="00266762">
        <w:t xml:space="preserve">uture discussions on the need for physical infrastructure and improvements to the wholesale electric markets. </w:t>
      </w:r>
      <w:r w:rsidR="00784768">
        <w:t>Key conclusions are as follows:</w:t>
      </w:r>
      <w:r w:rsidR="00D807F6">
        <w:t xml:space="preserve"> </w:t>
      </w:r>
    </w:p>
    <w:p w:rsidR="00784768" w:rsidRDefault="00276FEA" w:rsidP="003F4E70">
      <w:pPr>
        <w:numPr>
          <w:ilvl w:val="0"/>
          <w:numId w:val="34"/>
        </w:numPr>
        <w:spacing w:after="120"/>
      </w:pPr>
      <w:r>
        <w:t>T</w:t>
      </w:r>
      <w:r w:rsidR="00784768">
        <w:t xml:space="preserve">ransitioning </w:t>
      </w:r>
      <w:r>
        <w:t xml:space="preserve">New England </w:t>
      </w:r>
      <w:r w:rsidR="00784768">
        <w:t>to a system with decreasing amounts of traditional resources (</w:t>
      </w:r>
      <w:r w:rsidR="003414BF">
        <w:t xml:space="preserve">e.g., </w:t>
      </w:r>
      <w:r w:rsidR="00784768">
        <w:t>coal, oil, nuclear) and increasing amounts of renewable resources</w:t>
      </w:r>
      <w:r>
        <w:t xml:space="preserve"> </w:t>
      </w:r>
      <w:r w:rsidR="003F4E70" w:rsidRPr="003F4E70">
        <w:t>presents a number of technical and market issues that would need to be addressed.</w:t>
      </w:r>
    </w:p>
    <w:p w:rsidR="0014543E" w:rsidRPr="003E329C" w:rsidRDefault="00276FEA" w:rsidP="003E329C">
      <w:pPr>
        <w:numPr>
          <w:ilvl w:val="0"/>
          <w:numId w:val="34"/>
        </w:numPr>
        <w:spacing w:after="120"/>
      </w:pPr>
      <w:r w:rsidRPr="003E329C">
        <w:t>Natu</w:t>
      </w:r>
      <w:r w:rsidR="0014543E" w:rsidRPr="003E329C">
        <w:t xml:space="preserve">ral gas will remain </w:t>
      </w:r>
      <w:r w:rsidR="00AA4923" w:rsidRPr="003E329C">
        <w:t>an important</w:t>
      </w:r>
      <w:r w:rsidRPr="003E329C">
        <w:t xml:space="preserve"> source of fuel for electric power generators</w:t>
      </w:r>
      <w:r w:rsidR="00360F50">
        <w:t>,</w:t>
      </w:r>
      <w:r w:rsidR="003F4E70">
        <w:t xml:space="preserve"> and shortage events would require </w:t>
      </w:r>
      <w:r w:rsidR="00360F50">
        <w:t xml:space="preserve">the </w:t>
      </w:r>
      <w:r w:rsidR="003F4E70">
        <w:t>use of alternative fuels</w:t>
      </w:r>
      <w:r w:rsidRPr="003E329C">
        <w:t xml:space="preserve">. </w:t>
      </w:r>
    </w:p>
    <w:p w:rsidR="00276FEA" w:rsidRPr="003E329C" w:rsidRDefault="003414BF" w:rsidP="003E329C">
      <w:pPr>
        <w:numPr>
          <w:ilvl w:val="0"/>
          <w:numId w:val="34"/>
        </w:numPr>
        <w:spacing w:after="120"/>
      </w:pPr>
      <w:r w:rsidRPr="003E329C">
        <w:t>The d</w:t>
      </w:r>
      <w:r w:rsidR="00AA4923" w:rsidRPr="003E329C">
        <w:t xml:space="preserve">evelopment of resources close to load centers, such as </w:t>
      </w:r>
      <w:r w:rsidRPr="003E329C">
        <w:t xml:space="preserve">at </w:t>
      </w:r>
      <w:r w:rsidR="00AA4923" w:rsidRPr="003E329C">
        <w:t xml:space="preserve">existing generation sites, requires </w:t>
      </w:r>
      <w:r w:rsidR="00A22FC0">
        <w:t>comparatively less</w:t>
      </w:r>
      <w:r w:rsidR="00AA4923" w:rsidRPr="003E329C">
        <w:t xml:space="preserve"> transmission development</w:t>
      </w:r>
      <w:r w:rsidR="00A22FC0">
        <w:t xml:space="preserve"> than scenarios with the remote development of large amounts of renewable energy resources.</w:t>
      </w:r>
      <w:r w:rsidR="00276FEA" w:rsidRPr="003E329C">
        <w:t xml:space="preserve"> </w:t>
      </w:r>
    </w:p>
    <w:p w:rsidR="00276FEA" w:rsidRDefault="005D7F23" w:rsidP="004F11DC">
      <w:pPr>
        <w:numPr>
          <w:ilvl w:val="0"/>
          <w:numId w:val="34"/>
        </w:numPr>
        <w:spacing w:after="120"/>
      </w:pPr>
      <w:r>
        <w:t>O</w:t>
      </w:r>
      <w:r w:rsidR="00276FEA">
        <w:t>bservability, controllability, and interconnection performance are key technical issues that must be addressed</w:t>
      </w:r>
      <w:r w:rsidR="0014543E">
        <w:t xml:space="preserve"> for distributed resources</w:t>
      </w:r>
      <w:r w:rsidR="003D3B89">
        <w:t xml:space="preserve"> and the large</w:t>
      </w:r>
      <w:r w:rsidR="003414BF">
        <w:t>-</w:t>
      </w:r>
      <w:r w:rsidR="003D3B89">
        <w:t>scale development of wind generation resources</w:t>
      </w:r>
      <w:r w:rsidR="00276FEA">
        <w:t xml:space="preserve">. </w:t>
      </w:r>
    </w:p>
    <w:p w:rsidR="00276FEA" w:rsidRPr="00970ECF" w:rsidRDefault="00276FEA" w:rsidP="003E329C">
      <w:pPr>
        <w:numPr>
          <w:ilvl w:val="0"/>
          <w:numId w:val="34"/>
        </w:numPr>
        <w:spacing w:after="120"/>
      </w:pPr>
      <w:r w:rsidRPr="00970ECF">
        <w:t xml:space="preserve">Advanced software will </w:t>
      </w:r>
      <w:r w:rsidR="00DF5823" w:rsidRPr="00970ECF">
        <w:t>facilitate</w:t>
      </w:r>
      <w:r w:rsidR="0073326F" w:rsidRPr="00970ECF">
        <w:t xml:space="preserve"> </w:t>
      </w:r>
      <w:r w:rsidR="00DF5823" w:rsidRPr="00970ECF">
        <w:t xml:space="preserve">future analysis </w:t>
      </w:r>
      <w:r w:rsidR="0073326F" w:rsidRPr="00970ECF">
        <w:t xml:space="preserve">of </w:t>
      </w:r>
      <w:r w:rsidRPr="00970ECF">
        <w:t xml:space="preserve">the system, </w:t>
      </w:r>
      <w:r w:rsidR="00DF5823" w:rsidRPr="00970ECF">
        <w:t xml:space="preserve">especially </w:t>
      </w:r>
      <w:r w:rsidR="00F078ED" w:rsidRPr="00970ECF">
        <w:t xml:space="preserve">probabilistic simulations that </w:t>
      </w:r>
      <w:r w:rsidR="00DF5823" w:rsidRPr="00970ECF">
        <w:t xml:space="preserve">consider </w:t>
      </w:r>
      <w:r w:rsidR="00FE3A5B" w:rsidRPr="00970ECF">
        <w:t xml:space="preserve">the production of </w:t>
      </w:r>
      <w:r w:rsidR="00F251DA" w:rsidRPr="00970ECF">
        <w:t xml:space="preserve">variable </w:t>
      </w:r>
      <w:r w:rsidR="00964C01" w:rsidRPr="00970ECF">
        <w:t xml:space="preserve">energy </w:t>
      </w:r>
      <w:r w:rsidR="00F251DA" w:rsidRPr="00970ECF">
        <w:t>reso</w:t>
      </w:r>
      <w:r w:rsidR="00DF5823" w:rsidRPr="00970ECF">
        <w:t>u</w:t>
      </w:r>
      <w:r w:rsidR="00F251DA" w:rsidRPr="00970ECF">
        <w:t>r</w:t>
      </w:r>
      <w:r w:rsidR="00DF5823" w:rsidRPr="00970ECF">
        <w:t>ce</w:t>
      </w:r>
      <w:r w:rsidR="00FE3A5B" w:rsidRPr="00970ECF">
        <w:t>s</w:t>
      </w:r>
      <w:r w:rsidRPr="00970ECF">
        <w:t xml:space="preserve">. </w:t>
      </w:r>
    </w:p>
    <w:p w:rsidR="00555FCA" w:rsidRPr="00D11A72" w:rsidRDefault="00555FCA" w:rsidP="004F11DC">
      <w:pPr>
        <w:numPr>
          <w:ilvl w:val="0"/>
          <w:numId w:val="34"/>
        </w:numPr>
      </w:pPr>
      <w:r w:rsidRPr="00970ECF">
        <w:t xml:space="preserve">Efficient storage technologies, such as pumped storage and distributed storage, </w:t>
      </w:r>
      <w:r w:rsidR="00083134" w:rsidRPr="00970ECF">
        <w:t xml:space="preserve">and </w:t>
      </w:r>
      <w:r w:rsidR="00206DE8" w:rsidRPr="00970ECF">
        <w:t xml:space="preserve">the </w:t>
      </w:r>
      <w:r w:rsidR="004F11DC" w:rsidRPr="00970ECF">
        <w:t xml:space="preserve">ability to make rapid </w:t>
      </w:r>
      <w:r w:rsidR="00083134" w:rsidRPr="00970ECF">
        <w:t xml:space="preserve">changes in tie schedules can </w:t>
      </w:r>
      <w:r w:rsidRPr="00970ECF">
        <w:t xml:space="preserve">provide </w:t>
      </w:r>
      <w:proofErr w:type="spellStart"/>
      <w:r w:rsidR="00083134" w:rsidRPr="00970ECF">
        <w:t>systemwide</w:t>
      </w:r>
      <w:proofErr w:type="spellEnd"/>
      <w:r w:rsidR="00083134" w:rsidRPr="00970ECF">
        <w:t xml:space="preserve"> </w:t>
      </w:r>
      <w:r w:rsidRPr="00970ECF">
        <w:t>flexibility</w:t>
      </w:r>
      <w:r w:rsidR="00083134" w:rsidRPr="00970ECF">
        <w:t xml:space="preserve"> and facilitate the integration of variable </w:t>
      </w:r>
      <w:r w:rsidR="00381785" w:rsidRPr="00970ECF">
        <w:t xml:space="preserve">energy </w:t>
      </w:r>
      <w:r w:rsidR="00083134" w:rsidRPr="00970ECF">
        <w:t xml:space="preserve">resources. Proper types and placement of flexible resources show the potential </w:t>
      </w:r>
      <w:r w:rsidR="008F738A" w:rsidRPr="00970ECF">
        <w:t>for</w:t>
      </w:r>
      <w:r w:rsidR="00083134" w:rsidRPr="00970ECF">
        <w:t xml:space="preserve"> relieving congestion and </w:t>
      </w:r>
      <w:r w:rsidR="002A5030" w:rsidRPr="00970ECF">
        <w:t xml:space="preserve">meeting the </w:t>
      </w:r>
      <w:r w:rsidR="00083134" w:rsidRPr="00970ECF">
        <w:t xml:space="preserve">requirements for regulation, ramping, and reserves. </w:t>
      </w:r>
      <w:r w:rsidR="00C9097E" w:rsidRPr="00D11A72">
        <w:t>D</w:t>
      </w:r>
      <w:r w:rsidR="00381785" w:rsidRPr="00693A1F">
        <w:t>eploy</w:t>
      </w:r>
      <w:r w:rsidR="00C9097E" w:rsidRPr="00D11A72">
        <w:t xml:space="preserve">ing more </w:t>
      </w:r>
      <w:r w:rsidR="00083134" w:rsidRPr="00693A1F">
        <w:t>storage</w:t>
      </w:r>
      <w:r w:rsidR="00C9097E" w:rsidRPr="00D11A72">
        <w:t xml:space="preserve"> resources</w:t>
      </w:r>
      <w:r w:rsidR="00083134" w:rsidRPr="00693A1F">
        <w:t xml:space="preserve"> also </w:t>
      </w:r>
      <w:r w:rsidR="00D807F6" w:rsidRPr="00693A1F">
        <w:t xml:space="preserve">makes them less </w:t>
      </w:r>
      <w:r w:rsidR="008F738A" w:rsidRPr="00693A1F">
        <w:t>economic</w:t>
      </w:r>
      <w:r w:rsidR="00895903" w:rsidRPr="00693A1F">
        <w:t>,</w:t>
      </w:r>
      <w:r w:rsidR="008F738A" w:rsidRPr="00693A1F">
        <w:t xml:space="preserve"> </w:t>
      </w:r>
      <w:r w:rsidR="00DD734A" w:rsidRPr="00693A1F">
        <w:t>all other factors remaining the same</w:t>
      </w:r>
      <w:r w:rsidR="00895903" w:rsidRPr="006C6C0A">
        <w:t>,</w:t>
      </w:r>
      <w:r w:rsidR="00381785" w:rsidRPr="00994B9C">
        <w:t xml:space="preserve"> </w:t>
      </w:r>
      <w:r w:rsidR="008F738A" w:rsidRPr="00994B9C">
        <w:t xml:space="preserve">because </w:t>
      </w:r>
      <w:r w:rsidR="00970ECF" w:rsidRPr="00994B9C">
        <w:t>th</w:t>
      </w:r>
      <w:r w:rsidR="00C9097E" w:rsidRPr="00994B9C">
        <w:t xml:space="preserve">is leads to more similar </w:t>
      </w:r>
      <w:r w:rsidR="00381785" w:rsidRPr="00BF7C2E">
        <w:t>energy price</w:t>
      </w:r>
      <w:r w:rsidR="00C9097E" w:rsidRPr="00BF7C2E">
        <w:t xml:space="preserve">s of </w:t>
      </w:r>
      <w:r w:rsidR="00381785" w:rsidRPr="00BF7C2E">
        <w:t>the charge and discharge cycles</w:t>
      </w:r>
      <w:r w:rsidR="00381785" w:rsidRPr="00D11A72">
        <w:t xml:space="preserve">, which </w:t>
      </w:r>
      <w:r w:rsidR="00CA1C6E" w:rsidRPr="00D11A72">
        <w:t xml:space="preserve">tends to </w:t>
      </w:r>
      <w:proofErr w:type="spellStart"/>
      <w:r w:rsidR="00381785" w:rsidRPr="00D11A72">
        <w:t>levelize</w:t>
      </w:r>
      <w:proofErr w:type="spellEnd"/>
      <w:r w:rsidR="00083134" w:rsidRPr="00D11A72">
        <w:t xml:space="preserve"> </w:t>
      </w:r>
      <w:proofErr w:type="spellStart"/>
      <w:r w:rsidR="00083134" w:rsidRPr="00D11A72">
        <w:t>LMP</w:t>
      </w:r>
      <w:r w:rsidR="00D807F6" w:rsidRPr="00D11A72">
        <w:t>s</w:t>
      </w:r>
      <w:proofErr w:type="spellEnd"/>
      <w:r w:rsidR="008F738A" w:rsidRPr="00D11A72">
        <w:t xml:space="preserve"> across all hours</w:t>
      </w:r>
      <w:r w:rsidR="00381785" w:rsidRPr="00D11A72">
        <w:t xml:space="preserve"> and </w:t>
      </w:r>
      <w:r w:rsidR="00C9097E" w:rsidRPr="00693A1F">
        <w:t xml:space="preserve">provide </w:t>
      </w:r>
      <w:r w:rsidR="00381785" w:rsidRPr="00D11A72">
        <w:t>fewer opportunities for energy price arbitrage</w:t>
      </w:r>
      <w:r w:rsidR="009E7B29" w:rsidRPr="00D11A72">
        <w:t xml:space="preserve">. </w:t>
      </w:r>
      <w:r w:rsidR="00083134" w:rsidRPr="00D11A72">
        <w:t xml:space="preserve">  </w:t>
      </w:r>
      <w:r w:rsidRPr="00D11A72">
        <w:t xml:space="preserve">  </w:t>
      </w:r>
    </w:p>
    <w:p w:rsidR="00913518" w:rsidRPr="00D807F6" w:rsidRDefault="00276FEA" w:rsidP="00913518">
      <w:r w:rsidRPr="00D807F6">
        <w:t xml:space="preserve">The ISO will continue working with stakeholders to enable the successful integration of distributed and variable energy resources. </w:t>
      </w:r>
      <w:r w:rsidR="00913518" w:rsidRPr="00D807F6">
        <w:t>Phase II</w:t>
      </w:r>
      <w:r w:rsidRPr="00D807F6">
        <w:t xml:space="preserve"> of </w:t>
      </w:r>
      <w:r w:rsidR="00D807F6" w:rsidRPr="00D807F6">
        <w:t xml:space="preserve">the </w:t>
      </w:r>
      <w:proofErr w:type="spellStart"/>
      <w:r w:rsidR="00D807F6" w:rsidRPr="00D807F6">
        <w:t>NEPOOL</w:t>
      </w:r>
      <w:proofErr w:type="spellEnd"/>
      <w:r w:rsidR="00D807F6" w:rsidRPr="00D807F6">
        <w:t xml:space="preserve"> </w:t>
      </w:r>
      <w:r w:rsidRPr="00D807F6">
        <w:t>Scenario Analysis</w:t>
      </w:r>
      <w:r w:rsidR="00913518" w:rsidRPr="00D807F6">
        <w:t xml:space="preserve">, </w:t>
      </w:r>
      <w:r w:rsidR="00970ECF" w:rsidRPr="00994B9C">
        <w:t xml:space="preserve">conducted in </w:t>
      </w:r>
      <w:r w:rsidR="00970ECF" w:rsidRPr="00B077CB">
        <w:t>2017</w:t>
      </w:r>
      <w:r w:rsidR="00913518" w:rsidRPr="00D11A72">
        <w:t>, supplement</w:t>
      </w:r>
      <w:r w:rsidR="007F0685" w:rsidRPr="00D11A72">
        <w:t>s</w:t>
      </w:r>
      <w:r w:rsidR="00913518" w:rsidRPr="00D807F6">
        <w:t xml:space="preserve"> the Phase I analysis by </w:t>
      </w:r>
      <w:r w:rsidR="00D807F6">
        <w:t>assessing</w:t>
      </w:r>
      <w:r w:rsidR="00913518" w:rsidRPr="00D807F6">
        <w:t xml:space="preserve"> several market and operational issues</w:t>
      </w:r>
      <w:r w:rsidR="00BB671F" w:rsidRPr="00D807F6">
        <w:t>:</w:t>
      </w:r>
    </w:p>
    <w:p w:rsidR="00913518" w:rsidRPr="00D11A72" w:rsidRDefault="00D807F6" w:rsidP="007F0685">
      <w:pPr>
        <w:numPr>
          <w:ilvl w:val="0"/>
          <w:numId w:val="28"/>
        </w:numPr>
        <w:spacing w:after="120"/>
      </w:pPr>
      <w:r w:rsidRPr="00145385">
        <w:t>R</w:t>
      </w:r>
      <w:r w:rsidR="00913518" w:rsidRPr="00145385">
        <w:t>epresentative Forward Capacity Auction clearing prices for several scenarios</w:t>
      </w:r>
      <w:r w:rsidR="00895903" w:rsidRPr="00145385">
        <w:rPr>
          <w:rStyle w:val="FootnoteReference"/>
        </w:rPr>
        <w:footnoteReference w:id="25"/>
      </w:r>
    </w:p>
    <w:p w:rsidR="00913518" w:rsidRPr="00D11A72" w:rsidRDefault="00D807F6" w:rsidP="00B567D0">
      <w:pPr>
        <w:numPr>
          <w:ilvl w:val="0"/>
          <w:numId w:val="28"/>
        </w:numPr>
        <w:spacing w:after="120"/>
      </w:pPr>
      <w:proofErr w:type="spellStart"/>
      <w:r w:rsidRPr="003E329C">
        <w:t>I</w:t>
      </w:r>
      <w:r w:rsidR="00913518" w:rsidRPr="00D807F6">
        <w:t>ntrahour</w:t>
      </w:r>
      <w:proofErr w:type="spellEnd"/>
      <w:r w:rsidR="00913518" w:rsidRPr="00D807F6">
        <w:t xml:space="preserve"> ramping, regulation, and reserve requirements</w:t>
      </w:r>
      <w:r w:rsidR="003B49BA">
        <w:t>.</w:t>
      </w:r>
      <w:r w:rsidR="00976117">
        <w:t xml:space="preserve"> </w:t>
      </w:r>
      <w:r w:rsidR="00976117" w:rsidRPr="00D11A72">
        <w:t>The final results for the ramping, regulation, and reserve study is scheduled for December 2017.</w:t>
      </w:r>
    </w:p>
    <w:p w:rsidR="00913518" w:rsidRPr="00D11A72" w:rsidRDefault="00D807F6" w:rsidP="007C0356">
      <w:pPr>
        <w:numPr>
          <w:ilvl w:val="0"/>
          <w:numId w:val="28"/>
        </w:numPr>
      </w:pPr>
      <w:r w:rsidRPr="00145385">
        <w:t>N</w:t>
      </w:r>
      <w:r w:rsidR="00913518" w:rsidRPr="00145385">
        <w:t>atural gas system deliverability issues</w:t>
      </w:r>
      <w:r w:rsidR="003B49BA" w:rsidRPr="00145385">
        <w:rPr>
          <w:rStyle w:val="FootnoteReference"/>
        </w:rPr>
        <w:footnoteReference w:id="26"/>
      </w:r>
      <w:r w:rsidR="007F0685" w:rsidRPr="00145385">
        <w:t xml:space="preserve"> </w:t>
      </w:r>
    </w:p>
    <w:p w:rsidR="009E28C2" w:rsidRDefault="00276FEA" w:rsidP="00E9310E">
      <w:pPr>
        <w:sectPr w:rsidR="009E28C2" w:rsidSect="00532809">
          <w:headerReference w:type="even" r:id="rId21"/>
          <w:footerReference w:type="default" r:id="rId22"/>
          <w:pgSz w:w="12240" w:h="15840" w:code="1"/>
          <w:pgMar w:top="1440" w:right="1440" w:bottom="1440" w:left="1440" w:header="720" w:footer="720" w:gutter="0"/>
          <w:pgNumType w:start="1"/>
          <w:cols w:space="720"/>
          <w:docGrid w:linePitch="360"/>
        </w:sectPr>
      </w:pPr>
      <w:r w:rsidRPr="00216B32">
        <w:t>Other regional initiatives, such as Integrating Markets and Public Policy (</w:t>
      </w:r>
      <w:proofErr w:type="spellStart"/>
      <w:r w:rsidRPr="00216B32">
        <w:t>IMAPP</w:t>
      </w:r>
      <w:proofErr w:type="spellEnd"/>
      <w:r w:rsidRPr="00216B32">
        <w:t>)</w:t>
      </w:r>
      <w:r w:rsidR="000079CF" w:rsidRPr="00216B32">
        <w:t xml:space="preserve"> and a framework for competitive auctions with s</w:t>
      </w:r>
      <w:r w:rsidR="00324D11">
        <w:t>ponsored</w:t>
      </w:r>
      <w:r w:rsidR="000079CF" w:rsidRPr="00216B32">
        <w:t xml:space="preserve"> policy resources (</w:t>
      </w:r>
      <w:proofErr w:type="spellStart"/>
      <w:r w:rsidR="000079CF" w:rsidRPr="00216B32">
        <w:t>CASPR</w:t>
      </w:r>
      <w:proofErr w:type="spellEnd"/>
      <w:r w:rsidR="000079CF" w:rsidRPr="00216B32">
        <w:t>)</w:t>
      </w:r>
      <w:r w:rsidRPr="00216B32">
        <w:t xml:space="preserve"> </w:t>
      </w:r>
      <w:r w:rsidR="0014543E" w:rsidRPr="00216B32">
        <w:t xml:space="preserve">will </w:t>
      </w:r>
      <w:r w:rsidRPr="00216B32">
        <w:t>exami</w:t>
      </w:r>
      <w:r w:rsidR="0014543E" w:rsidRPr="00216B32">
        <w:t>ne</w:t>
      </w:r>
      <w:r w:rsidRPr="00216B32">
        <w:t xml:space="preserve"> possible </w:t>
      </w:r>
      <w:r w:rsidR="00DD734A">
        <w:t>changes</w:t>
      </w:r>
      <w:r w:rsidRPr="00216B32">
        <w:t xml:space="preserve"> to the wholesale electric</w:t>
      </w:r>
      <w:r w:rsidR="00094584">
        <w:t>ity</w:t>
      </w:r>
      <w:r w:rsidRPr="00216B32">
        <w:t xml:space="preserve"> markets</w:t>
      </w:r>
      <w:r w:rsidR="00F251DA" w:rsidRPr="00216B32">
        <w:t xml:space="preserve">. The goal of these initiatives is </w:t>
      </w:r>
      <w:r w:rsidR="00E9310E" w:rsidRPr="00216B32">
        <w:t>to accommodate New England</w:t>
      </w:r>
      <w:r w:rsidR="00E9310E">
        <w:t xml:space="preserve"> states’ energy and environmental policies at the lowest reasonable cost without unduly diminishing the benefits of competitive organized markets or amplifying the cost to consumers of implementing state policies to maintain markets.</w:t>
      </w:r>
    </w:p>
    <w:p w:rsidR="00F565D2" w:rsidRPr="00946F0E" w:rsidRDefault="00F565D2" w:rsidP="002F71DB">
      <w:pPr>
        <w:pStyle w:val="Heading1"/>
      </w:pPr>
      <w:r w:rsidRPr="00607262">
        <w:br/>
      </w:r>
      <w:bookmarkStart w:id="26" w:name="_Toc173682259"/>
      <w:bookmarkStart w:id="27" w:name="_Toc497812745"/>
      <w:r w:rsidRPr="00946F0E">
        <w:t>Introduction</w:t>
      </w:r>
      <w:bookmarkEnd w:id="26"/>
      <w:bookmarkEnd w:id="27"/>
    </w:p>
    <w:p w:rsidR="00C74B0B" w:rsidRDefault="002E5621" w:rsidP="00094584">
      <w:r>
        <w:t xml:space="preserve">This report presents the results of </w:t>
      </w:r>
      <w:r w:rsidR="00E9310E" w:rsidRPr="00866345">
        <w:t>Phase I of the</w:t>
      </w:r>
      <w:r w:rsidR="00E9310E">
        <w:t xml:space="preserve"> </w:t>
      </w:r>
      <w:r>
        <w:t>2016 ISO economic stud</w:t>
      </w:r>
      <w:r w:rsidR="000C503E">
        <w:t>y</w:t>
      </w:r>
      <w:r>
        <w:t xml:space="preserve"> conducted in </w:t>
      </w:r>
      <w:r w:rsidRPr="00731C19">
        <w:t>response to a request submitted by the New England Power Pool (</w:t>
      </w:r>
      <w:proofErr w:type="spellStart"/>
      <w:r w:rsidRPr="00731C19">
        <w:t>NEPOOL</w:t>
      </w:r>
      <w:proofErr w:type="spellEnd"/>
      <w:r w:rsidRPr="00F45812">
        <w:t>)</w:t>
      </w:r>
      <w:r w:rsidRPr="00731C19">
        <w:t xml:space="preserve"> to the</w:t>
      </w:r>
      <w:r>
        <w:t xml:space="preserve"> Planning Advisory Committee (PAC)</w:t>
      </w:r>
      <w:r w:rsidR="000C503E">
        <w:t xml:space="preserve"> </w:t>
      </w:r>
      <w:r w:rsidR="000C503E" w:rsidRPr="0089164E">
        <w:t xml:space="preserve">(2016 </w:t>
      </w:r>
      <w:proofErr w:type="spellStart"/>
      <w:r w:rsidR="000C503E" w:rsidRPr="0089164E">
        <w:t>NEPOOL</w:t>
      </w:r>
      <w:proofErr w:type="spellEnd"/>
      <w:r w:rsidR="000C503E" w:rsidRPr="0089164E">
        <w:t xml:space="preserve"> Scenario Analysis)</w:t>
      </w:r>
      <w:r w:rsidRPr="0089164E">
        <w:t>.</w:t>
      </w:r>
      <w:r w:rsidR="00866345">
        <w:rPr>
          <w:rStyle w:val="FootnoteReference"/>
        </w:rPr>
        <w:footnoteReference w:id="27"/>
      </w:r>
      <w:r>
        <w:t xml:space="preserve"> The report documents the methodologies, data and assumptions, simulation results, and observations of an economic study </w:t>
      </w:r>
      <w:r w:rsidR="000C503E">
        <w:t xml:space="preserve">of </w:t>
      </w:r>
      <w:r>
        <w:t xml:space="preserve">the </w:t>
      </w:r>
      <w:r w:rsidRPr="002E5621">
        <w:t>ISO</w:t>
      </w:r>
      <w:r>
        <w:t xml:space="preserve"> </w:t>
      </w:r>
      <w:r w:rsidRPr="002E5621">
        <w:t>N</w:t>
      </w:r>
      <w:r>
        <w:t xml:space="preserve">ew </w:t>
      </w:r>
      <w:r w:rsidRPr="002E5621">
        <w:t>E</w:t>
      </w:r>
      <w:r>
        <w:t>ngland</w:t>
      </w:r>
      <w:r w:rsidRPr="002E5621">
        <w:t xml:space="preserve"> </w:t>
      </w:r>
      <w:r w:rsidR="00B05A4B">
        <w:t xml:space="preserve">power system that stakeholders </w:t>
      </w:r>
      <w:r w:rsidR="00877A27">
        <w:t xml:space="preserve">can </w:t>
      </w:r>
      <w:r w:rsidR="00877A27" w:rsidRPr="00F45812">
        <w:t xml:space="preserve">use </w:t>
      </w:r>
      <w:r w:rsidR="00B05A4B" w:rsidRPr="00F45812">
        <w:t xml:space="preserve">to assess the implications of public policy </w:t>
      </w:r>
      <w:r w:rsidR="00877A27" w:rsidRPr="00F45812">
        <w:t>on</w:t>
      </w:r>
      <w:r w:rsidR="00DB2897" w:rsidRPr="00F45812">
        <w:t xml:space="preserve"> </w:t>
      </w:r>
      <w:r w:rsidRPr="00F45812">
        <w:t xml:space="preserve">market design, </w:t>
      </w:r>
      <w:r w:rsidR="00731C19" w:rsidRPr="00F45812">
        <w:t xml:space="preserve">system </w:t>
      </w:r>
      <w:r w:rsidRPr="00F45812">
        <w:t>reliability</w:t>
      </w:r>
      <w:r w:rsidR="00731C19" w:rsidRPr="00F45812">
        <w:t xml:space="preserve"> and operability</w:t>
      </w:r>
      <w:r w:rsidRPr="00F45812">
        <w:t>, resource</w:t>
      </w:r>
      <w:r w:rsidRPr="000A4048">
        <w:t xml:space="preserve"> </w:t>
      </w:r>
      <w:r w:rsidR="00731C19" w:rsidRPr="000A4048">
        <w:t>costs and revenues for new generation</w:t>
      </w:r>
      <w:r w:rsidRPr="000A4048">
        <w:t xml:space="preserve">, </w:t>
      </w:r>
      <w:r w:rsidR="00F251DA" w:rsidRPr="000A4048">
        <w:t>relative</w:t>
      </w:r>
      <w:r w:rsidRPr="000A4048">
        <w:t xml:space="preserve"> cost, </w:t>
      </w:r>
      <w:r w:rsidR="00731C19" w:rsidRPr="000A4048">
        <w:t xml:space="preserve">and </w:t>
      </w:r>
      <w:r w:rsidRPr="000A4048">
        <w:t>emissions.</w:t>
      </w:r>
      <w:r>
        <w:t xml:space="preserve"> </w:t>
      </w:r>
      <w:bookmarkStart w:id="28" w:name="_Toc459884082"/>
    </w:p>
    <w:p w:rsidR="00336BFF" w:rsidRPr="000D75FE" w:rsidRDefault="00336BFF" w:rsidP="0053379A">
      <w:pPr>
        <w:pStyle w:val="Heading2"/>
      </w:pPr>
      <w:bookmarkStart w:id="29" w:name="_Toc497812746"/>
      <w:r w:rsidRPr="000D75FE">
        <w:t>Economic Study Process</w:t>
      </w:r>
      <w:bookmarkEnd w:id="28"/>
      <w:r w:rsidRPr="000D75FE">
        <w:t xml:space="preserve"> </w:t>
      </w:r>
      <w:bookmarkEnd w:id="29"/>
    </w:p>
    <w:p w:rsidR="00094584" w:rsidRDefault="00D13707" w:rsidP="00D01615">
      <w:r w:rsidRPr="00D13707">
        <w:t xml:space="preserve">As a part of the regional system planning effort, ISO New England (ISO) </w:t>
      </w:r>
      <w:r w:rsidR="00D01615">
        <w:t xml:space="preserve">may </w:t>
      </w:r>
      <w:r w:rsidRPr="00D13707">
        <w:t xml:space="preserve">conduct economic planning studies each year, as specified in Attachment K of its </w:t>
      </w:r>
      <w:r w:rsidRPr="000A4048">
        <w:rPr>
          <w:i/>
        </w:rPr>
        <w:t>Open-Access Transmission Tariff</w:t>
      </w:r>
      <w:r w:rsidRPr="00D13707">
        <w:t xml:space="preserve"> (</w:t>
      </w:r>
      <w:proofErr w:type="spellStart"/>
      <w:r w:rsidRPr="00D13707">
        <w:t>OATT</w:t>
      </w:r>
      <w:proofErr w:type="spellEnd"/>
      <w:r w:rsidRPr="00D13707">
        <w:t>).</w:t>
      </w:r>
      <w:r w:rsidR="008519C0">
        <w:rPr>
          <w:rStyle w:val="FootnoteReference"/>
        </w:rPr>
        <w:footnoteReference w:id="28"/>
      </w:r>
      <w:r w:rsidRPr="00D13707">
        <w:t xml:space="preserve"> The economic studies provide information on system performance, such as estimated production costs, load-serving entity (LSE) energy expenses, transmission congestion, and environmental emission levels.</w:t>
      </w:r>
      <w:r w:rsidR="0070159E">
        <w:rPr>
          <w:rStyle w:val="FootnoteReference"/>
        </w:rPr>
        <w:footnoteReference w:id="29"/>
      </w:r>
      <w:r w:rsidRPr="00D13707">
        <w:t xml:space="preserve"> The ISO </w:t>
      </w:r>
      <w:r w:rsidR="003763E4">
        <w:t xml:space="preserve">may </w:t>
      </w:r>
      <w:r w:rsidRPr="00D13707">
        <w:t xml:space="preserve">annually perform studies </w:t>
      </w:r>
      <w:r w:rsidR="003763E4">
        <w:t xml:space="preserve">in response to </w:t>
      </w:r>
      <w:r w:rsidRPr="00D13707">
        <w:t>request</w:t>
      </w:r>
      <w:r w:rsidR="003763E4">
        <w:t>s</w:t>
      </w:r>
      <w:r w:rsidRPr="00D13707">
        <w:t xml:space="preserve"> by participants that analyze various future scenarios. This information can assist stakeholders in evaluating various resource and transmission options that can affect New England’s wholesale electricity markets. The studies may also assist policymakers who formulate strategic visions of the future New England power system.</w:t>
      </w:r>
      <w:r w:rsidR="00336BFF">
        <w:t xml:space="preserve"> </w:t>
      </w:r>
    </w:p>
    <w:p w:rsidR="00F479A8" w:rsidRDefault="00336BFF" w:rsidP="00D01615">
      <w:r>
        <w:t xml:space="preserve">The role of the PAC in the economic study process is to discuss, identify, and </w:t>
      </w:r>
      <w:r w:rsidR="00D01615">
        <w:t xml:space="preserve">otherwise </w:t>
      </w:r>
      <w:r w:rsidR="003763E4">
        <w:t xml:space="preserve">assist the ISO by advising on the </w:t>
      </w:r>
      <w:r>
        <w:t>proposed studies.</w:t>
      </w:r>
      <w:r>
        <w:rPr>
          <w:rStyle w:val="FootnoteReference"/>
        </w:rPr>
        <w:footnoteReference w:id="30"/>
      </w:r>
      <w:r>
        <w:t xml:space="preserve"> The ISO then performs up to three economic studies and subsequently reviews all results and findings with the PAC.</w:t>
      </w:r>
    </w:p>
    <w:p w:rsidR="00C74B0B" w:rsidRPr="00D50F4A" w:rsidRDefault="00C74B0B" w:rsidP="00D50F4A">
      <w:pPr>
        <w:pStyle w:val="Heading2"/>
      </w:pPr>
      <w:bookmarkStart w:id="30" w:name="_Toc497812747"/>
      <w:r w:rsidRPr="00D50F4A">
        <w:t>Disclaimer</w:t>
      </w:r>
      <w:bookmarkEnd w:id="30"/>
    </w:p>
    <w:p w:rsidR="00C74B0B" w:rsidRDefault="00F2550E" w:rsidP="00336BFF">
      <w:r w:rsidRPr="00F2550E">
        <w:t>Scenario analyses inform stakeholders about different future systems. These hypothetical systems should not be regarded as the ISO’s vision of realistic future development, plans, projections, and preferences. The scenarios do not fully capture current laws and regulations</w:t>
      </w:r>
      <w:r w:rsidR="00B77274">
        <w:t>, such as the timing of renewable resource development and the cost implications</w:t>
      </w:r>
      <w:r w:rsidRPr="00F2550E">
        <w:t>. The scenarios, however, can assist stakeholders by identifying key regional issues that must be addressed. For example, this report identifies several physical and market issues associated with futures ranging from keeping the status quo through the large-scale development of renewable resources. It also summarizes high-order-of-magnitude transmission system expansion costs, which provide stakeholders with cost information but do not identify particular facilities or include detailed plans associated with any of the scenarios.</w:t>
      </w:r>
    </w:p>
    <w:p w:rsidR="000C5445" w:rsidRPr="00675A2D" w:rsidRDefault="000C5445" w:rsidP="0053379A">
      <w:pPr>
        <w:pStyle w:val="Heading2"/>
      </w:pPr>
      <w:bookmarkStart w:id="31" w:name="_Toc497812748"/>
      <w:r w:rsidRPr="00675A2D">
        <w:t xml:space="preserve">2016 </w:t>
      </w:r>
      <w:proofErr w:type="spellStart"/>
      <w:r w:rsidRPr="00675A2D">
        <w:t>NEPOOL</w:t>
      </w:r>
      <w:proofErr w:type="spellEnd"/>
      <w:r w:rsidRPr="00675A2D">
        <w:t xml:space="preserve"> </w:t>
      </w:r>
      <w:r w:rsidR="00F9528A">
        <w:t>Scenario Analysis</w:t>
      </w:r>
      <w:r w:rsidR="004A2FF8">
        <w:t xml:space="preserve"> Process and Goals</w:t>
      </w:r>
      <w:bookmarkEnd w:id="31"/>
    </w:p>
    <w:p w:rsidR="00393352" w:rsidRDefault="00B24F99" w:rsidP="00393352">
      <w:r w:rsidRPr="00D13707">
        <w:t xml:space="preserve">In April 2016, </w:t>
      </w:r>
      <w:proofErr w:type="spellStart"/>
      <w:r w:rsidR="004167F9">
        <w:t>NEPOOL</w:t>
      </w:r>
      <w:proofErr w:type="spellEnd"/>
      <w:r w:rsidR="004167F9">
        <w:t xml:space="preserve"> submitted its </w:t>
      </w:r>
      <w:r w:rsidRPr="00D13707">
        <w:t xml:space="preserve">request </w:t>
      </w:r>
      <w:r w:rsidR="004167F9">
        <w:t xml:space="preserve">to </w:t>
      </w:r>
      <w:r w:rsidRPr="00D13707">
        <w:t xml:space="preserve">the ISO </w:t>
      </w:r>
      <w:r w:rsidR="004167F9">
        <w:t xml:space="preserve">for a </w:t>
      </w:r>
      <w:r w:rsidRPr="00D13707">
        <w:t>scenario</w:t>
      </w:r>
      <w:r w:rsidR="004167F9">
        <w:t xml:space="preserve"> analysi</w:t>
      </w:r>
      <w:r w:rsidRPr="00D13707">
        <w:t>s of the ISO New England system</w:t>
      </w:r>
      <w:r w:rsidR="004167F9">
        <w:t xml:space="preserve"> </w:t>
      </w:r>
      <w:r w:rsidR="004167F9" w:rsidRPr="00924838">
        <w:t>under a range of assumptions</w:t>
      </w:r>
      <w:r w:rsidR="00393352" w:rsidRPr="00821E90">
        <w:t>.</w:t>
      </w:r>
      <w:r w:rsidR="00B170B9" w:rsidRPr="00821E90">
        <w:rPr>
          <w:rStyle w:val="FootnoteReference"/>
        </w:rPr>
        <w:footnoteReference w:id="31"/>
      </w:r>
      <w:r w:rsidR="004167F9" w:rsidRPr="00924838">
        <w:t xml:space="preserve"> </w:t>
      </w:r>
      <w:r w:rsidR="00393352" w:rsidRPr="00924838">
        <w:t xml:space="preserve">The </w:t>
      </w:r>
      <w:r w:rsidR="00E27D7F" w:rsidRPr="00924838">
        <w:t xml:space="preserve">request was for </w:t>
      </w:r>
      <w:r w:rsidR="00393352" w:rsidRPr="00924838">
        <w:t xml:space="preserve">the </w:t>
      </w:r>
      <w:r w:rsidR="001E7CB8" w:rsidRPr="00924838">
        <w:t xml:space="preserve">2016 </w:t>
      </w:r>
      <w:proofErr w:type="spellStart"/>
      <w:r w:rsidR="00393352" w:rsidRPr="00924838">
        <w:t>NEPOOL</w:t>
      </w:r>
      <w:proofErr w:type="spellEnd"/>
      <w:r w:rsidR="00393352" w:rsidRPr="00924838">
        <w:t xml:space="preserve"> Scenario Analysis</w:t>
      </w:r>
      <w:r w:rsidR="00E27D7F" w:rsidRPr="00924838">
        <w:t xml:space="preserve"> </w:t>
      </w:r>
      <w:r w:rsidR="00393352" w:rsidRPr="00D13707">
        <w:t xml:space="preserve">to provide </w:t>
      </w:r>
      <w:proofErr w:type="spellStart"/>
      <w:r w:rsidR="00985535" w:rsidRPr="000A4048">
        <w:t>NEPOOL</w:t>
      </w:r>
      <w:proofErr w:type="spellEnd"/>
      <w:r w:rsidR="00985535" w:rsidRPr="000A4048">
        <w:t xml:space="preserve"> participants</w:t>
      </w:r>
      <w:r w:rsidR="001E7CB8" w:rsidRPr="000A4048">
        <w:t>,</w:t>
      </w:r>
      <w:r w:rsidR="00985535" w:rsidRPr="000A4048">
        <w:t xml:space="preserve"> </w:t>
      </w:r>
      <w:r w:rsidR="00985535" w:rsidRPr="00D13707">
        <w:t xml:space="preserve">regional </w:t>
      </w:r>
      <w:r w:rsidR="00FA62EC" w:rsidRPr="00D13707">
        <w:t>electricity</w:t>
      </w:r>
      <w:r w:rsidR="00985535" w:rsidRPr="00D13707">
        <w:t xml:space="preserve"> market </w:t>
      </w:r>
      <w:r w:rsidR="00985535" w:rsidRPr="000A4048">
        <w:t>stakeholders</w:t>
      </w:r>
      <w:r w:rsidR="001E7CB8" w:rsidRPr="000A4048">
        <w:t xml:space="preserve">, </w:t>
      </w:r>
      <w:r w:rsidR="00985535" w:rsidRPr="000A4048">
        <w:t>policymakers, and consumers,</w:t>
      </w:r>
      <w:r w:rsidR="008720C5" w:rsidRPr="00D13707">
        <w:t xml:space="preserve"> </w:t>
      </w:r>
      <w:r w:rsidR="00393352" w:rsidRPr="00D13707">
        <w:t>information, analyses, and observations on the following:</w:t>
      </w:r>
      <w:r w:rsidR="00393352" w:rsidRPr="000E4BAE">
        <w:t xml:space="preserve"> </w:t>
      </w:r>
    </w:p>
    <w:p w:rsidR="00393352" w:rsidRDefault="00393352" w:rsidP="004A6EFB">
      <w:pPr>
        <w:numPr>
          <w:ilvl w:val="0"/>
          <w:numId w:val="11"/>
        </w:numPr>
        <w:spacing w:after="120"/>
      </w:pPr>
      <w:r w:rsidRPr="00F45812">
        <w:t>The potential  impacts on the ISO New England markets of implementing public policies in the New</w:t>
      </w:r>
      <w:r w:rsidRPr="000E4BAE">
        <w:t xml:space="preserve"> England states</w:t>
      </w:r>
    </w:p>
    <w:p w:rsidR="00393352" w:rsidRDefault="00207A82" w:rsidP="004A6EFB">
      <w:pPr>
        <w:numPr>
          <w:ilvl w:val="0"/>
          <w:numId w:val="11"/>
        </w:numPr>
        <w:spacing w:after="120"/>
      </w:pPr>
      <w:r>
        <w:t>P</w:t>
      </w:r>
      <w:r w:rsidR="00393352">
        <w:t xml:space="preserve">rojected energy market revenues, and the contribution of these revenues to the generic fixed costs of new generation, for </w:t>
      </w:r>
      <w:r w:rsidR="00393352" w:rsidRPr="00BF3800">
        <w:t xml:space="preserve">various </w:t>
      </w:r>
      <w:r w:rsidR="00393352">
        <w:t>generation types under particular sets of assumptions</w:t>
      </w:r>
      <w:r w:rsidR="00393352" w:rsidRPr="000E4BAE">
        <w:t xml:space="preserve"> </w:t>
      </w:r>
    </w:p>
    <w:p w:rsidR="00393352" w:rsidRDefault="00393352" w:rsidP="00E27D7F">
      <w:pPr>
        <w:numPr>
          <w:ilvl w:val="0"/>
          <w:numId w:val="11"/>
        </w:numPr>
      </w:pPr>
      <w:r>
        <w:t>T</w:t>
      </w:r>
      <w:r w:rsidRPr="000E4BAE">
        <w:t>he potential impacts</w:t>
      </w:r>
      <w:r w:rsidR="00431CC2">
        <w:t>,</w:t>
      </w:r>
      <w:r w:rsidRPr="000E4BAE">
        <w:t xml:space="preserve"> und</w:t>
      </w:r>
      <w:r>
        <w:t>er the status</w:t>
      </w:r>
      <w:r w:rsidR="00EC6307">
        <w:t>-</w:t>
      </w:r>
      <w:r>
        <w:t xml:space="preserve">quo </w:t>
      </w:r>
      <w:r w:rsidRPr="000A4048">
        <w:t xml:space="preserve">forecast </w:t>
      </w:r>
      <w:r w:rsidR="00431CC2" w:rsidRPr="000A4048">
        <w:t>and</w:t>
      </w:r>
      <w:r w:rsidR="00431CC2">
        <w:t xml:space="preserve"> </w:t>
      </w:r>
      <w:r>
        <w:t xml:space="preserve">compared with </w:t>
      </w:r>
      <w:r w:rsidRPr="000E4BAE">
        <w:t>the public policy overlay</w:t>
      </w:r>
      <w:r w:rsidR="00431CC2">
        <w:t>,</w:t>
      </w:r>
      <w:r>
        <w:t xml:space="preserve"> on</w:t>
      </w:r>
      <w:r w:rsidRPr="000E4BAE">
        <w:t xml:space="preserve"> </w:t>
      </w:r>
      <w:r w:rsidR="00431CC2">
        <w:t xml:space="preserve">system </w:t>
      </w:r>
      <w:r w:rsidRPr="000E4BAE">
        <w:t>reliability</w:t>
      </w:r>
      <w:r w:rsidR="00431CC2">
        <w:t xml:space="preserve"> and operability</w:t>
      </w:r>
      <w:r w:rsidRPr="000A4048">
        <w:t xml:space="preserve">, resource </w:t>
      </w:r>
      <w:r w:rsidR="00010076" w:rsidRPr="000A4048">
        <w:t>costs and revenues</w:t>
      </w:r>
      <w:r w:rsidRPr="000A4048">
        <w:t>, total</w:t>
      </w:r>
      <w:r>
        <w:t xml:space="preserve"> </w:t>
      </w:r>
      <w:r w:rsidRPr="000979CA">
        <w:t>cost</w:t>
      </w:r>
      <w:r>
        <w:t xml:space="preserve"> of supplying load,</w:t>
      </w:r>
      <w:r w:rsidRPr="000E4BAE">
        <w:t xml:space="preserve"> </w:t>
      </w:r>
      <w:r w:rsidR="00431CC2">
        <w:t xml:space="preserve">and </w:t>
      </w:r>
      <w:r w:rsidRPr="000E4BAE">
        <w:t>emissions in New England</w:t>
      </w:r>
      <w:r>
        <w:t xml:space="preserve"> </w:t>
      </w:r>
    </w:p>
    <w:p w:rsidR="00BA7A9A" w:rsidRPr="00BA7A9A" w:rsidRDefault="004167F9" w:rsidP="00256CE8">
      <w:r w:rsidRPr="00B17D43">
        <w:t xml:space="preserve">The PAC worked with the ISO to collaboratively identify the mixes of additional conventional and renewable technology resources to be included in each scenario, the respective operating profiles or drivers, operating costs, and environmental goals. In fulfillment of its tariff obligations, the ISO presented the scope of work, </w:t>
      </w:r>
      <w:r w:rsidRPr="00B170B9">
        <w:t xml:space="preserve">assumptions, and results to the PAC, who provided input on draft items at every stage of the study during </w:t>
      </w:r>
      <w:r w:rsidR="005E24F5" w:rsidRPr="00B170B9">
        <w:t>12</w:t>
      </w:r>
      <w:r w:rsidR="005E24F5">
        <w:t> </w:t>
      </w:r>
      <w:r w:rsidRPr="00B17D43">
        <w:t xml:space="preserve">PAC meetings held from April 2016 through </w:t>
      </w:r>
      <w:r w:rsidR="00D311C8" w:rsidRPr="00B17D43">
        <w:t>January</w:t>
      </w:r>
      <w:r w:rsidRPr="00B17D43">
        <w:t xml:space="preserve"> 2017.</w:t>
      </w:r>
      <w:r w:rsidRPr="00B17D43">
        <w:rPr>
          <w:rStyle w:val="FootnoteReference"/>
        </w:rPr>
        <w:footnoteReference w:id="32"/>
      </w:r>
    </w:p>
    <w:p w:rsidR="001C537B" w:rsidRPr="00256CE8" w:rsidRDefault="00F832D4" w:rsidP="001C537B">
      <w:pPr>
        <w:pStyle w:val="Heading2"/>
      </w:pPr>
      <w:bookmarkStart w:id="32" w:name="_Toc162256767"/>
      <w:bookmarkStart w:id="33" w:name="_Toc162257090"/>
      <w:bookmarkStart w:id="34" w:name="_Toc162257282"/>
      <w:bookmarkStart w:id="35" w:name="_Toc162258372"/>
      <w:bookmarkStart w:id="36" w:name="_Toc162258448"/>
      <w:bookmarkStart w:id="37" w:name="_Toc162779946"/>
      <w:bookmarkStart w:id="38" w:name="_Toc163032225"/>
      <w:bookmarkStart w:id="39" w:name="_Toc163032813"/>
      <w:bookmarkStart w:id="40" w:name="_Toc163032940"/>
      <w:bookmarkStart w:id="41" w:name="_Toc162256768"/>
      <w:bookmarkStart w:id="42" w:name="_Toc162257091"/>
      <w:bookmarkStart w:id="43" w:name="_Toc162257283"/>
      <w:bookmarkStart w:id="44" w:name="_Toc162258373"/>
      <w:bookmarkStart w:id="45" w:name="_Toc162258449"/>
      <w:bookmarkStart w:id="46" w:name="_Toc162779947"/>
      <w:bookmarkStart w:id="47" w:name="_Toc163032226"/>
      <w:bookmarkStart w:id="48" w:name="_Toc163032814"/>
      <w:bookmarkStart w:id="49" w:name="_Toc163032941"/>
      <w:bookmarkStart w:id="50" w:name="_Toc162256769"/>
      <w:bookmarkStart w:id="51" w:name="_Toc162257092"/>
      <w:bookmarkStart w:id="52" w:name="_Toc162257284"/>
      <w:bookmarkStart w:id="53" w:name="_Toc162258374"/>
      <w:bookmarkStart w:id="54" w:name="_Toc162258450"/>
      <w:bookmarkStart w:id="55" w:name="_Toc162779948"/>
      <w:bookmarkStart w:id="56" w:name="_Toc163032815"/>
      <w:bookmarkStart w:id="57" w:name="_Toc163032942"/>
      <w:bookmarkStart w:id="58" w:name="_Toc162256770"/>
      <w:bookmarkStart w:id="59" w:name="_Toc162257093"/>
      <w:bookmarkStart w:id="60" w:name="_Toc162257285"/>
      <w:bookmarkStart w:id="61" w:name="_Toc162258375"/>
      <w:bookmarkStart w:id="62" w:name="_Toc162258451"/>
      <w:bookmarkStart w:id="63" w:name="_Toc162779949"/>
      <w:bookmarkStart w:id="64" w:name="_Toc163032228"/>
      <w:bookmarkStart w:id="65" w:name="_Toc163032816"/>
      <w:bookmarkStart w:id="66" w:name="_Toc163032943"/>
      <w:bookmarkStart w:id="67" w:name="_Toc497812749"/>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256CE8">
        <w:t>Topics Addressed</w:t>
      </w:r>
      <w:bookmarkEnd w:id="67"/>
    </w:p>
    <w:p w:rsidR="001C537B" w:rsidRDefault="001C537B" w:rsidP="001C537B">
      <w:r w:rsidRPr="00513625">
        <w:t>The sections that follow describe the</w:t>
      </w:r>
      <w:r w:rsidR="00513625" w:rsidRPr="00256CE8">
        <w:t xml:space="preserve"> scenarios (</w:t>
      </w:r>
      <w:r w:rsidR="00513625" w:rsidRPr="00256CE8">
        <w:fldChar w:fldCharType="begin"/>
      </w:r>
      <w:r w:rsidR="00513625" w:rsidRPr="00256CE8">
        <w:instrText xml:space="preserve"> REF _Ref477520229 \r \h </w:instrText>
      </w:r>
      <w:r w:rsidR="00513625">
        <w:instrText xml:space="preserve"> \* MERGEFORMAT </w:instrText>
      </w:r>
      <w:r w:rsidR="00513625" w:rsidRPr="00256CE8">
        <w:fldChar w:fldCharType="separate"/>
      </w:r>
      <w:r w:rsidR="00733DD2">
        <w:t>Section 3</w:t>
      </w:r>
      <w:r w:rsidR="00513625" w:rsidRPr="00256CE8">
        <w:fldChar w:fldCharType="end"/>
      </w:r>
      <w:r w:rsidR="00513625" w:rsidRPr="00256CE8">
        <w:t>)</w:t>
      </w:r>
      <w:r w:rsidR="00B17D43">
        <w:t>, t</w:t>
      </w:r>
      <w:r w:rsidR="00513625" w:rsidRPr="00256CE8">
        <w:t xml:space="preserve">he methodology used and </w:t>
      </w:r>
      <w:r w:rsidRPr="00513625">
        <w:t>metrics</w:t>
      </w:r>
      <w:r w:rsidR="00513625" w:rsidRPr="00256CE8">
        <w:t xml:space="preserve"> analyzed (</w:t>
      </w:r>
      <w:r w:rsidR="00513625" w:rsidRPr="00256CE8">
        <w:fldChar w:fldCharType="begin"/>
      </w:r>
      <w:r w:rsidR="00513625" w:rsidRPr="00256CE8">
        <w:instrText xml:space="preserve"> REF _Ref162681656 \r \h </w:instrText>
      </w:r>
      <w:r w:rsidR="00513625">
        <w:instrText xml:space="preserve"> \* MERGEFORMAT </w:instrText>
      </w:r>
      <w:r w:rsidR="00513625" w:rsidRPr="00256CE8">
        <w:fldChar w:fldCharType="separate"/>
      </w:r>
      <w:r w:rsidR="00733DD2">
        <w:t>Section 4</w:t>
      </w:r>
      <w:r w:rsidR="00513625" w:rsidRPr="00256CE8">
        <w:fldChar w:fldCharType="end"/>
      </w:r>
      <w:r w:rsidR="00513625" w:rsidRPr="00256CE8">
        <w:t>)</w:t>
      </w:r>
      <w:r w:rsidRPr="00513625">
        <w:t xml:space="preserve">, </w:t>
      </w:r>
      <w:r w:rsidR="00513625" w:rsidRPr="00256CE8">
        <w:t xml:space="preserve">the assumptions applied </w:t>
      </w:r>
      <w:r w:rsidRPr="00513625">
        <w:t>(</w:t>
      </w:r>
      <w:r w:rsidR="00513625" w:rsidRPr="00256CE8">
        <w:fldChar w:fldCharType="begin"/>
      </w:r>
      <w:r w:rsidR="00513625" w:rsidRPr="00256CE8">
        <w:instrText xml:space="preserve"> REF _Ref477520325 \r \h </w:instrText>
      </w:r>
      <w:r w:rsidR="00513625">
        <w:instrText xml:space="preserve"> \* MERGEFORMAT </w:instrText>
      </w:r>
      <w:r w:rsidR="00513625" w:rsidRPr="00256CE8">
        <w:fldChar w:fldCharType="separate"/>
      </w:r>
      <w:r w:rsidR="00733DD2">
        <w:t>Section 5</w:t>
      </w:r>
      <w:r w:rsidR="00513625" w:rsidRPr="00256CE8">
        <w:fldChar w:fldCharType="end"/>
      </w:r>
      <w:r w:rsidRPr="00513625">
        <w:t xml:space="preserve">), </w:t>
      </w:r>
      <w:r w:rsidR="00513625" w:rsidRPr="00256CE8">
        <w:t>and</w:t>
      </w:r>
      <w:r w:rsidRPr="00513625">
        <w:t xml:space="preserve"> the main results and observations (</w:t>
      </w:r>
      <w:r w:rsidRPr="00256CE8">
        <w:fldChar w:fldCharType="begin"/>
      </w:r>
      <w:r w:rsidRPr="00256CE8">
        <w:instrText xml:space="preserve"> REF _Ref166224567 \r \h  \* MERGEFORMAT </w:instrText>
      </w:r>
      <w:r w:rsidRPr="00256CE8">
        <w:fldChar w:fldCharType="separate"/>
      </w:r>
      <w:r w:rsidR="00733DD2">
        <w:t>Section 6</w:t>
      </w:r>
      <w:r w:rsidRPr="00256CE8">
        <w:fldChar w:fldCharType="end"/>
      </w:r>
      <w:r w:rsidRPr="00513625">
        <w:t>)</w:t>
      </w:r>
      <w:r w:rsidR="009D3DDD">
        <w:t xml:space="preserve">. </w:t>
      </w:r>
      <w:r w:rsidR="00513625" w:rsidRPr="00256CE8">
        <w:fldChar w:fldCharType="begin"/>
      </w:r>
      <w:r w:rsidR="00513625" w:rsidRPr="00256CE8">
        <w:instrText xml:space="preserve"> REF _Ref476319046 \r \h </w:instrText>
      </w:r>
      <w:r w:rsidR="00513625">
        <w:instrText xml:space="preserve"> \* MERGEFORMAT </w:instrText>
      </w:r>
      <w:r w:rsidR="00513625" w:rsidRPr="00256CE8">
        <w:fldChar w:fldCharType="separate"/>
      </w:r>
      <w:r w:rsidR="00733DD2">
        <w:t>Section 7</w:t>
      </w:r>
      <w:r w:rsidR="00513625" w:rsidRPr="00256CE8">
        <w:fldChar w:fldCharType="end"/>
      </w:r>
      <w:r w:rsidR="00513625" w:rsidRPr="00256CE8">
        <w:t xml:space="preserve"> </w:t>
      </w:r>
      <w:r w:rsidR="00D81930">
        <w:t xml:space="preserve">summarizes </w:t>
      </w:r>
      <w:r w:rsidRPr="00D50F4A">
        <w:t>the key conclusions</w:t>
      </w:r>
      <w:r w:rsidR="004F7A05">
        <w:t xml:space="preserve">; </w:t>
      </w:r>
      <w:r w:rsidR="004F7A05" w:rsidRPr="00D11A72">
        <w:t xml:space="preserve">supplemental </w:t>
      </w:r>
      <w:r w:rsidR="004F7A05" w:rsidRPr="005523C8">
        <w:t>studies</w:t>
      </w:r>
      <w:r w:rsidR="004F7A05" w:rsidRPr="00D11A72">
        <w:t xml:space="preserve"> of market, operational, and transmission issues;</w:t>
      </w:r>
      <w:r w:rsidRPr="00D50F4A">
        <w:t xml:space="preserve"> and next steps and how policymakers and other stakeholders might be able to</w:t>
      </w:r>
      <w:r w:rsidRPr="00513625">
        <w:t xml:space="preserve"> use this information and data</w:t>
      </w:r>
      <w:r w:rsidR="00BA7A9A">
        <w:t>.</w:t>
      </w:r>
    </w:p>
    <w:p w:rsidR="001C537B" w:rsidRPr="005B4D9E" w:rsidRDefault="001C537B" w:rsidP="001C537B">
      <w:r w:rsidRPr="00513625">
        <w:t>The report includes hyperlinks throughout to presentations and other materials that contain more detailed information. These links are to PAC presentations on the background and scope of the analysis; the development of the scenarios, assumptions, methodology, and metrics used; and the draft and final results. The links also reference the draft reports, stakeholder comments, and data spreadsheets.</w:t>
      </w:r>
      <w:r>
        <w:t xml:space="preserve"> </w:t>
      </w:r>
      <w:r w:rsidR="00513625">
        <w:t>The links are up to date as of the publication of the report.</w:t>
      </w:r>
    </w:p>
    <w:p w:rsidR="0049252C" w:rsidRPr="00256CE8" w:rsidRDefault="001C537B" w:rsidP="002F71DB">
      <w:pPr>
        <w:pStyle w:val="Heading1"/>
      </w:pPr>
      <w:bookmarkStart w:id="68" w:name="_Toc477794607"/>
      <w:bookmarkEnd w:id="68"/>
      <w:r>
        <w:br/>
      </w:r>
      <w:bookmarkStart w:id="69" w:name="_Ref477520229"/>
      <w:bookmarkStart w:id="70" w:name="_Toc497812750"/>
      <w:r>
        <w:t xml:space="preserve">Description of </w:t>
      </w:r>
      <w:r w:rsidR="0049252C" w:rsidRPr="00256CE8">
        <w:t>the Scenarios</w:t>
      </w:r>
      <w:bookmarkEnd w:id="69"/>
      <w:bookmarkEnd w:id="70"/>
    </w:p>
    <w:p w:rsidR="00B500A8" w:rsidRDefault="00D71F78" w:rsidP="00080FC7">
      <w:pPr>
        <w:rPr>
          <w:szCs w:val="20"/>
        </w:rPr>
      </w:pPr>
      <w:r w:rsidRPr="0049252C">
        <w:rPr>
          <w:szCs w:val="20"/>
        </w:rPr>
        <w:t xml:space="preserve">The </w:t>
      </w:r>
      <w:r w:rsidR="006E182C">
        <w:rPr>
          <w:szCs w:val="20"/>
        </w:rPr>
        <w:t>a</w:t>
      </w:r>
      <w:r w:rsidR="00D8497C" w:rsidRPr="0049252C">
        <w:rPr>
          <w:szCs w:val="20"/>
        </w:rPr>
        <w:t xml:space="preserve">nalysis </w:t>
      </w:r>
      <w:r w:rsidRPr="0049252C">
        <w:rPr>
          <w:szCs w:val="20"/>
        </w:rPr>
        <w:t xml:space="preserve">examined </w:t>
      </w:r>
      <w:r w:rsidR="00066542" w:rsidRPr="0049252C">
        <w:rPr>
          <w:szCs w:val="20"/>
        </w:rPr>
        <w:t xml:space="preserve">six </w:t>
      </w:r>
      <w:r w:rsidRPr="0049252C">
        <w:rPr>
          <w:szCs w:val="20"/>
        </w:rPr>
        <w:t xml:space="preserve">scenarios </w:t>
      </w:r>
      <w:r w:rsidR="006E182C">
        <w:rPr>
          <w:szCs w:val="20"/>
        </w:rPr>
        <w:t xml:space="preserve">with </w:t>
      </w:r>
      <w:r w:rsidRPr="0049252C">
        <w:rPr>
          <w:szCs w:val="20"/>
        </w:rPr>
        <w:t>various combinations of the assumed parameters</w:t>
      </w:r>
      <w:r w:rsidR="00D8497C" w:rsidRPr="0049252C">
        <w:rPr>
          <w:szCs w:val="20"/>
        </w:rPr>
        <w:t>, as summarized in the following sections</w:t>
      </w:r>
      <w:r w:rsidRPr="0049252C">
        <w:rPr>
          <w:szCs w:val="20"/>
        </w:rPr>
        <w:t xml:space="preserve">. </w:t>
      </w:r>
      <w:r w:rsidR="00C01532">
        <w:rPr>
          <w:szCs w:val="20"/>
        </w:rPr>
        <w:fldChar w:fldCharType="begin"/>
      </w:r>
      <w:r w:rsidR="00C01532">
        <w:rPr>
          <w:szCs w:val="20"/>
        </w:rPr>
        <w:instrText xml:space="preserve"> REF _Ref477520325 \r \h </w:instrText>
      </w:r>
      <w:r w:rsidR="00C01532">
        <w:rPr>
          <w:szCs w:val="20"/>
        </w:rPr>
      </w:r>
      <w:r w:rsidR="00C01532">
        <w:rPr>
          <w:szCs w:val="20"/>
        </w:rPr>
        <w:fldChar w:fldCharType="separate"/>
      </w:r>
      <w:r w:rsidR="00733DD2">
        <w:rPr>
          <w:szCs w:val="20"/>
        </w:rPr>
        <w:t>Section 5</w:t>
      </w:r>
      <w:r w:rsidR="00C01532">
        <w:rPr>
          <w:szCs w:val="20"/>
        </w:rPr>
        <w:fldChar w:fldCharType="end"/>
      </w:r>
      <w:r w:rsidR="00C01532">
        <w:rPr>
          <w:szCs w:val="20"/>
        </w:rPr>
        <w:t xml:space="preserve"> discusses the assumptions in more detail. </w:t>
      </w:r>
    </w:p>
    <w:p w:rsidR="00D63097" w:rsidRPr="001B3ACB" w:rsidRDefault="0078269A" w:rsidP="001B3ACB">
      <w:pPr>
        <w:pStyle w:val="Heading2"/>
      </w:pPr>
      <w:bookmarkStart w:id="71" w:name="_Toc497812751"/>
      <w:r w:rsidRPr="001C537B">
        <w:t>Scenario 1—</w:t>
      </w:r>
      <w:r w:rsidR="001B3ACB" w:rsidRPr="001B3ACB">
        <w:t>“</w:t>
      </w:r>
      <w:proofErr w:type="spellStart"/>
      <w:r w:rsidR="001B3ACB" w:rsidRPr="001B3ACB">
        <w:t>RPS</w:t>
      </w:r>
      <w:r w:rsidR="003852EA">
        <w:t>s</w:t>
      </w:r>
      <w:proofErr w:type="spellEnd"/>
      <w:r w:rsidR="001B3ACB" w:rsidRPr="001B3ACB">
        <w:t xml:space="preserve"> + Gas”</w:t>
      </w:r>
      <w:r w:rsidR="001B3ACB" w:rsidRPr="001C537B">
        <w:t>—</w:t>
      </w:r>
      <w:r w:rsidRPr="001C537B">
        <w:t>Generation Fleet Meet</w:t>
      </w:r>
      <w:r w:rsidR="00204FC1" w:rsidRPr="001C537B">
        <w:t>s</w:t>
      </w:r>
      <w:r w:rsidRPr="001C537B">
        <w:t xml:space="preserve"> Existing </w:t>
      </w:r>
      <w:proofErr w:type="spellStart"/>
      <w:r w:rsidRPr="001C537B">
        <w:t>RPS</w:t>
      </w:r>
      <w:r w:rsidR="00D6158B" w:rsidRPr="001C537B">
        <w:t>s</w:t>
      </w:r>
      <w:proofErr w:type="spellEnd"/>
      <w:r w:rsidR="002F45F6">
        <w:t>,</w:t>
      </w:r>
      <w:r w:rsidR="00E72E14" w:rsidRPr="001C537B">
        <w:t xml:space="preserve"> and Natural Gas Combined-Cycle Units</w:t>
      </w:r>
      <w:r w:rsidR="00204FC1" w:rsidRPr="001C537B">
        <w:t xml:space="preserve"> </w:t>
      </w:r>
      <w:r w:rsidR="00204FC1" w:rsidRPr="001B3ACB">
        <w:t>Replace Retired Units</w:t>
      </w:r>
      <w:bookmarkEnd w:id="71"/>
      <w:r w:rsidR="0033755F" w:rsidRPr="001B3ACB">
        <w:t xml:space="preserve"> </w:t>
      </w:r>
    </w:p>
    <w:p w:rsidR="004F5192" w:rsidRPr="00792E1B" w:rsidRDefault="00D941BC" w:rsidP="004F5192">
      <w:pPr>
        <w:rPr>
          <w:szCs w:val="20"/>
        </w:rPr>
      </w:pPr>
      <w:r>
        <w:t>S</w:t>
      </w:r>
      <w:r w:rsidR="00E4172A">
        <w:t xml:space="preserve">cenario 1 </w:t>
      </w:r>
      <w:r>
        <w:t>b</w:t>
      </w:r>
      <w:r w:rsidRPr="006A20AC">
        <w:rPr>
          <w:szCs w:val="20"/>
        </w:rPr>
        <w:t>egin</w:t>
      </w:r>
      <w:r>
        <w:rPr>
          <w:szCs w:val="20"/>
        </w:rPr>
        <w:t xml:space="preserve">s </w:t>
      </w:r>
      <w:r w:rsidRPr="006A20AC">
        <w:rPr>
          <w:szCs w:val="20"/>
        </w:rPr>
        <w:t>with the fleet of generation expected as of 2019/2020</w:t>
      </w:r>
      <w:r w:rsidR="004F5192">
        <w:rPr>
          <w:szCs w:val="20"/>
        </w:rPr>
        <w:t xml:space="preserve"> </w:t>
      </w:r>
      <w:r w:rsidR="004F5192" w:rsidRPr="001B3ACB">
        <w:rPr>
          <w:szCs w:val="20"/>
        </w:rPr>
        <w:t xml:space="preserve">and the </w:t>
      </w:r>
      <w:r w:rsidR="004F5192" w:rsidRPr="00256CE8">
        <w:rPr>
          <w:szCs w:val="20"/>
        </w:rPr>
        <w:t xml:space="preserve">gross </w:t>
      </w:r>
      <w:r w:rsidR="00F41C4D">
        <w:rPr>
          <w:szCs w:val="20"/>
        </w:rPr>
        <w:t>demand</w:t>
      </w:r>
      <w:r w:rsidR="00BA5F0D">
        <w:rPr>
          <w:szCs w:val="20"/>
        </w:rPr>
        <w:t xml:space="preserve"> </w:t>
      </w:r>
      <w:r w:rsidR="004F5192" w:rsidRPr="00256CE8">
        <w:rPr>
          <w:szCs w:val="20"/>
        </w:rPr>
        <w:t xml:space="preserve">and amounts </w:t>
      </w:r>
      <w:r w:rsidR="004F5192" w:rsidRPr="00A522BF">
        <w:rPr>
          <w:szCs w:val="20"/>
        </w:rPr>
        <w:t xml:space="preserve">of </w:t>
      </w:r>
      <w:r w:rsidR="002F45F6" w:rsidRPr="00A522BF">
        <w:rPr>
          <w:szCs w:val="20"/>
        </w:rPr>
        <w:t>photovoltaic (</w:t>
      </w:r>
      <w:r w:rsidR="004F5192" w:rsidRPr="00A522BF">
        <w:rPr>
          <w:szCs w:val="20"/>
        </w:rPr>
        <w:t>PV</w:t>
      </w:r>
      <w:r w:rsidR="002F45F6" w:rsidRPr="00A522BF">
        <w:rPr>
          <w:szCs w:val="20"/>
        </w:rPr>
        <w:t>)</w:t>
      </w:r>
      <w:r w:rsidR="004F5192" w:rsidRPr="00A522BF">
        <w:rPr>
          <w:szCs w:val="20"/>
        </w:rPr>
        <w:t xml:space="preserve"> and </w:t>
      </w:r>
      <w:r w:rsidR="002F45F6" w:rsidRPr="00A522BF">
        <w:rPr>
          <w:szCs w:val="20"/>
        </w:rPr>
        <w:t>energy efficiency (</w:t>
      </w:r>
      <w:r w:rsidR="004F5192" w:rsidRPr="00A522BF">
        <w:rPr>
          <w:szCs w:val="20"/>
        </w:rPr>
        <w:t>EE</w:t>
      </w:r>
      <w:r w:rsidR="002F45F6" w:rsidRPr="00A522BF">
        <w:rPr>
          <w:szCs w:val="20"/>
        </w:rPr>
        <w:t>)</w:t>
      </w:r>
      <w:r w:rsidR="004F5192" w:rsidRPr="00A522BF">
        <w:rPr>
          <w:szCs w:val="20"/>
        </w:rPr>
        <w:t xml:space="preserve"> based on the </w:t>
      </w:r>
      <w:r w:rsidR="00A522BF" w:rsidRPr="00A522BF">
        <w:rPr>
          <w:szCs w:val="20"/>
        </w:rPr>
        <w:t xml:space="preserve">ISO’s </w:t>
      </w:r>
      <w:r w:rsidR="004F5192" w:rsidRPr="00431087">
        <w:rPr>
          <w:i/>
          <w:szCs w:val="20"/>
        </w:rPr>
        <w:t xml:space="preserve">2016 </w:t>
      </w:r>
      <w:r w:rsidR="00A522BF" w:rsidRPr="00431087">
        <w:rPr>
          <w:i/>
          <w:szCs w:val="20"/>
        </w:rPr>
        <w:t>Report on Capacity, Energy, Load, and Transmission</w:t>
      </w:r>
      <w:r w:rsidR="00A522BF" w:rsidRPr="00A522BF">
        <w:rPr>
          <w:szCs w:val="20"/>
        </w:rPr>
        <w:t xml:space="preserve"> (2016 </w:t>
      </w:r>
      <w:r w:rsidR="004F5192" w:rsidRPr="00A522BF">
        <w:rPr>
          <w:szCs w:val="20"/>
        </w:rPr>
        <w:t>CELT Report</w:t>
      </w:r>
      <w:r w:rsidR="00A522BF" w:rsidRPr="00A522BF">
        <w:rPr>
          <w:szCs w:val="20"/>
        </w:rPr>
        <w:t>)</w:t>
      </w:r>
      <w:r w:rsidR="004F5192" w:rsidRPr="00A522BF">
        <w:rPr>
          <w:szCs w:val="20"/>
        </w:rPr>
        <w:t>.</w:t>
      </w:r>
      <w:r w:rsidR="00020E5D" w:rsidRPr="00A522BF">
        <w:rPr>
          <w:rStyle w:val="FootnoteReference"/>
        </w:rPr>
        <w:footnoteReference w:id="33"/>
      </w:r>
      <w:r w:rsidR="004F5192" w:rsidRPr="00A522BF">
        <w:rPr>
          <w:szCs w:val="20"/>
        </w:rPr>
        <w:t xml:space="preserve"> </w:t>
      </w:r>
      <w:r w:rsidR="00E4172A" w:rsidRPr="00A522BF">
        <w:t>It assumes that p</w:t>
      </w:r>
      <w:r w:rsidR="00FB31C5" w:rsidRPr="00A522BF">
        <w:rPr>
          <w:szCs w:val="20"/>
        </w:rPr>
        <w:t xml:space="preserve">hysical renewable/clean energy resources </w:t>
      </w:r>
      <w:r w:rsidR="002C7399" w:rsidRPr="00A522BF">
        <w:rPr>
          <w:szCs w:val="20"/>
        </w:rPr>
        <w:t>(e.g.</w:t>
      </w:r>
      <w:r w:rsidR="00ED066C" w:rsidRPr="00A522BF">
        <w:rPr>
          <w:szCs w:val="20"/>
        </w:rPr>
        <w:t>,</w:t>
      </w:r>
      <w:r w:rsidR="002C7399" w:rsidRPr="00A522BF">
        <w:rPr>
          <w:szCs w:val="20"/>
        </w:rPr>
        <w:t xml:space="preserve"> wind resources) </w:t>
      </w:r>
      <w:r w:rsidR="000B2921" w:rsidRPr="00A522BF">
        <w:rPr>
          <w:szCs w:val="20"/>
        </w:rPr>
        <w:t xml:space="preserve">are </w:t>
      </w:r>
      <w:r w:rsidR="00FB31C5" w:rsidRPr="00A522BF">
        <w:rPr>
          <w:szCs w:val="20"/>
        </w:rPr>
        <w:t>used to meet the total</w:t>
      </w:r>
      <w:r w:rsidR="00811B39" w:rsidRPr="00A522BF">
        <w:rPr>
          <w:szCs w:val="20"/>
        </w:rPr>
        <w:t xml:space="preserve"> </w:t>
      </w:r>
      <w:r w:rsidR="00FB31C5" w:rsidRPr="00A522BF">
        <w:rPr>
          <w:szCs w:val="20"/>
        </w:rPr>
        <w:t xml:space="preserve">energy </w:t>
      </w:r>
      <w:r w:rsidR="000B2921" w:rsidRPr="00A522BF">
        <w:rPr>
          <w:szCs w:val="20"/>
        </w:rPr>
        <w:t xml:space="preserve">growth </w:t>
      </w:r>
      <w:r w:rsidR="00FB31C5" w:rsidRPr="00A522BF">
        <w:rPr>
          <w:szCs w:val="20"/>
        </w:rPr>
        <w:t xml:space="preserve">requirement for the New England states’ </w:t>
      </w:r>
      <w:r w:rsidR="00A522BF">
        <w:rPr>
          <w:szCs w:val="20"/>
        </w:rPr>
        <w:t xml:space="preserve">goals for their </w:t>
      </w:r>
      <w:r w:rsidR="002F45F6" w:rsidRPr="00A522BF">
        <w:rPr>
          <w:szCs w:val="20"/>
        </w:rPr>
        <w:t>Renewable</w:t>
      </w:r>
      <w:r w:rsidR="002F45F6">
        <w:rPr>
          <w:szCs w:val="20"/>
        </w:rPr>
        <w:t xml:space="preserve"> Portfolio Standard</w:t>
      </w:r>
      <w:r w:rsidR="00A522BF">
        <w:rPr>
          <w:szCs w:val="20"/>
        </w:rPr>
        <w:t>s</w:t>
      </w:r>
      <w:r w:rsidR="002F45F6">
        <w:rPr>
          <w:szCs w:val="20"/>
        </w:rPr>
        <w:t xml:space="preserve"> (</w:t>
      </w:r>
      <w:proofErr w:type="spellStart"/>
      <w:r w:rsidR="00FB31C5" w:rsidRPr="00266284">
        <w:rPr>
          <w:szCs w:val="20"/>
        </w:rPr>
        <w:t>RPS</w:t>
      </w:r>
      <w:r w:rsidR="00A522BF">
        <w:rPr>
          <w:szCs w:val="20"/>
        </w:rPr>
        <w:t>s</w:t>
      </w:r>
      <w:proofErr w:type="spellEnd"/>
      <w:r w:rsidR="002F45F6">
        <w:rPr>
          <w:szCs w:val="20"/>
        </w:rPr>
        <w:t>)</w:t>
      </w:r>
      <w:r w:rsidR="00FB31C5" w:rsidRPr="00266284">
        <w:rPr>
          <w:szCs w:val="20"/>
        </w:rPr>
        <w:t xml:space="preserve"> </w:t>
      </w:r>
      <w:r w:rsidR="00FB31C5">
        <w:rPr>
          <w:szCs w:val="20"/>
        </w:rPr>
        <w:t>as of April 1, 2016</w:t>
      </w:r>
      <w:r w:rsidR="00266284">
        <w:rPr>
          <w:szCs w:val="20"/>
        </w:rPr>
        <w:t>.</w:t>
      </w:r>
      <w:r w:rsidR="00B914E2">
        <w:rPr>
          <w:rStyle w:val="FootnoteReference"/>
        </w:rPr>
        <w:footnoteReference w:id="34"/>
      </w:r>
      <w:r w:rsidR="00313725" w:rsidRPr="00313725">
        <w:rPr>
          <w:szCs w:val="20"/>
        </w:rPr>
        <w:t xml:space="preserve"> </w:t>
      </w:r>
      <w:r w:rsidR="00E4172A">
        <w:rPr>
          <w:szCs w:val="20"/>
        </w:rPr>
        <w:t xml:space="preserve">In this scenario, </w:t>
      </w:r>
      <w:r w:rsidR="004F5192">
        <w:rPr>
          <w:szCs w:val="20"/>
        </w:rPr>
        <w:t xml:space="preserve">half the retirements </w:t>
      </w:r>
      <w:r w:rsidR="00CD41A3">
        <w:rPr>
          <w:szCs w:val="20"/>
        </w:rPr>
        <w:t xml:space="preserve">of the oldest oil and coal units </w:t>
      </w:r>
      <w:r w:rsidR="004F5192">
        <w:rPr>
          <w:szCs w:val="20"/>
        </w:rPr>
        <w:t xml:space="preserve">occur in </w:t>
      </w:r>
      <w:proofErr w:type="gramStart"/>
      <w:r w:rsidR="004F5192">
        <w:rPr>
          <w:szCs w:val="20"/>
        </w:rPr>
        <w:t>20</w:t>
      </w:r>
      <w:r w:rsidR="002C7399">
        <w:rPr>
          <w:szCs w:val="20"/>
        </w:rPr>
        <w:t>2</w:t>
      </w:r>
      <w:r w:rsidR="004F5192">
        <w:rPr>
          <w:szCs w:val="20"/>
        </w:rPr>
        <w:t>5</w:t>
      </w:r>
      <w:proofErr w:type="gramEnd"/>
      <w:r w:rsidR="004F5192">
        <w:rPr>
          <w:szCs w:val="20"/>
        </w:rPr>
        <w:t xml:space="preserve"> and half in 2030, </w:t>
      </w:r>
      <w:r w:rsidR="002C7399">
        <w:rPr>
          <w:szCs w:val="20"/>
        </w:rPr>
        <w:t xml:space="preserve">with </w:t>
      </w:r>
      <w:r w:rsidR="00E4172A">
        <w:rPr>
          <w:szCs w:val="20"/>
        </w:rPr>
        <w:t>n</w:t>
      </w:r>
      <w:r w:rsidR="00236C8A">
        <w:rPr>
          <w:szCs w:val="20"/>
        </w:rPr>
        <w:t xml:space="preserve">atural gas combined-cycle </w:t>
      </w:r>
      <w:r w:rsidR="002C7399">
        <w:rPr>
          <w:szCs w:val="20"/>
        </w:rPr>
        <w:t>(</w:t>
      </w:r>
      <w:proofErr w:type="spellStart"/>
      <w:r w:rsidR="002C7399">
        <w:rPr>
          <w:szCs w:val="20"/>
        </w:rPr>
        <w:t>NGCC</w:t>
      </w:r>
      <w:proofErr w:type="spellEnd"/>
      <w:r w:rsidR="002C7399">
        <w:rPr>
          <w:szCs w:val="20"/>
        </w:rPr>
        <w:t xml:space="preserve">) </w:t>
      </w:r>
      <w:r w:rsidR="00236C8A">
        <w:rPr>
          <w:szCs w:val="20"/>
        </w:rPr>
        <w:t>units replac</w:t>
      </w:r>
      <w:r w:rsidR="002C7399">
        <w:rPr>
          <w:szCs w:val="20"/>
        </w:rPr>
        <w:t>ing</w:t>
      </w:r>
      <w:r w:rsidR="00236C8A">
        <w:rPr>
          <w:szCs w:val="20"/>
        </w:rPr>
        <w:t xml:space="preserve"> </w:t>
      </w:r>
      <w:r w:rsidR="004F5192">
        <w:rPr>
          <w:szCs w:val="20"/>
        </w:rPr>
        <w:t xml:space="preserve">the </w:t>
      </w:r>
      <w:r w:rsidR="00236C8A" w:rsidRPr="00924838">
        <w:rPr>
          <w:szCs w:val="20"/>
        </w:rPr>
        <w:t>retired units</w:t>
      </w:r>
      <w:r w:rsidR="00704827" w:rsidRPr="00924838">
        <w:rPr>
          <w:szCs w:val="20"/>
        </w:rPr>
        <w:t xml:space="preserve"> built at the same site</w:t>
      </w:r>
      <w:r w:rsidR="006E182C" w:rsidRPr="00924838">
        <w:rPr>
          <w:szCs w:val="20"/>
        </w:rPr>
        <w:t>s as</w:t>
      </w:r>
      <w:r w:rsidR="00704827" w:rsidRPr="00924838">
        <w:rPr>
          <w:szCs w:val="20"/>
        </w:rPr>
        <w:t xml:space="preserve"> the retired units</w:t>
      </w:r>
      <w:r w:rsidR="004F5192" w:rsidRPr="00924838">
        <w:rPr>
          <w:szCs w:val="20"/>
        </w:rPr>
        <w:t>.</w:t>
      </w:r>
      <w:r w:rsidR="00E4172A" w:rsidRPr="00924838">
        <w:rPr>
          <w:szCs w:val="20"/>
        </w:rPr>
        <w:t xml:space="preserve"> </w:t>
      </w:r>
      <w:r w:rsidR="00066542" w:rsidRPr="00924838">
        <w:rPr>
          <w:szCs w:val="20"/>
        </w:rPr>
        <w:t>The amount of a</w:t>
      </w:r>
      <w:r w:rsidR="00236C8A" w:rsidRPr="00924838">
        <w:t xml:space="preserve">dditional </w:t>
      </w:r>
      <w:proofErr w:type="spellStart"/>
      <w:r w:rsidR="00236C8A" w:rsidRPr="00924838">
        <w:t>NGCC</w:t>
      </w:r>
      <w:proofErr w:type="spellEnd"/>
      <w:r w:rsidR="00236C8A" w:rsidRPr="00924838">
        <w:t xml:space="preserve"> units </w:t>
      </w:r>
      <w:r w:rsidR="00066542" w:rsidRPr="00924838">
        <w:t>was adjusted</w:t>
      </w:r>
      <w:r w:rsidR="00236C8A" w:rsidRPr="00924838">
        <w:t xml:space="preserve"> to </w:t>
      </w:r>
      <w:r w:rsidR="00066542" w:rsidRPr="00924838">
        <w:t>exactly</w:t>
      </w:r>
      <w:r w:rsidR="00066542">
        <w:t xml:space="preserve"> </w:t>
      </w:r>
      <w:r w:rsidR="00236C8A" w:rsidRPr="000B637D">
        <w:t xml:space="preserve">meet </w:t>
      </w:r>
      <w:r w:rsidR="00066542">
        <w:t>the assumed</w:t>
      </w:r>
      <w:r w:rsidR="00236C8A" w:rsidRPr="000B637D">
        <w:t xml:space="preserve"> net </w:t>
      </w:r>
      <w:r w:rsidR="002F45F6">
        <w:t>I</w:t>
      </w:r>
      <w:r w:rsidR="00236C8A" w:rsidRPr="000B637D">
        <w:t xml:space="preserve">nstalled </w:t>
      </w:r>
      <w:r w:rsidR="002F45F6">
        <w:t>C</w:t>
      </w:r>
      <w:r w:rsidR="00236C8A" w:rsidRPr="000B637D">
        <w:t xml:space="preserve">apacity </w:t>
      </w:r>
      <w:r w:rsidR="002F45F6">
        <w:t>R</w:t>
      </w:r>
      <w:r w:rsidR="00236C8A" w:rsidRPr="000B637D">
        <w:t>equirement</w:t>
      </w:r>
      <w:r w:rsidR="002F45F6">
        <w:t xml:space="preserve"> (</w:t>
      </w:r>
      <w:proofErr w:type="spellStart"/>
      <w:r w:rsidR="008C338F">
        <w:t>N</w:t>
      </w:r>
      <w:r w:rsidR="002F45F6">
        <w:t>ICR</w:t>
      </w:r>
      <w:proofErr w:type="spellEnd"/>
      <w:r w:rsidR="002F45F6">
        <w:t>)</w:t>
      </w:r>
      <w:r w:rsidR="00E4172A" w:rsidRPr="000B637D">
        <w:t>.</w:t>
      </w:r>
      <w:r w:rsidR="000B637D">
        <w:rPr>
          <w:rStyle w:val="FootnoteReference"/>
        </w:rPr>
        <w:footnoteReference w:id="35"/>
      </w:r>
      <w:r w:rsidR="002C7399">
        <w:t xml:space="preserve"> </w:t>
      </w:r>
      <w:r w:rsidR="00D85C04" w:rsidRPr="00BF7C2E">
        <w:t xml:space="preserve">Imports </w:t>
      </w:r>
      <w:r w:rsidR="00262D12" w:rsidRPr="00BF7C2E">
        <w:t>(from Hydro-Québec and New Brunswick)</w:t>
      </w:r>
      <w:r w:rsidR="00262D12" w:rsidRPr="00D11A72">
        <w:t xml:space="preserve"> </w:t>
      </w:r>
      <w:r w:rsidR="00D85C04" w:rsidRPr="00BF7C2E">
        <w:t>were based on historical profiles.</w:t>
      </w:r>
    </w:p>
    <w:p w:rsidR="00D63097" w:rsidRPr="001B3ACB" w:rsidRDefault="0078269A" w:rsidP="00256CE8">
      <w:pPr>
        <w:pStyle w:val="Heading2"/>
      </w:pPr>
      <w:bookmarkStart w:id="72" w:name="_Toc497812752"/>
      <w:r w:rsidRPr="001B3ACB">
        <w:t>Scenario 2—</w:t>
      </w:r>
      <w:r w:rsidR="001B3ACB" w:rsidRPr="001B3ACB">
        <w:t>“ISO Queue”—</w:t>
      </w:r>
      <w:r w:rsidRPr="001B3ACB">
        <w:t>Generation Fleet Meet</w:t>
      </w:r>
      <w:r w:rsidR="00204FC1" w:rsidRPr="001B3ACB">
        <w:t xml:space="preserve">s </w:t>
      </w:r>
      <w:r w:rsidRPr="001B3ACB">
        <w:t xml:space="preserve">Existing </w:t>
      </w:r>
      <w:proofErr w:type="spellStart"/>
      <w:r w:rsidRPr="001B3ACB">
        <w:t>RPS</w:t>
      </w:r>
      <w:r w:rsidR="00D6158B" w:rsidRPr="001B3ACB">
        <w:t>s</w:t>
      </w:r>
      <w:proofErr w:type="spellEnd"/>
      <w:r w:rsidR="00B55B30" w:rsidRPr="001B3ACB">
        <w:t>,</w:t>
      </w:r>
      <w:r w:rsidRPr="001B3ACB">
        <w:t xml:space="preserve"> and </w:t>
      </w:r>
      <w:r w:rsidR="00313725" w:rsidRPr="001B3ACB">
        <w:t>New Renewable/Clean Energy Resour</w:t>
      </w:r>
      <w:r w:rsidR="00FB31C5" w:rsidRPr="001B3ACB">
        <w:t>c</w:t>
      </w:r>
      <w:r w:rsidR="00313725" w:rsidRPr="001B3ACB">
        <w:t>es Meet All Future Needs</w:t>
      </w:r>
      <w:r w:rsidR="00941E12" w:rsidRPr="001B3ACB">
        <w:t>, Including the Replacement of Retir</w:t>
      </w:r>
      <w:r w:rsidR="00042D88" w:rsidRPr="001B3ACB">
        <w:t>e</w:t>
      </w:r>
      <w:r w:rsidR="00204FC1" w:rsidRPr="001B3ACB">
        <w:t xml:space="preserve">d </w:t>
      </w:r>
      <w:r w:rsidR="00042D88" w:rsidRPr="001B3ACB">
        <w:t>Units</w:t>
      </w:r>
      <w:bookmarkEnd w:id="72"/>
      <w:r w:rsidR="00313725" w:rsidRPr="001B3ACB">
        <w:t xml:space="preserve"> </w:t>
      </w:r>
    </w:p>
    <w:p w:rsidR="00D63097" w:rsidRPr="005B4D9E" w:rsidRDefault="00FB31C5" w:rsidP="000B2921">
      <w:r w:rsidRPr="00BF7C2E">
        <w:t>Scenario 2</w:t>
      </w:r>
      <w:r w:rsidR="002C7399" w:rsidRPr="00BF7C2E">
        <w:t xml:space="preserve"> is the same as</w:t>
      </w:r>
      <w:r w:rsidRPr="00BF7C2E">
        <w:t xml:space="preserve"> Scenario 1</w:t>
      </w:r>
      <w:r w:rsidR="002C7399" w:rsidRPr="00BF7C2E">
        <w:t xml:space="preserve"> in terms of the gross </w:t>
      </w:r>
      <w:r w:rsidR="00F41C4D" w:rsidRPr="00BF7C2E">
        <w:t>demand</w:t>
      </w:r>
      <w:r w:rsidR="00EF6D71" w:rsidRPr="00BF7C2E">
        <w:t xml:space="preserve">, </w:t>
      </w:r>
      <w:r w:rsidR="000B637D" w:rsidRPr="00BF7C2E">
        <w:t xml:space="preserve">the </w:t>
      </w:r>
      <w:r w:rsidR="00EF6D71" w:rsidRPr="00BF7C2E">
        <w:t xml:space="preserve">generation fleet meeting existing </w:t>
      </w:r>
      <w:proofErr w:type="spellStart"/>
      <w:r w:rsidR="00EF6D71" w:rsidRPr="00BF7C2E">
        <w:t>RPSs</w:t>
      </w:r>
      <w:proofErr w:type="spellEnd"/>
      <w:r w:rsidR="00EF6D71" w:rsidRPr="00BF7C2E">
        <w:t xml:space="preserve">, </w:t>
      </w:r>
      <w:r w:rsidR="000B637D" w:rsidRPr="006C6C0A">
        <w:t xml:space="preserve">the </w:t>
      </w:r>
      <w:r w:rsidR="00EF6D71" w:rsidRPr="00994B9C">
        <w:t>levels of PV and EE resources based on the 2016 CELT forecast, retirement</w:t>
      </w:r>
      <w:r w:rsidR="000B637D" w:rsidRPr="00994B9C">
        <w:t xml:space="preserve"> dates</w:t>
      </w:r>
      <w:r w:rsidR="00CD41A3" w:rsidRPr="00994B9C">
        <w:t xml:space="preserve">, </w:t>
      </w:r>
      <w:r w:rsidR="00CD41A3" w:rsidRPr="004A0EC4">
        <w:t xml:space="preserve">and </w:t>
      </w:r>
      <w:r w:rsidR="00266284" w:rsidRPr="00BF7C2E">
        <w:t>energy</w:t>
      </w:r>
      <w:r w:rsidR="00F41C4D" w:rsidRPr="00BF7C2E">
        <w:t xml:space="preserve"> </w:t>
      </w:r>
      <w:r w:rsidR="00266284" w:rsidRPr="00BF7C2E">
        <w:t>imports from Hydro-Qu</w:t>
      </w:r>
      <w:r w:rsidR="00D62B62" w:rsidRPr="00BF7C2E">
        <w:t>é</w:t>
      </w:r>
      <w:r w:rsidR="00266284" w:rsidRPr="00BF7C2E">
        <w:t>bec and New Brunswick</w:t>
      </w:r>
      <w:r w:rsidR="00EF6D71" w:rsidRPr="00BF7C2E">
        <w:t xml:space="preserve">. For Scenario 2, however, </w:t>
      </w:r>
      <w:r w:rsidRPr="00BF7C2E">
        <w:t xml:space="preserve">new renewable/clean energy units </w:t>
      </w:r>
      <w:r w:rsidR="00CA63BD" w:rsidRPr="00BF7C2E">
        <w:t xml:space="preserve">are </w:t>
      </w:r>
      <w:r w:rsidR="005E13F2" w:rsidRPr="00BF7C2E">
        <w:t xml:space="preserve">used to meet all needed capacity and </w:t>
      </w:r>
      <w:r w:rsidRPr="00BF7C2E">
        <w:t xml:space="preserve">replace retired units (instead of </w:t>
      </w:r>
      <w:proofErr w:type="spellStart"/>
      <w:r w:rsidRPr="00BF7C2E">
        <w:t>N</w:t>
      </w:r>
      <w:r w:rsidR="00CB78D1" w:rsidRPr="00BF7C2E">
        <w:t>GCC</w:t>
      </w:r>
      <w:proofErr w:type="spellEnd"/>
      <w:r w:rsidRPr="00BF7C2E">
        <w:t xml:space="preserve"> meeting these needs).</w:t>
      </w:r>
      <w:r w:rsidR="005E13F2">
        <w:t xml:space="preserve"> </w:t>
      </w:r>
      <w:r w:rsidR="006E6925" w:rsidRPr="006E6925">
        <w:t xml:space="preserve">The amount of </w:t>
      </w:r>
      <w:r w:rsidR="006E6925">
        <w:t xml:space="preserve">renewable resources added was sufficient to </w:t>
      </w:r>
      <w:r w:rsidR="006E6925" w:rsidRPr="006E6925">
        <w:t xml:space="preserve">exactly meet the assumed </w:t>
      </w:r>
      <w:proofErr w:type="spellStart"/>
      <w:r w:rsidR="006E6925" w:rsidRPr="006E6925">
        <w:t>NICR</w:t>
      </w:r>
      <w:proofErr w:type="spellEnd"/>
      <w:r w:rsidR="006E6925" w:rsidRPr="006E6925">
        <w:t>.</w:t>
      </w:r>
      <w:r w:rsidR="00D62B62">
        <w:t xml:space="preserve"> </w:t>
      </w:r>
      <w:r w:rsidR="00B96EDD">
        <w:t xml:space="preserve">The renewable </w:t>
      </w:r>
      <w:r w:rsidR="00B96EDD" w:rsidRPr="003117CF">
        <w:t xml:space="preserve">resource locations were consistent with the ISO Interconnection Queue </w:t>
      </w:r>
      <w:r w:rsidR="00584D32" w:rsidRPr="003117CF">
        <w:t xml:space="preserve">(the queue) </w:t>
      </w:r>
      <w:r w:rsidR="00B96EDD" w:rsidRPr="003117CF">
        <w:t>as of April 1, 2016.</w:t>
      </w:r>
      <w:r w:rsidR="002B3EA9" w:rsidRPr="003117CF">
        <w:rPr>
          <w:rStyle w:val="FootnoteReference"/>
        </w:rPr>
        <w:footnoteReference w:id="36"/>
      </w:r>
      <w:r w:rsidR="00B96EDD">
        <w:t xml:space="preserve"> </w:t>
      </w:r>
    </w:p>
    <w:p w:rsidR="00D63097" w:rsidRPr="002F45F6" w:rsidRDefault="0078269A" w:rsidP="00256CE8">
      <w:pPr>
        <w:pStyle w:val="Heading2"/>
      </w:pPr>
      <w:bookmarkStart w:id="73" w:name="_Toc497812753"/>
      <w:r w:rsidRPr="002F45F6">
        <w:t>Scenario 3—</w:t>
      </w:r>
      <w:r w:rsidR="001B3ACB" w:rsidRPr="002F45F6">
        <w:t>“</w:t>
      </w:r>
      <w:r w:rsidR="001B3ACB" w:rsidRPr="0060060E">
        <w:t xml:space="preserve">Renewables </w:t>
      </w:r>
      <w:r w:rsidR="001B3ACB" w:rsidRPr="002F45F6">
        <w:t>Plus”</w:t>
      </w:r>
      <w:r w:rsidR="001D53F4">
        <w:t xml:space="preserve"> (also “Renew Plus”)</w:t>
      </w:r>
      <w:r w:rsidR="001B3ACB" w:rsidRPr="002F45F6">
        <w:t>—</w:t>
      </w:r>
      <w:r w:rsidRPr="002F45F6">
        <w:t>Generation Fleet Meet</w:t>
      </w:r>
      <w:r w:rsidR="00204FC1" w:rsidRPr="002F45F6">
        <w:t xml:space="preserve">s </w:t>
      </w:r>
      <w:r w:rsidRPr="002F45F6">
        <w:t xml:space="preserve">Existing </w:t>
      </w:r>
      <w:proofErr w:type="spellStart"/>
      <w:r w:rsidRPr="002F45F6">
        <w:t>RPS</w:t>
      </w:r>
      <w:r w:rsidR="00EA4DDA" w:rsidRPr="002F45F6">
        <w:t>s</w:t>
      </w:r>
      <w:proofErr w:type="spellEnd"/>
      <w:r w:rsidR="006F0DB2" w:rsidRPr="002F45F6">
        <w:t>,</w:t>
      </w:r>
      <w:r w:rsidRPr="002F45F6">
        <w:t xml:space="preserve"> </w:t>
      </w:r>
      <w:r w:rsidR="00B55B30" w:rsidRPr="002F45F6">
        <w:t>and</w:t>
      </w:r>
      <w:r w:rsidRPr="002F45F6">
        <w:t xml:space="preserve"> </w:t>
      </w:r>
      <w:r w:rsidR="00925D80" w:rsidRPr="002F45F6">
        <w:t xml:space="preserve">Additional Renewable/Clean Energy Resources Are Used </w:t>
      </w:r>
      <w:proofErr w:type="gramStart"/>
      <w:r w:rsidR="00925D80" w:rsidRPr="002F45F6">
        <w:t>Above</w:t>
      </w:r>
      <w:proofErr w:type="gramEnd"/>
      <w:r w:rsidR="00925D80" w:rsidRPr="002F45F6">
        <w:t xml:space="preserve"> the Existing RPS </w:t>
      </w:r>
      <w:r w:rsidR="00042D88" w:rsidRPr="002F45F6">
        <w:t>T</w:t>
      </w:r>
      <w:r w:rsidR="00925D80" w:rsidRPr="002F45F6">
        <w:t>argets</w:t>
      </w:r>
      <w:bookmarkEnd w:id="73"/>
      <w:r w:rsidR="00925D80" w:rsidRPr="002F45F6">
        <w:t xml:space="preserve"> </w:t>
      </w:r>
    </w:p>
    <w:p w:rsidR="00D63097" w:rsidRPr="005B4D9E" w:rsidRDefault="0060321B" w:rsidP="005F0665">
      <w:r w:rsidRPr="00924838">
        <w:t xml:space="preserve">In </w:t>
      </w:r>
      <w:r w:rsidR="001A2220" w:rsidRPr="00924838">
        <w:t>S</w:t>
      </w:r>
      <w:r w:rsidR="00D63097" w:rsidRPr="00924838">
        <w:t>cenario</w:t>
      </w:r>
      <w:r w:rsidR="001A2220" w:rsidRPr="00924838">
        <w:t xml:space="preserve"> 3</w:t>
      </w:r>
      <w:r w:rsidR="00D63097" w:rsidRPr="00924838">
        <w:t xml:space="preserve">, the generation fleet plus additional renewable/clean energy resources </w:t>
      </w:r>
      <w:r w:rsidR="00CD41A3" w:rsidRPr="00924838">
        <w:t xml:space="preserve">(i.e., </w:t>
      </w:r>
      <w:r w:rsidR="00567108" w:rsidRPr="00924838">
        <w:t>behind-the meter [</w:t>
      </w:r>
      <w:proofErr w:type="spellStart"/>
      <w:r w:rsidR="00567108" w:rsidRPr="00924838">
        <w:t>BTM</w:t>
      </w:r>
      <w:proofErr w:type="spellEnd"/>
      <w:r w:rsidR="00567108" w:rsidRPr="00924838">
        <w:t xml:space="preserve">] and utility-scale </w:t>
      </w:r>
      <w:r w:rsidR="00CD41A3" w:rsidRPr="00924838">
        <w:t xml:space="preserve">PV, EE, </w:t>
      </w:r>
      <w:r w:rsidR="004B5EE1" w:rsidRPr="00924838">
        <w:t xml:space="preserve">and </w:t>
      </w:r>
      <w:r w:rsidR="00CD41A3" w:rsidRPr="00924838">
        <w:t>wind, and hydro</w:t>
      </w:r>
      <w:r w:rsidR="0060060E" w:rsidRPr="00924838">
        <w:t>electric</w:t>
      </w:r>
      <w:r w:rsidR="004B5EE1" w:rsidRPr="00924838">
        <w:t xml:space="preserve"> imports</w:t>
      </w:r>
      <w:r w:rsidR="00CD41A3" w:rsidRPr="00924838">
        <w:t xml:space="preserve">) </w:t>
      </w:r>
      <w:r w:rsidR="00CA63BD" w:rsidRPr="00924838">
        <w:t xml:space="preserve">are </w:t>
      </w:r>
      <w:r w:rsidR="006F0DB2" w:rsidRPr="00924838">
        <w:t xml:space="preserve">used </w:t>
      </w:r>
      <w:r w:rsidR="001A2220" w:rsidRPr="00924838">
        <w:t>for</w:t>
      </w:r>
      <w:r w:rsidR="006F0DB2" w:rsidRPr="00924838">
        <w:t xml:space="preserve"> </w:t>
      </w:r>
      <w:r w:rsidR="00D63097" w:rsidRPr="00924838">
        <w:t>meet</w:t>
      </w:r>
      <w:r w:rsidR="001A2220" w:rsidRPr="00924838">
        <w:t>ing</w:t>
      </w:r>
      <w:r w:rsidRPr="00924838">
        <w:t xml:space="preserve"> </w:t>
      </w:r>
      <w:r w:rsidR="004E0FE3">
        <w:t>or</w:t>
      </w:r>
      <w:r w:rsidR="00C96B72" w:rsidRPr="00924838">
        <w:t xml:space="preserve"> exceeding the</w:t>
      </w:r>
      <w:r w:rsidR="00C96B72" w:rsidRPr="00266284">
        <w:t xml:space="preserve"> </w:t>
      </w:r>
      <w:r w:rsidR="00D63097" w:rsidRPr="00266284">
        <w:t xml:space="preserve">existing </w:t>
      </w:r>
      <w:proofErr w:type="spellStart"/>
      <w:r w:rsidR="00D63097" w:rsidRPr="00266284">
        <w:t>RPS</w:t>
      </w:r>
      <w:r w:rsidR="00C96B72" w:rsidRPr="00266284">
        <w:t>s</w:t>
      </w:r>
      <w:proofErr w:type="spellEnd"/>
      <w:r w:rsidR="00C96B72" w:rsidRPr="00266284">
        <w:t>, replacing retirements, and providing zero</w:t>
      </w:r>
      <w:r w:rsidR="00B5615D">
        <w:t>-</w:t>
      </w:r>
      <w:r w:rsidR="00C96B72" w:rsidRPr="00266284">
        <w:t>emitting energy</w:t>
      </w:r>
      <w:r w:rsidR="006F0DB2" w:rsidRPr="00266284">
        <w:t>.</w:t>
      </w:r>
      <w:r w:rsidR="005D1EAD">
        <w:rPr>
          <w:rStyle w:val="FootnoteReference"/>
        </w:rPr>
        <w:footnoteReference w:id="37"/>
      </w:r>
      <w:r w:rsidR="006F0DB2" w:rsidRPr="00266284">
        <w:t xml:space="preserve"> </w:t>
      </w:r>
      <w:r w:rsidR="00C96B72" w:rsidRPr="00266284">
        <w:t>T</w:t>
      </w:r>
      <w:r w:rsidR="00CD41A3" w:rsidRPr="00266284">
        <w:t>his scenario</w:t>
      </w:r>
      <w:r w:rsidR="00C96B72" w:rsidRPr="00266284">
        <w:t xml:space="preserve"> also adds</w:t>
      </w:r>
      <w:r w:rsidR="00D63097" w:rsidRPr="00266284">
        <w:t xml:space="preserve"> </w:t>
      </w:r>
      <w:r w:rsidR="00EE28A4" w:rsidRPr="0060060E">
        <w:t xml:space="preserve">two new tie </w:t>
      </w:r>
      <w:r w:rsidR="00EE28A4" w:rsidRPr="006F2233">
        <w:t>lines</w:t>
      </w:r>
      <w:r w:rsidR="00266284" w:rsidRPr="006F2233">
        <w:t xml:space="preserve"> with capacity contracts</w:t>
      </w:r>
      <w:r w:rsidR="00C96B72" w:rsidRPr="006F2233">
        <w:t xml:space="preserve">, </w:t>
      </w:r>
      <w:r w:rsidR="00C96B72" w:rsidRPr="00924838">
        <w:t xml:space="preserve">plug-in </w:t>
      </w:r>
      <w:r w:rsidR="009D1738" w:rsidRPr="00924838">
        <w:t xml:space="preserve">hybrid </w:t>
      </w:r>
      <w:r w:rsidR="00C96B72" w:rsidRPr="00924838">
        <w:t>electric vehicles</w:t>
      </w:r>
      <w:r w:rsidR="0060060E" w:rsidRPr="00924838">
        <w:t xml:space="preserve"> (PHEVs)</w:t>
      </w:r>
      <w:r w:rsidR="00C96B72" w:rsidRPr="00924838">
        <w:t>,</w:t>
      </w:r>
      <w:r w:rsidR="00C96B72" w:rsidRPr="006F2233">
        <w:t xml:space="preserve"> and battery energy systems</w:t>
      </w:r>
      <w:r w:rsidR="006F0DB2" w:rsidRPr="006F2233">
        <w:t>. The</w:t>
      </w:r>
      <w:r w:rsidR="00D63097" w:rsidRPr="00266284">
        <w:t xml:space="preserve"> </w:t>
      </w:r>
      <w:r w:rsidR="006F0DB2" w:rsidRPr="00266284">
        <w:t>r</w:t>
      </w:r>
      <w:r w:rsidR="00D63097" w:rsidRPr="00266284">
        <w:t>esource mix and demand differ markedly from historic</w:t>
      </w:r>
      <w:r w:rsidR="00D63097" w:rsidRPr="005B4D9E">
        <w:t xml:space="preserve"> trends</w:t>
      </w:r>
      <w:r>
        <w:t>.</w:t>
      </w:r>
      <w:r w:rsidR="00D63097" w:rsidRPr="005B4D9E">
        <w:t xml:space="preserve"> </w:t>
      </w:r>
      <w:r w:rsidR="006E6925" w:rsidRPr="006E6925">
        <w:t xml:space="preserve">The amount of </w:t>
      </w:r>
      <w:r w:rsidR="006E6925">
        <w:t>resources added exceeded</w:t>
      </w:r>
      <w:r w:rsidR="006E6925" w:rsidRPr="006E6925">
        <w:t xml:space="preserve"> </w:t>
      </w:r>
      <w:r w:rsidR="006E6925">
        <w:t xml:space="preserve">the assumed </w:t>
      </w:r>
      <w:proofErr w:type="spellStart"/>
      <w:r w:rsidR="006E6925" w:rsidRPr="006E6925">
        <w:t>NICR</w:t>
      </w:r>
      <w:proofErr w:type="spellEnd"/>
      <w:r w:rsidR="006E6925" w:rsidRPr="006E6925">
        <w:t>.</w:t>
      </w:r>
    </w:p>
    <w:p w:rsidR="00D63097" w:rsidRPr="006F0DB2" w:rsidRDefault="0078269A" w:rsidP="00256CE8">
      <w:pPr>
        <w:pStyle w:val="Heading2"/>
      </w:pPr>
      <w:bookmarkStart w:id="74" w:name="_Toc497812754"/>
      <w:r w:rsidRPr="006F0DB2">
        <w:t>Scenario 4—</w:t>
      </w:r>
      <w:r w:rsidR="001B3ACB">
        <w:t xml:space="preserve">“No Retirements </w:t>
      </w:r>
      <w:r w:rsidR="000F0286">
        <w:t>b</w:t>
      </w:r>
      <w:r w:rsidR="001B3ACB">
        <w:t xml:space="preserve">eyond </w:t>
      </w:r>
      <w:proofErr w:type="spellStart"/>
      <w:r w:rsidR="001B3ACB">
        <w:t>FCA</w:t>
      </w:r>
      <w:proofErr w:type="spellEnd"/>
      <w:r w:rsidR="001B3ACB">
        <w:t xml:space="preserve"> #10”</w:t>
      </w:r>
      <w:r w:rsidR="001B3ACB" w:rsidRPr="001C537B">
        <w:t>—</w:t>
      </w:r>
      <w:r w:rsidRPr="006F0DB2">
        <w:t xml:space="preserve">Generation Fleet </w:t>
      </w:r>
      <w:r w:rsidR="00D83007">
        <w:t>Meet</w:t>
      </w:r>
      <w:r w:rsidR="00204FC1">
        <w:t xml:space="preserve">s </w:t>
      </w:r>
      <w:r w:rsidR="00D83007">
        <w:t xml:space="preserve">Existing </w:t>
      </w:r>
      <w:proofErr w:type="spellStart"/>
      <w:r w:rsidR="00D83007">
        <w:t>RPSs</w:t>
      </w:r>
      <w:proofErr w:type="spellEnd"/>
      <w:r w:rsidR="00D83007">
        <w:t xml:space="preserve"> in Part with Alternative Compliance Payments</w:t>
      </w:r>
      <w:r w:rsidR="00204FC1">
        <w:t>,</w:t>
      </w:r>
      <w:r w:rsidR="00D83007">
        <w:t xml:space="preserve"> </w:t>
      </w:r>
      <w:proofErr w:type="spellStart"/>
      <w:r w:rsidRPr="006F0DB2">
        <w:t>NGCC</w:t>
      </w:r>
      <w:proofErr w:type="spellEnd"/>
      <w:r w:rsidR="006F0DB2" w:rsidRPr="006F0DB2">
        <w:t xml:space="preserve"> </w:t>
      </w:r>
      <w:r w:rsidR="00B55B30">
        <w:t xml:space="preserve">Units </w:t>
      </w:r>
      <w:r w:rsidR="00204FC1">
        <w:t xml:space="preserve">Are </w:t>
      </w:r>
      <w:r w:rsidRPr="006F0DB2">
        <w:t>Add</w:t>
      </w:r>
      <w:r w:rsidR="00204FC1">
        <w:t>ed,</w:t>
      </w:r>
      <w:r w:rsidR="00D83007">
        <w:t xml:space="preserve"> and No </w:t>
      </w:r>
      <w:r w:rsidR="00204FC1">
        <w:t xml:space="preserve">Units </w:t>
      </w:r>
      <w:r w:rsidR="00D83007">
        <w:t>Retire</w:t>
      </w:r>
      <w:bookmarkEnd w:id="74"/>
      <w:r w:rsidR="00042D88">
        <w:t xml:space="preserve"> </w:t>
      </w:r>
    </w:p>
    <w:p w:rsidR="00D83007" w:rsidRPr="00CA63BD" w:rsidRDefault="00EE28A4" w:rsidP="00B55B30">
      <w:r>
        <w:t>S</w:t>
      </w:r>
      <w:r w:rsidR="00AE174A">
        <w:t xml:space="preserve">cenario </w:t>
      </w:r>
      <w:r>
        <w:t xml:space="preserve">4 </w:t>
      </w:r>
      <w:r w:rsidR="00D83007">
        <w:t>uses the same assumptions as Scenario 1</w:t>
      </w:r>
      <w:r>
        <w:t xml:space="preserve"> for gross </w:t>
      </w:r>
      <w:r w:rsidR="00F41C4D">
        <w:t>demand</w:t>
      </w:r>
      <w:r>
        <w:t xml:space="preserve"> and the levels of PV and EE</w:t>
      </w:r>
      <w:r w:rsidR="003852EA">
        <w:t>,</w:t>
      </w:r>
      <w:r>
        <w:t xml:space="preserve"> as based on the 2016 CELT forecast</w:t>
      </w:r>
      <w:r w:rsidR="003852EA">
        <w:t>,</w:t>
      </w:r>
      <w:r>
        <w:t xml:space="preserve"> and the </w:t>
      </w:r>
      <w:r w:rsidR="008C1386">
        <w:t xml:space="preserve">imports over the </w:t>
      </w:r>
      <w:r>
        <w:t>tie lines based on historical profiles. But in this scenario,</w:t>
      </w:r>
      <w:r w:rsidR="00D83007">
        <w:t xml:space="preserve"> </w:t>
      </w:r>
      <w:r w:rsidR="00B55B30">
        <w:t>a</w:t>
      </w:r>
      <w:r w:rsidR="00D83007" w:rsidRPr="005F0665">
        <w:t xml:space="preserve">ll </w:t>
      </w:r>
      <w:r w:rsidR="00B55B30">
        <w:t xml:space="preserve">physical </w:t>
      </w:r>
      <w:r w:rsidR="00D83007" w:rsidRPr="005F0665">
        <w:t>renewable/clean energy</w:t>
      </w:r>
      <w:r w:rsidR="00D83007" w:rsidRPr="005B4D9E">
        <w:t xml:space="preserve"> resources</w:t>
      </w:r>
      <w:r w:rsidR="00B55B30">
        <w:t xml:space="preserve"> as of April 1, 2016—interconnected, under construction, or with </w:t>
      </w:r>
      <w:r w:rsidR="006B2D49">
        <w:t>“</w:t>
      </w:r>
      <w:r w:rsidR="00B55B30" w:rsidRPr="001B3ACB">
        <w:t>I.3.9</w:t>
      </w:r>
      <w:r w:rsidR="006B2D49">
        <w:t>”</w:t>
      </w:r>
      <w:r w:rsidR="00B55B30">
        <w:t xml:space="preserve"> approval—are used to meet the RPS </w:t>
      </w:r>
      <w:r w:rsidR="00B55B30" w:rsidRPr="00392602">
        <w:t>requirements</w:t>
      </w:r>
      <w:r w:rsidR="00280262" w:rsidRPr="00392602">
        <w:t>.</w:t>
      </w:r>
      <w:r w:rsidR="001A2220" w:rsidRPr="00392602">
        <w:rPr>
          <w:rStyle w:val="FootnoteReference"/>
        </w:rPr>
        <w:footnoteReference w:id="38"/>
      </w:r>
      <w:r w:rsidR="00B55B30" w:rsidRPr="00392602">
        <w:t xml:space="preserve"> </w:t>
      </w:r>
      <w:r w:rsidR="00B55B30" w:rsidRPr="00B5615D">
        <w:t xml:space="preserve">Additionally, </w:t>
      </w:r>
      <w:r w:rsidR="00D83007" w:rsidRPr="001B3ACB">
        <w:t xml:space="preserve">LSEs </w:t>
      </w:r>
      <w:r w:rsidR="00D83007" w:rsidRPr="0060060E">
        <w:t xml:space="preserve">use alternative compliance payments </w:t>
      </w:r>
      <w:r w:rsidR="0060060E" w:rsidRPr="0060060E">
        <w:t>(</w:t>
      </w:r>
      <w:proofErr w:type="spellStart"/>
      <w:r w:rsidR="0060060E" w:rsidRPr="0060060E">
        <w:t>ACPs</w:t>
      </w:r>
      <w:proofErr w:type="spellEnd"/>
      <w:r w:rsidR="0060060E" w:rsidRPr="0060060E">
        <w:t xml:space="preserve">) </w:t>
      </w:r>
      <w:r w:rsidR="00D83007" w:rsidRPr="0060060E">
        <w:t>to meet remaining RPS requirements not physically met</w:t>
      </w:r>
      <w:r w:rsidR="00B55B30" w:rsidRPr="0060060E">
        <w:t>.</w:t>
      </w:r>
      <w:r w:rsidR="0060060E" w:rsidRPr="0060060E">
        <w:rPr>
          <w:rStyle w:val="FootnoteReference"/>
        </w:rPr>
        <w:footnoteReference w:id="39"/>
      </w:r>
      <w:r w:rsidR="00B55B30" w:rsidRPr="0060060E">
        <w:t xml:space="preserve"> No units</w:t>
      </w:r>
      <w:r w:rsidR="00B55B30">
        <w:t xml:space="preserve"> retire</w:t>
      </w:r>
      <w:r w:rsidR="00C96B72">
        <w:t xml:space="preserve"> beyond known </w:t>
      </w:r>
      <w:proofErr w:type="spellStart"/>
      <w:r w:rsidR="00C96B72">
        <w:t>FCA</w:t>
      </w:r>
      <w:proofErr w:type="spellEnd"/>
      <w:r w:rsidR="00C96B72">
        <w:t xml:space="preserve"> resources</w:t>
      </w:r>
      <w:r w:rsidR="00B55B30">
        <w:t xml:space="preserve">, and </w:t>
      </w:r>
      <w:r w:rsidR="00B55B30" w:rsidRPr="00B5615D">
        <w:t>a</w:t>
      </w:r>
      <w:r w:rsidR="00D83007" w:rsidRPr="00B5615D">
        <w:t xml:space="preserve">ny new generation resources </w:t>
      </w:r>
      <w:r w:rsidR="006E6925" w:rsidRPr="00B5615D">
        <w:t>needed</w:t>
      </w:r>
      <w:r w:rsidR="00D83007" w:rsidRPr="00B5615D">
        <w:t xml:space="preserve"> to meet the </w:t>
      </w:r>
      <w:proofErr w:type="spellStart"/>
      <w:r w:rsidR="006E6925" w:rsidRPr="00B5615D">
        <w:t>NICR</w:t>
      </w:r>
      <w:proofErr w:type="spellEnd"/>
      <w:r w:rsidR="006E6925" w:rsidRPr="00B5615D">
        <w:t xml:space="preserve"> would be </w:t>
      </w:r>
      <w:proofErr w:type="spellStart"/>
      <w:r w:rsidR="00D83007" w:rsidRPr="00B5615D">
        <w:t>NGCC</w:t>
      </w:r>
      <w:proofErr w:type="spellEnd"/>
      <w:r w:rsidR="00D83007" w:rsidRPr="00B5615D">
        <w:t xml:space="preserve"> units</w:t>
      </w:r>
      <w:r w:rsidR="00280262" w:rsidRPr="00B5615D">
        <w:t xml:space="preserve"> </w:t>
      </w:r>
      <w:r w:rsidR="00280262" w:rsidRPr="0060060E">
        <w:t>at the Hub</w:t>
      </w:r>
      <w:r w:rsidR="00B55B30" w:rsidRPr="0060060E">
        <w:t>.</w:t>
      </w:r>
      <w:r w:rsidR="00E2466C" w:rsidRPr="0060060E">
        <w:rPr>
          <w:rStyle w:val="FootnoteReference"/>
        </w:rPr>
        <w:footnoteReference w:id="40"/>
      </w:r>
    </w:p>
    <w:p w:rsidR="00D63097" w:rsidRPr="001B3ACB" w:rsidRDefault="0078269A" w:rsidP="00256CE8">
      <w:pPr>
        <w:pStyle w:val="Heading2"/>
      </w:pPr>
      <w:bookmarkStart w:id="75" w:name="_Toc497812755"/>
      <w:r w:rsidRPr="00924838">
        <w:t>Scenario 5—</w:t>
      </w:r>
      <w:r w:rsidR="001B3ACB" w:rsidRPr="00924838">
        <w:t>“</w:t>
      </w:r>
      <w:proofErr w:type="spellStart"/>
      <w:r w:rsidR="001B3ACB" w:rsidRPr="00924838">
        <w:t>ACPs</w:t>
      </w:r>
      <w:proofErr w:type="spellEnd"/>
      <w:r w:rsidR="001B3ACB" w:rsidRPr="00924838">
        <w:t xml:space="preserve"> + Gas”—</w:t>
      </w:r>
      <w:r w:rsidRPr="00924838">
        <w:t xml:space="preserve">Existing Fleet </w:t>
      </w:r>
      <w:r w:rsidR="00280262" w:rsidRPr="00924838">
        <w:t>Meet</w:t>
      </w:r>
      <w:r w:rsidR="00204FC1" w:rsidRPr="00924838">
        <w:t xml:space="preserve">s </w:t>
      </w:r>
      <w:proofErr w:type="spellStart"/>
      <w:r w:rsidR="00280262" w:rsidRPr="00924838">
        <w:t>RPSs</w:t>
      </w:r>
      <w:proofErr w:type="spellEnd"/>
      <w:r w:rsidR="00280262" w:rsidRPr="00924838">
        <w:t xml:space="preserve"> in Part with Alternative Compliance</w:t>
      </w:r>
      <w:r w:rsidR="00280262" w:rsidRPr="001B3ACB">
        <w:t xml:space="preserve"> Payments</w:t>
      </w:r>
      <w:r w:rsidR="00B55B30" w:rsidRPr="001B3ACB">
        <w:t>,</w:t>
      </w:r>
      <w:r w:rsidR="00280262" w:rsidRPr="001B3ACB">
        <w:t xml:space="preserve"> </w:t>
      </w:r>
      <w:r w:rsidRPr="001B3ACB">
        <w:t xml:space="preserve">and </w:t>
      </w:r>
      <w:proofErr w:type="spellStart"/>
      <w:r w:rsidR="00204FC1" w:rsidRPr="001B3ACB">
        <w:t>NGCC</w:t>
      </w:r>
      <w:proofErr w:type="spellEnd"/>
      <w:r w:rsidR="00204FC1" w:rsidRPr="001B3ACB">
        <w:t xml:space="preserve"> Additions Replace </w:t>
      </w:r>
      <w:r w:rsidRPr="001B3ACB">
        <w:t>Retire</w:t>
      </w:r>
      <w:r w:rsidR="00204FC1" w:rsidRPr="001B3ACB">
        <w:t>d Units</w:t>
      </w:r>
      <w:bookmarkEnd w:id="75"/>
      <w:r w:rsidR="0033755F" w:rsidRPr="001B3ACB">
        <w:t xml:space="preserve"> </w:t>
      </w:r>
    </w:p>
    <w:p w:rsidR="00E72E14" w:rsidRDefault="00392602" w:rsidP="00280262">
      <w:r>
        <w:t xml:space="preserve">Scenario 5 uses the same assumptions as Scenario 4 for gross </w:t>
      </w:r>
      <w:r w:rsidR="00F41C4D">
        <w:t>demand</w:t>
      </w:r>
      <w:r>
        <w:t>; the levels of PV, EE, and wind; and tie</w:t>
      </w:r>
      <w:r w:rsidR="002B2D3B">
        <w:t>-</w:t>
      </w:r>
      <w:r w:rsidRPr="00924838">
        <w:t>line</w:t>
      </w:r>
      <w:r w:rsidR="008C1386" w:rsidRPr="00924838">
        <w:t xml:space="preserve"> tran</w:t>
      </w:r>
      <w:r w:rsidR="0060060E" w:rsidRPr="00924838">
        <w:t>s</w:t>
      </w:r>
      <w:r w:rsidR="008C1386" w:rsidRPr="00924838">
        <w:t>fer</w:t>
      </w:r>
      <w:r w:rsidRPr="00924838">
        <w:t xml:space="preserve">s, except that half the older coal and oil units retire in 2025 and half in 2030 and are replaced as needed with </w:t>
      </w:r>
      <w:proofErr w:type="spellStart"/>
      <w:r w:rsidRPr="00924838">
        <w:t>NGCC</w:t>
      </w:r>
      <w:proofErr w:type="spellEnd"/>
      <w:r w:rsidRPr="00924838">
        <w:t xml:space="preserve"> generation to meet the </w:t>
      </w:r>
      <w:proofErr w:type="spellStart"/>
      <w:r w:rsidRPr="00924838">
        <w:t>NICR</w:t>
      </w:r>
      <w:proofErr w:type="spellEnd"/>
      <w:r w:rsidRPr="00924838">
        <w:t xml:space="preserve">. </w:t>
      </w:r>
      <w:r w:rsidRPr="00924838">
        <w:rPr>
          <w:szCs w:val="20"/>
        </w:rPr>
        <w:t xml:space="preserve">The assumed </w:t>
      </w:r>
      <w:proofErr w:type="spellStart"/>
      <w:r w:rsidRPr="00924838">
        <w:rPr>
          <w:szCs w:val="20"/>
        </w:rPr>
        <w:t>NGCC</w:t>
      </w:r>
      <w:proofErr w:type="spellEnd"/>
      <w:r w:rsidRPr="00924838">
        <w:rPr>
          <w:szCs w:val="20"/>
        </w:rPr>
        <w:t xml:space="preserve"> proxy units are </w:t>
      </w:r>
      <w:r w:rsidR="006E6925" w:rsidRPr="00924838">
        <w:rPr>
          <w:szCs w:val="20"/>
        </w:rPr>
        <w:t>at</w:t>
      </w:r>
      <w:r w:rsidRPr="00924838">
        <w:rPr>
          <w:szCs w:val="20"/>
        </w:rPr>
        <w:t xml:space="preserve"> sites where generators have been assumed to retire.</w:t>
      </w:r>
      <w:r w:rsidRPr="00924838">
        <w:t xml:space="preserve"> In this scenario,</w:t>
      </w:r>
      <w:r>
        <w:t xml:space="preserve"> </w:t>
      </w:r>
      <w:r w:rsidR="005C6A08">
        <w:t xml:space="preserve">the </w:t>
      </w:r>
      <w:r w:rsidR="005C6A08" w:rsidRPr="005B4D9E">
        <w:t xml:space="preserve">existing fleet meets </w:t>
      </w:r>
      <w:r w:rsidR="005C6A08">
        <w:t xml:space="preserve">the </w:t>
      </w:r>
      <w:r w:rsidR="005C6A08" w:rsidRPr="005B4D9E">
        <w:t xml:space="preserve">existing </w:t>
      </w:r>
      <w:proofErr w:type="spellStart"/>
      <w:r w:rsidR="005C6A08" w:rsidRPr="005B4D9E">
        <w:t>RPS</w:t>
      </w:r>
      <w:r w:rsidR="005C6A08">
        <w:t>s</w:t>
      </w:r>
      <w:proofErr w:type="spellEnd"/>
      <w:r w:rsidR="005C6A08">
        <w:t>,</w:t>
      </w:r>
      <w:r w:rsidR="005C6A08" w:rsidRPr="005B4D9E">
        <w:t xml:space="preserve"> partly through alternative compliance payments</w:t>
      </w:r>
      <w:r w:rsidR="005C6A08">
        <w:t>.</w:t>
      </w:r>
      <w:r w:rsidR="00D63097" w:rsidRPr="005B4D9E">
        <w:t xml:space="preserve"> </w:t>
      </w:r>
    </w:p>
    <w:p w:rsidR="006A6997" w:rsidRPr="00924838" w:rsidRDefault="006A6997" w:rsidP="00256CE8">
      <w:pPr>
        <w:pStyle w:val="Heading2"/>
      </w:pPr>
      <w:bookmarkStart w:id="76" w:name="_Toc497812756"/>
      <w:r w:rsidRPr="00924838">
        <w:t>Scenario 6—</w:t>
      </w:r>
      <w:r w:rsidR="001B3ACB" w:rsidRPr="00924838">
        <w:t>“</w:t>
      </w:r>
      <w:proofErr w:type="spellStart"/>
      <w:r w:rsidR="001B3ACB" w:rsidRPr="00924838">
        <w:t>RPS</w:t>
      </w:r>
      <w:r w:rsidR="003852EA" w:rsidRPr="00924838">
        <w:t>s</w:t>
      </w:r>
      <w:proofErr w:type="spellEnd"/>
      <w:r w:rsidR="001B3ACB" w:rsidRPr="00924838">
        <w:t xml:space="preserve"> + </w:t>
      </w:r>
      <w:proofErr w:type="spellStart"/>
      <w:r w:rsidR="001B3ACB" w:rsidRPr="00924838">
        <w:t>Geodiverse</w:t>
      </w:r>
      <w:proofErr w:type="spellEnd"/>
      <w:r w:rsidR="001B3ACB" w:rsidRPr="00924838">
        <w:t xml:space="preserve"> Renewables”—</w:t>
      </w:r>
      <w:r w:rsidRPr="00924838">
        <w:t xml:space="preserve">Generation Fleet Meets Existing </w:t>
      </w:r>
      <w:proofErr w:type="spellStart"/>
      <w:r w:rsidRPr="00924838">
        <w:t>RPSs</w:t>
      </w:r>
      <w:proofErr w:type="spellEnd"/>
      <w:r w:rsidRPr="00924838">
        <w:t xml:space="preserve">, and New Renewable/Clean Energy Resources </w:t>
      </w:r>
      <w:r w:rsidR="00567108" w:rsidRPr="00924838">
        <w:t xml:space="preserve">around the Region </w:t>
      </w:r>
      <w:r w:rsidRPr="00924838">
        <w:t>Meet All Future Needs, Including the Replacement of Retired Units</w:t>
      </w:r>
      <w:bookmarkEnd w:id="76"/>
      <w:r w:rsidRPr="00924838">
        <w:t xml:space="preserve"> </w:t>
      </w:r>
    </w:p>
    <w:p w:rsidR="006A6997" w:rsidRPr="0080348E" w:rsidRDefault="006A6997" w:rsidP="006A6997">
      <w:r>
        <w:t>Scenario 6</w:t>
      </w:r>
      <w:r w:rsidRPr="000B637D">
        <w:t xml:space="preserve"> is the same as Scen</w:t>
      </w:r>
      <w:r>
        <w:t>ario 2</w:t>
      </w:r>
      <w:r w:rsidRPr="000B637D">
        <w:t xml:space="preserve"> in terms of the gross </w:t>
      </w:r>
      <w:r w:rsidR="00F41C4D">
        <w:t>demand</w:t>
      </w:r>
      <w:r w:rsidRPr="000B637D">
        <w:t xml:space="preserve">, the generation fleet meeting existing </w:t>
      </w:r>
      <w:proofErr w:type="spellStart"/>
      <w:r w:rsidRPr="000B637D">
        <w:t>RPSs</w:t>
      </w:r>
      <w:proofErr w:type="spellEnd"/>
      <w:r w:rsidRPr="000B637D">
        <w:t xml:space="preserve">, </w:t>
      </w:r>
      <w:r w:rsidRPr="00924838">
        <w:t xml:space="preserve">the levels of PV and EE resources based on the 2016 CELT forecast, retirement dates, and </w:t>
      </w:r>
      <w:r w:rsidR="00D73622" w:rsidRPr="00924838">
        <w:t xml:space="preserve">energy imports from </w:t>
      </w:r>
      <w:r w:rsidR="004E0FE3" w:rsidRPr="00924838">
        <w:t>Hydro-Québec and New Brunswick</w:t>
      </w:r>
      <w:r w:rsidRPr="00924838">
        <w:t xml:space="preserve">. </w:t>
      </w:r>
      <w:r w:rsidR="00B5615D" w:rsidRPr="00924838">
        <w:t xml:space="preserve">Also, </w:t>
      </w:r>
      <w:r w:rsidRPr="00924838">
        <w:t>new renewable/clean energy units are used to meet all</w:t>
      </w:r>
      <w:r>
        <w:t xml:space="preserve"> needed capacity and </w:t>
      </w:r>
      <w:r w:rsidRPr="00FB31C5">
        <w:t>replace retired units</w:t>
      </w:r>
      <w:r w:rsidR="00B5615D">
        <w:t>, and t</w:t>
      </w:r>
      <w:r w:rsidRPr="006E6925">
        <w:t xml:space="preserve">he amount of </w:t>
      </w:r>
      <w:r>
        <w:t xml:space="preserve">renewable resources added was sufficient to </w:t>
      </w:r>
      <w:r w:rsidRPr="006E6925">
        <w:t xml:space="preserve">exactly meet the </w:t>
      </w:r>
      <w:r w:rsidRPr="00C918E4">
        <w:t xml:space="preserve">assumed </w:t>
      </w:r>
      <w:proofErr w:type="spellStart"/>
      <w:r w:rsidRPr="00C918E4">
        <w:t>NICR</w:t>
      </w:r>
      <w:proofErr w:type="spellEnd"/>
      <w:r w:rsidRPr="00C918E4">
        <w:t xml:space="preserve">. </w:t>
      </w:r>
      <w:r w:rsidR="00B5615D" w:rsidRPr="00C918E4">
        <w:t>However, in Scenario</w:t>
      </w:r>
      <w:r w:rsidR="00A36927" w:rsidRPr="00C918E4">
        <w:t> </w:t>
      </w:r>
      <w:r w:rsidR="00B5615D" w:rsidRPr="00C918E4">
        <w:t>6, t</w:t>
      </w:r>
      <w:r w:rsidRPr="00C918E4">
        <w:t xml:space="preserve">he </w:t>
      </w:r>
      <w:r w:rsidR="0097243A" w:rsidRPr="00C918E4">
        <w:t xml:space="preserve">capacity associated with the added wind resources </w:t>
      </w:r>
      <w:r w:rsidRPr="00C918E4">
        <w:t>are split into three groups with equal amounts of capacity value</w:t>
      </w:r>
      <w:r w:rsidR="00B5615D" w:rsidRPr="00C918E4">
        <w:t>:</w:t>
      </w:r>
      <w:r w:rsidRPr="00C918E4">
        <w:t xml:space="preserve"> one third is additional photovoltaics</w:t>
      </w:r>
      <w:r w:rsidR="00CE776F" w:rsidRPr="00C918E4">
        <w:t xml:space="preserve"> predominantly in southern New England</w:t>
      </w:r>
      <w:r w:rsidRPr="00C918E4">
        <w:t>, one third is onshore wind in Maine</w:t>
      </w:r>
      <w:r w:rsidR="00EF2CA3" w:rsidRPr="00C918E4">
        <w:t>,</w:t>
      </w:r>
      <w:r w:rsidR="00B5615D" w:rsidRPr="00C918E4">
        <w:t xml:space="preserve"> </w:t>
      </w:r>
      <w:r w:rsidRPr="00C918E4">
        <w:t>and one-third is offshore wind</w:t>
      </w:r>
      <w:r w:rsidR="00E32637" w:rsidRPr="00C918E4">
        <w:t xml:space="preserve"> connected to</w:t>
      </w:r>
      <w:r w:rsidR="00C918E4" w:rsidRPr="00C918E4">
        <w:t xml:space="preserve"> southeastern Massachusetts/Newport, Rhode Island, and Rhode Island bordering Massachusetts</w:t>
      </w:r>
      <w:r w:rsidR="00E32637" w:rsidRPr="00C918E4">
        <w:t xml:space="preserve"> </w:t>
      </w:r>
      <w:r w:rsidR="00C918E4" w:rsidRPr="00C918E4">
        <w:t>(</w:t>
      </w:r>
      <w:proofErr w:type="spellStart"/>
      <w:r w:rsidR="00E32637" w:rsidRPr="00C918E4">
        <w:t>SEMA</w:t>
      </w:r>
      <w:proofErr w:type="spellEnd"/>
      <w:r w:rsidR="00E32637" w:rsidRPr="00C918E4">
        <w:t>/R</w:t>
      </w:r>
      <w:r w:rsidR="00C918E4" w:rsidRPr="00C918E4">
        <w:t>I)</w:t>
      </w:r>
      <w:r w:rsidR="00E32637" w:rsidRPr="00C918E4">
        <w:t xml:space="preserve"> and Connecticut</w:t>
      </w:r>
      <w:r w:rsidR="009E7B29" w:rsidRPr="00C918E4">
        <w:t>.</w:t>
      </w:r>
      <w:r w:rsidR="00C918E4" w:rsidRPr="00C918E4">
        <w:t xml:space="preserve"> </w:t>
      </w:r>
      <w:r w:rsidR="00AA4AE9" w:rsidRPr="00C918E4">
        <w:t>The</w:t>
      </w:r>
      <w:r w:rsidR="00AA4AE9">
        <w:t xml:space="preserve"> photovoltaics and offshore wind resources are well situated near the load centers of southern New England. The onshore wind in Maine is remotely located. </w:t>
      </w:r>
    </w:p>
    <w:p w:rsidR="00044B8A" w:rsidRDefault="00D41FBC" w:rsidP="001C537B">
      <w:pPr>
        <w:pStyle w:val="Heading2"/>
      </w:pPr>
      <w:bookmarkStart w:id="77" w:name="_Toc497812757"/>
      <w:bookmarkStart w:id="78" w:name="_Toc165018187"/>
      <w:bookmarkStart w:id="79" w:name="_Toc173682264"/>
      <w:r>
        <w:t xml:space="preserve">Overview of </w:t>
      </w:r>
      <w:r w:rsidR="006253E7">
        <w:t xml:space="preserve">Scenario </w:t>
      </w:r>
      <w:r>
        <w:t>Parameters</w:t>
      </w:r>
      <w:bookmarkEnd w:id="77"/>
    </w:p>
    <w:p w:rsidR="006253E7" w:rsidRDefault="00256CE8" w:rsidP="006253E7">
      <w:r>
        <w:rPr>
          <w:szCs w:val="20"/>
        </w:rPr>
        <w:fldChar w:fldCharType="begin"/>
      </w:r>
      <w:r>
        <w:rPr>
          <w:szCs w:val="20"/>
        </w:rPr>
        <w:instrText xml:space="preserve"> REF _Ref480209232 \h </w:instrText>
      </w:r>
      <w:r>
        <w:rPr>
          <w:szCs w:val="20"/>
        </w:rPr>
      </w:r>
      <w:r>
        <w:rPr>
          <w:szCs w:val="20"/>
        </w:rPr>
        <w:fldChar w:fldCharType="separate"/>
      </w:r>
      <w:r w:rsidR="00733DD2" w:rsidRPr="00256CE8">
        <w:t xml:space="preserve">Table </w:t>
      </w:r>
      <w:r w:rsidR="00733DD2">
        <w:rPr>
          <w:noProof/>
        </w:rPr>
        <w:t>3</w:t>
      </w:r>
      <w:r w:rsidR="00733DD2">
        <w:noBreakHyphen/>
      </w:r>
      <w:r w:rsidR="00733DD2">
        <w:rPr>
          <w:noProof/>
        </w:rPr>
        <w:t>1</w:t>
      </w:r>
      <w:r>
        <w:rPr>
          <w:szCs w:val="20"/>
        </w:rPr>
        <w:fldChar w:fldCharType="end"/>
      </w:r>
      <w:r w:rsidR="00567108">
        <w:rPr>
          <w:szCs w:val="20"/>
        </w:rPr>
        <w:t xml:space="preserve"> </w:t>
      </w:r>
      <w:r w:rsidR="006253E7" w:rsidRPr="006B2D49">
        <w:rPr>
          <w:szCs w:val="20"/>
        </w:rPr>
        <w:t xml:space="preserve">provides an overview of the </w:t>
      </w:r>
      <w:r w:rsidR="006253E7" w:rsidRPr="00EF60FA">
        <w:rPr>
          <w:szCs w:val="20"/>
        </w:rPr>
        <w:t xml:space="preserve">main </w:t>
      </w:r>
      <w:r w:rsidR="0063026C">
        <w:rPr>
          <w:szCs w:val="20"/>
        </w:rPr>
        <w:t xml:space="preserve">parameters </w:t>
      </w:r>
      <w:r w:rsidR="006253E7" w:rsidRPr="006B2D49">
        <w:rPr>
          <w:szCs w:val="20"/>
        </w:rPr>
        <w:t>used in the simulations for retirements, load, resource capacity, and external ties and transfer limits.</w:t>
      </w:r>
      <w:r w:rsidR="006253E7" w:rsidRPr="00EF60FA">
        <w:t xml:space="preserve"> </w:t>
      </w:r>
      <w:r w:rsidR="000357EE">
        <w:fldChar w:fldCharType="begin"/>
      </w:r>
      <w:r w:rsidR="000357EE">
        <w:instrText xml:space="preserve"> REF _Ref477520325 \r \h </w:instrText>
      </w:r>
      <w:r w:rsidR="000357EE">
        <w:fldChar w:fldCharType="separate"/>
      </w:r>
      <w:r w:rsidR="00733DD2">
        <w:t>Section 5</w:t>
      </w:r>
      <w:r w:rsidR="000357EE">
        <w:fldChar w:fldCharType="end"/>
      </w:r>
      <w:r w:rsidR="000357EE">
        <w:t xml:space="preserve"> describes the assumptions used in greater detail.</w:t>
      </w:r>
    </w:p>
    <w:p w:rsidR="006253E7" w:rsidRDefault="006253E7" w:rsidP="006253E7">
      <w:pPr>
        <w:pStyle w:val="Caption"/>
        <w:jc w:val="center"/>
      </w:pPr>
      <w:bookmarkStart w:id="80" w:name="_Ref480209232"/>
      <w:bookmarkStart w:id="81" w:name="_Toc497735251"/>
      <w:r w:rsidRPr="00256CE8">
        <w:t xml:space="preserve">Table </w:t>
      </w:r>
      <w:r w:rsidR="0075487F">
        <w:fldChar w:fldCharType="begin"/>
      </w:r>
      <w:r w:rsidR="0075487F">
        <w:instrText xml:space="preserve"> STYLEREF 1 \s </w:instrText>
      </w:r>
      <w:r w:rsidR="0075487F">
        <w:fldChar w:fldCharType="separate"/>
      </w:r>
      <w:r w:rsidR="00733DD2">
        <w:rPr>
          <w:noProof/>
        </w:rPr>
        <w:t>3</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1</w:t>
      </w:r>
      <w:r w:rsidR="0075487F">
        <w:rPr>
          <w:noProof/>
        </w:rPr>
        <w:fldChar w:fldCharType="end"/>
      </w:r>
      <w:bookmarkEnd w:id="80"/>
      <w:r w:rsidRPr="00256CE8">
        <w:br/>
        <w:t>Overview of Scenario</w:t>
      </w:r>
      <w:r w:rsidR="00BA5F0D" w:rsidRPr="00256CE8">
        <w:t>s’</w:t>
      </w:r>
      <w:r w:rsidRPr="00256CE8">
        <w:t xml:space="preserve"> Main Parameters</w:t>
      </w:r>
      <w:bookmarkEnd w:id="81"/>
    </w:p>
    <w:tbl>
      <w:tblPr>
        <w:tblW w:w="111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14"/>
        <w:gridCol w:w="1195"/>
        <w:gridCol w:w="1440"/>
        <w:gridCol w:w="1530"/>
        <w:gridCol w:w="1440"/>
        <w:gridCol w:w="1440"/>
        <w:gridCol w:w="1260"/>
        <w:gridCol w:w="1710"/>
      </w:tblGrid>
      <w:tr w:rsidR="006253E7" w:rsidRPr="00C7222C" w:rsidTr="00C7222C">
        <w:trPr>
          <w:trHeight w:val="408"/>
          <w:jc w:val="center"/>
        </w:trPr>
        <w:tc>
          <w:tcPr>
            <w:tcW w:w="1114" w:type="dxa"/>
            <w:shd w:val="clear" w:color="auto" w:fill="4F81BD" w:themeFill="accent1"/>
            <w:tcMar>
              <w:top w:w="58" w:type="dxa"/>
              <w:left w:w="58" w:type="dxa"/>
              <w:bottom w:w="58" w:type="dxa"/>
              <w:right w:w="58" w:type="dxa"/>
            </w:tcMar>
            <w:vAlign w:val="center"/>
          </w:tcPr>
          <w:p w:rsidR="006253E7" w:rsidRPr="00C7222C" w:rsidRDefault="006253E7" w:rsidP="00256CE8">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Scenario</w:t>
            </w:r>
          </w:p>
        </w:tc>
        <w:tc>
          <w:tcPr>
            <w:tcW w:w="1195" w:type="dxa"/>
            <w:shd w:val="clear" w:color="auto" w:fill="4F81BD" w:themeFill="accent1"/>
            <w:tcMar>
              <w:top w:w="58" w:type="dxa"/>
              <w:left w:w="58" w:type="dxa"/>
              <w:bottom w:w="58" w:type="dxa"/>
              <w:right w:w="58" w:type="dxa"/>
            </w:tcMar>
            <w:vAlign w:val="center"/>
          </w:tcPr>
          <w:p w:rsidR="006253E7" w:rsidRPr="00C7222C" w:rsidRDefault="006253E7" w:rsidP="00256CE8">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Retire Oldest Oil/Coal Units</w:t>
            </w:r>
            <w:r w:rsidRPr="00C7222C">
              <w:rPr>
                <w:rFonts w:asciiTheme="minorHAnsi" w:hAnsiTheme="minorHAnsi" w:cstheme="minorHAnsi"/>
                <w:b/>
                <w:bCs/>
                <w:color w:val="FFFFFF" w:themeColor="background1"/>
                <w:sz w:val="18"/>
                <w:szCs w:val="18"/>
                <w:vertAlign w:val="superscript"/>
              </w:rPr>
              <w:t>(a)</w:t>
            </w:r>
          </w:p>
        </w:tc>
        <w:tc>
          <w:tcPr>
            <w:tcW w:w="1440" w:type="dxa"/>
            <w:shd w:val="clear" w:color="auto" w:fill="4F81BD" w:themeFill="accent1"/>
            <w:tcMar>
              <w:top w:w="58" w:type="dxa"/>
              <w:left w:w="58" w:type="dxa"/>
              <w:bottom w:w="58" w:type="dxa"/>
              <w:right w:w="58" w:type="dxa"/>
            </w:tcMar>
            <w:vAlign w:val="center"/>
          </w:tcPr>
          <w:p w:rsidR="006253E7" w:rsidRPr="00C7222C" w:rsidRDefault="006253E7" w:rsidP="00256CE8">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 xml:space="preserve">Gross </w:t>
            </w:r>
            <w:r w:rsidR="00F41C4D" w:rsidRPr="00C7222C">
              <w:rPr>
                <w:rFonts w:asciiTheme="minorHAnsi" w:hAnsiTheme="minorHAnsi" w:cstheme="minorHAnsi"/>
                <w:b/>
                <w:bCs/>
                <w:color w:val="FFFFFF" w:themeColor="background1"/>
                <w:sz w:val="18"/>
                <w:szCs w:val="18"/>
              </w:rPr>
              <w:t xml:space="preserve"> </w:t>
            </w:r>
            <w:r w:rsidR="000357EE" w:rsidRPr="00C7222C">
              <w:rPr>
                <w:rFonts w:asciiTheme="minorHAnsi" w:hAnsiTheme="minorHAnsi" w:cstheme="minorHAnsi"/>
                <w:b/>
                <w:bCs/>
                <w:color w:val="FFFFFF" w:themeColor="background1"/>
                <w:sz w:val="18"/>
                <w:szCs w:val="18"/>
              </w:rPr>
              <w:t>D</w:t>
            </w:r>
            <w:r w:rsidR="00F41C4D" w:rsidRPr="00C7222C">
              <w:rPr>
                <w:rFonts w:asciiTheme="minorHAnsi" w:hAnsiTheme="minorHAnsi" w:cstheme="minorHAnsi"/>
                <w:b/>
                <w:bCs/>
                <w:color w:val="FFFFFF" w:themeColor="background1"/>
                <w:sz w:val="18"/>
                <w:szCs w:val="18"/>
              </w:rPr>
              <w:t>emand</w:t>
            </w:r>
          </w:p>
        </w:tc>
        <w:tc>
          <w:tcPr>
            <w:tcW w:w="1530" w:type="dxa"/>
            <w:shd w:val="clear" w:color="auto" w:fill="4F81BD" w:themeFill="accent1"/>
            <w:tcMar>
              <w:top w:w="58" w:type="dxa"/>
              <w:left w:w="58" w:type="dxa"/>
              <w:bottom w:w="58" w:type="dxa"/>
              <w:right w:w="58" w:type="dxa"/>
            </w:tcMar>
            <w:vAlign w:val="center"/>
          </w:tcPr>
          <w:p w:rsidR="006253E7" w:rsidRPr="00C7222C" w:rsidRDefault="006253E7" w:rsidP="00F606BE">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PV</w:t>
            </w:r>
            <w:r w:rsidR="00453EBB" w:rsidRPr="00F606BE">
              <w:rPr>
                <w:rFonts w:asciiTheme="minorHAnsi" w:hAnsiTheme="minorHAnsi" w:cstheme="minorHAnsi"/>
                <w:b/>
                <w:bCs/>
                <w:color w:val="FFFFFF" w:themeColor="background1"/>
                <w:sz w:val="18"/>
                <w:szCs w:val="18"/>
                <w:vertAlign w:val="superscript"/>
              </w:rPr>
              <w:t>(</w:t>
            </w:r>
            <w:r w:rsidR="00F606BE" w:rsidRPr="00F606BE">
              <w:rPr>
                <w:rFonts w:asciiTheme="minorHAnsi" w:hAnsiTheme="minorHAnsi" w:cstheme="minorHAnsi"/>
                <w:b/>
                <w:bCs/>
                <w:color w:val="FFFFFF" w:themeColor="background1"/>
                <w:sz w:val="18"/>
                <w:szCs w:val="18"/>
                <w:vertAlign w:val="superscript"/>
              </w:rPr>
              <w:t>b</w:t>
            </w:r>
            <w:r w:rsidR="00453EBB" w:rsidRPr="00F606BE">
              <w:rPr>
                <w:rFonts w:asciiTheme="minorHAnsi" w:hAnsiTheme="minorHAnsi" w:cstheme="minorHAnsi"/>
                <w:b/>
                <w:bCs/>
                <w:color w:val="FFFFFF" w:themeColor="background1"/>
                <w:sz w:val="18"/>
                <w:szCs w:val="18"/>
                <w:vertAlign w:val="superscript"/>
              </w:rPr>
              <w:t>)</w:t>
            </w:r>
          </w:p>
        </w:tc>
        <w:tc>
          <w:tcPr>
            <w:tcW w:w="1440" w:type="dxa"/>
            <w:shd w:val="clear" w:color="auto" w:fill="4F81BD" w:themeFill="accent1"/>
            <w:tcMar>
              <w:top w:w="58" w:type="dxa"/>
              <w:left w:w="58" w:type="dxa"/>
              <w:bottom w:w="58" w:type="dxa"/>
              <w:right w:w="58" w:type="dxa"/>
            </w:tcMar>
            <w:vAlign w:val="center"/>
          </w:tcPr>
          <w:p w:rsidR="006253E7" w:rsidRPr="00C7222C" w:rsidRDefault="006253E7" w:rsidP="00256CE8">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Energy Efficiency</w:t>
            </w:r>
          </w:p>
        </w:tc>
        <w:tc>
          <w:tcPr>
            <w:tcW w:w="1440" w:type="dxa"/>
            <w:shd w:val="clear" w:color="auto" w:fill="4F81BD" w:themeFill="accent1"/>
            <w:tcMar>
              <w:top w:w="58" w:type="dxa"/>
              <w:left w:w="58" w:type="dxa"/>
              <w:bottom w:w="58" w:type="dxa"/>
              <w:right w:w="58" w:type="dxa"/>
            </w:tcMar>
            <w:vAlign w:val="center"/>
          </w:tcPr>
          <w:p w:rsidR="006253E7" w:rsidRPr="00C7222C" w:rsidRDefault="006253E7" w:rsidP="00453EBB">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Wind</w:t>
            </w:r>
            <w:r w:rsidR="00453EBB" w:rsidRPr="00F606BE">
              <w:rPr>
                <w:rFonts w:asciiTheme="minorHAnsi" w:hAnsiTheme="minorHAnsi" w:cstheme="minorHAnsi"/>
                <w:b/>
                <w:bCs/>
                <w:color w:val="FFFFFF" w:themeColor="background1"/>
                <w:sz w:val="18"/>
                <w:szCs w:val="18"/>
                <w:vertAlign w:val="superscript"/>
              </w:rPr>
              <w:t>(</w:t>
            </w:r>
            <w:r w:rsidR="00F606BE" w:rsidRPr="00F606BE">
              <w:rPr>
                <w:rFonts w:asciiTheme="minorHAnsi" w:hAnsiTheme="minorHAnsi" w:cstheme="minorHAnsi"/>
                <w:b/>
                <w:bCs/>
                <w:color w:val="FFFFFF" w:themeColor="background1"/>
                <w:sz w:val="18"/>
                <w:szCs w:val="18"/>
                <w:vertAlign w:val="superscript"/>
              </w:rPr>
              <w:t>b</w:t>
            </w:r>
            <w:r w:rsidR="00453EBB" w:rsidRPr="00F606BE">
              <w:rPr>
                <w:rFonts w:asciiTheme="minorHAnsi" w:hAnsiTheme="minorHAnsi" w:cstheme="minorHAnsi"/>
                <w:b/>
                <w:bCs/>
                <w:color w:val="FFFFFF" w:themeColor="background1"/>
                <w:sz w:val="18"/>
                <w:szCs w:val="18"/>
                <w:vertAlign w:val="superscript"/>
              </w:rPr>
              <w:t>)</w:t>
            </w:r>
          </w:p>
        </w:tc>
        <w:tc>
          <w:tcPr>
            <w:tcW w:w="1260" w:type="dxa"/>
            <w:shd w:val="clear" w:color="auto" w:fill="4F81BD" w:themeFill="accent1"/>
            <w:tcMar>
              <w:top w:w="58" w:type="dxa"/>
              <w:left w:w="58" w:type="dxa"/>
              <w:bottom w:w="58" w:type="dxa"/>
              <w:right w:w="58" w:type="dxa"/>
            </w:tcMar>
            <w:vAlign w:val="center"/>
          </w:tcPr>
          <w:p w:rsidR="006253E7" w:rsidRPr="00C7222C" w:rsidRDefault="006253E7" w:rsidP="00256CE8">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New Natural Gas Units</w:t>
            </w:r>
          </w:p>
        </w:tc>
        <w:tc>
          <w:tcPr>
            <w:tcW w:w="1710" w:type="dxa"/>
            <w:shd w:val="clear" w:color="auto" w:fill="4F81BD" w:themeFill="accent1"/>
            <w:tcMar>
              <w:top w:w="58" w:type="dxa"/>
              <w:left w:w="58" w:type="dxa"/>
              <w:bottom w:w="58" w:type="dxa"/>
              <w:right w:w="58" w:type="dxa"/>
            </w:tcMar>
            <w:vAlign w:val="center"/>
          </w:tcPr>
          <w:p w:rsidR="006253E7" w:rsidRPr="00C7222C" w:rsidRDefault="006253E7" w:rsidP="00256CE8">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Hydro-Québec and New Brunswick</w:t>
            </w:r>
          </w:p>
          <w:p w:rsidR="006253E7" w:rsidRPr="00C7222C" w:rsidRDefault="006253E7" w:rsidP="00F606BE">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External Ties and Transfer Limits</w:t>
            </w:r>
            <w:r w:rsidRPr="00C7222C">
              <w:rPr>
                <w:rFonts w:asciiTheme="minorHAnsi" w:hAnsiTheme="minorHAnsi" w:cstheme="minorHAnsi"/>
                <w:b/>
                <w:bCs/>
                <w:color w:val="FFFFFF" w:themeColor="background1"/>
                <w:sz w:val="18"/>
                <w:szCs w:val="18"/>
                <w:vertAlign w:val="superscript"/>
              </w:rPr>
              <w:t>(</w:t>
            </w:r>
            <w:r w:rsidR="00F606BE">
              <w:rPr>
                <w:rFonts w:asciiTheme="minorHAnsi" w:hAnsiTheme="minorHAnsi" w:cstheme="minorHAnsi"/>
                <w:b/>
                <w:bCs/>
                <w:color w:val="FFFFFF" w:themeColor="background1"/>
                <w:sz w:val="18"/>
                <w:szCs w:val="18"/>
                <w:vertAlign w:val="superscript"/>
              </w:rPr>
              <w:t>c</w:t>
            </w:r>
            <w:r w:rsidRPr="00C7222C">
              <w:rPr>
                <w:rFonts w:asciiTheme="minorHAnsi" w:hAnsiTheme="minorHAnsi" w:cstheme="minorHAnsi"/>
                <w:b/>
                <w:bCs/>
                <w:color w:val="FFFFFF" w:themeColor="background1"/>
                <w:sz w:val="18"/>
                <w:szCs w:val="18"/>
                <w:vertAlign w:val="superscript"/>
              </w:rPr>
              <w:t>)</w:t>
            </w:r>
          </w:p>
        </w:tc>
      </w:tr>
      <w:tr w:rsidR="006253E7" w:rsidRPr="00C7222C" w:rsidTr="00C7222C">
        <w:trPr>
          <w:trHeight w:val="374"/>
          <w:jc w:val="center"/>
        </w:trPr>
        <w:tc>
          <w:tcPr>
            <w:tcW w:w="1114" w:type="dxa"/>
            <w:tcMar>
              <w:top w:w="58" w:type="dxa"/>
              <w:left w:w="115" w:type="dxa"/>
              <w:bottom w:w="58" w:type="dxa"/>
              <w:right w:w="58" w:type="dxa"/>
            </w:tcMar>
            <w:vAlign w:val="center"/>
          </w:tcPr>
          <w:p w:rsidR="006253E7" w:rsidRPr="00C7222C" w:rsidRDefault="006253E7" w:rsidP="00567108">
            <w:pPr>
              <w:keepNext/>
              <w:keepLines/>
              <w:autoSpaceDE w:val="0"/>
              <w:autoSpaceDN w:val="0"/>
              <w:spacing w:after="0" w:line="240" w:lineRule="auto"/>
              <w:rPr>
                <w:rFonts w:asciiTheme="minorHAnsi" w:hAnsiTheme="minorHAnsi" w:cstheme="minorHAnsi"/>
                <w:b/>
                <w:color w:val="000000"/>
                <w:sz w:val="18"/>
                <w:szCs w:val="18"/>
              </w:rPr>
            </w:pPr>
            <w:r w:rsidRPr="00C7222C">
              <w:rPr>
                <w:rFonts w:asciiTheme="minorHAnsi" w:hAnsiTheme="minorHAnsi" w:cstheme="minorHAnsi"/>
                <w:b/>
                <w:color w:val="000000"/>
                <w:sz w:val="18"/>
                <w:szCs w:val="18"/>
              </w:rPr>
              <w:t>1</w:t>
            </w:r>
            <w:r w:rsidR="00DE1AE5" w:rsidRPr="00C7222C">
              <w:rPr>
                <w:rFonts w:asciiTheme="minorHAnsi" w:hAnsiTheme="minorHAnsi" w:cstheme="minorHAnsi"/>
                <w:b/>
                <w:color w:val="000000"/>
                <w:sz w:val="18"/>
                <w:szCs w:val="18"/>
              </w:rPr>
              <w:t>.</w:t>
            </w:r>
            <w:r w:rsidRPr="00C7222C">
              <w:rPr>
                <w:rFonts w:asciiTheme="minorHAnsi" w:hAnsiTheme="minorHAnsi" w:cstheme="minorHAnsi"/>
                <w:b/>
                <w:color w:val="000000"/>
                <w:sz w:val="18"/>
                <w:szCs w:val="18"/>
              </w:rPr>
              <w:t xml:space="preserve"> </w:t>
            </w:r>
            <w:r w:rsidR="00DE1AE5" w:rsidRPr="00C7222C">
              <w:rPr>
                <w:rFonts w:asciiTheme="minorHAnsi" w:hAnsiTheme="minorHAnsi" w:cstheme="minorHAnsi"/>
                <w:b/>
                <w:color w:val="000000"/>
                <w:sz w:val="18"/>
                <w:szCs w:val="18"/>
              </w:rPr>
              <w:t>RPS + Gas</w:t>
            </w:r>
          </w:p>
        </w:tc>
        <w:tc>
          <w:tcPr>
            <w:tcW w:w="1195"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2030</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53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 xml:space="preserve">As needed to meet </w:t>
            </w:r>
            <w:proofErr w:type="spellStart"/>
            <w:r w:rsidRPr="00C7222C">
              <w:rPr>
                <w:rFonts w:asciiTheme="minorHAnsi" w:hAnsiTheme="minorHAnsi" w:cstheme="minorHAnsi"/>
                <w:color w:val="000000"/>
                <w:sz w:val="18"/>
                <w:szCs w:val="18"/>
              </w:rPr>
              <w:t>RPSs</w:t>
            </w:r>
            <w:proofErr w:type="spellEnd"/>
          </w:p>
        </w:tc>
        <w:tc>
          <w:tcPr>
            <w:tcW w:w="126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roofErr w:type="spellStart"/>
            <w:r w:rsidRPr="00C7222C">
              <w:rPr>
                <w:rFonts w:asciiTheme="minorHAnsi" w:hAnsiTheme="minorHAnsi" w:cstheme="minorHAnsi"/>
                <w:color w:val="000000"/>
                <w:sz w:val="18"/>
                <w:szCs w:val="18"/>
              </w:rPr>
              <w:t>NGCC</w:t>
            </w:r>
            <w:proofErr w:type="spellEnd"/>
          </w:p>
        </w:tc>
        <w:tc>
          <w:tcPr>
            <w:tcW w:w="171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historical profiles</w:t>
            </w:r>
          </w:p>
        </w:tc>
      </w:tr>
      <w:tr w:rsidR="006253E7" w:rsidRPr="00C7222C" w:rsidTr="00C7222C">
        <w:trPr>
          <w:trHeight w:val="374"/>
          <w:jc w:val="center"/>
        </w:trPr>
        <w:tc>
          <w:tcPr>
            <w:tcW w:w="1114" w:type="dxa"/>
            <w:shd w:val="clear" w:color="auto" w:fill="DBE5F1" w:themeFill="accent1" w:themeFillTint="33"/>
            <w:tcMar>
              <w:top w:w="58" w:type="dxa"/>
              <w:left w:w="115" w:type="dxa"/>
              <w:bottom w:w="58" w:type="dxa"/>
              <w:right w:w="58" w:type="dxa"/>
            </w:tcMar>
            <w:vAlign w:val="center"/>
          </w:tcPr>
          <w:p w:rsidR="006253E7" w:rsidRPr="00C7222C" w:rsidRDefault="006253E7" w:rsidP="00C7222C">
            <w:pPr>
              <w:keepNext/>
              <w:keepLines/>
              <w:autoSpaceDE w:val="0"/>
              <w:autoSpaceDN w:val="0"/>
              <w:spacing w:after="0" w:line="240" w:lineRule="auto"/>
              <w:rPr>
                <w:rFonts w:asciiTheme="minorHAnsi" w:hAnsiTheme="minorHAnsi" w:cstheme="minorHAnsi"/>
                <w:b/>
                <w:color w:val="000000"/>
                <w:sz w:val="18"/>
                <w:szCs w:val="18"/>
              </w:rPr>
            </w:pPr>
            <w:r w:rsidRPr="00C7222C">
              <w:rPr>
                <w:rFonts w:asciiTheme="minorHAnsi" w:hAnsiTheme="minorHAnsi" w:cstheme="minorHAnsi"/>
                <w:b/>
                <w:color w:val="000000"/>
                <w:sz w:val="18"/>
                <w:szCs w:val="18"/>
              </w:rPr>
              <w:t>2</w:t>
            </w:r>
            <w:r w:rsidR="00DE1AE5" w:rsidRPr="00C7222C">
              <w:rPr>
                <w:rFonts w:asciiTheme="minorHAnsi" w:hAnsiTheme="minorHAnsi" w:cstheme="minorHAnsi"/>
                <w:b/>
                <w:color w:val="000000"/>
                <w:sz w:val="18"/>
                <w:szCs w:val="18"/>
              </w:rPr>
              <w:t>. ISO Queue</w:t>
            </w:r>
          </w:p>
        </w:tc>
        <w:tc>
          <w:tcPr>
            <w:tcW w:w="1195"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2030</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530" w:type="dxa"/>
            <w:shd w:val="clear" w:color="auto" w:fill="DBE5F1" w:themeFill="accent1" w:themeFillTint="33"/>
            <w:tcMar>
              <w:top w:w="58" w:type="dxa"/>
              <w:left w:w="58" w:type="dxa"/>
              <w:bottom w:w="58" w:type="dxa"/>
              <w:right w:w="58" w:type="dxa"/>
            </w:tcMar>
            <w:vAlign w:val="center"/>
          </w:tcPr>
          <w:p w:rsidR="006253E7" w:rsidRPr="00C7222C" w:rsidRDefault="004329B8" w:rsidP="000D4B7A">
            <w:pPr>
              <w:keepNext/>
              <w:keepLines/>
              <w:autoSpaceDE w:val="0"/>
              <w:autoSpaceDN w:val="0"/>
              <w:spacing w:after="0" w:line="240" w:lineRule="auto"/>
              <w:jc w:val="center"/>
              <w:rPr>
                <w:rFonts w:asciiTheme="minorHAnsi" w:hAnsiTheme="minorHAnsi" w:cstheme="minorHAnsi"/>
                <w:color w:val="000000"/>
                <w:sz w:val="18"/>
                <w:szCs w:val="18"/>
              </w:rPr>
            </w:pPr>
            <w:proofErr w:type="spellStart"/>
            <w:r w:rsidRPr="00C7222C">
              <w:rPr>
                <w:rFonts w:asciiTheme="minorHAnsi" w:hAnsiTheme="minorHAnsi" w:cstheme="minorHAnsi"/>
                <w:color w:val="000000"/>
                <w:sz w:val="18"/>
                <w:szCs w:val="18"/>
              </w:rPr>
              <w:t>BTM</w:t>
            </w:r>
            <w:proofErr w:type="spellEnd"/>
            <w:r w:rsidRPr="00C7222C">
              <w:rPr>
                <w:rFonts w:asciiTheme="minorHAnsi" w:hAnsiTheme="minorHAnsi" w:cstheme="minorHAnsi"/>
                <w:color w:val="000000"/>
                <w:sz w:val="18"/>
                <w:szCs w:val="18"/>
              </w:rPr>
              <w:t xml:space="preserve"> b</w:t>
            </w:r>
            <w:r w:rsidR="006253E7" w:rsidRPr="00C7222C">
              <w:rPr>
                <w:rFonts w:asciiTheme="minorHAnsi" w:hAnsiTheme="minorHAnsi" w:cstheme="minorHAnsi"/>
                <w:color w:val="000000"/>
                <w:sz w:val="18"/>
                <w:szCs w:val="18"/>
              </w:rPr>
              <w:t>ased on 2016 CELT forecast</w:t>
            </w:r>
            <w:r w:rsidRPr="00C7222C">
              <w:rPr>
                <w:rFonts w:asciiTheme="minorHAnsi" w:hAnsiTheme="minorHAnsi" w:cstheme="minorHAnsi"/>
                <w:color w:val="000000"/>
                <w:sz w:val="18"/>
                <w:szCs w:val="18"/>
              </w:rPr>
              <w:t>; non-</w:t>
            </w:r>
            <w:proofErr w:type="spellStart"/>
            <w:r w:rsidRPr="00C7222C">
              <w:rPr>
                <w:rFonts w:asciiTheme="minorHAnsi" w:hAnsiTheme="minorHAnsi" w:cstheme="minorHAnsi"/>
                <w:color w:val="000000"/>
                <w:sz w:val="18"/>
                <w:szCs w:val="18"/>
              </w:rPr>
              <w:t>BTM</w:t>
            </w:r>
            <w:proofErr w:type="spellEnd"/>
            <w:r w:rsidRPr="00C7222C">
              <w:rPr>
                <w:rFonts w:asciiTheme="minorHAnsi" w:hAnsiTheme="minorHAnsi" w:cstheme="minorHAnsi"/>
                <w:color w:val="000000"/>
                <w:sz w:val="18"/>
                <w:szCs w:val="18"/>
              </w:rPr>
              <w:t xml:space="preserve"> same as wind</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 xml:space="preserve">Used to satisfy net </w:t>
            </w:r>
            <w:proofErr w:type="spellStart"/>
            <w:r w:rsidRPr="00C7222C">
              <w:rPr>
                <w:rFonts w:asciiTheme="minorHAnsi" w:hAnsiTheme="minorHAnsi" w:cstheme="minorHAnsi"/>
                <w:color w:val="000000"/>
                <w:sz w:val="18"/>
                <w:szCs w:val="18"/>
              </w:rPr>
              <w:t>ICR</w:t>
            </w:r>
            <w:proofErr w:type="spellEnd"/>
          </w:p>
        </w:tc>
        <w:tc>
          <w:tcPr>
            <w:tcW w:w="126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None</w:t>
            </w:r>
          </w:p>
        </w:tc>
        <w:tc>
          <w:tcPr>
            <w:tcW w:w="171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historical profiles</w:t>
            </w:r>
          </w:p>
        </w:tc>
      </w:tr>
      <w:tr w:rsidR="006253E7" w:rsidRPr="00C7222C" w:rsidTr="00C7222C">
        <w:trPr>
          <w:trHeight w:val="638"/>
          <w:jc w:val="center"/>
        </w:trPr>
        <w:tc>
          <w:tcPr>
            <w:tcW w:w="1114" w:type="dxa"/>
            <w:tcMar>
              <w:top w:w="58" w:type="dxa"/>
              <w:left w:w="115" w:type="dxa"/>
              <w:bottom w:w="58" w:type="dxa"/>
              <w:right w:w="58" w:type="dxa"/>
            </w:tcMar>
            <w:vAlign w:val="center"/>
          </w:tcPr>
          <w:p w:rsidR="006253E7" w:rsidRPr="00C7222C" w:rsidRDefault="006253E7" w:rsidP="00F606BE">
            <w:pPr>
              <w:keepNext/>
              <w:keepLines/>
              <w:autoSpaceDE w:val="0"/>
              <w:autoSpaceDN w:val="0"/>
              <w:spacing w:after="0" w:line="240" w:lineRule="auto"/>
              <w:rPr>
                <w:rFonts w:asciiTheme="minorHAnsi" w:hAnsiTheme="minorHAnsi" w:cstheme="minorHAnsi"/>
                <w:b/>
                <w:color w:val="000000"/>
                <w:sz w:val="18"/>
                <w:szCs w:val="18"/>
              </w:rPr>
            </w:pPr>
            <w:r w:rsidRPr="00C7222C">
              <w:rPr>
                <w:rFonts w:asciiTheme="minorHAnsi" w:hAnsiTheme="minorHAnsi" w:cstheme="minorHAnsi"/>
                <w:b/>
                <w:color w:val="000000"/>
                <w:sz w:val="18"/>
                <w:szCs w:val="18"/>
              </w:rPr>
              <w:t>3</w:t>
            </w:r>
            <w:r w:rsidR="00DE1AE5" w:rsidRPr="00C7222C">
              <w:rPr>
                <w:rFonts w:asciiTheme="minorHAnsi" w:hAnsiTheme="minorHAnsi" w:cstheme="minorHAnsi"/>
                <w:b/>
                <w:color w:val="000000"/>
                <w:sz w:val="18"/>
                <w:szCs w:val="18"/>
              </w:rPr>
              <w:t xml:space="preserve">. </w:t>
            </w:r>
            <w:r w:rsidR="00DE1AE5" w:rsidRPr="00C7222C">
              <w:rPr>
                <w:rFonts w:asciiTheme="minorHAnsi" w:hAnsiTheme="minorHAnsi" w:cstheme="minorHAnsi"/>
                <w:b/>
                <w:sz w:val="18"/>
                <w:szCs w:val="18"/>
              </w:rPr>
              <w:t>Renewables Plus</w:t>
            </w:r>
            <w:r w:rsidRPr="00C7222C">
              <w:rPr>
                <w:rFonts w:asciiTheme="minorHAnsi" w:hAnsiTheme="minorHAnsi" w:cstheme="minorHAnsi"/>
                <w:b/>
                <w:color w:val="000000"/>
                <w:sz w:val="18"/>
                <w:szCs w:val="18"/>
                <w:vertAlign w:val="superscript"/>
              </w:rPr>
              <w:t>(</w:t>
            </w:r>
            <w:r w:rsidR="00F606BE">
              <w:rPr>
                <w:rFonts w:asciiTheme="minorHAnsi" w:hAnsiTheme="minorHAnsi" w:cstheme="minorHAnsi"/>
                <w:b/>
                <w:color w:val="000000"/>
                <w:sz w:val="18"/>
                <w:szCs w:val="18"/>
                <w:vertAlign w:val="superscript"/>
              </w:rPr>
              <w:t>d</w:t>
            </w:r>
            <w:r w:rsidRPr="00C7222C">
              <w:rPr>
                <w:rFonts w:asciiTheme="minorHAnsi" w:hAnsiTheme="minorHAnsi" w:cstheme="minorHAnsi"/>
                <w:b/>
                <w:color w:val="000000"/>
                <w:sz w:val="18"/>
                <w:szCs w:val="18"/>
                <w:vertAlign w:val="superscript"/>
              </w:rPr>
              <w:t>)</w:t>
            </w:r>
            <w:r w:rsidRPr="00C7222C">
              <w:rPr>
                <w:rFonts w:asciiTheme="minorHAnsi" w:hAnsiTheme="minorHAnsi" w:cstheme="minorHAnsi"/>
                <w:b/>
                <w:color w:val="000000"/>
                <w:sz w:val="18"/>
                <w:szCs w:val="18"/>
              </w:rPr>
              <w:t xml:space="preserve"> </w:t>
            </w:r>
          </w:p>
        </w:tc>
        <w:tc>
          <w:tcPr>
            <w:tcW w:w="1195"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2030</w:t>
            </w:r>
          </w:p>
        </w:tc>
        <w:tc>
          <w:tcPr>
            <w:tcW w:w="1440" w:type="dxa"/>
            <w:tcMar>
              <w:top w:w="58" w:type="dxa"/>
              <w:left w:w="58" w:type="dxa"/>
              <w:bottom w:w="58" w:type="dxa"/>
              <w:right w:w="58" w:type="dxa"/>
            </w:tcMar>
            <w:vAlign w:val="center"/>
          </w:tcPr>
          <w:p w:rsidR="00F66FB1" w:rsidRPr="00C7222C" w:rsidRDefault="00F66FB1" w:rsidP="000D4B7A">
            <w:pPr>
              <w:keepNext/>
              <w:keepLines/>
              <w:autoSpaceDE w:val="0"/>
              <w:autoSpaceDN w:val="0"/>
              <w:spacing w:before="40" w:after="4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53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8,000 MW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12,000 MW (2030)</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roofErr w:type="spellStart"/>
            <w:r w:rsidRPr="00C7222C">
              <w:rPr>
                <w:rFonts w:asciiTheme="minorHAnsi" w:hAnsiTheme="minorHAnsi" w:cstheme="minorHAnsi"/>
                <w:color w:val="000000"/>
                <w:sz w:val="18"/>
                <w:szCs w:val="18"/>
              </w:rPr>
              <w:t>BTM</w:t>
            </w:r>
            <w:proofErr w:type="spellEnd"/>
            <w:r w:rsidRPr="00C7222C">
              <w:rPr>
                <w:rFonts w:asciiTheme="minorHAnsi" w:hAnsiTheme="minorHAnsi" w:cstheme="minorHAnsi"/>
                <w:color w:val="000000"/>
                <w:sz w:val="18"/>
                <w:szCs w:val="18"/>
              </w:rPr>
              <w:t xml:space="preserve"> PV 4,000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6,000 (2030)</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Utility PV 4,000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6,000 (2030)</w:t>
            </w:r>
          </w:p>
          <w:p w:rsidR="00F66FB1" w:rsidRPr="00C7222C" w:rsidRDefault="00F66FB1" w:rsidP="000D4B7A">
            <w:pPr>
              <w:keepNext/>
              <w:keepLines/>
              <w:autoSpaceDE w:val="0"/>
              <w:autoSpaceDN w:val="0"/>
              <w:spacing w:after="0" w:line="240" w:lineRule="auto"/>
              <w:jc w:val="center"/>
              <w:rPr>
                <w:rFonts w:asciiTheme="minorHAnsi" w:hAnsiTheme="minorHAnsi" w:cstheme="minorHAnsi"/>
                <w:color w:val="000000"/>
                <w:sz w:val="18"/>
                <w:szCs w:val="18"/>
              </w:rPr>
            </w:pPr>
          </w:p>
          <w:p w:rsidR="00F66FB1" w:rsidRPr="00C7222C" w:rsidRDefault="00F66FB1"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Provided by</w:t>
            </w:r>
          </w:p>
          <w:p w:rsidR="00F66FB1" w:rsidRPr="00C7222C" w:rsidRDefault="00F66FB1" w:rsidP="000D4B7A">
            <w:pPr>
              <w:keepNext/>
              <w:keepLines/>
              <w:autoSpaceDE w:val="0"/>
              <w:autoSpaceDN w:val="0"/>
              <w:spacing w:after="0" w:line="240" w:lineRule="auto"/>
              <w:jc w:val="center"/>
              <w:rPr>
                <w:rFonts w:asciiTheme="minorHAnsi" w:hAnsiTheme="minorHAnsi" w:cstheme="minorHAnsi"/>
                <w:color w:val="000000"/>
                <w:sz w:val="18"/>
                <w:szCs w:val="18"/>
              </w:rPr>
            </w:pPr>
            <w:proofErr w:type="spellStart"/>
            <w:r w:rsidRPr="00C7222C">
              <w:rPr>
                <w:rFonts w:asciiTheme="minorHAnsi" w:hAnsiTheme="minorHAnsi" w:cstheme="minorHAnsi"/>
                <w:color w:val="000000"/>
                <w:sz w:val="18"/>
                <w:szCs w:val="18"/>
              </w:rPr>
              <w:t>NEPOOL</w:t>
            </w:r>
            <w:proofErr w:type="spellEnd"/>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4,844 MW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7,009 MW (2030)</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
          <w:p w:rsidR="006253E7" w:rsidRPr="00C7222C" w:rsidRDefault="006253E7" w:rsidP="00B47C90">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 xml:space="preserve">Provided by </w:t>
            </w:r>
            <w:proofErr w:type="spellStart"/>
            <w:r w:rsidRPr="00C7222C">
              <w:rPr>
                <w:rFonts w:asciiTheme="minorHAnsi" w:hAnsiTheme="minorHAnsi" w:cstheme="minorHAnsi"/>
                <w:color w:val="000000"/>
                <w:sz w:val="18"/>
                <w:szCs w:val="18"/>
              </w:rPr>
              <w:t>NEPOOL</w:t>
            </w:r>
            <w:proofErr w:type="spellEnd"/>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5,733 MW (2025)</w:t>
            </w:r>
          </w:p>
          <w:p w:rsidR="00F66FB1"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7,283 MW (2030)</w:t>
            </w:r>
          </w:p>
          <w:p w:rsidR="00F66FB1" w:rsidRPr="00C7222C" w:rsidRDefault="00F66FB1" w:rsidP="000D4B7A">
            <w:pPr>
              <w:keepNext/>
              <w:keepLines/>
              <w:autoSpaceDE w:val="0"/>
              <w:autoSpaceDN w:val="0"/>
              <w:spacing w:after="0" w:line="240" w:lineRule="auto"/>
              <w:jc w:val="center"/>
              <w:rPr>
                <w:rFonts w:asciiTheme="minorHAnsi" w:hAnsiTheme="minorHAnsi" w:cstheme="minorHAnsi"/>
                <w:color w:val="000000"/>
                <w:sz w:val="18"/>
                <w:szCs w:val="18"/>
              </w:rPr>
            </w:pPr>
          </w:p>
          <w:p w:rsidR="00F66FB1" w:rsidRPr="00C7222C" w:rsidRDefault="00F66FB1"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Provided by</w:t>
            </w:r>
          </w:p>
          <w:p w:rsidR="006253E7" w:rsidRPr="00C7222C" w:rsidRDefault="00F66FB1" w:rsidP="000D4B7A">
            <w:pPr>
              <w:keepNext/>
              <w:keepLines/>
              <w:autoSpaceDE w:val="0"/>
              <w:autoSpaceDN w:val="0"/>
              <w:spacing w:after="0" w:line="240" w:lineRule="auto"/>
              <w:jc w:val="center"/>
              <w:rPr>
                <w:rFonts w:asciiTheme="minorHAnsi" w:hAnsiTheme="minorHAnsi" w:cstheme="minorHAnsi"/>
                <w:color w:val="000000"/>
                <w:sz w:val="18"/>
                <w:szCs w:val="18"/>
              </w:rPr>
            </w:pPr>
            <w:proofErr w:type="spellStart"/>
            <w:r w:rsidRPr="00C7222C">
              <w:rPr>
                <w:rFonts w:asciiTheme="minorHAnsi" w:hAnsiTheme="minorHAnsi" w:cstheme="minorHAnsi"/>
                <w:color w:val="000000"/>
                <w:sz w:val="18"/>
                <w:szCs w:val="18"/>
              </w:rPr>
              <w:t>NEPOOL</w:t>
            </w:r>
            <w:proofErr w:type="spellEnd"/>
          </w:p>
        </w:tc>
        <w:tc>
          <w:tcPr>
            <w:tcW w:w="126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None</w:t>
            </w:r>
          </w:p>
        </w:tc>
        <w:tc>
          <w:tcPr>
            <w:tcW w:w="171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historical profiles plus additional imports</w:t>
            </w:r>
            <w:r w:rsidRPr="00C7222C">
              <w:rPr>
                <w:rFonts w:asciiTheme="minorHAnsi" w:hAnsiTheme="minorHAnsi" w:cstheme="minorHAnsi"/>
                <w:color w:val="000000"/>
                <w:sz w:val="18"/>
                <w:szCs w:val="18"/>
                <w:vertAlign w:val="superscript"/>
              </w:rPr>
              <w:t>(</w:t>
            </w:r>
            <w:r w:rsidR="00F606BE">
              <w:rPr>
                <w:rFonts w:asciiTheme="minorHAnsi" w:hAnsiTheme="minorHAnsi" w:cstheme="minorHAnsi"/>
                <w:color w:val="000000"/>
                <w:sz w:val="18"/>
                <w:szCs w:val="18"/>
                <w:vertAlign w:val="superscript"/>
              </w:rPr>
              <w:t>e</w:t>
            </w:r>
            <w:r w:rsidRPr="00C7222C">
              <w:rPr>
                <w:rFonts w:asciiTheme="minorHAnsi" w:hAnsiTheme="minorHAnsi" w:cstheme="minorHAnsi"/>
                <w:color w:val="000000"/>
                <w:sz w:val="18"/>
                <w:szCs w:val="18"/>
                <w:vertAlign w:val="superscript"/>
              </w:rPr>
              <w:t>)</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
        </w:tc>
      </w:tr>
      <w:tr w:rsidR="006253E7" w:rsidRPr="00C7222C" w:rsidTr="00C7222C">
        <w:trPr>
          <w:trHeight w:val="374"/>
          <w:jc w:val="center"/>
        </w:trPr>
        <w:tc>
          <w:tcPr>
            <w:tcW w:w="1114" w:type="dxa"/>
            <w:shd w:val="clear" w:color="auto" w:fill="DBE5F1" w:themeFill="accent1" w:themeFillTint="33"/>
            <w:tcMar>
              <w:top w:w="58" w:type="dxa"/>
              <w:left w:w="115" w:type="dxa"/>
              <w:bottom w:w="58" w:type="dxa"/>
              <w:right w:w="58" w:type="dxa"/>
            </w:tcMar>
            <w:vAlign w:val="center"/>
          </w:tcPr>
          <w:p w:rsidR="006253E7" w:rsidRPr="00C7222C" w:rsidRDefault="006253E7" w:rsidP="00C7222C">
            <w:pPr>
              <w:keepNext/>
              <w:keepLines/>
              <w:autoSpaceDE w:val="0"/>
              <w:autoSpaceDN w:val="0"/>
              <w:spacing w:after="0" w:line="240" w:lineRule="auto"/>
              <w:rPr>
                <w:rFonts w:asciiTheme="minorHAnsi" w:hAnsiTheme="minorHAnsi" w:cstheme="minorHAnsi"/>
                <w:b/>
                <w:color w:val="000000"/>
                <w:sz w:val="18"/>
                <w:szCs w:val="18"/>
              </w:rPr>
            </w:pPr>
            <w:r w:rsidRPr="00C7222C">
              <w:rPr>
                <w:rFonts w:asciiTheme="minorHAnsi" w:hAnsiTheme="minorHAnsi" w:cstheme="minorHAnsi"/>
                <w:b/>
                <w:color w:val="000000"/>
                <w:sz w:val="18"/>
                <w:szCs w:val="18"/>
              </w:rPr>
              <w:t>4</w:t>
            </w:r>
            <w:r w:rsidR="00C7222C" w:rsidRPr="00C7222C">
              <w:rPr>
                <w:rFonts w:asciiTheme="minorHAnsi" w:hAnsiTheme="minorHAnsi" w:cstheme="minorHAnsi"/>
                <w:b/>
                <w:color w:val="000000"/>
                <w:sz w:val="18"/>
                <w:szCs w:val="18"/>
              </w:rPr>
              <w:t xml:space="preserve">. No Retirements beyond </w:t>
            </w:r>
            <w:proofErr w:type="spellStart"/>
            <w:r w:rsidR="00C7222C" w:rsidRPr="00C7222C">
              <w:rPr>
                <w:rFonts w:asciiTheme="minorHAnsi" w:hAnsiTheme="minorHAnsi" w:cstheme="minorHAnsi"/>
                <w:b/>
                <w:color w:val="000000"/>
                <w:sz w:val="18"/>
                <w:szCs w:val="18"/>
              </w:rPr>
              <w:t>FCA</w:t>
            </w:r>
            <w:proofErr w:type="spellEnd"/>
            <w:r w:rsidR="00C7222C" w:rsidRPr="00C7222C">
              <w:rPr>
                <w:rFonts w:asciiTheme="minorHAnsi" w:hAnsiTheme="minorHAnsi" w:cstheme="minorHAnsi"/>
                <w:b/>
                <w:color w:val="000000"/>
                <w:sz w:val="18"/>
                <w:szCs w:val="18"/>
              </w:rPr>
              <w:t xml:space="preserve"> #10</w:t>
            </w:r>
          </w:p>
        </w:tc>
        <w:tc>
          <w:tcPr>
            <w:tcW w:w="1195"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No retirements</w:t>
            </w:r>
            <w:r w:rsidR="000F0286" w:rsidRPr="00C7222C">
              <w:rPr>
                <w:rFonts w:asciiTheme="minorHAnsi" w:hAnsiTheme="minorHAnsi" w:cstheme="minorHAnsi"/>
                <w:color w:val="000000"/>
                <w:sz w:val="18"/>
                <w:szCs w:val="18"/>
              </w:rPr>
              <w:t xml:space="preserve"> beyond </w:t>
            </w:r>
            <w:proofErr w:type="spellStart"/>
            <w:r w:rsidR="000F0286" w:rsidRPr="00C7222C">
              <w:rPr>
                <w:rFonts w:asciiTheme="minorHAnsi" w:hAnsiTheme="minorHAnsi" w:cstheme="minorHAnsi"/>
                <w:color w:val="000000"/>
                <w:sz w:val="18"/>
                <w:szCs w:val="18"/>
              </w:rPr>
              <w:t>FCA</w:t>
            </w:r>
            <w:proofErr w:type="spellEnd"/>
            <w:r w:rsidR="000F0286" w:rsidRPr="00C7222C">
              <w:rPr>
                <w:rFonts w:asciiTheme="minorHAnsi" w:hAnsiTheme="minorHAnsi" w:cstheme="minorHAnsi"/>
                <w:color w:val="000000"/>
                <w:sz w:val="18"/>
                <w:szCs w:val="18"/>
              </w:rPr>
              <w:t xml:space="preserve"> #10</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53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forecast</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forecast</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Existing plus those with I.3.9 approval</w:t>
            </w:r>
          </w:p>
        </w:tc>
        <w:tc>
          <w:tcPr>
            <w:tcW w:w="126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roofErr w:type="spellStart"/>
            <w:r w:rsidRPr="00C7222C">
              <w:rPr>
                <w:rFonts w:asciiTheme="minorHAnsi" w:hAnsiTheme="minorHAnsi" w:cstheme="minorHAnsi"/>
                <w:color w:val="000000"/>
                <w:sz w:val="18"/>
                <w:szCs w:val="18"/>
              </w:rPr>
              <w:t>NGCC</w:t>
            </w:r>
            <w:proofErr w:type="spellEnd"/>
          </w:p>
        </w:tc>
        <w:tc>
          <w:tcPr>
            <w:tcW w:w="171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historical profiles</w:t>
            </w:r>
          </w:p>
        </w:tc>
      </w:tr>
      <w:tr w:rsidR="006253E7" w:rsidRPr="00C7222C" w:rsidTr="00C7222C">
        <w:trPr>
          <w:trHeight w:val="374"/>
          <w:jc w:val="center"/>
        </w:trPr>
        <w:tc>
          <w:tcPr>
            <w:tcW w:w="1114" w:type="dxa"/>
            <w:tcMar>
              <w:top w:w="58" w:type="dxa"/>
              <w:left w:w="115" w:type="dxa"/>
              <w:bottom w:w="58" w:type="dxa"/>
              <w:right w:w="58" w:type="dxa"/>
            </w:tcMar>
            <w:vAlign w:val="center"/>
          </w:tcPr>
          <w:p w:rsidR="006253E7" w:rsidRPr="00C7222C" w:rsidRDefault="006253E7" w:rsidP="00567108">
            <w:pPr>
              <w:keepNext/>
              <w:keepLines/>
              <w:autoSpaceDE w:val="0"/>
              <w:autoSpaceDN w:val="0"/>
              <w:spacing w:after="0" w:line="240" w:lineRule="auto"/>
              <w:rPr>
                <w:rFonts w:asciiTheme="minorHAnsi" w:hAnsiTheme="minorHAnsi" w:cstheme="minorHAnsi"/>
                <w:b/>
                <w:color w:val="000000"/>
                <w:sz w:val="18"/>
                <w:szCs w:val="18"/>
              </w:rPr>
            </w:pPr>
            <w:r w:rsidRPr="00C7222C">
              <w:rPr>
                <w:rFonts w:asciiTheme="minorHAnsi" w:hAnsiTheme="minorHAnsi" w:cstheme="minorHAnsi"/>
                <w:b/>
                <w:color w:val="000000"/>
                <w:sz w:val="18"/>
                <w:szCs w:val="18"/>
              </w:rPr>
              <w:t>5</w:t>
            </w:r>
            <w:r w:rsidR="00C7222C" w:rsidRPr="00C7222C">
              <w:rPr>
                <w:rFonts w:asciiTheme="minorHAnsi" w:hAnsiTheme="minorHAnsi" w:cstheme="minorHAnsi"/>
                <w:b/>
                <w:color w:val="000000"/>
                <w:sz w:val="18"/>
                <w:szCs w:val="18"/>
              </w:rPr>
              <w:t>.</w:t>
            </w:r>
            <w:r w:rsidRPr="00C7222C">
              <w:rPr>
                <w:rFonts w:asciiTheme="minorHAnsi" w:hAnsiTheme="minorHAnsi" w:cstheme="minorHAnsi"/>
                <w:b/>
                <w:color w:val="000000"/>
                <w:sz w:val="18"/>
                <w:szCs w:val="18"/>
              </w:rPr>
              <w:t xml:space="preserve"> </w:t>
            </w:r>
            <w:proofErr w:type="spellStart"/>
            <w:r w:rsidR="00C7222C" w:rsidRPr="00C7222C">
              <w:rPr>
                <w:rFonts w:asciiTheme="minorHAnsi" w:hAnsiTheme="minorHAnsi" w:cstheme="minorHAnsi"/>
                <w:b/>
                <w:color w:val="000000"/>
                <w:sz w:val="18"/>
                <w:szCs w:val="18"/>
              </w:rPr>
              <w:t>ACPs</w:t>
            </w:r>
            <w:proofErr w:type="spellEnd"/>
            <w:r w:rsidR="00C7222C" w:rsidRPr="00C7222C">
              <w:rPr>
                <w:rFonts w:asciiTheme="minorHAnsi" w:hAnsiTheme="minorHAnsi" w:cstheme="minorHAnsi"/>
                <w:b/>
                <w:color w:val="000000"/>
                <w:sz w:val="18"/>
                <w:szCs w:val="18"/>
              </w:rPr>
              <w:t xml:space="preserve"> + Gas</w:t>
            </w:r>
          </w:p>
        </w:tc>
        <w:tc>
          <w:tcPr>
            <w:tcW w:w="1195"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2030</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53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Existing plus those with I.3.9 approval</w:t>
            </w:r>
          </w:p>
        </w:tc>
        <w:tc>
          <w:tcPr>
            <w:tcW w:w="126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roofErr w:type="spellStart"/>
            <w:r w:rsidRPr="00C7222C">
              <w:rPr>
                <w:rFonts w:asciiTheme="minorHAnsi" w:hAnsiTheme="minorHAnsi" w:cstheme="minorHAnsi"/>
                <w:color w:val="000000"/>
                <w:sz w:val="18"/>
                <w:szCs w:val="18"/>
              </w:rPr>
              <w:t>NGCC</w:t>
            </w:r>
            <w:proofErr w:type="spellEnd"/>
          </w:p>
        </w:tc>
        <w:tc>
          <w:tcPr>
            <w:tcW w:w="171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historical profiles</w:t>
            </w:r>
          </w:p>
        </w:tc>
      </w:tr>
      <w:tr w:rsidR="006253E7" w:rsidRPr="00C7222C" w:rsidTr="00C7222C">
        <w:trPr>
          <w:trHeight w:val="2313"/>
          <w:jc w:val="center"/>
        </w:trPr>
        <w:tc>
          <w:tcPr>
            <w:tcW w:w="1114" w:type="dxa"/>
            <w:shd w:val="clear" w:color="auto" w:fill="DBE5F1" w:themeFill="accent1" w:themeFillTint="33"/>
            <w:tcMar>
              <w:top w:w="58" w:type="dxa"/>
              <w:left w:w="115" w:type="dxa"/>
              <w:bottom w:w="58" w:type="dxa"/>
              <w:right w:w="58" w:type="dxa"/>
            </w:tcMar>
            <w:vAlign w:val="center"/>
          </w:tcPr>
          <w:p w:rsidR="006253E7" w:rsidRPr="00C7222C" w:rsidRDefault="006253E7" w:rsidP="00662F30">
            <w:pPr>
              <w:keepNext/>
              <w:keepLines/>
              <w:autoSpaceDE w:val="0"/>
              <w:autoSpaceDN w:val="0"/>
              <w:spacing w:after="0" w:line="240" w:lineRule="auto"/>
              <w:rPr>
                <w:rFonts w:asciiTheme="minorHAnsi" w:hAnsiTheme="minorHAnsi" w:cstheme="minorHAnsi"/>
                <w:b/>
                <w:color w:val="000000"/>
                <w:sz w:val="18"/>
                <w:szCs w:val="18"/>
              </w:rPr>
            </w:pPr>
            <w:r w:rsidRPr="00C7222C">
              <w:rPr>
                <w:rFonts w:asciiTheme="minorHAnsi" w:hAnsiTheme="minorHAnsi" w:cstheme="minorHAnsi"/>
                <w:b/>
                <w:color w:val="000000"/>
                <w:sz w:val="18"/>
                <w:szCs w:val="18"/>
              </w:rPr>
              <w:t>6</w:t>
            </w:r>
            <w:r w:rsidR="00C7222C" w:rsidRPr="00C7222C">
              <w:rPr>
                <w:rFonts w:asciiTheme="minorHAnsi" w:hAnsiTheme="minorHAnsi" w:cstheme="minorHAnsi"/>
                <w:b/>
                <w:color w:val="000000"/>
                <w:sz w:val="18"/>
                <w:szCs w:val="18"/>
              </w:rPr>
              <w:t>.</w:t>
            </w:r>
            <w:r w:rsidR="00C7222C" w:rsidRPr="00C7222C">
              <w:rPr>
                <w:rFonts w:asciiTheme="minorHAnsi" w:hAnsiTheme="minorHAnsi" w:cstheme="minorHAnsi"/>
                <w:sz w:val="18"/>
                <w:szCs w:val="18"/>
              </w:rPr>
              <w:t xml:space="preserve"> </w:t>
            </w:r>
            <w:proofErr w:type="spellStart"/>
            <w:r w:rsidR="00C7222C" w:rsidRPr="00C7222C">
              <w:rPr>
                <w:rFonts w:asciiTheme="minorHAnsi" w:hAnsiTheme="minorHAnsi" w:cstheme="minorHAnsi"/>
                <w:b/>
                <w:color w:val="000000"/>
                <w:sz w:val="18"/>
                <w:szCs w:val="18"/>
              </w:rPr>
              <w:t>RPSs</w:t>
            </w:r>
            <w:proofErr w:type="spellEnd"/>
            <w:r w:rsidR="00C7222C" w:rsidRPr="00C7222C">
              <w:rPr>
                <w:rFonts w:asciiTheme="minorHAnsi" w:hAnsiTheme="minorHAnsi" w:cstheme="minorHAnsi"/>
                <w:b/>
                <w:color w:val="000000"/>
                <w:sz w:val="18"/>
                <w:szCs w:val="18"/>
              </w:rPr>
              <w:t xml:space="preserve"> + </w:t>
            </w:r>
            <w:proofErr w:type="spellStart"/>
            <w:r w:rsidR="00C7222C" w:rsidRPr="00C7222C">
              <w:rPr>
                <w:rFonts w:asciiTheme="minorHAnsi" w:hAnsiTheme="minorHAnsi" w:cstheme="minorHAnsi"/>
                <w:b/>
                <w:color w:val="000000"/>
                <w:sz w:val="18"/>
                <w:szCs w:val="18"/>
              </w:rPr>
              <w:t>Geodiverse</w:t>
            </w:r>
            <w:proofErr w:type="spellEnd"/>
            <w:r w:rsidR="00C7222C" w:rsidRPr="00C7222C">
              <w:rPr>
                <w:rFonts w:asciiTheme="minorHAnsi" w:hAnsiTheme="minorHAnsi" w:cstheme="minorHAnsi"/>
                <w:b/>
                <w:color w:val="000000"/>
                <w:sz w:val="18"/>
                <w:szCs w:val="18"/>
              </w:rPr>
              <w:t xml:space="preserve"> Renewables</w:t>
            </w:r>
          </w:p>
        </w:tc>
        <w:tc>
          <w:tcPr>
            <w:tcW w:w="1195"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2030</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530" w:type="dxa"/>
            <w:shd w:val="clear" w:color="auto" w:fill="DBE5F1" w:themeFill="accent1" w:themeFillTint="33"/>
            <w:tcMar>
              <w:top w:w="58" w:type="dxa"/>
              <w:left w:w="58" w:type="dxa"/>
              <w:bottom w:w="58" w:type="dxa"/>
              <w:right w:w="58" w:type="dxa"/>
            </w:tcMar>
            <w:vAlign w:val="center"/>
          </w:tcPr>
          <w:p w:rsidR="006253E7" w:rsidRDefault="00C7639A" w:rsidP="000D4B7A">
            <w:pPr>
              <w:keepNext/>
              <w:keepLines/>
              <w:autoSpaceDE w:val="0"/>
              <w:autoSpaceDN w:val="0"/>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Additional non-</w:t>
            </w:r>
            <w:proofErr w:type="spellStart"/>
            <w:r>
              <w:rPr>
                <w:rFonts w:asciiTheme="minorHAnsi" w:hAnsiTheme="minorHAnsi" w:cstheme="minorHAnsi"/>
                <w:color w:val="000000"/>
                <w:sz w:val="18"/>
                <w:szCs w:val="18"/>
              </w:rPr>
              <w:t>BTM</w:t>
            </w:r>
            <w:proofErr w:type="spellEnd"/>
            <w:r>
              <w:rPr>
                <w:rFonts w:asciiTheme="minorHAnsi" w:hAnsiTheme="minorHAnsi" w:cstheme="minorHAnsi"/>
                <w:color w:val="000000"/>
                <w:sz w:val="18"/>
                <w:szCs w:val="18"/>
              </w:rPr>
              <w:t>;</w:t>
            </w:r>
          </w:p>
          <w:p w:rsidR="00C7639A" w:rsidRDefault="00C7639A" w:rsidP="000D4B7A">
            <w:pPr>
              <w:keepNext/>
              <w:keepLines/>
              <w:autoSpaceDE w:val="0"/>
              <w:autoSpaceDN w:val="0"/>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953 MW in 2025</w:t>
            </w:r>
          </w:p>
          <w:p w:rsidR="00C7639A" w:rsidRPr="00C7222C" w:rsidRDefault="00C7639A" w:rsidP="000D4B7A">
            <w:pPr>
              <w:keepNext/>
              <w:keepLines/>
              <w:autoSpaceDE w:val="0"/>
              <w:autoSpaceDN w:val="0"/>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4</w:t>
            </w:r>
            <w:r w:rsidR="000E338B">
              <w:rPr>
                <w:rFonts w:asciiTheme="minorHAnsi" w:hAnsiTheme="minorHAnsi" w:cstheme="minorHAnsi"/>
                <w:color w:val="000000"/>
                <w:sz w:val="18"/>
                <w:szCs w:val="18"/>
              </w:rPr>
              <w:t>,</w:t>
            </w:r>
            <w:r>
              <w:rPr>
                <w:rFonts w:asciiTheme="minorHAnsi" w:hAnsiTheme="minorHAnsi" w:cstheme="minorHAnsi"/>
                <w:color w:val="000000"/>
                <w:sz w:val="18"/>
                <w:szCs w:val="18"/>
              </w:rPr>
              <w:t>028 MW in 2030</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Onshore wind</w:t>
            </w:r>
            <w:r w:rsidR="00355F94" w:rsidRPr="00C7222C">
              <w:rPr>
                <w:rFonts w:asciiTheme="minorHAnsi" w:hAnsiTheme="minorHAnsi" w:cstheme="minorHAnsi"/>
                <w:color w:val="000000"/>
                <w:sz w:val="18"/>
                <w:szCs w:val="18"/>
              </w:rPr>
              <w:t>:</w:t>
            </w:r>
            <w:r w:rsidR="000E338B">
              <w:rPr>
                <w:rFonts w:asciiTheme="minorHAnsi" w:hAnsiTheme="minorHAnsi" w:cstheme="minorHAnsi"/>
                <w:color w:val="000000"/>
                <w:sz w:val="18"/>
                <w:szCs w:val="18"/>
              </w:rPr>
              <w:t xml:space="preserve"> </w:t>
            </w:r>
            <w:r w:rsidR="00E318ED" w:rsidRPr="00C7222C">
              <w:rPr>
                <w:rFonts w:asciiTheme="minorHAnsi" w:hAnsiTheme="minorHAnsi" w:cstheme="minorHAnsi"/>
                <w:color w:val="000000"/>
                <w:sz w:val="18"/>
                <w:szCs w:val="18"/>
              </w:rPr>
              <w:t>2,509</w:t>
            </w:r>
            <w:r w:rsidR="000B1C7F" w:rsidRPr="00C7222C">
              <w:rPr>
                <w:rFonts w:asciiTheme="minorHAnsi" w:hAnsiTheme="minorHAnsi" w:cstheme="minorHAnsi"/>
                <w:color w:val="000000"/>
                <w:sz w:val="18"/>
                <w:szCs w:val="18"/>
              </w:rPr>
              <w:t xml:space="preserve"> </w:t>
            </w:r>
            <w:r w:rsidRPr="00C7222C">
              <w:rPr>
                <w:rFonts w:asciiTheme="minorHAnsi" w:hAnsiTheme="minorHAnsi" w:cstheme="minorHAnsi"/>
                <w:color w:val="000000"/>
                <w:sz w:val="18"/>
                <w:szCs w:val="18"/>
              </w:rPr>
              <w:t>MW</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(2025)</w:t>
            </w:r>
          </w:p>
          <w:p w:rsidR="006253E7" w:rsidRPr="00C7222C" w:rsidRDefault="00E318ED"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7,237</w:t>
            </w:r>
            <w:r w:rsidR="000B1C7F" w:rsidRPr="00C7222C">
              <w:rPr>
                <w:rFonts w:asciiTheme="minorHAnsi" w:hAnsiTheme="minorHAnsi" w:cstheme="minorHAnsi"/>
                <w:color w:val="000000"/>
                <w:sz w:val="18"/>
                <w:szCs w:val="18"/>
              </w:rPr>
              <w:t xml:space="preserve"> </w:t>
            </w:r>
            <w:r w:rsidR="006253E7" w:rsidRPr="00C7222C">
              <w:rPr>
                <w:rFonts w:asciiTheme="minorHAnsi" w:hAnsiTheme="minorHAnsi" w:cstheme="minorHAnsi"/>
                <w:color w:val="000000"/>
                <w:sz w:val="18"/>
                <w:szCs w:val="18"/>
              </w:rPr>
              <w:t>MW</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(2030)</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Offshore wind:</w:t>
            </w:r>
          </w:p>
          <w:p w:rsidR="006253E7" w:rsidRPr="00C7222C" w:rsidRDefault="00E318ED"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1,753</w:t>
            </w:r>
            <w:r w:rsidR="000B1C7F" w:rsidRPr="00C7222C">
              <w:rPr>
                <w:rFonts w:asciiTheme="minorHAnsi" w:hAnsiTheme="minorHAnsi" w:cstheme="minorHAnsi"/>
                <w:color w:val="000000"/>
                <w:sz w:val="18"/>
                <w:szCs w:val="18"/>
              </w:rPr>
              <w:t xml:space="preserve"> </w:t>
            </w:r>
            <w:r w:rsidR="006253E7" w:rsidRPr="00C7222C">
              <w:rPr>
                <w:rFonts w:asciiTheme="minorHAnsi" w:hAnsiTheme="minorHAnsi" w:cstheme="minorHAnsi"/>
                <w:color w:val="000000"/>
                <w:sz w:val="18"/>
                <w:szCs w:val="18"/>
              </w:rPr>
              <w:t>MW</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(2025)</w:t>
            </w:r>
          </w:p>
          <w:p w:rsidR="006253E7" w:rsidRPr="00C7222C" w:rsidRDefault="00E318ED"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 xml:space="preserve">5,553 </w:t>
            </w:r>
            <w:r w:rsidR="006253E7" w:rsidRPr="00C7222C">
              <w:rPr>
                <w:rFonts w:asciiTheme="minorHAnsi" w:hAnsiTheme="minorHAnsi" w:cstheme="minorHAnsi"/>
                <w:color w:val="000000"/>
                <w:sz w:val="18"/>
                <w:szCs w:val="18"/>
              </w:rPr>
              <w:t>MW</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(2030)</w:t>
            </w:r>
          </w:p>
        </w:tc>
        <w:tc>
          <w:tcPr>
            <w:tcW w:w="126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None</w:t>
            </w:r>
          </w:p>
        </w:tc>
        <w:tc>
          <w:tcPr>
            <w:tcW w:w="171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historical profiles</w:t>
            </w:r>
          </w:p>
        </w:tc>
      </w:tr>
    </w:tbl>
    <w:p w:rsidR="006253E7" w:rsidRPr="00F606BE" w:rsidRDefault="006253E7" w:rsidP="006253E7">
      <w:pPr>
        <w:spacing w:before="120" w:after="80" w:line="240" w:lineRule="auto"/>
        <w:ind w:left="-540" w:hanging="270"/>
        <w:rPr>
          <w:rFonts w:ascii="Calibri" w:hAnsi="Calibri"/>
          <w:sz w:val="16"/>
          <w:szCs w:val="16"/>
        </w:rPr>
      </w:pPr>
      <w:r w:rsidRPr="00F606BE">
        <w:rPr>
          <w:rFonts w:ascii="Calibri" w:hAnsi="Calibri"/>
          <w:sz w:val="16"/>
          <w:szCs w:val="16"/>
        </w:rPr>
        <w:t xml:space="preserve">(a) </w:t>
      </w:r>
      <w:r w:rsidRPr="00F606BE">
        <w:rPr>
          <w:rFonts w:ascii="Calibri" w:hAnsi="Calibri"/>
          <w:sz w:val="16"/>
          <w:szCs w:val="16"/>
        </w:rPr>
        <w:tab/>
        <w:t xml:space="preserve">The study assumed that half the oldest oil and coal units will retire in 2025 and </w:t>
      </w:r>
      <w:r w:rsidR="00C15DF4" w:rsidRPr="00F606BE">
        <w:rPr>
          <w:rFonts w:ascii="Calibri" w:hAnsi="Calibri"/>
          <w:sz w:val="16"/>
          <w:szCs w:val="16"/>
        </w:rPr>
        <w:t xml:space="preserve">the </w:t>
      </w:r>
      <w:r w:rsidRPr="00F606BE">
        <w:rPr>
          <w:rFonts w:ascii="Calibri" w:hAnsi="Calibri"/>
          <w:sz w:val="16"/>
          <w:szCs w:val="16"/>
        </w:rPr>
        <w:t>remaining units will retire in 2030.</w:t>
      </w:r>
    </w:p>
    <w:p w:rsidR="00F606BE" w:rsidRPr="00F606BE" w:rsidRDefault="00F606BE" w:rsidP="006253E7">
      <w:pPr>
        <w:spacing w:before="120" w:after="80" w:line="240" w:lineRule="auto"/>
        <w:ind w:left="-540" w:hanging="270"/>
        <w:rPr>
          <w:rFonts w:ascii="Calibri" w:hAnsi="Calibri"/>
          <w:sz w:val="16"/>
          <w:szCs w:val="16"/>
        </w:rPr>
      </w:pPr>
      <w:r w:rsidRPr="00F606BE">
        <w:rPr>
          <w:rFonts w:ascii="Calibri" w:hAnsi="Calibri"/>
          <w:sz w:val="16"/>
          <w:szCs w:val="16"/>
        </w:rPr>
        <w:t xml:space="preserve">(b) </w:t>
      </w:r>
      <w:r w:rsidRPr="00F606BE">
        <w:rPr>
          <w:rFonts w:ascii="Calibri" w:hAnsi="Calibri"/>
          <w:sz w:val="16"/>
          <w:szCs w:val="16"/>
        </w:rPr>
        <w:tab/>
        <w:t>All megawatt values shown</w:t>
      </w:r>
      <w:r>
        <w:rPr>
          <w:rFonts w:ascii="Calibri" w:hAnsi="Calibri"/>
          <w:sz w:val="16"/>
          <w:szCs w:val="16"/>
        </w:rPr>
        <w:t xml:space="preserve">, including those for PV and </w:t>
      </w:r>
      <w:proofErr w:type="gramStart"/>
      <w:r>
        <w:rPr>
          <w:rFonts w:ascii="Calibri" w:hAnsi="Calibri"/>
          <w:sz w:val="16"/>
          <w:szCs w:val="16"/>
        </w:rPr>
        <w:t>wind,</w:t>
      </w:r>
      <w:proofErr w:type="gramEnd"/>
      <w:r w:rsidRPr="00F606BE">
        <w:rPr>
          <w:rFonts w:ascii="Calibri" w:hAnsi="Calibri"/>
          <w:sz w:val="16"/>
          <w:szCs w:val="16"/>
        </w:rPr>
        <w:t xml:space="preserve"> are total nameplate values.</w:t>
      </w:r>
    </w:p>
    <w:p w:rsidR="00662F30" w:rsidRPr="00F606BE" w:rsidRDefault="006253E7" w:rsidP="006253E7">
      <w:pPr>
        <w:spacing w:after="80" w:line="240" w:lineRule="auto"/>
        <w:ind w:left="-540" w:hanging="270"/>
        <w:rPr>
          <w:rFonts w:asciiTheme="minorHAnsi" w:hAnsiTheme="minorHAnsi"/>
          <w:sz w:val="16"/>
          <w:szCs w:val="16"/>
        </w:rPr>
      </w:pPr>
      <w:r w:rsidRPr="00337F08">
        <w:rPr>
          <w:rFonts w:ascii="Calibri" w:hAnsi="Calibri"/>
          <w:sz w:val="16"/>
          <w:szCs w:val="16"/>
        </w:rPr>
        <w:t>(</w:t>
      </w:r>
      <w:r w:rsidR="00F606BE" w:rsidRPr="00337F08">
        <w:rPr>
          <w:rFonts w:ascii="Calibri" w:hAnsi="Calibri"/>
          <w:sz w:val="16"/>
          <w:szCs w:val="16"/>
        </w:rPr>
        <w:t>c</w:t>
      </w:r>
      <w:r w:rsidRPr="00337F08">
        <w:rPr>
          <w:rFonts w:ascii="Calibri" w:hAnsi="Calibri"/>
          <w:sz w:val="16"/>
          <w:szCs w:val="16"/>
        </w:rPr>
        <w:t xml:space="preserve">) </w:t>
      </w:r>
      <w:r w:rsidRPr="00337F08">
        <w:rPr>
          <w:rFonts w:ascii="Calibri" w:hAnsi="Calibri"/>
          <w:sz w:val="16"/>
          <w:szCs w:val="16"/>
        </w:rPr>
        <w:tab/>
      </w:r>
      <w:r w:rsidRPr="00337F08">
        <w:rPr>
          <w:rFonts w:asciiTheme="minorHAnsi" w:hAnsiTheme="minorHAnsi"/>
          <w:sz w:val="16"/>
          <w:szCs w:val="16"/>
        </w:rPr>
        <w:t xml:space="preserve">The study assumed no </w:t>
      </w:r>
      <w:r w:rsidR="00CB52F6" w:rsidRPr="00337F08">
        <w:rPr>
          <w:rFonts w:asciiTheme="minorHAnsi" w:hAnsiTheme="minorHAnsi"/>
          <w:sz w:val="16"/>
          <w:szCs w:val="16"/>
        </w:rPr>
        <w:t xml:space="preserve">energy </w:t>
      </w:r>
      <w:r w:rsidRPr="00337F08">
        <w:rPr>
          <w:rFonts w:asciiTheme="minorHAnsi" w:hAnsiTheme="minorHAnsi"/>
          <w:sz w:val="16"/>
          <w:szCs w:val="16"/>
        </w:rPr>
        <w:t>transfer</w:t>
      </w:r>
      <w:r w:rsidR="00CB52F6" w:rsidRPr="00337F08">
        <w:rPr>
          <w:rFonts w:asciiTheme="minorHAnsi" w:hAnsiTheme="minorHAnsi"/>
          <w:sz w:val="16"/>
          <w:szCs w:val="16"/>
        </w:rPr>
        <w:t>s</w:t>
      </w:r>
      <w:r w:rsidRPr="00337F08">
        <w:rPr>
          <w:rFonts w:asciiTheme="minorHAnsi" w:hAnsiTheme="minorHAnsi"/>
          <w:sz w:val="16"/>
          <w:szCs w:val="16"/>
        </w:rPr>
        <w:t xml:space="preserve"> with New York</w:t>
      </w:r>
      <w:r w:rsidR="007073F2" w:rsidRPr="00337F08">
        <w:rPr>
          <w:rFonts w:asciiTheme="minorHAnsi" w:hAnsiTheme="minorHAnsi"/>
          <w:sz w:val="16"/>
          <w:szCs w:val="16"/>
        </w:rPr>
        <w:t xml:space="preserve"> via the Cross-Sound Cable </w:t>
      </w:r>
      <w:r w:rsidR="000D4B7A" w:rsidRPr="00337F08">
        <w:rPr>
          <w:rFonts w:asciiTheme="minorHAnsi" w:hAnsiTheme="minorHAnsi"/>
          <w:sz w:val="16"/>
          <w:szCs w:val="16"/>
        </w:rPr>
        <w:t xml:space="preserve">(CSC) </w:t>
      </w:r>
      <w:r w:rsidR="007073F2" w:rsidRPr="00337F08">
        <w:rPr>
          <w:rFonts w:asciiTheme="minorHAnsi" w:hAnsiTheme="minorHAnsi"/>
          <w:sz w:val="16"/>
          <w:szCs w:val="16"/>
        </w:rPr>
        <w:t>or New York AC interconnections</w:t>
      </w:r>
      <w:r w:rsidRPr="00337F08">
        <w:rPr>
          <w:rFonts w:asciiTheme="minorHAnsi" w:hAnsiTheme="minorHAnsi"/>
          <w:sz w:val="16"/>
          <w:szCs w:val="16"/>
        </w:rPr>
        <w:t>.</w:t>
      </w:r>
      <w:r w:rsidR="007073F2" w:rsidRPr="00337F08">
        <w:rPr>
          <w:rFonts w:asciiTheme="minorHAnsi" w:hAnsiTheme="minorHAnsi"/>
          <w:sz w:val="16"/>
          <w:szCs w:val="16"/>
        </w:rPr>
        <w:t xml:space="preserve"> </w:t>
      </w:r>
      <w:r w:rsidR="00CB52F6" w:rsidRPr="00337F08">
        <w:rPr>
          <w:rFonts w:asciiTheme="minorHAnsi" w:hAnsiTheme="minorHAnsi"/>
          <w:sz w:val="16"/>
          <w:szCs w:val="16"/>
        </w:rPr>
        <w:t>But</w:t>
      </w:r>
      <w:r w:rsidR="007073F2" w:rsidRPr="00337F08">
        <w:rPr>
          <w:rFonts w:asciiTheme="minorHAnsi" w:hAnsiTheme="minorHAnsi"/>
          <w:sz w:val="16"/>
          <w:szCs w:val="16"/>
        </w:rPr>
        <w:t xml:space="preserve"> import capacity include</w:t>
      </w:r>
      <w:r w:rsidR="00CB52F6" w:rsidRPr="00337F08">
        <w:rPr>
          <w:rFonts w:asciiTheme="minorHAnsi" w:hAnsiTheme="minorHAnsi"/>
          <w:sz w:val="16"/>
          <w:szCs w:val="16"/>
        </w:rPr>
        <w:t>d</w:t>
      </w:r>
      <w:r w:rsidR="007073F2" w:rsidRPr="00337F08">
        <w:rPr>
          <w:rFonts w:asciiTheme="minorHAnsi" w:hAnsiTheme="minorHAnsi"/>
          <w:sz w:val="16"/>
          <w:szCs w:val="16"/>
        </w:rPr>
        <w:t xml:space="preserve"> New York Power Authority imports under a long-term contract</w:t>
      </w:r>
      <w:r w:rsidR="005B3C04" w:rsidRPr="00337F08">
        <w:rPr>
          <w:rFonts w:asciiTheme="minorHAnsi" w:hAnsiTheme="minorHAnsi"/>
          <w:sz w:val="16"/>
          <w:szCs w:val="16"/>
        </w:rPr>
        <w:t xml:space="preserve"> </w:t>
      </w:r>
      <w:r w:rsidR="00CB52F6" w:rsidRPr="00337F08">
        <w:rPr>
          <w:rFonts w:asciiTheme="minorHAnsi" w:hAnsiTheme="minorHAnsi"/>
          <w:sz w:val="16"/>
          <w:szCs w:val="16"/>
        </w:rPr>
        <w:t>as part of the capacity mix of resources.</w:t>
      </w:r>
      <w:r w:rsidR="003B1093" w:rsidRPr="00337F08">
        <w:rPr>
          <w:rFonts w:asciiTheme="minorHAnsi" w:hAnsiTheme="minorHAnsi"/>
          <w:sz w:val="16"/>
          <w:szCs w:val="16"/>
        </w:rPr>
        <w:t xml:space="preserve"> Imports were assumed to have zero carbon emissions.</w:t>
      </w:r>
    </w:p>
    <w:p w:rsidR="006253E7" w:rsidRPr="00F606BE" w:rsidRDefault="006253E7" w:rsidP="006253E7">
      <w:pPr>
        <w:spacing w:after="80" w:line="240" w:lineRule="auto"/>
        <w:ind w:left="-540" w:hanging="270"/>
        <w:rPr>
          <w:rFonts w:ascii="Calibri" w:hAnsi="Calibri"/>
          <w:sz w:val="16"/>
          <w:szCs w:val="16"/>
        </w:rPr>
      </w:pPr>
      <w:r w:rsidRPr="00F606BE">
        <w:rPr>
          <w:rFonts w:ascii="Calibri" w:hAnsi="Calibri"/>
          <w:sz w:val="16"/>
          <w:szCs w:val="16"/>
        </w:rPr>
        <w:t>(</w:t>
      </w:r>
      <w:r w:rsidR="00F606BE" w:rsidRPr="00F606BE">
        <w:rPr>
          <w:rFonts w:ascii="Calibri" w:hAnsi="Calibri"/>
          <w:sz w:val="16"/>
          <w:szCs w:val="16"/>
        </w:rPr>
        <w:t>d</w:t>
      </w:r>
      <w:r w:rsidRPr="00F606BE">
        <w:rPr>
          <w:rFonts w:ascii="Calibri" w:hAnsi="Calibri"/>
          <w:sz w:val="16"/>
          <w:szCs w:val="16"/>
        </w:rPr>
        <w:t xml:space="preserve">) </w:t>
      </w:r>
      <w:r w:rsidRPr="00F606BE">
        <w:rPr>
          <w:rFonts w:ascii="Calibri" w:hAnsi="Calibri"/>
          <w:sz w:val="16"/>
          <w:szCs w:val="16"/>
        </w:rPr>
        <w:tab/>
        <w:t>For Scenario 3, the study used standard ISO models for the load-duration curves and locations of gross</w:t>
      </w:r>
      <w:r w:rsidR="00F41C4D" w:rsidRPr="00F606BE">
        <w:rPr>
          <w:rFonts w:ascii="Calibri" w:hAnsi="Calibri"/>
          <w:sz w:val="16"/>
          <w:szCs w:val="16"/>
        </w:rPr>
        <w:t xml:space="preserve"> demand</w:t>
      </w:r>
      <w:r w:rsidRPr="00F606BE">
        <w:rPr>
          <w:rFonts w:ascii="Calibri" w:hAnsi="Calibri"/>
          <w:sz w:val="16"/>
          <w:szCs w:val="16"/>
        </w:rPr>
        <w:t>, EE, and PV, consistent with Scenarios 1,</w:t>
      </w:r>
      <w:r w:rsidR="00662F30" w:rsidRPr="00F606BE">
        <w:rPr>
          <w:rFonts w:ascii="Calibri" w:hAnsi="Calibri"/>
          <w:sz w:val="16"/>
          <w:szCs w:val="16"/>
        </w:rPr>
        <w:t xml:space="preserve"> </w:t>
      </w:r>
      <w:r w:rsidRPr="00F606BE">
        <w:rPr>
          <w:rFonts w:ascii="Calibri" w:hAnsi="Calibri"/>
          <w:sz w:val="16"/>
          <w:szCs w:val="16"/>
        </w:rPr>
        <w:t>2, 4, 5</w:t>
      </w:r>
      <w:r w:rsidR="00C15DF4" w:rsidRPr="00F606BE">
        <w:rPr>
          <w:rFonts w:ascii="Calibri" w:hAnsi="Calibri"/>
          <w:sz w:val="16"/>
          <w:szCs w:val="16"/>
        </w:rPr>
        <w:t>,</w:t>
      </w:r>
      <w:r w:rsidRPr="00F606BE">
        <w:rPr>
          <w:rFonts w:ascii="Calibri" w:hAnsi="Calibri"/>
          <w:sz w:val="16"/>
          <w:szCs w:val="16"/>
        </w:rPr>
        <w:t xml:space="preserve"> and 6</w:t>
      </w:r>
      <w:r w:rsidR="00A36927" w:rsidRPr="00F606BE">
        <w:rPr>
          <w:rFonts w:ascii="Calibri" w:hAnsi="Calibri"/>
          <w:sz w:val="16"/>
          <w:szCs w:val="16"/>
        </w:rPr>
        <w:t xml:space="preserve"> (refer to Section </w:t>
      </w:r>
      <w:r w:rsidR="00A36927" w:rsidRPr="00F606BE">
        <w:rPr>
          <w:rFonts w:ascii="Calibri" w:hAnsi="Calibri"/>
          <w:sz w:val="16"/>
          <w:szCs w:val="16"/>
        </w:rPr>
        <w:fldChar w:fldCharType="begin"/>
      </w:r>
      <w:r w:rsidR="00A36927" w:rsidRPr="00F606BE">
        <w:rPr>
          <w:rFonts w:ascii="Calibri" w:hAnsi="Calibri"/>
          <w:sz w:val="16"/>
          <w:szCs w:val="16"/>
        </w:rPr>
        <w:instrText xml:space="preserve"> REF _Ref477778497 \r \h  \* MERGEFORMAT </w:instrText>
      </w:r>
      <w:r w:rsidR="00A36927" w:rsidRPr="00F606BE">
        <w:rPr>
          <w:rFonts w:ascii="Calibri" w:hAnsi="Calibri"/>
          <w:sz w:val="16"/>
          <w:szCs w:val="16"/>
        </w:rPr>
      </w:r>
      <w:r w:rsidR="00A36927" w:rsidRPr="00F606BE">
        <w:rPr>
          <w:rFonts w:ascii="Calibri" w:hAnsi="Calibri"/>
          <w:sz w:val="16"/>
          <w:szCs w:val="16"/>
        </w:rPr>
        <w:fldChar w:fldCharType="separate"/>
      </w:r>
      <w:r w:rsidR="00733DD2">
        <w:rPr>
          <w:rFonts w:ascii="Calibri" w:hAnsi="Calibri"/>
          <w:sz w:val="16"/>
          <w:szCs w:val="16"/>
        </w:rPr>
        <w:t>5.2</w:t>
      </w:r>
      <w:r w:rsidR="00A36927" w:rsidRPr="00F606BE">
        <w:rPr>
          <w:rFonts w:ascii="Calibri" w:hAnsi="Calibri"/>
          <w:sz w:val="16"/>
          <w:szCs w:val="16"/>
        </w:rPr>
        <w:fldChar w:fldCharType="end"/>
      </w:r>
      <w:r w:rsidR="00A36927" w:rsidRPr="00F606BE">
        <w:rPr>
          <w:rFonts w:ascii="Calibri" w:hAnsi="Calibri"/>
          <w:sz w:val="16"/>
          <w:szCs w:val="16"/>
        </w:rPr>
        <w:t>)</w:t>
      </w:r>
      <w:r w:rsidRPr="00F606BE">
        <w:rPr>
          <w:rFonts w:ascii="Calibri" w:hAnsi="Calibri"/>
          <w:sz w:val="16"/>
          <w:szCs w:val="16"/>
        </w:rPr>
        <w:t>.</w:t>
      </w:r>
      <w:r w:rsidR="00F66FB1" w:rsidRPr="00F606BE">
        <w:rPr>
          <w:rFonts w:ascii="Calibri" w:hAnsi="Calibri"/>
          <w:sz w:val="16"/>
          <w:szCs w:val="16"/>
        </w:rPr>
        <w:t xml:space="preserve"> Scenario 3 also reflects the addition of plug-in hybrid electric vehicles and distributed energy storage systems. </w:t>
      </w:r>
    </w:p>
    <w:p w:rsidR="006253E7" w:rsidRDefault="006253E7" w:rsidP="006253E7">
      <w:pPr>
        <w:spacing w:after="80" w:line="240" w:lineRule="auto"/>
        <w:ind w:left="-532" w:hanging="274"/>
        <w:rPr>
          <w:rFonts w:ascii="Calibri" w:hAnsi="Calibri"/>
          <w:sz w:val="16"/>
          <w:szCs w:val="16"/>
        </w:rPr>
      </w:pPr>
      <w:r w:rsidRPr="00F606BE">
        <w:rPr>
          <w:rFonts w:ascii="Calibri" w:hAnsi="Calibri"/>
          <w:sz w:val="16"/>
          <w:szCs w:val="16"/>
        </w:rPr>
        <w:t>(</w:t>
      </w:r>
      <w:r w:rsidR="00F606BE" w:rsidRPr="00F606BE">
        <w:rPr>
          <w:rFonts w:ascii="Calibri" w:hAnsi="Calibri"/>
          <w:sz w:val="16"/>
          <w:szCs w:val="16"/>
        </w:rPr>
        <w:t>e</w:t>
      </w:r>
      <w:r w:rsidRPr="00F606BE">
        <w:rPr>
          <w:rFonts w:ascii="Calibri" w:hAnsi="Calibri"/>
          <w:sz w:val="16"/>
          <w:szCs w:val="16"/>
        </w:rPr>
        <w:t xml:space="preserve">) </w:t>
      </w:r>
      <w:r w:rsidRPr="00F606BE">
        <w:rPr>
          <w:rFonts w:ascii="Calibri" w:hAnsi="Calibri"/>
          <w:sz w:val="16"/>
          <w:szCs w:val="16"/>
        </w:rPr>
        <w:tab/>
        <w:t>Scenario 3 assumes that two new tie lines between New England and Québec were added for importing hydroelectricity.</w:t>
      </w:r>
    </w:p>
    <w:p w:rsidR="006253E7" w:rsidRPr="00355F94" w:rsidRDefault="006253E7" w:rsidP="00F606BE">
      <w:pPr>
        <w:spacing w:after="80" w:line="240" w:lineRule="auto"/>
        <w:rPr>
          <w:rFonts w:asciiTheme="minorHAnsi" w:hAnsiTheme="minorHAnsi"/>
          <w:sz w:val="18"/>
          <w:szCs w:val="18"/>
        </w:rPr>
      </w:pPr>
    </w:p>
    <w:p w:rsidR="00F565D2" w:rsidRPr="00EA53ED" w:rsidRDefault="00F565D2" w:rsidP="002F71DB">
      <w:pPr>
        <w:pStyle w:val="Heading1"/>
      </w:pPr>
      <w:bookmarkStart w:id="82" w:name="_Toc477794617"/>
      <w:bookmarkStart w:id="83" w:name="_Toc477794618"/>
      <w:bookmarkEnd w:id="78"/>
      <w:bookmarkEnd w:id="79"/>
      <w:bookmarkEnd w:id="82"/>
      <w:bookmarkEnd w:id="83"/>
      <w:r>
        <w:br/>
      </w:r>
      <w:bookmarkStart w:id="84" w:name="_Ref162681656"/>
      <w:bookmarkStart w:id="85" w:name="_Toc165018188"/>
      <w:bookmarkStart w:id="86" w:name="_Ref166132635"/>
      <w:bookmarkStart w:id="87" w:name="_Ref166224497"/>
      <w:bookmarkStart w:id="88" w:name="_Toc173682265"/>
      <w:bookmarkStart w:id="89" w:name="_Ref476319012"/>
      <w:bookmarkStart w:id="90" w:name="_Toc497812758"/>
      <w:r w:rsidR="00A60F9F">
        <w:t>Methodology</w:t>
      </w:r>
      <w:r w:rsidR="000760E1">
        <w:t xml:space="preserve"> and</w:t>
      </w:r>
      <w:r w:rsidR="00A60F9F">
        <w:t xml:space="preserve"> Metrics</w:t>
      </w:r>
      <w:bookmarkEnd w:id="84"/>
      <w:bookmarkEnd w:id="85"/>
      <w:bookmarkEnd w:id="86"/>
      <w:bookmarkEnd w:id="87"/>
      <w:bookmarkEnd w:id="88"/>
      <w:bookmarkEnd w:id="89"/>
      <w:bookmarkEnd w:id="90"/>
    </w:p>
    <w:p w:rsidR="00C723E7" w:rsidRDefault="00BD7441" w:rsidP="00C723E7">
      <w:r w:rsidRPr="003A0CF2">
        <w:t>Th</w:t>
      </w:r>
      <w:r w:rsidR="00893A27">
        <w:t xml:space="preserve">is section </w:t>
      </w:r>
      <w:r w:rsidR="00D13B5B">
        <w:t xml:space="preserve">discusses the </w:t>
      </w:r>
      <w:r w:rsidR="00A60F9F">
        <w:t xml:space="preserve">methodology </w:t>
      </w:r>
      <w:r w:rsidR="00D13B5B">
        <w:t>used</w:t>
      </w:r>
      <w:r w:rsidR="00D13B5B" w:rsidRPr="003A0CF2">
        <w:t xml:space="preserve"> </w:t>
      </w:r>
      <w:r w:rsidR="005F3C4F">
        <w:t xml:space="preserve">in the 2016 </w:t>
      </w:r>
      <w:proofErr w:type="spellStart"/>
      <w:r w:rsidR="005F3C4F">
        <w:t>NEPOOL</w:t>
      </w:r>
      <w:proofErr w:type="spellEnd"/>
      <w:r w:rsidR="005F3C4F">
        <w:t xml:space="preserve"> Scenario Analysis</w:t>
      </w:r>
      <w:r w:rsidR="00A60F9F">
        <w:t xml:space="preserve"> </w:t>
      </w:r>
      <w:r w:rsidR="00A60F9F" w:rsidRPr="001A11D5">
        <w:t>to simulate</w:t>
      </w:r>
      <w:r w:rsidR="0097243A">
        <w:t xml:space="preserve"> the various futures</w:t>
      </w:r>
      <w:r w:rsidR="00A60F9F" w:rsidRPr="001A11D5">
        <w:t xml:space="preserve"> and </w:t>
      </w:r>
      <w:r w:rsidR="0097243A">
        <w:t xml:space="preserve">the metrics used to </w:t>
      </w:r>
      <w:r w:rsidR="00A60F9F" w:rsidRPr="001A11D5">
        <w:t>study the different scenarios</w:t>
      </w:r>
      <w:r w:rsidR="000357EE">
        <w:t>.</w:t>
      </w:r>
      <w:r w:rsidR="00A60F9F" w:rsidRPr="001A11D5">
        <w:t xml:space="preserve"> </w:t>
      </w:r>
    </w:p>
    <w:p w:rsidR="003E0BC0" w:rsidRPr="001A11D5" w:rsidRDefault="00C52E23" w:rsidP="001A11D5">
      <w:pPr>
        <w:pStyle w:val="Heading2"/>
      </w:pPr>
      <w:bookmarkStart w:id="91" w:name="_Toc497812759"/>
      <w:r w:rsidRPr="001A11D5">
        <w:t>Meth</w:t>
      </w:r>
      <w:r w:rsidR="00567108">
        <w:t>o</w:t>
      </w:r>
      <w:r w:rsidRPr="001A11D5">
        <w:t>dology</w:t>
      </w:r>
      <w:bookmarkEnd w:id="91"/>
    </w:p>
    <w:p w:rsidR="00E5063C" w:rsidRDefault="00A60F9F" w:rsidP="003E0BC0">
      <w:r w:rsidRPr="00A60F9F">
        <w:t xml:space="preserve">ABB’s </w:t>
      </w:r>
      <w:proofErr w:type="spellStart"/>
      <w:r w:rsidRPr="00A60F9F">
        <w:t>GridView</w:t>
      </w:r>
      <w:proofErr w:type="spellEnd"/>
      <w:r w:rsidRPr="00A60F9F">
        <w:t xml:space="preserve"> </w:t>
      </w:r>
      <w:r w:rsidR="003433E5">
        <w:t>program</w:t>
      </w:r>
      <w:r w:rsidR="009C437E">
        <w:t xml:space="preserve">, </w:t>
      </w:r>
      <w:r w:rsidR="009C437E" w:rsidRPr="001A11D5">
        <w:t xml:space="preserve">a </w:t>
      </w:r>
      <w:r w:rsidR="009C437E" w:rsidRPr="00E5063C">
        <w:t xml:space="preserve">common </w:t>
      </w:r>
      <w:r w:rsidR="003433E5" w:rsidRPr="00E5063C">
        <w:t>simulation</w:t>
      </w:r>
      <w:r w:rsidR="009C437E" w:rsidRPr="00E5063C">
        <w:t xml:space="preserve"> tool vetted before stakeholders</w:t>
      </w:r>
      <w:r w:rsidR="009C437E" w:rsidRPr="001A11D5">
        <w:t>,</w:t>
      </w:r>
      <w:r w:rsidR="009C437E" w:rsidRPr="00A60F9F">
        <w:t xml:space="preserve"> </w:t>
      </w:r>
      <w:r w:rsidR="003433E5">
        <w:t>calculate</w:t>
      </w:r>
      <w:r w:rsidR="009922B5">
        <w:t xml:space="preserve">s least-cost </w:t>
      </w:r>
      <w:r w:rsidR="009922B5" w:rsidRPr="00F43291">
        <w:t>transmission</w:t>
      </w:r>
      <w:r w:rsidR="009922B5" w:rsidRPr="00241D31">
        <w:t>-</w:t>
      </w:r>
      <w:r w:rsidR="009922B5" w:rsidRPr="00F43291">
        <w:t>security</w:t>
      </w:r>
      <w:r w:rsidR="009922B5">
        <w:t>-</w:t>
      </w:r>
      <w:r w:rsidR="009922B5" w:rsidRPr="00241D31">
        <w:t>c</w:t>
      </w:r>
      <w:r w:rsidR="009922B5" w:rsidRPr="00F43291">
        <w:t>onstrain</w:t>
      </w:r>
      <w:r w:rsidR="009922B5" w:rsidRPr="00241D31">
        <w:t xml:space="preserve">ed </w:t>
      </w:r>
      <w:r w:rsidR="009922B5" w:rsidRPr="00F43291">
        <w:t>unit</w:t>
      </w:r>
      <w:r w:rsidR="009922B5">
        <w:t xml:space="preserve"> commitment and economic dispatch under differing sets of assumptions and </w:t>
      </w:r>
      <w:r w:rsidR="009922B5" w:rsidRPr="00147DA2">
        <w:t>minimize</w:t>
      </w:r>
      <w:r w:rsidR="009922B5">
        <w:t>s</w:t>
      </w:r>
      <w:r w:rsidR="009922B5" w:rsidRPr="00147DA2">
        <w:t xml:space="preserve"> production costs </w:t>
      </w:r>
      <w:r w:rsidR="009922B5">
        <w:t xml:space="preserve">for a </w:t>
      </w:r>
      <w:r w:rsidR="009922B5" w:rsidRPr="00147DA2">
        <w:t>given set of unit characteristics</w:t>
      </w:r>
      <w:r w:rsidR="009922B5">
        <w:t xml:space="preserve">. The </w:t>
      </w:r>
      <w:r w:rsidR="00EF6097">
        <w:t xml:space="preserve">program can explicitly model a full network, but the New England </w:t>
      </w:r>
      <w:r w:rsidR="00056618">
        <w:t xml:space="preserve">study </w:t>
      </w:r>
      <w:r w:rsidR="009922B5">
        <w:t>model use</w:t>
      </w:r>
      <w:r w:rsidR="00EF6097">
        <w:t>d</w:t>
      </w:r>
      <w:r w:rsidR="009922B5">
        <w:t xml:space="preserve"> </w:t>
      </w:r>
      <w:r w:rsidR="00EF6097" w:rsidRPr="00E5063C">
        <w:t>a</w:t>
      </w:r>
      <w:r w:rsidR="009922B5" w:rsidRPr="00E5063C">
        <w:t xml:space="preserve"> “pipe and bubble” format, with “pipes” </w:t>
      </w:r>
      <w:r w:rsidR="009922B5" w:rsidRPr="00431087">
        <w:t xml:space="preserve">representing transmission </w:t>
      </w:r>
      <w:r w:rsidR="003433E5" w:rsidRPr="00431087">
        <w:t xml:space="preserve">interfaces connecting the </w:t>
      </w:r>
      <w:r w:rsidR="009922B5" w:rsidRPr="00431087">
        <w:t>“bubbles” representing the various planning areas.</w:t>
      </w:r>
      <w:r w:rsidR="009922B5" w:rsidRPr="00E5063C">
        <w:t xml:space="preserve"> </w:t>
      </w:r>
      <w:r w:rsidR="00EF6097">
        <w:t xml:space="preserve"> </w:t>
      </w:r>
    </w:p>
    <w:p w:rsidR="009922B5" w:rsidRDefault="00EF6097" w:rsidP="003E0BC0">
      <w:r>
        <w:t xml:space="preserve">The ISO system </w:t>
      </w:r>
      <w:r w:rsidR="009922B5" w:rsidRPr="00241D31">
        <w:t xml:space="preserve">was modeled as a constrained single area for unit commitment, and regional resources were economically dispatched in the simulations to respect the assumed </w:t>
      </w:r>
      <w:r w:rsidR="009922B5" w:rsidRPr="00E5063C">
        <w:t xml:space="preserve">transmission system security constraints </w:t>
      </w:r>
      <w:r w:rsidR="009922B5" w:rsidRPr="00447FC5">
        <w:t xml:space="preserve">under normal </w:t>
      </w:r>
      <w:r w:rsidR="009922B5">
        <w:t>and</w:t>
      </w:r>
      <w:r w:rsidR="009922B5" w:rsidRPr="00447FC5">
        <w:t xml:space="preserve"> contingency conditions.</w:t>
      </w:r>
      <w:r w:rsidR="009922B5">
        <w:t xml:space="preserve"> Depending on the case, the model dispatched </w:t>
      </w:r>
      <w:r w:rsidR="009922B5" w:rsidRPr="00147DA2">
        <w:t>up to 900 units (new</w:t>
      </w:r>
      <w:r w:rsidR="009922B5" w:rsidRPr="00447FC5">
        <w:t xml:space="preserve"> and existing) in New England</w:t>
      </w:r>
      <w:r w:rsidR="009922B5">
        <w:t xml:space="preserve">. </w:t>
      </w:r>
      <w:r w:rsidR="009922B5" w:rsidRPr="00241D31">
        <w:t xml:space="preserve">For each scenario’s set of </w:t>
      </w:r>
      <w:r w:rsidR="009922B5" w:rsidRPr="004F586B">
        <w:t xml:space="preserve">resources </w:t>
      </w:r>
      <w:r w:rsidR="009922B5" w:rsidRPr="00241D31">
        <w:t xml:space="preserve">(with their various operating characteristics), the simulation “dispatched” power plants to meet different levels of customer demand in every hour of the year being analyzed. These simulations established </w:t>
      </w:r>
      <w:r>
        <w:t xml:space="preserve">a </w:t>
      </w:r>
      <w:r w:rsidR="009922B5" w:rsidRPr="00241D31">
        <w:t xml:space="preserve">wide array of </w:t>
      </w:r>
      <w:r w:rsidR="009922B5" w:rsidRPr="004F586B">
        <w:t xml:space="preserve">hypothetical data </w:t>
      </w:r>
      <w:r w:rsidR="009922B5" w:rsidRPr="00241D31">
        <w:t>about how the electric power system “performed” in terms of reliability, economics, and environmental indicators and the effects of transmission system constraints.</w:t>
      </w:r>
      <w:r w:rsidR="009922B5">
        <w:t xml:space="preserve"> </w:t>
      </w:r>
    </w:p>
    <w:p w:rsidR="003E0BC0" w:rsidRDefault="003E0BC0" w:rsidP="003E0BC0">
      <w:r w:rsidRPr="00A60F9F">
        <w:t xml:space="preserve">The simulations created data sets for two separate years, </w:t>
      </w:r>
      <w:proofErr w:type="gramStart"/>
      <w:r w:rsidRPr="00A60F9F">
        <w:t>2025</w:t>
      </w:r>
      <w:proofErr w:type="gramEnd"/>
      <w:r w:rsidRPr="00A60F9F">
        <w:t xml:space="preserve"> and 2030. The year 2025 was selected because it represents the end of the current regional system planning horizon. The year 2030 was selected to show longer-term strategic results.</w:t>
      </w:r>
      <w:r w:rsidRPr="003E0BC0">
        <w:t xml:space="preserve"> </w:t>
      </w:r>
    </w:p>
    <w:p w:rsidR="000760E1" w:rsidRPr="00386A98" w:rsidRDefault="000760E1" w:rsidP="000760E1">
      <w:pPr>
        <w:pStyle w:val="Heading2"/>
      </w:pPr>
      <w:bookmarkStart w:id="92" w:name="_Toc497812760"/>
      <w:r w:rsidRPr="00386A98">
        <w:t>Metrics Analyzed</w:t>
      </w:r>
      <w:bookmarkEnd w:id="92"/>
    </w:p>
    <w:p w:rsidR="000760E1" w:rsidRDefault="006E23F2" w:rsidP="000760E1">
      <w:proofErr w:type="spellStart"/>
      <w:r w:rsidRPr="00386A98">
        <w:t>Grid</w:t>
      </w:r>
      <w:r w:rsidR="002C0C8F">
        <w:t>V</w:t>
      </w:r>
      <w:r w:rsidRPr="00386A98">
        <w:t>iew</w:t>
      </w:r>
      <w:proofErr w:type="spellEnd"/>
      <w:r w:rsidRPr="00386A98">
        <w:t xml:space="preserve"> simulated regional electricity production, the costs to produce and purchase it, energy interchange profiles with neighboring systems, and some of the potential environmental impacts</w:t>
      </w:r>
      <w:r w:rsidR="00386A98" w:rsidRPr="00386A98">
        <w:t xml:space="preserve">, </w:t>
      </w:r>
      <w:r w:rsidRPr="00386A98">
        <w:t xml:space="preserve">taking into account the set of assumptions applied for each scenario (as described in </w:t>
      </w:r>
      <w:r w:rsidRPr="00386A98">
        <w:fldChar w:fldCharType="begin"/>
      </w:r>
      <w:r w:rsidRPr="00386A98">
        <w:instrText xml:space="preserve"> REF _Ref477520325 \r \h </w:instrText>
      </w:r>
      <w:r w:rsidR="00386A98">
        <w:instrText xml:space="preserve"> \* MERGEFORMAT </w:instrText>
      </w:r>
      <w:r w:rsidRPr="00386A98">
        <w:fldChar w:fldCharType="separate"/>
      </w:r>
      <w:r w:rsidR="00733DD2">
        <w:t>Section 5</w:t>
      </w:r>
      <w:r w:rsidRPr="00386A98">
        <w:fldChar w:fldCharType="end"/>
      </w:r>
      <w:r w:rsidRPr="00386A98">
        <w:t>).</w:t>
      </w:r>
      <w:r w:rsidR="00F61B07">
        <w:t xml:space="preserve"> </w:t>
      </w:r>
      <w:r w:rsidR="00505693">
        <w:t>Several metrics</w:t>
      </w:r>
      <w:r w:rsidR="006A00F7">
        <w:t>, such as production cost,</w:t>
      </w:r>
      <w:r w:rsidR="00505693">
        <w:t xml:space="preserve"> are the direct result of the </w:t>
      </w:r>
      <w:proofErr w:type="spellStart"/>
      <w:r w:rsidR="00505693">
        <w:t>GridView</w:t>
      </w:r>
      <w:proofErr w:type="spellEnd"/>
      <w:r w:rsidR="00505693">
        <w:t xml:space="preserve"> simulation</w:t>
      </w:r>
      <w:r w:rsidR="00066296">
        <w:t xml:space="preserve"> output</w:t>
      </w:r>
      <w:r w:rsidR="00505693">
        <w:t>s</w:t>
      </w:r>
      <w:r w:rsidR="006A00F7">
        <w:t xml:space="preserve">, while others combined </w:t>
      </w:r>
      <w:proofErr w:type="spellStart"/>
      <w:r w:rsidR="006A00F7">
        <w:t>GridView</w:t>
      </w:r>
      <w:proofErr w:type="spellEnd"/>
      <w:r w:rsidR="006A00F7">
        <w:t xml:space="preserve"> metrics with ones that were not direct outputs of the program, such as relative annual resource costs (</w:t>
      </w:r>
      <w:proofErr w:type="spellStart"/>
      <w:r w:rsidR="006A00F7">
        <w:t>RARCs</w:t>
      </w:r>
      <w:proofErr w:type="spellEnd"/>
      <w:r w:rsidR="006A00F7">
        <w:t xml:space="preserve">) (see </w:t>
      </w:r>
      <w:r w:rsidR="00386A98">
        <w:t>Section </w:t>
      </w:r>
      <w:r w:rsidR="00F61B07">
        <w:fldChar w:fldCharType="begin"/>
      </w:r>
      <w:r w:rsidR="00F61B07">
        <w:instrText xml:space="preserve"> REF _Ref480453086 \r \h </w:instrText>
      </w:r>
      <w:r w:rsidR="00F61B07">
        <w:fldChar w:fldCharType="separate"/>
      </w:r>
      <w:r w:rsidR="00733DD2">
        <w:t>6.4</w:t>
      </w:r>
      <w:r w:rsidR="00F61B07">
        <w:fldChar w:fldCharType="end"/>
      </w:r>
      <w:r w:rsidR="006A00F7">
        <w:t xml:space="preserve">). </w:t>
      </w:r>
      <w:r w:rsidR="00C2306E">
        <w:t>The ISO developed</w:t>
      </w:r>
      <w:r w:rsidR="006A00F7">
        <w:t xml:space="preserve"> additional </w:t>
      </w:r>
      <w:proofErr w:type="gramStart"/>
      <w:r w:rsidR="00092637">
        <w:t>metrics</w:t>
      </w:r>
      <w:r w:rsidR="00B077CB">
        <w:t>,</w:t>
      </w:r>
      <w:proofErr w:type="gramEnd"/>
      <w:r w:rsidR="006A00F7">
        <w:t xml:space="preserve"> including </w:t>
      </w:r>
      <w:r w:rsidR="0088077F">
        <w:t>high order</w:t>
      </w:r>
      <w:r w:rsidR="00535A3A">
        <w:t>-</w:t>
      </w:r>
      <w:r w:rsidR="0088077F">
        <w:t>of</w:t>
      </w:r>
      <w:r w:rsidR="00535A3A">
        <w:t>-</w:t>
      </w:r>
      <w:r w:rsidR="0088077F">
        <w:t xml:space="preserve">magnitude estimates of </w:t>
      </w:r>
      <w:r w:rsidR="00195218">
        <w:t>transmission-development costs</w:t>
      </w:r>
      <w:r w:rsidR="00F61B07">
        <w:t xml:space="preserve"> (see Section </w:t>
      </w:r>
      <w:r w:rsidR="00F61B07">
        <w:fldChar w:fldCharType="begin"/>
      </w:r>
      <w:r w:rsidR="00F61B07">
        <w:instrText xml:space="preserve"> REF _Ref480453132 \r \h </w:instrText>
      </w:r>
      <w:r w:rsidR="00F61B07">
        <w:fldChar w:fldCharType="separate"/>
      </w:r>
      <w:r w:rsidR="00733DD2">
        <w:t>6.3</w:t>
      </w:r>
      <w:r w:rsidR="00F61B07">
        <w:fldChar w:fldCharType="end"/>
      </w:r>
      <w:r w:rsidR="00F61B07">
        <w:t>)</w:t>
      </w:r>
      <w:r w:rsidR="006A00F7">
        <w:t xml:space="preserve">. </w:t>
      </w:r>
      <w:r w:rsidR="00EF6097" w:rsidRPr="00E5063C">
        <w:t xml:space="preserve">Table 4-1 </w:t>
      </w:r>
      <w:r w:rsidR="000760E1" w:rsidRPr="00E5063C">
        <w:t>summarizes the metrics generated for analyzing the scenarios</w:t>
      </w:r>
      <w:r w:rsidR="000760E1">
        <w:t>.</w:t>
      </w:r>
    </w:p>
    <w:p w:rsidR="000760E1" w:rsidRPr="00010076" w:rsidRDefault="000760E1" w:rsidP="000760E1">
      <w:pPr>
        <w:pStyle w:val="Caption"/>
        <w:jc w:val="center"/>
      </w:pPr>
      <w:bookmarkStart w:id="93" w:name="_Toc497735252"/>
      <w:r>
        <w:t xml:space="preserve">Table </w:t>
      </w:r>
      <w:r w:rsidR="0075487F">
        <w:fldChar w:fldCharType="begin"/>
      </w:r>
      <w:r w:rsidR="0075487F">
        <w:instrText xml:space="preserve"> STYLEREF 1 \s </w:instrText>
      </w:r>
      <w:r w:rsidR="0075487F">
        <w:fldChar w:fldCharType="separate"/>
      </w:r>
      <w:r w:rsidR="00733DD2">
        <w:rPr>
          <w:noProof/>
        </w:rPr>
        <w:t>4</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1</w:t>
      </w:r>
      <w:r w:rsidR="0075487F">
        <w:rPr>
          <w:noProof/>
        </w:rPr>
        <w:fldChar w:fldCharType="end"/>
      </w:r>
      <w:r>
        <w:br/>
        <w:t xml:space="preserve">Metrics Analyzed in the 2016 </w:t>
      </w:r>
      <w:proofErr w:type="spellStart"/>
      <w:r>
        <w:t>NEPOOL</w:t>
      </w:r>
      <w:proofErr w:type="spellEnd"/>
      <w:r>
        <w:t xml:space="preserve"> Scenario Analysis</w:t>
      </w:r>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0760E1" w:rsidRPr="00431CC2" w:rsidTr="000760E1">
        <w:trPr>
          <w:cantSplit/>
          <w:jc w:val="center"/>
        </w:trPr>
        <w:tc>
          <w:tcPr>
            <w:tcW w:w="2394" w:type="dxa"/>
            <w:shd w:val="clear" w:color="auto" w:fill="4F81BD" w:themeFill="accent1"/>
            <w:vAlign w:val="center"/>
          </w:tcPr>
          <w:p w:rsidR="000760E1" w:rsidRPr="009069E8" w:rsidRDefault="000760E1" w:rsidP="000760E1">
            <w:pPr>
              <w:keepNext/>
              <w:keepLines/>
              <w:widowControl w:val="0"/>
              <w:spacing w:before="40" w:after="40" w:line="240" w:lineRule="auto"/>
              <w:jc w:val="center"/>
              <w:rPr>
                <w:rFonts w:asciiTheme="minorHAnsi" w:hAnsiTheme="minorHAnsi"/>
                <w:b/>
                <w:color w:val="FFFFFF" w:themeColor="background1"/>
                <w:sz w:val="18"/>
                <w:szCs w:val="18"/>
              </w:rPr>
            </w:pPr>
            <w:r w:rsidRPr="009069E8">
              <w:rPr>
                <w:rFonts w:asciiTheme="minorHAnsi" w:hAnsiTheme="minorHAnsi"/>
                <w:b/>
                <w:color w:val="FFFFFF" w:themeColor="background1"/>
                <w:sz w:val="18"/>
                <w:szCs w:val="18"/>
              </w:rPr>
              <w:t>Economic</w:t>
            </w:r>
            <w:r w:rsidR="00C54DD6">
              <w:rPr>
                <w:rFonts w:asciiTheme="minorHAnsi" w:hAnsiTheme="minorHAnsi"/>
                <w:b/>
                <w:color w:val="FFFFFF" w:themeColor="background1"/>
                <w:sz w:val="18"/>
                <w:szCs w:val="18"/>
              </w:rPr>
              <w:t xml:space="preserve"> </w:t>
            </w:r>
          </w:p>
        </w:tc>
        <w:tc>
          <w:tcPr>
            <w:tcW w:w="2394" w:type="dxa"/>
            <w:shd w:val="clear" w:color="auto" w:fill="4F81BD" w:themeFill="accent1"/>
            <w:vAlign w:val="center"/>
          </w:tcPr>
          <w:p w:rsidR="000760E1" w:rsidRPr="009069E8" w:rsidRDefault="000760E1" w:rsidP="000760E1">
            <w:pPr>
              <w:keepNext/>
              <w:keepLines/>
              <w:widowControl w:val="0"/>
              <w:spacing w:before="40" w:after="40" w:line="240" w:lineRule="auto"/>
              <w:jc w:val="center"/>
              <w:rPr>
                <w:rFonts w:asciiTheme="minorHAnsi" w:hAnsiTheme="minorHAnsi"/>
                <w:b/>
                <w:color w:val="FFFFFF" w:themeColor="background1"/>
                <w:sz w:val="18"/>
                <w:szCs w:val="18"/>
              </w:rPr>
            </w:pPr>
            <w:r w:rsidRPr="009069E8">
              <w:rPr>
                <w:rFonts w:asciiTheme="minorHAnsi" w:hAnsiTheme="minorHAnsi"/>
                <w:b/>
                <w:color w:val="FFFFFF" w:themeColor="background1"/>
                <w:sz w:val="18"/>
                <w:szCs w:val="18"/>
              </w:rPr>
              <w:t>Resource</w:t>
            </w:r>
          </w:p>
        </w:tc>
        <w:tc>
          <w:tcPr>
            <w:tcW w:w="2394" w:type="dxa"/>
            <w:shd w:val="clear" w:color="auto" w:fill="4F81BD" w:themeFill="accent1"/>
            <w:vAlign w:val="center"/>
          </w:tcPr>
          <w:p w:rsidR="000760E1" w:rsidRPr="009069E8" w:rsidRDefault="000760E1" w:rsidP="000760E1">
            <w:pPr>
              <w:keepNext/>
              <w:keepLines/>
              <w:widowControl w:val="0"/>
              <w:spacing w:before="40" w:after="40" w:line="240" w:lineRule="auto"/>
              <w:jc w:val="center"/>
              <w:rPr>
                <w:rFonts w:asciiTheme="minorHAnsi" w:hAnsiTheme="minorHAnsi"/>
                <w:b/>
                <w:color w:val="FFFFFF" w:themeColor="background1"/>
                <w:sz w:val="18"/>
                <w:szCs w:val="18"/>
              </w:rPr>
            </w:pPr>
            <w:r w:rsidRPr="009069E8">
              <w:rPr>
                <w:rFonts w:asciiTheme="minorHAnsi" w:hAnsiTheme="minorHAnsi"/>
                <w:b/>
                <w:color w:val="FFFFFF" w:themeColor="background1"/>
                <w:sz w:val="18"/>
                <w:szCs w:val="18"/>
              </w:rPr>
              <w:t>Transmission</w:t>
            </w:r>
            <w:r w:rsidRPr="009069E8">
              <w:rPr>
                <w:rFonts w:asciiTheme="minorHAnsi" w:hAnsiTheme="minorHAnsi"/>
                <w:b/>
                <w:color w:val="FFFFFF" w:themeColor="background1"/>
                <w:sz w:val="18"/>
                <w:szCs w:val="18"/>
                <w:vertAlign w:val="superscript"/>
              </w:rPr>
              <w:t>(</w:t>
            </w:r>
            <w:r>
              <w:rPr>
                <w:rFonts w:asciiTheme="minorHAnsi" w:hAnsiTheme="minorHAnsi"/>
                <w:b/>
                <w:color w:val="FFFFFF" w:themeColor="background1"/>
                <w:sz w:val="18"/>
                <w:szCs w:val="18"/>
                <w:vertAlign w:val="superscript"/>
              </w:rPr>
              <w:t>a</w:t>
            </w:r>
            <w:r w:rsidRPr="009069E8">
              <w:rPr>
                <w:rFonts w:asciiTheme="minorHAnsi" w:hAnsiTheme="minorHAnsi"/>
                <w:b/>
                <w:color w:val="FFFFFF" w:themeColor="background1"/>
                <w:sz w:val="18"/>
                <w:szCs w:val="18"/>
                <w:vertAlign w:val="superscript"/>
              </w:rPr>
              <w:t>)</w:t>
            </w:r>
          </w:p>
        </w:tc>
        <w:tc>
          <w:tcPr>
            <w:tcW w:w="2394" w:type="dxa"/>
            <w:shd w:val="clear" w:color="auto" w:fill="4F81BD" w:themeFill="accent1"/>
            <w:vAlign w:val="center"/>
          </w:tcPr>
          <w:p w:rsidR="000760E1" w:rsidRPr="009069E8" w:rsidRDefault="000760E1" w:rsidP="000760E1">
            <w:pPr>
              <w:keepNext/>
              <w:keepLines/>
              <w:widowControl w:val="0"/>
              <w:spacing w:before="40" w:after="40" w:line="240" w:lineRule="auto"/>
              <w:jc w:val="center"/>
              <w:rPr>
                <w:rFonts w:asciiTheme="minorHAnsi" w:hAnsiTheme="minorHAnsi"/>
                <w:b/>
                <w:color w:val="FFFFFF" w:themeColor="background1"/>
                <w:sz w:val="18"/>
                <w:szCs w:val="18"/>
              </w:rPr>
            </w:pPr>
            <w:r w:rsidRPr="009069E8">
              <w:rPr>
                <w:rFonts w:asciiTheme="minorHAnsi" w:hAnsiTheme="minorHAnsi"/>
                <w:b/>
                <w:color w:val="FFFFFF" w:themeColor="background1"/>
                <w:sz w:val="18"/>
                <w:szCs w:val="18"/>
              </w:rPr>
              <w:t>Environmental</w:t>
            </w:r>
          </w:p>
        </w:tc>
      </w:tr>
      <w:tr w:rsidR="00F3107C" w:rsidRPr="008A5837" w:rsidTr="000760E1">
        <w:trPr>
          <w:cantSplit/>
          <w:jc w:val="center"/>
        </w:trPr>
        <w:tc>
          <w:tcPr>
            <w:tcW w:w="2394" w:type="dxa"/>
            <w:shd w:val="clear" w:color="auto" w:fill="auto"/>
            <w:vAlign w:val="center"/>
          </w:tcPr>
          <w:p w:rsidR="00F3107C" w:rsidRPr="009069E8" w:rsidRDefault="00F3107C" w:rsidP="003369B6">
            <w:pPr>
              <w:keepNext/>
              <w:keepLines/>
              <w:widowControl w:val="0"/>
              <w:spacing w:before="40" w:after="40" w:line="240" w:lineRule="auto"/>
              <w:rPr>
                <w:rFonts w:asciiTheme="minorHAnsi" w:hAnsiTheme="minorHAnsi"/>
                <w:sz w:val="18"/>
                <w:szCs w:val="18"/>
              </w:rPr>
            </w:pPr>
            <w:proofErr w:type="spellStart"/>
            <w:r w:rsidRPr="009069E8">
              <w:rPr>
                <w:rFonts w:asciiTheme="minorHAnsi" w:hAnsiTheme="minorHAnsi"/>
                <w:sz w:val="18"/>
                <w:szCs w:val="18"/>
              </w:rPr>
              <w:t>Systemwide</w:t>
            </w:r>
            <w:proofErr w:type="spellEnd"/>
            <w:r w:rsidRPr="009069E8">
              <w:rPr>
                <w:rFonts w:asciiTheme="minorHAnsi" w:hAnsiTheme="minorHAnsi"/>
                <w:sz w:val="18"/>
                <w:szCs w:val="18"/>
              </w:rPr>
              <w:t xml:space="preserve"> production costs, including energy production costs and unit-commitment </w:t>
            </w:r>
            <w:r w:rsidRPr="003533CD">
              <w:rPr>
                <w:rFonts w:asciiTheme="minorHAnsi" w:hAnsiTheme="minorHAnsi"/>
                <w:sz w:val="18"/>
                <w:szCs w:val="18"/>
              </w:rPr>
              <w:t>costs (</w:t>
            </w:r>
            <w:r w:rsidR="003369B6">
              <w:rPr>
                <w:rFonts w:asciiTheme="minorHAnsi" w:hAnsiTheme="minorHAnsi"/>
                <w:sz w:val="18"/>
                <w:szCs w:val="18"/>
              </w:rPr>
              <w:t xml:space="preserve">million dollars/year; </w:t>
            </w:r>
            <w:r w:rsidRPr="003533CD">
              <w:rPr>
                <w:rFonts w:asciiTheme="minorHAnsi" w:hAnsiTheme="minorHAnsi"/>
                <w:sz w:val="18"/>
                <w:szCs w:val="18"/>
              </w:rPr>
              <w:t>$M/year</w:t>
            </w:r>
            <w:r w:rsidRPr="009069E8">
              <w:rPr>
                <w:rFonts w:asciiTheme="minorHAnsi" w:hAnsiTheme="minorHAnsi"/>
                <w:sz w:val="18"/>
                <w:szCs w:val="18"/>
              </w:rPr>
              <w:t>)</w:t>
            </w:r>
          </w:p>
        </w:tc>
        <w:tc>
          <w:tcPr>
            <w:tcW w:w="2394" w:type="dxa"/>
            <w:shd w:val="clear" w:color="auto" w:fill="DBE5F1" w:themeFill="accent1" w:themeFillTint="33"/>
            <w:vAlign w:val="center"/>
          </w:tcPr>
          <w:p w:rsidR="00F3107C" w:rsidRPr="009069E8" w:rsidRDefault="00F3107C" w:rsidP="000760E1">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Total production </w:t>
            </w:r>
            <w:r w:rsidRPr="00A36927">
              <w:rPr>
                <w:rFonts w:asciiTheme="minorHAnsi" w:hAnsiTheme="minorHAnsi"/>
                <w:sz w:val="18"/>
                <w:szCs w:val="18"/>
              </w:rPr>
              <w:t>in gigawatt-hours (</w:t>
            </w:r>
            <w:proofErr w:type="spellStart"/>
            <w:r w:rsidRPr="00A36927">
              <w:rPr>
                <w:rFonts w:asciiTheme="minorHAnsi" w:hAnsiTheme="minorHAnsi"/>
                <w:sz w:val="18"/>
                <w:szCs w:val="18"/>
              </w:rPr>
              <w:t>GWh</w:t>
            </w:r>
            <w:proofErr w:type="spellEnd"/>
            <w:r w:rsidRPr="00A36927">
              <w:rPr>
                <w:rFonts w:asciiTheme="minorHAnsi" w:hAnsiTheme="minorHAnsi"/>
                <w:sz w:val="18"/>
                <w:szCs w:val="18"/>
              </w:rPr>
              <w:t>) and p</w:t>
            </w:r>
            <w:r w:rsidRPr="009069E8">
              <w:rPr>
                <w:rFonts w:asciiTheme="minorHAnsi" w:hAnsiTheme="minorHAnsi"/>
                <w:sz w:val="18"/>
                <w:szCs w:val="18"/>
              </w:rPr>
              <w:t>ercent</w:t>
            </w:r>
            <w:r>
              <w:rPr>
                <w:rFonts w:asciiTheme="minorHAnsi" w:hAnsiTheme="minorHAnsi"/>
                <w:sz w:val="18"/>
                <w:szCs w:val="18"/>
              </w:rPr>
              <w:t>age</w:t>
            </w:r>
            <w:r w:rsidRPr="009069E8">
              <w:rPr>
                <w:rFonts w:asciiTheme="minorHAnsi" w:hAnsiTheme="minorHAnsi"/>
                <w:sz w:val="18"/>
                <w:szCs w:val="18"/>
              </w:rPr>
              <w:t xml:space="preserve"> for each resource type, including imports</w:t>
            </w:r>
          </w:p>
        </w:tc>
        <w:tc>
          <w:tcPr>
            <w:tcW w:w="2394" w:type="dxa"/>
            <w:shd w:val="clear" w:color="auto" w:fill="auto"/>
            <w:vAlign w:val="center"/>
          </w:tcPr>
          <w:p w:rsidR="00F3107C" w:rsidRPr="009069E8" w:rsidRDefault="00F3107C" w:rsidP="00D52F93">
            <w:pPr>
              <w:keepNext/>
              <w:keepLines/>
              <w:widowControl w:val="0"/>
              <w:spacing w:before="40" w:after="40" w:line="240" w:lineRule="auto"/>
              <w:rPr>
                <w:rFonts w:asciiTheme="minorHAnsi" w:hAnsiTheme="minorHAnsi"/>
                <w:sz w:val="18"/>
                <w:szCs w:val="18"/>
              </w:rPr>
            </w:pPr>
            <w:r w:rsidRPr="00F3107C">
              <w:rPr>
                <w:rFonts w:asciiTheme="minorHAnsi" w:hAnsiTheme="minorHAnsi"/>
                <w:sz w:val="18"/>
                <w:szCs w:val="18"/>
              </w:rPr>
              <w:t>Megawatt (MW) flow-duration curves where the flows exceed 90% of the interface limit for the unconstrained cases</w:t>
            </w:r>
          </w:p>
        </w:tc>
        <w:tc>
          <w:tcPr>
            <w:tcW w:w="2394" w:type="dxa"/>
            <w:shd w:val="clear" w:color="auto" w:fill="DBE5F1" w:themeFill="accent1" w:themeFillTint="33"/>
            <w:vAlign w:val="center"/>
          </w:tcPr>
          <w:p w:rsidR="00F3107C" w:rsidRPr="009069E8" w:rsidRDefault="00F3107C" w:rsidP="00617796">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Ability of resources to physically meet growth of </w:t>
            </w:r>
            <w:proofErr w:type="spellStart"/>
            <w:r w:rsidRPr="004451E8">
              <w:rPr>
                <w:rFonts w:asciiTheme="minorHAnsi" w:hAnsiTheme="minorHAnsi"/>
                <w:sz w:val="18"/>
                <w:szCs w:val="18"/>
              </w:rPr>
              <w:t>RPSs</w:t>
            </w:r>
            <w:proofErr w:type="spellEnd"/>
            <w:r w:rsidRPr="004451E8">
              <w:rPr>
                <w:rFonts w:asciiTheme="minorHAnsi" w:hAnsiTheme="minorHAnsi"/>
                <w:sz w:val="18"/>
                <w:szCs w:val="18"/>
              </w:rPr>
              <w:t xml:space="preserve"> (megawatt-hours;</w:t>
            </w:r>
            <w:r>
              <w:rPr>
                <w:rFonts w:asciiTheme="minorHAnsi" w:hAnsiTheme="minorHAnsi"/>
                <w:sz w:val="18"/>
                <w:szCs w:val="18"/>
              </w:rPr>
              <w:t xml:space="preserve"> </w:t>
            </w:r>
            <w:r w:rsidRPr="00617796">
              <w:rPr>
                <w:rFonts w:asciiTheme="minorHAnsi" w:hAnsiTheme="minorHAnsi"/>
                <w:sz w:val="18"/>
                <w:szCs w:val="18"/>
              </w:rPr>
              <w:t>MWh)</w:t>
            </w:r>
          </w:p>
        </w:tc>
      </w:tr>
      <w:tr w:rsidR="00F3107C" w:rsidRPr="008A5837" w:rsidTr="000760E1">
        <w:trPr>
          <w:cantSplit/>
          <w:jc w:val="center"/>
        </w:trPr>
        <w:tc>
          <w:tcPr>
            <w:tcW w:w="2394" w:type="dxa"/>
            <w:shd w:val="clear" w:color="auto" w:fill="auto"/>
            <w:vAlign w:val="center"/>
          </w:tcPr>
          <w:p w:rsidR="00F3107C" w:rsidRPr="009069E8" w:rsidRDefault="00F3107C" w:rsidP="006E23F2">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Average locational marginal prices </w:t>
            </w:r>
            <w:r w:rsidRPr="00F3107C">
              <w:rPr>
                <w:rFonts w:asciiTheme="minorHAnsi" w:hAnsiTheme="minorHAnsi"/>
                <w:sz w:val="18"/>
                <w:szCs w:val="18"/>
              </w:rPr>
              <w:t>($/MWh)</w:t>
            </w:r>
          </w:p>
        </w:tc>
        <w:tc>
          <w:tcPr>
            <w:tcW w:w="2394" w:type="dxa"/>
            <w:shd w:val="clear" w:color="auto" w:fill="DBE5F1" w:themeFill="accent1" w:themeFillTint="33"/>
            <w:vAlign w:val="center"/>
          </w:tcPr>
          <w:p w:rsidR="00F3107C" w:rsidRPr="009069E8" w:rsidRDefault="00F3107C" w:rsidP="000760E1">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Capacity factors of units that suggest the need for other types of </w:t>
            </w:r>
            <w:r w:rsidRPr="00EC096F">
              <w:rPr>
                <w:rFonts w:asciiTheme="minorHAnsi" w:hAnsiTheme="minorHAnsi"/>
                <w:sz w:val="18"/>
                <w:szCs w:val="18"/>
              </w:rPr>
              <w:t>resources</w:t>
            </w:r>
            <w:r w:rsidR="004451E8" w:rsidRPr="00EC096F">
              <w:rPr>
                <w:rFonts w:asciiTheme="minorHAnsi" w:hAnsiTheme="minorHAnsi"/>
                <w:sz w:val="18"/>
                <w:szCs w:val="18"/>
              </w:rPr>
              <w:t xml:space="preserve"> (%)</w:t>
            </w:r>
          </w:p>
        </w:tc>
        <w:tc>
          <w:tcPr>
            <w:tcW w:w="2394" w:type="dxa"/>
            <w:shd w:val="clear" w:color="auto" w:fill="auto"/>
            <w:vAlign w:val="center"/>
          </w:tcPr>
          <w:p w:rsidR="00F3107C" w:rsidRPr="009069E8" w:rsidRDefault="00F3107C" w:rsidP="000760E1">
            <w:pPr>
              <w:keepNext/>
              <w:keepLines/>
              <w:widowControl w:val="0"/>
              <w:spacing w:before="40" w:after="40" w:line="240" w:lineRule="auto"/>
              <w:rPr>
                <w:rFonts w:asciiTheme="minorHAnsi" w:hAnsiTheme="minorHAnsi"/>
                <w:sz w:val="18"/>
                <w:szCs w:val="18"/>
              </w:rPr>
            </w:pPr>
            <w:r w:rsidRPr="00F3107C">
              <w:rPr>
                <w:rFonts w:asciiTheme="minorHAnsi" w:hAnsiTheme="minorHAnsi"/>
                <w:sz w:val="18"/>
                <w:szCs w:val="18"/>
              </w:rPr>
              <w:t>Percentage of time that flows exceed 100% of the interface limit for unconstrained cases</w:t>
            </w:r>
          </w:p>
        </w:tc>
        <w:tc>
          <w:tcPr>
            <w:tcW w:w="2394" w:type="dxa"/>
            <w:shd w:val="clear" w:color="auto" w:fill="DBE5F1" w:themeFill="accent1" w:themeFillTint="33"/>
            <w:vAlign w:val="center"/>
          </w:tcPr>
          <w:p w:rsidR="00F3107C" w:rsidRPr="009069E8" w:rsidRDefault="00F3107C" w:rsidP="00D94D58">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Total air emissions of </w:t>
            </w:r>
            <w:r>
              <w:rPr>
                <w:rFonts w:asciiTheme="minorHAnsi" w:hAnsiTheme="minorHAnsi"/>
                <w:sz w:val="18"/>
                <w:szCs w:val="18"/>
              </w:rPr>
              <w:t>carbon dioxide (</w:t>
            </w:r>
            <w:r w:rsidRPr="009069E8">
              <w:rPr>
                <w:rFonts w:asciiTheme="minorHAnsi" w:hAnsiTheme="minorHAnsi"/>
                <w:sz w:val="18"/>
                <w:szCs w:val="18"/>
              </w:rPr>
              <w:t>CO</w:t>
            </w:r>
            <w:r w:rsidRPr="009069E8">
              <w:rPr>
                <w:rFonts w:asciiTheme="minorHAnsi" w:hAnsiTheme="minorHAnsi"/>
                <w:sz w:val="18"/>
                <w:szCs w:val="18"/>
                <w:vertAlign w:val="subscript"/>
              </w:rPr>
              <w:t>2</w:t>
            </w:r>
            <w:r>
              <w:rPr>
                <w:rFonts w:asciiTheme="minorHAnsi" w:hAnsiTheme="minorHAnsi"/>
                <w:sz w:val="18"/>
                <w:szCs w:val="18"/>
              </w:rPr>
              <w:t>)</w:t>
            </w:r>
            <w:r w:rsidRPr="009069E8">
              <w:rPr>
                <w:rFonts w:asciiTheme="minorHAnsi" w:hAnsiTheme="minorHAnsi"/>
                <w:sz w:val="18"/>
                <w:szCs w:val="18"/>
              </w:rPr>
              <w:t xml:space="preserve"> compared with </w:t>
            </w:r>
            <w:r>
              <w:rPr>
                <w:rFonts w:asciiTheme="minorHAnsi" w:hAnsiTheme="minorHAnsi"/>
                <w:sz w:val="18"/>
                <w:szCs w:val="18"/>
              </w:rPr>
              <w:t xml:space="preserve">Regional Greenhouse Gas </w:t>
            </w:r>
            <w:r w:rsidRPr="00386A98">
              <w:rPr>
                <w:rFonts w:asciiTheme="minorHAnsi" w:hAnsiTheme="minorHAnsi"/>
                <w:sz w:val="18"/>
                <w:szCs w:val="18"/>
              </w:rPr>
              <w:t>Initiative (</w:t>
            </w:r>
            <w:proofErr w:type="spellStart"/>
            <w:r w:rsidRPr="00386A98">
              <w:rPr>
                <w:rFonts w:asciiTheme="minorHAnsi" w:hAnsiTheme="minorHAnsi"/>
                <w:sz w:val="18"/>
                <w:szCs w:val="18"/>
              </w:rPr>
              <w:t>RGGI</w:t>
            </w:r>
            <w:proofErr w:type="spellEnd"/>
            <w:r w:rsidRPr="00386A98">
              <w:rPr>
                <w:rFonts w:asciiTheme="minorHAnsi" w:hAnsiTheme="minorHAnsi"/>
                <w:sz w:val="18"/>
                <w:szCs w:val="18"/>
              </w:rPr>
              <w:t>)</w:t>
            </w:r>
            <w:r w:rsidRPr="009069E8">
              <w:rPr>
                <w:rFonts w:asciiTheme="minorHAnsi" w:hAnsiTheme="minorHAnsi"/>
                <w:sz w:val="18"/>
                <w:szCs w:val="18"/>
              </w:rPr>
              <w:t xml:space="preserve"> regional goal (</w:t>
            </w:r>
            <w:r>
              <w:rPr>
                <w:rFonts w:asciiTheme="minorHAnsi" w:hAnsiTheme="minorHAnsi"/>
                <w:sz w:val="18"/>
                <w:szCs w:val="18"/>
              </w:rPr>
              <w:t xml:space="preserve">kilotons; </w:t>
            </w:r>
            <w:proofErr w:type="spellStart"/>
            <w:r>
              <w:rPr>
                <w:rFonts w:asciiTheme="minorHAnsi" w:hAnsiTheme="minorHAnsi"/>
                <w:sz w:val="18"/>
                <w:szCs w:val="18"/>
              </w:rPr>
              <w:t>k</w:t>
            </w:r>
            <w:r w:rsidRPr="009069E8">
              <w:rPr>
                <w:rFonts w:asciiTheme="minorHAnsi" w:hAnsiTheme="minorHAnsi"/>
                <w:sz w:val="18"/>
                <w:szCs w:val="18"/>
              </w:rPr>
              <w:t>tons</w:t>
            </w:r>
            <w:proofErr w:type="spellEnd"/>
            <w:r w:rsidRPr="009069E8">
              <w:rPr>
                <w:rFonts w:asciiTheme="minorHAnsi" w:hAnsiTheme="minorHAnsi"/>
                <w:sz w:val="18"/>
                <w:szCs w:val="18"/>
              </w:rPr>
              <w:t>)</w:t>
            </w:r>
            <w:r w:rsidR="00D94D58" w:rsidRPr="00EC096F">
              <w:rPr>
                <w:rFonts w:asciiTheme="minorHAnsi" w:hAnsiTheme="minorHAnsi"/>
                <w:sz w:val="18"/>
                <w:szCs w:val="18"/>
                <w:vertAlign w:val="superscript"/>
              </w:rPr>
              <w:t>(b)</w:t>
            </w:r>
          </w:p>
        </w:tc>
      </w:tr>
      <w:tr w:rsidR="00F3107C" w:rsidRPr="008A5837" w:rsidTr="000760E1">
        <w:trPr>
          <w:cantSplit/>
          <w:jc w:val="center"/>
        </w:trPr>
        <w:tc>
          <w:tcPr>
            <w:tcW w:w="2394" w:type="dxa"/>
            <w:shd w:val="clear" w:color="auto" w:fill="auto"/>
            <w:vAlign w:val="center"/>
          </w:tcPr>
          <w:p w:rsidR="00F3107C" w:rsidRPr="00F606BE" w:rsidRDefault="00F3107C" w:rsidP="000760E1">
            <w:pPr>
              <w:keepNext/>
              <w:keepLines/>
              <w:widowControl w:val="0"/>
              <w:spacing w:before="40" w:after="40" w:line="240" w:lineRule="auto"/>
              <w:rPr>
                <w:rFonts w:asciiTheme="minorHAnsi" w:hAnsiTheme="minorHAnsi"/>
                <w:sz w:val="18"/>
                <w:szCs w:val="18"/>
              </w:rPr>
            </w:pPr>
            <w:r w:rsidRPr="00F606BE">
              <w:rPr>
                <w:rFonts w:asciiTheme="minorHAnsi" w:hAnsiTheme="minorHAnsi"/>
                <w:sz w:val="18"/>
                <w:szCs w:val="18"/>
              </w:rPr>
              <w:t xml:space="preserve">Load-serving entity energy expenses and uplift </w:t>
            </w:r>
            <w:r w:rsidR="009425C6" w:rsidRPr="00F606BE">
              <w:rPr>
                <w:rFonts w:asciiTheme="minorHAnsi" w:hAnsiTheme="minorHAnsi"/>
                <w:sz w:val="18"/>
                <w:szCs w:val="18"/>
              </w:rPr>
              <w:t xml:space="preserve">(i.e., make-whole payments) </w:t>
            </w:r>
            <w:r w:rsidRPr="00F606BE">
              <w:rPr>
                <w:rFonts w:asciiTheme="minorHAnsi" w:hAnsiTheme="minorHAnsi"/>
                <w:sz w:val="18"/>
                <w:szCs w:val="18"/>
              </w:rPr>
              <w:t>($M/year)</w:t>
            </w:r>
          </w:p>
        </w:tc>
        <w:tc>
          <w:tcPr>
            <w:tcW w:w="2394" w:type="dxa"/>
            <w:shd w:val="clear" w:color="auto" w:fill="DBE5F1" w:themeFill="accent1" w:themeFillTint="33"/>
            <w:vAlign w:val="center"/>
          </w:tcPr>
          <w:p w:rsidR="00F3107C" w:rsidRPr="00F606BE" w:rsidRDefault="00F3107C" w:rsidP="000760E1">
            <w:pPr>
              <w:keepNext/>
              <w:keepLines/>
              <w:widowControl w:val="0"/>
              <w:spacing w:before="40" w:after="40" w:line="240" w:lineRule="auto"/>
              <w:rPr>
                <w:rFonts w:asciiTheme="minorHAnsi" w:hAnsiTheme="minorHAnsi"/>
                <w:sz w:val="18"/>
                <w:szCs w:val="18"/>
              </w:rPr>
            </w:pPr>
            <w:r w:rsidRPr="00F606BE">
              <w:rPr>
                <w:rFonts w:asciiTheme="minorHAnsi" w:hAnsiTheme="minorHAnsi"/>
                <w:sz w:val="18"/>
                <w:szCs w:val="18"/>
              </w:rPr>
              <w:t>The fuel that sets the marginal clearing price, summarized annually</w:t>
            </w:r>
          </w:p>
        </w:tc>
        <w:tc>
          <w:tcPr>
            <w:tcW w:w="2394" w:type="dxa"/>
            <w:shd w:val="clear" w:color="auto" w:fill="auto"/>
            <w:vAlign w:val="center"/>
          </w:tcPr>
          <w:p w:rsidR="00F3107C" w:rsidRPr="00F606BE" w:rsidRDefault="00F3107C" w:rsidP="000760E1">
            <w:pPr>
              <w:keepNext/>
              <w:keepLines/>
              <w:widowControl w:val="0"/>
              <w:spacing w:before="40" w:after="40" w:line="240" w:lineRule="auto"/>
              <w:rPr>
                <w:rFonts w:asciiTheme="minorHAnsi" w:hAnsiTheme="minorHAnsi"/>
                <w:sz w:val="18"/>
                <w:szCs w:val="18"/>
              </w:rPr>
            </w:pPr>
            <w:r w:rsidRPr="00F606BE">
              <w:rPr>
                <w:rFonts w:asciiTheme="minorHAnsi" w:hAnsiTheme="minorHAnsi"/>
                <w:sz w:val="18"/>
                <w:szCs w:val="18"/>
              </w:rPr>
              <w:t>Chronological curves for interface flows above 90% of the limit</w:t>
            </w:r>
          </w:p>
        </w:tc>
        <w:tc>
          <w:tcPr>
            <w:tcW w:w="2394" w:type="dxa"/>
            <w:shd w:val="clear" w:color="auto" w:fill="DBE5F1" w:themeFill="accent1" w:themeFillTint="33"/>
            <w:vAlign w:val="center"/>
          </w:tcPr>
          <w:p w:rsidR="00F3107C" w:rsidRPr="00617796" w:rsidRDefault="00F3107C" w:rsidP="00617796">
            <w:pPr>
              <w:keepNext/>
              <w:keepLines/>
              <w:widowControl w:val="0"/>
              <w:spacing w:before="40" w:after="40" w:line="240" w:lineRule="auto"/>
              <w:rPr>
                <w:rFonts w:asciiTheme="minorHAnsi" w:hAnsiTheme="minorHAnsi"/>
                <w:sz w:val="18"/>
                <w:szCs w:val="18"/>
              </w:rPr>
            </w:pPr>
            <w:r w:rsidRPr="00F606BE">
              <w:rPr>
                <w:rFonts w:asciiTheme="minorHAnsi" w:hAnsiTheme="minorHAnsi"/>
                <w:sz w:val="18"/>
                <w:szCs w:val="18"/>
              </w:rPr>
              <w:t>Total air emissions of nitrogen oxides (NO</w:t>
            </w:r>
            <w:r w:rsidRPr="00F606BE">
              <w:rPr>
                <w:rFonts w:asciiTheme="minorHAnsi" w:hAnsiTheme="minorHAnsi"/>
                <w:sz w:val="18"/>
                <w:szCs w:val="18"/>
                <w:vertAlign w:val="subscript"/>
              </w:rPr>
              <w:t>X</w:t>
            </w:r>
            <w:r w:rsidRPr="00F606BE">
              <w:rPr>
                <w:rFonts w:asciiTheme="minorHAnsi" w:hAnsiTheme="minorHAnsi"/>
                <w:sz w:val="18"/>
                <w:szCs w:val="18"/>
              </w:rPr>
              <w:t>) (tons)</w:t>
            </w:r>
          </w:p>
        </w:tc>
      </w:tr>
      <w:tr w:rsidR="007E02F5" w:rsidRPr="008A5837" w:rsidTr="000760E1">
        <w:trPr>
          <w:cantSplit/>
          <w:jc w:val="center"/>
        </w:trPr>
        <w:tc>
          <w:tcPr>
            <w:tcW w:w="2394" w:type="dxa"/>
            <w:shd w:val="clear" w:color="auto" w:fill="auto"/>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Congestion ($M/year)</w:t>
            </w:r>
          </w:p>
        </w:tc>
        <w:tc>
          <w:tcPr>
            <w:tcW w:w="2394" w:type="dxa"/>
            <w:vMerge w:val="restart"/>
            <w:shd w:val="clear" w:color="auto" w:fill="DBE5F1" w:themeFill="accent1" w:themeFillTint="33"/>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p>
        </w:tc>
        <w:tc>
          <w:tcPr>
            <w:tcW w:w="2394" w:type="dxa"/>
            <w:shd w:val="clear" w:color="auto" w:fill="auto"/>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Diurnal flows of interfaces</w:t>
            </w:r>
          </w:p>
        </w:tc>
        <w:tc>
          <w:tcPr>
            <w:tcW w:w="2394" w:type="dxa"/>
            <w:shd w:val="clear" w:color="auto" w:fill="DBE5F1" w:themeFill="accent1" w:themeFillTint="33"/>
            <w:vAlign w:val="center"/>
          </w:tcPr>
          <w:p w:rsidR="007E02F5" w:rsidRPr="009069E8" w:rsidRDefault="007E02F5" w:rsidP="00617796">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Total </w:t>
            </w:r>
            <w:r>
              <w:rPr>
                <w:rFonts w:asciiTheme="minorHAnsi" w:hAnsiTheme="minorHAnsi"/>
                <w:sz w:val="18"/>
                <w:szCs w:val="18"/>
              </w:rPr>
              <w:t>a</w:t>
            </w:r>
            <w:r w:rsidRPr="009069E8">
              <w:rPr>
                <w:rFonts w:asciiTheme="minorHAnsi" w:hAnsiTheme="minorHAnsi"/>
                <w:sz w:val="18"/>
                <w:szCs w:val="18"/>
              </w:rPr>
              <w:t xml:space="preserve">ir </w:t>
            </w:r>
            <w:r>
              <w:rPr>
                <w:rFonts w:asciiTheme="minorHAnsi" w:hAnsiTheme="minorHAnsi"/>
                <w:sz w:val="18"/>
                <w:szCs w:val="18"/>
              </w:rPr>
              <w:t>e</w:t>
            </w:r>
            <w:r w:rsidRPr="009069E8">
              <w:rPr>
                <w:rFonts w:asciiTheme="minorHAnsi" w:hAnsiTheme="minorHAnsi"/>
                <w:sz w:val="18"/>
                <w:szCs w:val="18"/>
              </w:rPr>
              <w:t xml:space="preserve">missions of </w:t>
            </w:r>
            <w:r>
              <w:rPr>
                <w:rFonts w:asciiTheme="minorHAnsi" w:hAnsiTheme="minorHAnsi"/>
                <w:sz w:val="18"/>
                <w:szCs w:val="18"/>
              </w:rPr>
              <w:t>sulfur dioxide (</w:t>
            </w:r>
            <w:r w:rsidRPr="00617796">
              <w:rPr>
                <w:rFonts w:asciiTheme="minorHAnsi" w:hAnsiTheme="minorHAnsi"/>
                <w:sz w:val="18"/>
                <w:szCs w:val="18"/>
              </w:rPr>
              <w:t>SO</w:t>
            </w:r>
            <w:r w:rsidRPr="00617796">
              <w:rPr>
                <w:rFonts w:asciiTheme="minorHAnsi" w:hAnsiTheme="minorHAnsi"/>
                <w:sz w:val="18"/>
                <w:szCs w:val="18"/>
                <w:vertAlign w:val="subscript"/>
              </w:rPr>
              <w:t>2</w:t>
            </w:r>
            <w:r w:rsidRPr="00617796">
              <w:rPr>
                <w:rFonts w:asciiTheme="minorHAnsi" w:hAnsiTheme="minorHAnsi"/>
                <w:sz w:val="18"/>
                <w:szCs w:val="18"/>
              </w:rPr>
              <w:t>) (tons)</w:t>
            </w:r>
          </w:p>
        </w:tc>
      </w:tr>
      <w:tr w:rsidR="007E02F5" w:rsidRPr="008A5837" w:rsidTr="000760E1">
        <w:trPr>
          <w:cantSplit/>
          <w:jc w:val="center"/>
        </w:trPr>
        <w:tc>
          <w:tcPr>
            <w:tcW w:w="2394" w:type="dxa"/>
            <w:shd w:val="clear" w:color="auto" w:fill="auto"/>
            <w:vAlign w:val="center"/>
          </w:tcPr>
          <w:p w:rsidR="007E02F5" w:rsidRPr="009069E8" w:rsidRDefault="007E02F5" w:rsidP="00207EA9">
            <w:pPr>
              <w:keepNext/>
              <w:keepLines/>
              <w:widowControl w:val="0"/>
              <w:spacing w:before="40" w:after="40" w:line="240" w:lineRule="auto"/>
              <w:rPr>
                <w:rFonts w:asciiTheme="minorHAnsi" w:hAnsiTheme="minorHAnsi"/>
                <w:sz w:val="18"/>
                <w:szCs w:val="18"/>
              </w:rPr>
            </w:pPr>
            <w:r w:rsidRPr="005C7DD1">
              <w:rPr>
                <w:rFonts w:asciiTheme="minorHAnsi" w:hAnsiTheme="minorHAnsi"/>
                <w:sz w:val="18"/>
                <w:szCs w:val="18"/>
              </w:rPr>
              <w:t>Relative annual resource cost encompassing all</w:t>
            </w:r>
            <w:r>
              <w:rPr>
                <w:rFonts w:asciiTheme="minorHAnsi" w:hAnsiTheme="minorHAnsi"/>
                <w:sz w:val="18"/>
                <w:szCs w:val="18"/>
              </w:rPr>
              <w:t xml:space="preserve"> annual operating costs and annual carrying charges for new resources and high-order-of-magnitude transmission-development costs</w:t>
            </w:r>
            <w:r w:rsidRPr="005C7DD1">
              <w:rPr>
                <w:rFonts w:asciiTheme="minorHAnsi" w:hAnsiTheme="minorHAnsi"/>
                <w:sz w:val="18"/>
                <w:szCs w:val="18"/>
              </w:rPr>
              <w:t xml:space="preserve"> ($M/year</w:t>
            </w:r>
            <w:r>
              <w:rPr>
                <w:rFonts w:asciiTheme="minorHAnsi" w:hAnsiTheme="minorHAnsi"/>
                <w:sz w:val="18"/>
                <w:szCs w:val="18"/>
              </w:rPr>
              <w:t xml:space="preserve"> and $/kilowatt-hour; kWh</w:t>
            </w:r>
            <w:r w:rsidRPr="005C7DD1">
              <w:rPr>
                <w:rFonts w:asciiTheme="minorHAnsi" w:hAnsiTheme="minorHAnsi"/>
                <w:sz w:val="18"/>
                <w:szCs w:val="18"/>
              </w:rPr>
              <w:t>)</w:t>
            </w:r>
          </w:p>
        </w:tc>
        <w:tc>
          <w:tcPr>
            <w:tcW w:w="2394" w:type="dxa"/>
            <w:vMerge/>
            <w:shd w:val="clear" w:color="auto" w:fill="DBE5F1" w:themeFill="accent1" w:themeFillTint="33"/>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p>
        </w:tc>
        <w:tc>
          <w:tcPr>
            <w:tcW w:w="2394" w:type="dxa"/>
            <w:shd w:val="clear" w:color="auto" w:fill="auto"/>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Seasonal flow</w:t>
            </w:r>
            <w:r>
              <w:rPr>
                <w:rFonts w:asciiTheme="minorHAnsi" w:hAnsiTheme="minorHAnsi"/>
                <w:sz w:val="18"/>
                <w:szCs w:val="18"/>
              </w:rPr>
              <w:t>-</w:t>
            </w:r>
            <w:r w:rsidRPr="009069E8">
              <w:rPr>
                <w:rFonts w:asciiTheme="minorHAnsi" w:hAnsiTheme="minorHAnsi"/>
                <w:sz w:val="18"/>
                <w:szCs w:val="18"/>
              </w:rPr>
              <w:t>duration curves for interfaces</w:t>
            </w:r>
          </w:p>
        </w:tc>
        <w:tc>
          <w:tcPr>
            <w:tcW w:w="2394" w:type="dxa"/>
            <w:shd w:val="clear" w:color="auto" w:fill="DBE5F1" w:themeFill="accent1" w:themeFillTint="33"/>
            <w:vAlign w:val="center"/>
          </w:tcPr>
          <w:p w:rsidR="007E02F5" w:rsidRPr="009069E8" w:rsidRDefault="007E02F5" w:rsidP="00D94D58">
            <w:pPr>
              <w:keepNext/>
              <w:keepLines/>
              <w:widowControl w:val="0"/>
              <w:spacing w:before="40" w:after="40" w:line="240" w:lineRule="auto"/>
              <w:rPr>
                <w:rFonts w:asciiTheme="minorHAnsi" w:hAnsiTheme="minorHAnsi"/>
                <w:sz w:val="18"/>
                <w:szCs w:val="18"/>
              </w:rPr>
            </w:pPr>
            <w:r w:rsidRPr="00B551DE">
              <w:rPr>
                <w:rFonts w:asciiTheme="minorHAnsi" w:hAnsiTheme="minorHAnsi"/>
                <w:sz w:val="18"/>
                <w:szCs w:val="18"/>
              </w:rPr>
              <w:t>Total “bottled,” price-taking</w:t>
            </w:r>
            <w:r w:rsidRPr="00F3107C">
              <w:rPr>
                <w:rFonts w:asciiTheme="minorHAnsi" w:hAnsiTheme="minorHAnsi"/>
                <w:sz w:val="18"/>
                <w:szCs w:val="18"/>
              </w:rPr>
              <w:t xml:space="preserve"> resources (i.e., PV, wind, hydro, and imports) by Regional System Plan</w:t>
            </w:r>
            <w:r>
              <w:rPr>
                <w:rFonts w:asciiTheme="minorHAnsi" w:hAnsiTheme="minorHAnsi"/>
                <w:sz w:val="18"/>
                <w:szCs w:val="18"/>
              </w:rPr>
              <w:t xml:space="preserve"> (</w:t>
            </w:r>
            <w:proofErr w:type="spellStart"/>
            <w:r>
              <w:rPr>
                <w:rFonts w:asciiTheme="minorHAnsi" w:hAnsiTheme="minorHAnsi"/>
                <w:sz w:val="18"/>
                <w:szCs w:val="18"/>
              </w:rPr>
              <w:t>RSP</w:t>
            </w:r>
            <w:proofErr w:type="spellEnd"/>
            <w:r>
              <w:rPr>
                <w:rFonts w:asciiTheme="minorHAnsi" w:hAnsiTheme="minorHAnsi"/>
                <w:sz w:val="18"/>
                <w:szCs w:val="18"/>
              </w:rPr>
              <w:t>)</w:t>
            </w:r>
            <w:r w:rsidRPr="00F3107C">
              <w:rPr>
                <w:rFonts w:asciiTheme="minorHAnsi" w:hAnsiTheme="minorHAnsi"/>
                <w:sz w:val="18"/>
                <w:szCs w:val="18"/>
              </w:rPr>
              <w:t xml:space="preserve"> subarea </w:t>
            </w:r>
            <w:r>
              <w:rPr>
                <w:rFonts w:asciiTheme="minorHAnsi" w:hAnsiTheme="minorHAnsi"/>
                <w:sz w:val="18"/>
                <w:szCs w:val="18"/>
              </w:rPr>
              <w:t>(</w:t>
            </w:r>
            <w:r w:rsidRPr="00F3107C">
              <w:rPr>
                <w:rFonts w:asciiTheme="minorHAnsi" w:hAnsiTheme="minorHAnsi"/>
                <w:sz w:val="18"/>
                <w:szCs w:val="18"/>
              </w:rPr>
              <w:t xml:space="preserve">expressed </w:t>
            </w:r>
            <w:r w:rsidRPr="004451E8">
              <w:rPr>
                <w:rFonts w:asciiTheme="minorHAnsi" w:hAnsiTheme="minorHAnsi"/>
                <w:sz w:val="18"/>
                <w:szCs w:val="18"/>
              </w:rPr>
              <w:t>in MWh</w:t>
            </w:r>
            <w:r>
              <w:rPr>
                <w:rFonts w:asciiTheme="minorHAnsi" w:hAnsiTheme="minorHAnsi"/>
                <w:sz w:val="18"/>
                <w:szCs w:val="18"/>
              </w:rPr>
              <w:t xml:space="preserve"> </w:t>
            </w:r>
            <w:r w:rsidRPr="00F3107C">
              <w:rPr>
                <w:rFonts w:asciiTheme="minorHAnsi" w:hAnsiTheme="minorHAnsi"/>
                <w:sz w:val="18"/>
                <w:szCs w:val="18"/>
              </w:rPr>
              <w:t>and percentage</w:t>
            </w:r>
            <w:r w:rsidRPr="00B551DE">
              <w:rPr>
                <w:rFonts w:asciiTheme="minorHAnsi" w:hAnsiTheme="minorHAnsi"/>
                <w:sz w:val="18"/>
                <w:szCs w:val="18"/>
              </w:rPr>
              <w:t>)</w:t>
            </w:r>
            <w:r w:rsidRPr="00B551DE">
              <w:rPr>
                <w:rFonts w:asciiTheme="minorHAnsi" w:hAnsiTheme="minorHAnsi"/>
                <w:sz w:val="18"/>
                <w:szCs w:val="18"/>
                <w:vertAlign w:val="superscript"/>
              </w:rPr>
              <w:t>(c)</w:t>
            </w:r>
          </w:p>
        </w:tc>
      </w:tr>
      <w:tr w:rsidR="007E02F5" w:rsidRPr="008A5837" w:rsidTr="000760E1">
        <w:trPr>
          <w:cantSplit/>
          <w:jc w:val="center"/>
        </w:trPr>
        <w:tc>
          <w:tcPr>
            <w:tcW w:w="2394" w:type="dxa"/>
            <w:shd w:val="clear" w:color="auto" w:fill="auto"/>
            <w:vAlign w:val="center"/>
          </w:tcPr>
          <w:p w:rsidR="007E02F5" w:rsidRPr="009069E8" w:rsidRDefault="007E02F5" w:rsidP="00BE5DAE">
            <w:pPr>
              <w:keepNext/>
              <w:keepLines/>
              <w:widowControl w:val="0"/>
              <w:spacing w:before="40" w:after="40" w:line="240" w:lineRule="auto"/>
              <w:rPr>
                <w:rFonts w:asciiTheme="minorHAnsi" w:hAnsiTheme="minorHAnsi"/>
                <w:sz w:val="18"/>
                <w:szCs w:val="18"/>
              </w:rPr>
            </w:pPr>
            <w:r w:rsidRPr="00617796">
              <w:rPr>
                <w:rFonts w:asciiTheme="minorHAnsi" w:hAnsiTheme="minorHAnsi"/>
                <w:sz w:val="18"/>
                <w:szCs w:val="18"/>
              </w:rPr>
              <w:t xml:space="preserve">Wholesale energy market revenues and contributions to annual </w:t>
            </w:r>
            <w:r w:rsidRPr="00F3107C">
              <w:rPr>
                <w:rFonts w:asciiTheme="minorHAnsi" w:hAnsiTheme="minorHAnsi"/>
                <w:sz w:val="18"/>
                <w:szCs w:val="18"/>
              </w:rPr>
              <w:t>fixed cost</w:t>
            </w:r>
            <w:r w:rsidRPr="00617796">
              <w:rPr>
                <w:rFonts w:asciiTheme="minorHAnsi" w:hAnsiTheme="minorHAnsi"/>
                <w:sz w:val="18"/>
                <w:szCs w:val="18"/>
              </w:rPr>
              <w:t xml:space="preserve">s by resource </w:t>
            </w:r>
            <w:r w:rsidRPr="00EC096F">
              <w:rPr>
                <w:rFonts w:asciiTheme="minorHAnsi" w:hAnsiTheme="minorHAnsi"/>
                <w:sz w:val="18"/>
                <w:szCs w:val="18"/>
              </w:rPr>
              <w:t xml:space="preserve">type </w:t>
            </w:r>
            <w:r w:rsidR="00BE5DAE">
              <w:rPr>
                <w:rFonts w:asciiTheme="minorHAnsi" w:hAnsiTheme="minorHAnsi"/>
                <w:sz w:val="18"/>
                <w:szCs w:val="18"/>
              </w:rPr>
              <w:t>(</w:t>
            </w:r>
            <w:r w:rsidRPr="00EC096F">
              <w:rPr>
                <w:rFonts w:asciiTheme="minorHAnsi" w:hAnsiTheme="minorHAnsi"/>
                <w:sz w:val="18"/>
                <w:szCs w:val="18"/>
              </w:rPr>
              <w:t>$/kW-year</w:t>
            </w:r>
            <w:r w:rsidR="00BE5DAE">
              <w:rPr>
                <w:rFonts w:asciiTheme="minorHAnsi" w:hAnsiTheme="minorHAnsi"/>
                <w:sz w:val="18"/>
                <w:szCs w:val="18"/>
              </w:rPr>
              <w:t>)</w:t>
            </w:r>
          </w:p>
        </w:tc>
        <w:tc>
          <w:tcPr>
            <w:tcW w:w="2394" w:type="dxa"/>
            <w:vMerge/>
            <w:shd w:val="clear" w:color="auto" w:fill="DBE5F1" w:themeFill="accent1" w:themeFillTint="33"/>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p>
        </w:tc>
        <w:tc>
          <w:tcPr>
            <w:tcW w:w="2394" w:type="dxa"/>
            <w:shd w:val="clear" w:color="auto" w:fill="auto"/>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Interface flows on representative summer and winter days</w:t>
            </w:r>
          </w:p>
        </w:tc>
        <w:tc>
          <w:tcPr>
            <w:tcW w:w="2394" w:type="dxa"/>
            <w:vMerge w:val="restart"/>
            <w:shd w:val="clear" w:color="auto" w:fill="DBE5F1" w:themeFill="accent1" w:themeFillTint="33"/>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p>
        </w:tc>
      </w:tr>
      <w:tr w:rsidR="007E02F5" w:rsidRPr="008A5837" w:rsidTr="000760E1">
        <w:trPr>
          <w:cantSplit/>
          <w:jc w:val="center"/>
        </w:trPr>
        <w:tc>
          <w:tcPr>
            <w:tcW w:w="2394" w:type="dxa"/>
            <w:shd w:val="clear" w:color="auto" w:fill="auto"/>
            <w:vAlign w:val="center"/>
          </w:tcPr>
          <w:p w:rsidR="007E02F5" w:rsidRPr="009069E8" w:rsidRDefault="007E02F5" w:rsidP="00BE5DAE">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Net revenues for energy </w:t>
            </w:r>
            <w:r w:rsidRPr="00BE5DAE">
              <w:rPr>
                <w:rFonts w:asciiTheme="minorHAnsi" w:hAnsiTheme="minorHAnsi"/>
                <w:sz w:val="18"/>
                <w:szCs w:val="18"/>
              </w:rPr>
              <w:t xml:space="preserve">storage </w:t>
            </w:r>
            <w:r w:rsidR="00BE5DAE">
              <w:rPr>
                <w:rFonts w:asciiTheme="minorHAnsi" w:hAnsiTheme="minorHAnsi"/>
                <w:sz w:val="18"/>
                <w:szCs w:val="18"/>
              </w:rPr>
              <w:t>(</w:t>
            </w:r>
            <w:r w:rsidRPr="00BE5DAE">
              <w:rPr>
                <w:rFonts w:asciiTheme="minorHAnsi" w:hAnsiTheme="minorHAnsi"/>
                <w:sz w:val="18"/>
                <w:szCs w:val="18"/>
              </w:rPr>
              <w:t>$/kW-year</w:t>
            </w:r>
            <w:r w:rsidR="00BE5DAE">
              <w:rPr>
                <w:rFonts w:asciiTheme="minorHAnsi" w:hAnsiTheme="minorHAnsi"/>
                <w:sz w:val="18"/>
                <w:szCs w:val="18"/>
              </w:rPr>
              <w:t>)</w:t>
            </w:r>
          </w:p>
        </w:tc>
        <w:tc>
          <w:tcPr>
            <w:tcW w:w="2394" w:type="dxa"/>
            <w:vMerge/>
            <w:shd w:val="clear" w:color="auto" w:fill="DBE5F1" w:themeFill="accent1" w:themeFillTint="33"/>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p>
        </w:tc>
        <w:tc>
          <w:tcPr>
            <w:tcW w:w="2394" w:type="dxa"/>
            <w:shd w:val="clear" w:color="auto" w:fill="auto"/>
            <w:vAlign w:val="center"/>
          </w:tcPr>
          <w:p w:rsidR="007E02F5" w:rsidRPr="009069E8" w:rsidRDefault="007E02F5" w:rsidP="00D62404">
            <w:pPr>
              <w:keepNext/>
              <w:keepLines/>
              <w:widowControl w:val="0"/>
              <w:spacing w:before="40" w:after="40" w:line="240" w:lineRule="auto"/>
              <w:rPr>
                <w:rFonts w:asciiTheme="minorHAnsi" w:hAnsiTheme="minorHAnsi"/>
                <w:sz w:val="18"/>
                <w:szCs w:val="18"/>
              </w:rPr>
            </w:pPr>
            <w:r w:rsidRPr="00EC096F">
              <w:rPr>
                <w:rFonts w:asciiTheme="minorHAnsi" w:hAnsiTheme="minorHAnsi"/>
                <w:sz w:val="18"/>
                <w:szCs w:val="18"/>
              </w:rPr>
              <w:t>Preliminary high</w:t>
            </w:r>
            <w:r w:rsidR="00D62404">
              <w:rPr>
                <w:rFonts w:asciiTheme="minorHAnsi" w:hAnsiTheme="minorHAnsi"/>
                <w:sz w:val="18"/>
                <w:szCs w:val="18"/>
              </w:rPr>
              <w:t>-</w:t>
            </w:r>
            <w:r w:rsidRPr="00EC096F">
              <w:rPr>
                <w:rFonts w:asciiTheme="minorHAnsi" w:hAnsiTheme="minorHAnsi"/>
                <w:sz w:val="18"/>
                <w:szCs w:val="18"/>
              </w:rPr>
              <w:t>order-of-magnitude transmission-development costs (</w:t>
            </w:r>
            <w:r w:rsidR="003369B6">
              <w:rPr>
                <w:rFonts w:asciiTheme="minorHAnsi" w:hAnsiTheme="minorHAnsi"/>
                <w:sz w:val="18"/>
                <w:szCs w:val="18"/>
              </w:rPr>
              <w:t>billion dollars [</w:t>
            </w:r>
            <w:r w:rsidRPr="00EC096F">
              <w:rPr>
                <w:rFonts w:asciiTheme="minorHAnsi" w:hAnsiTheme="minorHAnsi"/>
                <w:sz w:val="18"/>
                <w:szCs w:val="18"/>
              </w:rPr>
              <w:t>$B</w:t>
            </w:r>
            <w:r w:rsidR="003369B6">
              <w:rPr>
                <w:rFonts w:asciiTheme="minorHAnsi" w:hAnsiTheme="minorHAnsi"/>
                <w:sz w:val="18"/>
                <w:szCs w:val="18"/>
              </w:rPr>
              <w:t>]</w:t>
            </w:r>
            <w:r w:rsidRPr="00EC096F">
              <w:rPr>
                <w:rFonts w:asciiTheme="minorHAnsi" w:hAnsiTheme="minorHAnsi"/>
                <w:sz w:val="18"/>
                <w:szCs w:val="18"/>
              </w:rPr>
              <w:t xml:space="preserve"> and $B/year)</w:t>
            </w:r>
          </w:p>
        </w:tc>
        <w:tc>
          <w:tcPr>
            <w:tcW w:w="2394" w:type="dxa"/>
            <w:vMerge/>
            <w:shd w:val="clear" w:color="auto" w:fill="DBE5F1" w:themeFill="accent1" w:themeFillTint="33"/>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p>
        </w:tc>
      </w:tr>
    </w:tbl>
    <w:p w:rsidR="000760E1" w:rsidRPr="003A2CA8" w:rsidRDefault="000760E1" w:rsidP="00D62404">
      <w:pPr>
        <w:keepNext/>
        <w:keepLines/>
        <w:spacing w:before="120" w:after="80" w:line="240" w:lineRule="auto"/>
        <w:ind w:left="188" w:right="-90" w:hanging="274"/>
        <w:rPr>
          <w:rFonts w:ascii="Calibri" w:hAnsi="Calibri"/>
          <w:sz w:val="16"/>
          <w:szCs w:val="16"/>
        </w:rPr>
      </w:pPr>
      <w:r w:rsidRPr="003A2CA8">
        <w:rPr>
          <w:rFonts w:ascii="Calibri" w:hAnsi="Calibri"/>
          <w:sz w:val="16"/>
          <w:szCs w:val="16"/>
        </w:rPr>
        <w:t xml:space="preserve">(a) </w:t>
      </w:r>
      <w:r w:rsidR="003A2CA8">
        <w:rPr>
          <w:rFonts w:ascii="Calibri" w:hAnsi="Calibri"/>
          <w:sz w:val="16"/>
          <w:szCs w:val="16"/>
        </w:rPr>
        <w:tab/>
      </w:r>
      <w:r w:rsidRPr="003A2CA8">
        <w:rPr>
          <w:rFonts w:ascii="Calibri" w:hAnsi="Calibri"/>
          <w:sz w:val="16"/>
          <w:szCs w:val="16"/>
        </w:rPr>
        <w:t xml:space="preserve">The study does not </w:t>
      </w:r>
      <w:r w:rsidR="005E24C2" w:rsidRPr="003A2CA8">
        <w:rPr>
          <w:rFonts w:ascii="Calibri" w:hAnsi="Calibri"/>
          <w:sz w:val="16"/>
          <w:szCs w:val="16"/>
        </w:rPr>
        <w:t>include</w:t>
      </w:r>
      <w:r w:rsidRPr="003A2CA8">
        <w:rPr>
          <w:rFonts w:ascii="Calibri" w:hAnsi="Calibri"/>
          <w:sz w:val="16"/>
          <w:szCs w:val="16"/>
        </w:rPr>
        <w:t xml:space="preserve"> specific transmission planning studies but identifies </w:t>
      </w:r>
      <w:r w:rsidR="005E24C2" w:rsidRPr="003A2CA8">
        <w:rPr>
          <w:rFonts w:ascii="Calibri" w:hAnsi="Calibri"/>
          <w:sz w:val="16"/>
          <w:szCs w:val="16"/>
        </w:rPr>
        <w:t xml:space="preserve">approximate costs for </w:t>
      </w:r>
      <w:r w:rsidRPr="003A2CA8">
        <w:rPr>
          <w:rFonts w:ascii="Calibri" w:hAnsi="Calibri"/>
          <w:sz w:val="16"/>
          <w:szCs w:val="16"/>
        </w:rPr>
        <w:t xml:space="preserve">transmission </w:t>
      </w:r>
      <w:r w:rsidR="005E24C2" w:rsidRPr="003A2CA8">
        <w:rPr>
          <w:rFonts w:ascii="Calibri" w:hAnsi="Calibri"/>
          <w:sz w:val="16"/>
          <w:szCs w:val="16"/>
        </w:rPr>
        <w:t xml:space="preserve">development </w:t>
      </w:r>
      <w:r w:rsidR="004451E8" w:rsidRPr="003A2CA8">
        <w:rPr>
          <w:rFonts w:ascii="Calibri" w:hAnsi="Calibri"/>
          <w:sz w:val="16"/>
          <w:szCs w:val="16"/>
        </w:rPr>
        <w:t xml:space="preserve">on the </w:t>
      </w:r>
      <w:r w:rsidR="005E24C2" w:rsidRPr="003A2CA8">
        <w:rPr>
          <w:rFonts w:ascii="Calibri" w:hAnsi="Calibri"/>
          <w:sz w:val="16"/>
          <w:szCs w:val="16"/>
        </w:rPr>
        <w:t>bas</w:t>
      </w:r>
      <w:r w:rsidR="004451E8" w:rsidRPr="003A2CA8">
        <w:rPr>
          <w:rFonts w:ascii="Calibri" w:hAnsi="Calibri"/>
          <w:sz w:val="16"/>
          <w:szCs w:val="16"/>
        </w:rPr>
        <w:t xml:space="preserve">is </w:t>
      </w:r>
      <w:r w:rsidR="005E24C2" w:rsidRPr="003A2CA8">
        <w:rPr>
          <w:rFonts w:ascii="Calibri" w:hAnsi="Calibri"/>
          <w:sz w:val="16"/>
          <w:szCs w:val="16"/>
        </w:rPr>
        <w:t>o</w:t>
      </w:r>
      <w:r w:rsidR="004451E8" w:rsidRPr="003A2CA8">
        <w:rPr>
          <w:rFonts w:ascii="Calibri" w:hAnsi="Calibri"/>
          <w:sz w:val="16"/>
          <w:szCs w:val="16"/>
        </w:rPr>
        <w:t>f</w:t>
      </w:r>
      <w:r w:rsidR="005E24C2" w:rsidRPr="003A2CA8">
        <w:rPr>
          <w:rFonts w:ascii="Calibri" w:hAnsi="Calibri"/>
          <w:sz w:val="16"/>
          <w:szCs w:val="16"/>
        </w:rPr>
        <w:t xml:space="preserve"> the interface flows and the extent of their congestion</w:t>
      </w:r>
      <w:r w:rsidRPr="003A2CA8">
        <w:rPr>
          <w:rFonts w:ascii="Calibri" w:hAnsi="Calibri"/>
          <w:sz w:val="16"/>
          <w:szCs w:val="16"/>
        </w:rPr>
        <w:t>.</w:t>
      </w:r>
    </w:p>
    <w:p w:rsidR="00D94D58" w:rsidRPr="003A2CA8" w:rsidRDefault="00D94D58" w:rsidP="00D62404">
      <w:pPr>
        <w:keepNext/>
        <w:keepLines/>
        <w:spacing w:after="80" w:line="240" w:lineRule="auto"/>
        <w:ind w:left="188" w:right="-90" w:hanging="274"/>
        <w:rPr>
          <w:rFonts w:ascii="Calibri" w:hAnsi="Calibri"/>
          <w:sz w:val="16"/>
          <w:szCs w:val="16"/>
        </w:rPr>
      </w:pPr>
      <w:r w:rsidRPr="003A2CA8">
        <w:rPr>
          <w:rFonts w:ascii="Calibri" w:hAnsi="Calibri"/>
          <w:sz w:val="16"/>
          <w:szCs w:val="16"/>
        </w:rPr>
        <w:t>(b)</w:t>
      </w:r>
      <w:r w:rsidRPr="003A2CA8">
        <w:rPr>
          <w:sz w:val="16"/>
          <w:szCs w:val="16"/>
        </w:rPr>
        <w:t xml:space="preserve"> </w:t>
      </w:r>
      <w:r w:rsidR="003A2CA8">
        <w:rPr>
          <w:sz w:val="16"/>
          <w:szCs w:val="16"/>
        </w:rPr>
        <w:tab/>
      </w:r>
      <w:r w:rsidRPr="003A2CA8">
        <w:rPr>
          <w:rFonts w:ascii="Calibri" w:hAnsi="Calibri"/>
          <w:sz w:val="16"/>
          <w:szCs w:val="16"/>
        </w:rPr>
        <w:t xml:space="preserve">The </w:t>
      </w:r>
      <w:r w:rsidRPr="003A2CA8">
        <w:rPr>
          <w:rFonts w:ascii="Calibri" w:hAnsi="Calibri"/>
          <w:i/>
          <w:sz w:val="16"/>
          <w:szCs w:val="16"/>
        </w:rPr>
        <w:t>Regional Greenhouse Gas Initiative</w:t>
      </w:r>
      <w:r w:rsidRPr="003A2CA8">
        <w:rPr>
          <w:rFonts w:ascii="Calibri" w:hAnsi="Calibri"/>
          <w:sz w:val="16"/>
          <w:szCs w:val="16"/>
        </w:rPr>
        <w:t xml:space="preserve"> is a nine-state program in the Northeast to reduce the CO</w:t>
      </w:r>
      <w:r w:rsidRPr="003A2CA8">
        <w:rPr>
          <w:rFonts w:ascii="Calibri" w:hAnsi="Calibri"/>
          <w:sz w:val="16"/>
          <w:szCs w:val="16"/>
          <w:vertAlign w:val="subscript"/>
        </w:rPr>
        <w:t>2</w:t>
      </w:r>
      <w:r w:rsidRPr="003A2CA8">
        <w:rPr>
          <w:rFonts w:ascii="Calibri" w:hAnsi="Calibri"/>
          <w:sz w:val="16"/>
          <w:szCs w:val="16"/>
        </w:rPr>
        <w:t xml:space="preserve"> emissions from fossil power plants 25 MW and larger in these states. Each state is allocated a share (allowance) of an annual emissions cap on the basis of historical emissions and negotiations; one allowance equals the limited right to emit one ton of CO</w:t>
      </w:r>
      <w:r w:rsidRPr="003A2CA8">
        <w:rPr>
          <w:rFonts w:ascii="Calibri" w:hAnsi="Calibri"/>
          <w:sz w:val="16"/>
          <w:szCs w:val="16"/>
          <w:vertAlign w:val="subscript"/>
        </w:rPr>
        <w:t>2</w:t>
      </w:r>
      <w:r w:rsidRPr="003A2CA8">
        <w:rPr>
          <w:rFonts w:ascii="Calibri" w:hAnsi="Calibri"/>
          <w:sz w:val="16"/>
          <w:szCs w:val="16"/>
        </w:rPr>
        <w:t>.</w:t>
      </w:r>
    </w:p>
    <w:p w:rsidR="000760E1" w:rsidRPr="003A2CA8" w:rsidRDefault="000760E1" w:rsidP="00D62404">
      <w:pPr>
        <w:spacing w:line="240" w:lineRule="auto"/>
        <w:ind w:left="180" w:right="-90" w:hanging="270"/>
        <w:rPr>
          <w:rFonts w:ascii="Calibri" w:hAnsi="Calibri"/>
          <w:sz w:val="16"/>
          <w:szCs w:val="16"/>
        </w:rPr>
      </w:pPr>
      <w:r w:rsidRPr="003A2CA8">
        <w:rPr>
          <w:rFonts w:ascii="Calibri" w:hAnsi="Calibri"/>
          <w:sz w:val="16"/>
          <w:szCs w:val="16"/>
        </w:rPr>
        <w:t>(</w:t>
      </w:r>
      <w:r w:rsidR="00D94D58" w:rsidRPr="003A2CA8">
        <w:rPr>
          <w:rFonts w:ascii="Calibri" w:hAnsi="Calibri"/>
          <w:sz w:val="16"/>
          <w:szCs w:val="16"/>
        </w:rPr>
        <w:t>c</w:t>
      </w:r>
      <w:r w:rsidRPr="003A2CA8">
        <w:rPr>
          <w:rFonts w:ascii="Calibri" w:hAnsi="Calibri"/>
          <w:sz w:val="16"/>
          <w:szCs w:val="16"/>
        </w:rPr>
        <w:t xml:space="preserve">) </w:t>
      </w:r>
      <w:r w:rsidR="003A2CA8">
        <w:rPr>
          <w:rFonts w:ascii="Calibri" w:hAnsi="Calibri"/>
          <w:sz w:val="16"/>
          <w:szCs w:val="16"/>
        </w:rPr>
        <w:tab/>
      </w:r>
      <w:r w:rsidRPr="003A2CA8">
        <w:rPr>
          <w:rFonts w:ascii="Calibri" w:hAnsi="Calibri"/>
          <w:sz w:val="16"/>
          <w:szCs w:val="16"/>
        </w:rPr>
        <w:t>“</w:t>
      </w:r>
      <w:r w:rsidR="008C3A4D" w:rsidRPr="003A2CA8">
        <w:rPr>
          <w:rFonts w:ascii="Calibri" w:hAnsi="Calibri"/>
          <w:sz w:val="16"/>
          <w:szCs w:val="16"/>
        </w:rPr>
        <w:t>B</w:t>
      </w:r>
      <w:r w:rsidR="005E24C2" w:rsidRPr="003A2CA8">
        <w:rPr>
          <w:rFonts w:ascii="Calibri" w:hAnsi="Calibri"/>
          <w:sz w:val="16"/>
          <w:szCs w:val="16"/>
        </w:rPr>
        <w:t>ottl</w:t>
      </w:r>
      <w:r w:rsidRPr="003A2CA8">
        <w:rPr>
          <w:rFonts w:ascii="Calibri" w:hAnsi="Calibri"/>
          <w:sz w:val="16"/>
          <w:szCs w:val="16"/>
        </w:rPr>
        <w:t>ed</w:t>
      </w:r>
      <w:r w:rsidR="008C3A4D" w:rsidRPr="003A2CA8">
        <w:rPr>
          <w:rFonts w:ascii="Calibri" w:hAnsi="Calibri"/>
          <w:sz w:val="16"/>
          <w:szCs w:val="16"/>
        </w:rPr>
        <w:t>”</w:t>
      </w:r>
      <w:r w:rsidRPr="003A2CA8">
        <w:rPr>
          <w:rFonts w:ascii="Calibri" w:hAnsi="Calibri"/>
          <w:sz w:val="16"/>
          <w:szCs w:val="16"/>
        </w:rPr>
        <w:t xml:space="preserve"> refers to </w:t>
      </w:r>
      <w:r w:rsidR="008C3A4D" w:rsidRPr="003A2CA8">
        <w:rPr>
          <w:rFonts w:ascii="Calibri" w:hAnsi="Calibri"/>
          <w:sz w:val="16"/>
          <w:szCs w:val="16"/>
        </w:rPr>
        <w:t>price</w:t>
      </w:r>
      <w:r w:rsidR="004451E8" w:rsidRPr="003A2CA8">
        <w:rPr>
          <w:rFonts w:ascii="Calibri" w:hAnsi="Calibri"/>
          <w:sz w:val="16"/>
          <w:szCs w:val="16"/>
        </w:rPr>
        <w:t>-</w:t>
      </w:r>
      <w:r w:rsidR="008C3A4D" w:rsidRPr="003A2CA8">
        <w:rPr>
          <w:rFonts w:ascii="Calibri" w:hAnsi="Calibri"/>
          <w:sz w:val="16"/>
          <w:szCs w:val="16"/>
        </w:rPr>
        <w:t xml:space="preserve">taking resources that cannot produce energy </w:t>
      </w:r>
      <w:r w:rsidR="004451E8" w:rsidRPr="003A2CA8">
        <w:rPr>
          <w:rFonts w:ascii="Calibri" w:hAnsi="Calibri"/>
          <w:sz w:val="16"/>
          <w:szCs w:val="16"/>
        </w:rPr>
        <w:t xml:space="preserve">because </w:t>
      </w:r>
      <w:r w:rsidR="008C3A4D" w:rsidRPr="003A2CA8">
        <w:rPr>
          <w:rFonts w:ascii="Calibri" w:hAnsi="Calibri"/>
          <w:sz w:val="16"/>
          <w:szCs w:val="16"/>
        </w:rPr>
        <w:t xml:space="preserve">of transmission system limitations that constrain production or hours </w:t>
      </w:r>
      <w:r w:rsidR="00A55D8E" w:rsidRPr="003A2CA8">
        <w:rPr>
          <w:rFonts w:ascii="Calibri" w:hAnsi="Calibri"/>
          <w:sz w:val="16"/>
          <w:szCs w:val="16"/>
        </w:rPr>
        <w:t xml:space="preserve">when </w:t>
      </w:r>
      <w:r w:rsidR="008C3A4D" w:rsidRPr="003A2CA8">
        <w:rPr>
          <w:rFonts w:ascii="Calibri" w:hAnsi="Calibri"/>
          <w:sz w:val="16"/>
          <w:szCs w:val="16"/>
        </w:rPr>
        <w:t xml:space="preserve">demand </w:t>
      </w:r>
      <w:r w:rsidR="004451E8" w:rsidRPr="003A2CA8">
        <w:rPr>
          <w:rFonts w:ascii="Calibri" w:hAnsi="Calibri"/>
          <w:sz w:val="16"/>
          <w:szCs w:val="16"/>
        </w:rPr>
        <w:t xml:space="preserve">is insufficient </w:t>
      </w:r>
      <w:r w:rsidR="008C3A4D" w:rsidRPr="003A2CA8">
        <w:rPr>
          <w:rFonts w:ascii="Calibri" w:hAnsi="Calibri"/>
          <w:sz w:val="16"/>
          <w:szCs w:val="16"/>
        </w:rPr>
        <w:t>to consume the full amount of potentially available production.</w:t>
      </w:r>
    </w:p>
    <w:p w:rsidR="000760E1" w:rsidRDefault="000760E1" w:rsidP="000760E1">
      <w:r w:rsidRPr="00C17246">
        <w:t xml:space="preserve">The study does not include detailed transmission analysis that would be required to fully develop </w:t>
      </w:r>
      <w:r w:rsidR="008C3A4D">
        <w:t xml:space="preserve">plans </w:t>
      </w:r>
      <w:r w:rsidR="00A55D8E">
        <w:t>that</w:t>
      </w:r>
      <w:r w:rsidR="008C3A4D">
        <w:t xml:space="preserve"> identify and price </w:t>
      </w:r>
      <w:r>
        <w:t>transmission upgrades. The results, however,</w:t>
      </w:r>
      <w:r w:rsidR="008C3A4D">
        <w:t xml:space="preserve"> provide transmission development costs that are suitable for comparing high</w:t>
      </w:r>
      <w:r w:rsidR="00BC4C0D">
        <w:t>-</w:t>
      </w:r>
      <w:r w:rsidR="008C3A4D">
        <w:t>order</w:t>
      </w:r>
      <w:r w:rsidR="00A55D8E">
        <w:t>-</w:t>
      </w:r>
      <w:r w:rsidR="008C3A4D">
        <w:t>of</w:t>
      </w:r>
      <w:r w:rsidR="00A55D8E">
        <w:t>-</w:t>
      </w:r>
      <w:r w:rsidR="008C3A4D">
        <w:t xml:space="preserve">magnitude </w:t>
      </w:r>
      <w:r w:rsidR="00EA3B42">
        <w:t xml:space="preserve">dollars </w:t>
      </w:r>
      <w:r w:rsidR="008C3A4D">
        <w:t>across the scenarios</w:t>
      </w:r>
      <w:r>
        <w:t>.</w:t>
      </w:r>
    </w:p>
    <w:p w:rsidR="000760E1" w:rsidRDefault="000760E1" w:rsidP="002F71DB">
      <w:pPr>
        <w:pStyle w:val="Heading1"/>
      </w:pPr>
      <w:r>
        <w:br/>
      </w:r>
      <w:bookmarkStart w:id="94" w:name="_Ref477520325"/>
      <w:bookmarkStart w:id="95" w:name="_Toc497812761"/>
      <w:r>
        <w:t>Assumptions</w:t>
      </w:r>
      <w:bookmarkEnd w:id="94"/>
      <w:bookmarkEnd w:id="95"/>
    </w:p>
    <w:p w:rsidR="000760E1" w:rsidRPr="0080348E" w:rsidRDefault="00842F28" w:rsidP="000760E1">
      <w:r>
        <w:t xml:space="preserve">This section </w:t>
      </w:r>
      <w:r w:rsidRPr="003A0CF2">
        <w:t>summarize</w:t>
      </w:r>
      <w:r>
        <w:t xml:space="preserve">s </w:t>
      </w:r>
      <w:r w:rsidRPr="003A0CF2">
        <w:t>the major assumptions</w:t>
      </w:r>
      <w:r>
        <w:t xml:space="preserve"> applied in the study</w:t>
      </w:r>
      <w:r w:rsidR="00330100">
        <w:t>, all of which were</w:t>
      </w:r>
      <w:r w:rsidR="002C3A34">
        <w:t xml:space="preserve"> </w:t>
      </w:r>
      <w:r>
        <w:t xml:space="preserve">discussed with the PAC. </w:t>
      </w:r>
      <w:r w:rsidR="000760E1">
        <w:t xml:space="preserve">The study made a set of common assumptions of the electric power system and markets </w:t>
      </w:r>
      <w:r w:rsidR="00330100">
        <w:t xml:space="preserve">and several scenario-specific assumptions. Common assumptions were made </w:t>
      </w:r>
      <w:r w:rsidR="000760E1">
        <w:t>for the following parameters for the two study years and the constrained and unconstrained cases</w:t>
      </w:r>
      <w:r w:rsidR="000760E1" w:rsidRPr="00B603F9">
        <w:t>:</w:t>
      </w:r>
      <w:r w:rsidR="000760E1" w:rsidRPr="009069E8">
        <w:rPr>
          <w:rStyle w:val="FootnoteReference"/>
        </w:rPr>
        <w:footnoteReference w:id="41"/>
      </w:r>
    </w:p>
    <w:p w:rsidR="000760E1" w:rsidRPr="00355F94" w:rsidRDefault="000760E1" w:rsidP="000760E1">
      <w:pPr>
        <w:pStyle w:val="ListParagraph"/>
        <w:numPr>
          <w:ilvl w:val="0"/>
          <w:numId w:val="47"/>
        </w:numPr>
      </w:pPr>
      <w:r w:rsidRPr="00355F94">
        <w:t xml:space="preserve">Annual and peak energy use, </w:t>
      </w:r>
      <w:r w:rsidR="00C22EEB" w:rsidRPr="00355F94">
        <w:t xml:space="preserve">active demand </w:t>
      </w:r>
      <w:r w:rsidR="00195B55" w:rsidRPr="00355F94">
        <w:t>resource (ADR</w:t>
      </w:r>
      <w:r w:rsidR="00AA06D8" w:rsidRPr="00355F94">
        <w:t>)</w:t>
      </w:r>
      <w:r w:rsidR="00195B55" w:rsidRPr="00355F94">
        <w:t xml:space="preserve"> </w:t>
      </w:r>
      <w:r w:rsidR="00C22EEB" w:rsidRPr="00355F94">
        <w:t xml:space="preserve">profiles, </w:t>
      </w:r>
      <w:r w:rsidRPr="00355F94">
        <w:t xml:space="preserve">and capacity needs </w:t>
      </w:r>
    </w:p>
    <w:p w:rsidR="000760E1" w:rsidRPr="00E55A77" w:rsidRDefault="000760E1" w:rsidP="000760E1">
      <w:pPr>
        <w:pStyle w:val="ListParagraph"/>
        <w:numPr>
          <w:ilvl w:val="0"/>
          <w:numId w:val="47"/>
        </w:numPr>
      </w:pPr>
      <w:r w:rsidRPr="00E55A77">
        <w:t>Fuel prices</w:t>
      </w:r>
      <w:r w:rsidR="00145071" w:rsidRPr="00E55A77">
        <w:t xml:space="preserve"> </w:t>
      </w:r>
    </w:p>
    <w:p w:rsidR="000760E1" w:rsidRPr="00E55A77" w:rsidRDefault="000760E1" w:rsidP="000760E1">
      <w:pPr>
        <w:pStyle w:val="ListParagraph"/>
        <w:numPr>
          <w:ilvl w:val="0"/>
          <w:numId w:val="47"/>
        </w:numPr>
      </w:pPr>
      <w:r w:rsidRPr="00E55A77">
        <w:t xml:space="preserve">Generating resource capital costs and resource production </w:t>
      </w:r>
      <w:r w:rsidR="00EA3B42" w:rsidRPr="00E55A77">
        <w:t>characteristics (</w:t>
      </w:r>
      <w:r w:rsidR="00E55A77" w:rsidRPr="00E55A77">
        <w:t>e.g.,</w:t>
      </w:r>
      <w:r w:rsidR="00386A98">
        <w:t xml:space="preserve"> </w:t>
      </w:r>
      <w:r w:rsidR="00EA3B42" w:rsidRPr="00E55A77">
        <w:t xml:space="preserve">heat rates, outage rates, maintenance schedules, </w:t>
      </w:r>
      <w:r w:rsidR="00BF64F4" w:rsidRPr="00E55A77">
        <w:t>wind and hydro profiles,</w:t>
      </w:r>
      <w:r w:rsidR="00E55A77" w:rsidRPr="00E55A77">
        <w:t xml:space="preserve"> and others</w:t>
      </w:r>
      <w:r w:rsidR="00EA3B42" w:rsidRPr="00E55A77">
        <w:t>)</w:t>
      </w:r>
    </w:p>
    <w:p w:rsidR="000760E1" w:rsidRPr="00D355D8" w:rsidRDefault="000760E1" w:rsidP="000760E1">
      <w:pPr>
        <w:pStyle w:val="ListParagraph"/>
        <w:numPr>
          <w:ilvl w:val="0"/>
          <w:numId w:val="47"/>
        </w:numPr>
      </w:pPr>
      <w:r w:rsidRPr="00E55A77">
        <w:t xml:space="preserve">Internal and external </w:t>
      </w:r>
      <w:r w:rsidR="00842F28" w:rsidRPr="00E55A77">
        <w:t>t</w:t>
      </w:r>
      <w:r w:rsidRPr="00E55A77">
        <w:t>ransmission</w:t>
      </w:r>
      <w:r w:rsidRPr="00B603F9">
        <w:t xml:space="preserve"> interface </w:t>
      </w:r>
      <w:r w:rsidRPr="009069E8">
        <w:t>transfer limits</w:t>
      </w:r>
      <w:r w:rsidRPr="00B603F9">
        <w:t xml:space="preserve"> and interchanges with neighboring systems</w:t>
      </w:r>
    </w:p>
    <w:p w:rsidR="000760E1" w:rsidRPr="00D355D8" w:rsidRDefault="000760E1" w:rsidP="000760E1">
      <w:pPr>
        <w:pStyle w:val="ListParagraph"/>
        <w:numPr>
          <w:ilvl w:val="0"/>
          <w:numId w:val="47"/>
        </w:numPr>
      </w:pPr>
      <w:r w:rsidRPr="00D355D8">
        <w:t xml:space="preserve">Transmission </w:t>
      </w:r>
      <w:r w:rsidR="00145071">
        <w:t xml:space="preserve">development </w:t>
      </w:r>
      <w:r w:rsidRPr="00D355D8">
        <w:t>capital cost</w:t>
      </w:r>
      <w:r w:rsidR="00145071">
        <w:t xml:space="preserve"> methodology and dollar amounts</w:t>
      </w:r>
      <w:r w:rsidR="003511C9">
        <w:t xml:space="preserve"> </w:t>
      </w:r>
    </w:p>
    <w:p w:rsidR="000760E1" w:rsidRPr="00D355D8" w:rsidRDefault="000760E1" w:rsidP="000760E1">
      <w:pPr>
        <w:pStyle w:val="ListParagraph"/>
        <w:numPr>
          <w:ilvl w:val="0"/>
          <w:numId w:val="47"/>
        </w:numPr>
        <w:spacing w:after="240"/>
      </w:pPr>
      <w:r w:rsidRPr="00D355D8">
        <w:t>A</w:t>
      </w:r>
      <w:r w:rsidRPr="009069E8">
        <w:t>ir emission regulatory targets for CO</w:t>
      </w:r>
      <w:r w:rsidRPr="009069E8">
        <w:rPr>
          <w:vertAlign w:val="subscript"/>
        </w:rPr>
        <w:t>2</w:t>
      </w:r>
      <w:r w:rsidRPr="009069E8">
        <w:t xml:space="preserve"> </w:t>
      </w:r>
      <w:r w:rsidRPr="00D355D8">
        <w:t>and emission allowance costs</w:t>
      </w:r>
      <w:r w:rsidRPr="00CF28AD">
        <w:t xml:space="preserve"> </w:t>
      </w:r>
    </w:p>
    <w:p w:rsidR="00842F28" w:rsidRPr="00E55A77" w:rsidRDefault="000760E1" w:rsidP="00E55A77">
      <w:r w:rsidRPr="009069E8">
        <w:t xml:space="preserve">The study reflected assumptions for </w:t>
      </w:r>
      <w:r w:rsidRPr="00FD4691">
        <w:t xml:space="preserve">the </w:t>
      </w:r>
      <w:r w:rsidRPr="00E55A77">
        <w:t>production profiles</w:t>
      </w:r>
      <w:r w:rsidRPr="00FD4691">
        <w:t xml:space="preserve"> of hydro units, PV, wind generation units</w:t>
      </w:r>
      <w:r w:rsidR="00E55A77">
        <w:t xml:space="preserve">; </w:t>
      </w:r>
      <w:r w:rsidRPr="00E55A77">
        <w:t>pumped-storage generating units, electric batteries, and plug-in hybrid electric vehicles</w:t>
      </w:r>
      <w:r w:rsidR="00E55A77" w:rsidRPr="00E55A77">
        <w:t xml:space="preserve"> and the energy</w:t>
      </w:r>
      <w:r w:rsidR="00E55A77" w:rsidRPr="00910F73">
        <w:t xml:space="preserve"> profiles </w:t>
      </w:r>
      <w:r w:rsidR="00E55A77" w:rsidRPr="00FD4691">
        <w:t>for</w:t>
      </w:r>
      <w:r w:rsidR="00E55A77" w:rsidRPr="00CF28AD">
        <w:t xml:space="preserve"> </w:t>
      </w:r>
      <w:r w:rsidR="00E55A77" w:rsidRPr="00B856A2">
        <w:t xml:space="preserve">imports from neighboring systems. </w:t>
      </w:r>
      <w:r w:rsidRPr="00B856A2">
        <w:t>The assumptions for the overall resource mix</w:t>
      </w:r>
      <w:r w:rsidR="00166054" w:rsidRPr="00B856A2">
        <w:t xml:space="preserve"> based on resource expansions and retirements</w:t>
      </w:r>
      <w:r w:rsidR="00E55A77" w:rsidRPr="00B856A2">
        <w:t xml:space="preserve">, </w:t>
      </w:r>
      <w:r w:rsidRPr="00B856A2">
        <w:t>resource capacity values</w:t>
      </w:r>
      <w:r w:rsidR="00166054" w:rsidRPr="00B856A2">
        <w:t xml:space="preserve"> and locations</w:t>
      </w:r>
      <w:r w:rsidR="00E55A77" w:rsidRPr="00B856A2">
        <w:t xml:space="preserve">, </w:t>
      </w:r>
      <w:r w:rsidRPr="00B856A2">
        <w:t>and external ties varied among the scenarios.</w:t>
      </w:r>
      <w:r w:rsidR="00842F28" w:rsidRPr="00B856A2">
        <w:t xml:space="preserve"> </w:t>
      </w:r>
      <w:r w:rsidR="002C2534" w:rsidRPr="00B856A2">
        <w:t>For all but Scenario 3</w:t>
      </w:r>
      <w:r w:rsidR="00745105" w:rsidRPr="00B856A2">
        <w:t xml:space="preserve"> (Renewables Plus)</w:t>
      </w:r>
      <w:r w:rsidR="002C2534" w:rsidRPr="00B856A2">
        <w:t xml:space="preserve">, the amounts of PV and EE development and hourly profiles were the same; </w:t>
      </w:r>
      <w:r w:rsidR="00745105" w:rsidRPr="00B856A2">
        <w:t>however, for Scenario 3</w:t>
      </w:r>
      <w:r w:rsidR="002C2534" w:rsidRPr="00B856A2">
        <w:t xml:space="preserve"> more PV and EE </w:t>
      </w:r>
      <w:r w:rsidR="00745105" w:rsidRPr="00B856A2">
        <w:t xml:space="preserve">was assumed for </w:t>
      </w:r>
      <w:r w:rsidR="002C2534" w:rsidRPr="00B856A2">
        <w:t xml:space="preserve">the "base" amounts </w:t>
      </w:r>
      <w:r w:rsidR="00745105" w:rsidRPr="00B856A2">
        <w:t xml:space="preserve">of </w:t>
      </w:r>
      <w:r w:rsidR="002C2534" w:rsidRPr="00B856A2">
        <w:t>these resource types.</w:t>
      </w:r>
    </w:p>
    <w:p w:rsidR="0049252C" w:rsidRPr="00E5063C" w:rsidRDefault="0049252C" w:rsidP="00E5063C">
      <w:pPr>
        <w:pStyle w:val="Heading2"/>
      </w:pPr>
      <w:bookmarkStart w:id="96" w:name="_Toc497812762"/>
      <w:r w:rsidRPr="00E5063C">
        <w:t>Public Policies Assumed</w:t>
      </w:r>
      <w:bookmarkEnd w:id="96"/>
    </w:p>
    <w:p w:rsidR="00B25E9A" w:rsidRPr="00745105" w:rsidRDefault="00B25E9A" w:rsidP="00B25E9A">
      <w:r w:rsidRPr="00745105">
        <w:t>The following public policies were assumed to be in effect in various ways in the six New England states throughout the timeframe of the study</w:t>
      </w:r>
      <w:r w:rsidR="00C723E7" w:rsidRPr="00745105">
        <w:t xml:space="preserve"> and could affect the growth of renewable resources and their locations, reductions in net demand, and energy production costs</w:t>
      </w:r>
      <w:r w:rsidR="006C6C0A">
        <w:t xml:space="preserve"> used in the scenarios</w:t>
      </w:r>
      <w:r w:rsidR="00C723E7" w:rsidRPr="00745105">
        <w:t>:</w:t>
      </w:r>
    </w:p>
    <w:p w:rsidR="00B25E9A" w:rsidRPr="00B856A2" w:rsidRDefault="0045159A" w:rsidP="00FD6C6A">
      <w:pPr>
        <w:numPr>
          <w:ilvl w:val="0"/>
          <w:numId w:val="14"/>
        </w:numPr>
        <w:spacing w:after="120"/>
      </w:pPr>
      <w:r w:rsidRPr="00B856A2">
        <w:t>The states’ Renewable Portfolio Standards</w:t>
      </w:r>
      <w:r w:rsidR="002E302C" w:rsidRPr="00B856A2">
        <w:t>’</w:t>
      </w:r>
      <w:r w:rsidRPr="00B856A2">
        <w:t xml:space="preserve"> </w:t>
      </w:r>
      <w:r w:rsidR="002E302C" w:rsidRPr="00B856A2">
        <w:t>(</w:t>
      </w:r>
      <w:proofErr w:type="spellStart"/>
      <w:r w:rsidR="002E302C" w:rsidRPr="00B856A2">
        <w:t>RPSs</w:t>
      </w:r>
      <w:proofErr w:type="spellEnd"/>
      <w:r w:rsidR="002E302C" w:rsidRPr="00B856A2">
        <w:t xml:space="preserve">) </w:t>
      </w:r>
      <w:r w:rsidR="00A21E96" w:rsidRPr="00B856A2">
        <w:t xml:space="preserve">and other renewable resource goals </w:t>
      </w:r>
      <w:r w:rsidR="002E302C" w:rsidRPr="00B856A2">
        <w:t>a</w:t>
      </w:r>
      <w:r w:rsidRPr="00B856A2">
        <w:t>s of April 1, 2016</w:t>
      </w:r>
      <w:r w:rsidR="003129D6" w:rsidRPr="00B856A2">
        <w:t xml:space="preserve">, which set increasing targets </w:t>
      </w:r>
      <w:r w:rsidR="00FD6C6A" w:rsidRPr="00B856A2">
        <w:t xml:space="preserve">in the six New England states </w:t>
      </w:r>
      <w:r w:rsidR="00A21E96" w:rsidRPr="00B856A2">
        <w:t xml:space="preserve">for </w:t>
      </w:r>
      <w:r w:rsidR="003129D6" w:rsidRPr="00B856A2">
        <w:t xml:space="preserve">the </w:t>
      </w:r>
      <w:r w:rsidR="00A21E96" w:rsidRPr="00B856A2">
        <w:t xml:space="preserve">procurement of </w:t>
      </w:r>
      <w:r w:rsidR="008E1784">
        <w:t>R</w:t>
      </w:r>
      <w:r w:rsidR="00A21E96" w:rsidRPr="00B856A2">
        <w:t xml:space="preserve">enewable </w:t>
      </w:r>
      <w:r w:rsidR="008E1784">
        <w:t>E</w:t>
      </w:r>
      <w:r w:rsidR="00C22EEB" w:rsidRPr="00B856A2">
        <w:t>nergy</w:t>
      </w:r>
      <w:r w:rsidR="003129D6" w:rsidRPr="00B856A2">
        <w:t xml:space="preserve"> </w:t>
      </w:r>
      <w:r w:rsidR="008E1784">
        <w:t>C</w:t>
      </w:r>
      <w:r w:rsidR="00805C87">
        <w:t>redit</w:t>
      </w:r>
      <w:r w:rsidR="0012102A">
        <w:t xml:space="preserve">s </w:t>
      </w:r>
      <w:r w:rsidR="008E1784">
        <w:t>(</w:t>
      </w:r>
      <w:proofErr w:type="spellStart"/>
      <w:r w:rsidR="008E1784">
        <w:t>RECs</w:t>
      </w:r>
      <w:proofErr w:type="spellEnd"/>
      <w:r w:rsidR="008E1784">
        <w:t xml:space="preserve">) </w:t>
      </w:r>
      <w:r w:rsidR="00A21E96" w:rsidRPr="00B856A2">
        <w:t xml:space="preserve">by </w:t>
      </w:r>
      <w:r w:rsidR="003129D6" w:rsidRPr="00B856A2">
        <w:t>load-serving entities</w:t>
      </w:r>
    </w:p>
    <w:p w:rsidR="00B25E9A" w:rsidRPr="0020432B" w:rsidRDefault="00B25E9A" w:rsidP="002E302C">
      <w:pPr>
        <w:numPr>
          <w:ilvl w:val="0"/>
          <w:numId w:val="12"/>
        </w:numPr>
        <w:spacing w:after="120"/>
      </w:pPr>
      <w:r w:rsidRPr="009D6049">
        <w:t xml:space="preserve">Energy-efficiency </w:t>
      </w:r>
      <w:r w:rsidRPr="00E5063C">
        <w:t>programs</w:t>
      </w:r>
      <w:r w:rsidR="003129D6" w:rsidRPr="00E5063C">
        <w:t xml:space="preserve">, which </w:t>
      </w:r>
      <w:r w:rsidR="00C711FF" w:rsidRPr="00E5063C">
        <w:t xml:space="preserve">lower </w:t>
      </w:r>
      <w:r w:rsidR="003129D6" w:rsidRPr="00E5063C">
        <w:t xml:space="preserve">the </w:t>
      </w:r>
      <w:r w:rsidR="005C0ECA">
        <w:t xml:space="preserve">amount of physical energy that needs to be produced </w:t>
      </w:r>
      <w:r w:rsidR="005C0ECA" w:rsidRPr="0020432B">
        <w:t>and distributed</w:t>
      </w:r>
      <w:r w:rsidR="00E21687" w:rsidRPr="0020432B">
        <w:t>.</w:t>
      </w:r>
      <w:r w:rsidR="00C711FF" w:rsidRPr="0020432B">
        <w:rPr>
          <w:rStyle w:val="FootnoteReference"/>
        </w:rPr>
        <w:footnoteReference w:id="42"/>
      </w:r>
      <w:r w:rsidR="00C711FF" w:rsidRPr="0020432B">
        <w:t xml:space="preserve"> </w:t>
      </w:r>
      <w:r w:rsidR="00E21687" w:rsidRPr="0020432B">
        <w:t xml:space="preserve">The study assumed that EE resources help meet the </w:t>
      </w:r>
      <w:proofErr w:type="spellStart"/>
      <w:r w:rsidR="00E21687" w:rsidRPr="0020432B">
        <w:t>NICR</w:t>
      </w:r>
      <w:proofErr w:type="spellEnd"/>
      <w:r w:rsidR="00E21687" w:rsidRPr="0020432B">
        <w:t xml:space="preserve">. </w:t>
      </w:r>
    </w:p>
    <w:p w:rsidR="00B25E9A" w:rsidRPr="00E5063C" w:rsidRDefault="00C711FF" w:rsidP="002E302C">
      <w:pPr>
        <w:numPr>
          <w:ilvl w:val="0"/>
          <w:numId w:val="12"/>
        </w:numPr>
        <w:spacing w:after="120"/>
      </w:pPr>
      <w:r w:rsidRPr="00E5063C">
        <w:t>Behind-the-meter s</w:t>
      </w:r>
      <w:r w:rsidR="00B25E9A" w:rsidRPr="00E5063C">
        <w:t>olar</w:t>
      </w:r>
      <w:r w:rsidR="00B25E9A" w:rsidRPr="00862354">
        <w:t xml:space="preserve"> </w:t>
      </w:r>
      <w:r w:rsidR="00BD7441" w:rsidRPr="00862354">
        <w:t xml:space="preserve">and net-metering </w:t>
      </w:r>
      <w:r w:rsidR="00B25E9A" w:rsidRPr="00E5063C">
        <w:t>programs</w:t>
      </w:r>
      <w:r w:rsidRPr="00E5063C">
        <w:t>, which serve to decrease net load</w:t>
      </w:r>
      <w:r w:rsidR="005C0ECA">
        <w:t xml:space="preserve"> as seen by ISO New England</w:t>
      </w:r>
      <w:r w:rsidRPr="00E5063C">
        <w:t xml:space="preserve"> and </w:t>
      </w:r>
      <w:r w:rsidR="005C0ECA">
        <w:t xml:space="preserve">consequently reduce </w:t>
      </w:r>
      <w:r w:rsidRPr="00E5063C">
        <w:t xml:space="preserve">the </w:t>
      </w:r>
      <w:r w:rsidR="005C0ECA">
        <w:t>amount of</w:t>
      </w:r>
      <w:r w:rsidRPr="00E5063C">
        <w:t xml:space="preserve"> </w:t>
      </w:r>
      <w:proofErr w:type="spellStart"/>
      <w:r w:rsidR="005C0ECA">
        <w:t>N</w:t>
      </w:r>
      <w:r w:rsidRPr="00E5063C">
        <w:t>ICR</w:t>
      </w:r>
      <w:proofErr w:type="spellEnd"/>
      <w:r w:rsidR="005C0ECA">
        <w:t xml:space="preserve"> needed to reliably serve loads</w:t>
      </w:r>
    </w:p>
    <w:p w:rsidR="00B25E9A" w:rsidRDefault="00B25E9A" w:rsidP="002E302C">
      <w:pPr>
        <w:numPr>
          <w:ilvl w:val="0"/>
          <w:numId w:val="12"/>
        </w:numPr>
      </w:pPr>
      <w:r w:rsidRPr="00E5063C">
        <w:t xml:space="preserve">Regional Greenhous Gas Initiative </w:t>
      </w:r>
      <w:r w:rsidR="00C20561" w:rsidRPr="00E5063C">
        <w:t>CO</w:t>
      </w:r>
      <w:r w:rsidR="00C20561" w:rsidRPr="00E5063C">
        <w:rPr>
          <w:vertAlign w:val="subscript"/>
        </w:rPr>
        <w:t>2</w:t>
      </w:r>
      <w:r w:rsidR="00C20561" w:rsidRPr="00E5063C">
        <w:t xml:space="preserve"> emissions allowance </w:t>
      </w:r>
      <w:r w:rsidRPr="00E5063C">
        <w:t>pricing</w:t>
      </w:r>
      <w:r w:rsidR="00C711FF" w:rsidRPr="00E5063C">
        <w:t xml:space="preserve">, which </w:t>
      </w:r>
      <w:r w:rsidR="00862354" w:rsidRPr="00E5063C">
        <w:t>affects production costs</w:t>
      </w:r>
      <w:r w:rsidR="00A06D46" w:rsidRPr="00E5063C">
        <w:t xml:space="preserve"> </w:t>
      </w:r>
      <w:r w:rsidR="00C711FF" w:rsidRPr="00E5063C">
        <w:t>and regional emission levels</w:t>
      </w:r>
    </w:p>
    <w:p w:rsidR="0012102A" w:rsidRPr="00E5063C" w:rsidRDefault="0012102A" w:rsidP="008E1784">
      <w:r>
        <w:t xml:space="preserve">The study is not designed to </w:t>
      </w:r>
      <w:r w:rsidR="0065166A">
        <w:t xml:space="preserve">evaluate </w:t>
      </w:r>
      <w:r>
        <w:t>specific public polic</w:t>
      </w:r>
      <w:r w:rsidR="0065166A">
        <w:t>ies</w:t>
      </w:r>
      <w:r>
        <w:t xml:space="preserve"> or advocate for any particular outcome</w:t>
      </w:r>
      <w:r w:rsidR="000E338B">
        <w:t>.</w:t>
      </w:r>
      <w:r>
        <w:t xml:space="preserve"> </w:t>
      </w:r>
    </w:p>
    <w:p w:rsidR="00BD7441" w:rsidRPr="0020432B" w:rsidRDefault="00CD11A8" w:rsidP="00125170">
      <w:pPr>
        <w:pStyle w:val="Heading2"/>
      </w:pPr>
      <w:bookmarkStart w:id="97" w:name="_Toc477794725"/>
      <w:bookmarkStart w:id="98" w:name="_Toc477794729"/>
      <w:bookmarkStart w:id="99" w:name="_Ref477778497"/>
      <w:bookmarkStart w:id="100" w:name="_Ref480556421"/>
      <w:bookmarkStart w:id="101" w:name="_Toc497812763"/>
      <w:bookmarkEnd w:id="97"/>
      <w:bookmarkEnd w:id="98"/>
      <w:r w:rsidRPr="0020432B">
        <w:t xml:space="preserve">Peak </w:t>
      </w:r>
      <w:r w:rsidRPr="0020432B">
        <w:rPr>
          <w:iCs/>
        </w:rPr>
        <w:t>Demand</w:t>
      </w:r>
      <w:r w:rsidR="00FC34C5" w:rsidRPr="0020432B">
        <w:rPr>
          <w:iCs/>
        </w:rPr>
        <w:t>,</w:t>
      </w:r>
      <w:r w:rsidR="00BD7441" w:rsidRPr="0020432B">
        <w:t xml:space="preserve"> Annual Energy</w:t>
      </w:r>
      <w:r w:rsidR="00894A0B" w:rsidRPr="0020432B">
        <w:t xml:space="preserve"> Use</w:t>
      </w:r>
      <w:r w:rsidR="00FC34C5" w:rsidRPr="0020432B">
        <w:t>, and</w:t>
      </w:r>
      <w:r w:rsidR="00FC34C5" w:rsidRPr="00E80869">
        <w:t xml:space="preserve"> </w:t>
      </w:r>
      <w:r w:rsidR="00033404" w:rsidRPr="0020432B">
        <w:t>Demand</w:t>
      </w:r>
      <w:r w:rsidR="00FC34C5" w:rsidRPr="0020432B">
        <w:t xml:space="preserve"> Modifiers</w:t>
      </w:r>
      <w:bookmarkEnd w:id="99"/>
      <w:bookmarkEnd w:id="100"/>
      <w:bookmarkEnd w:id="101"/>
    </w:p>
    <w:p w:rsidR="005B612C" w:rsidRDefault="0060641C" w:rsidP="005B612C">
      <w:r w:rsidRPr="00E5063C">
        <w:t xml:space="preserve">The </w:t>
      </w:r>
      <w:r w:rsidR="0074147F" w:rsidRPr="00E5063C">
        <w:t xml:space="preserve">study used </w:t>
      </w:r>
      <w:r w:rsidR="00F64FED" w:rsidRPr="00E5063C">
        <w:t xml:space="preserve">a 2006 load shape and </w:t>
      </w:r>
      <w:r w:rsidR="0074147F" w:rsidRPr="00E5063C">
        <w:t xml:space="preserve">readily available </w:t>
      </w:r>
      <w:r w:rsidRPr="00E5063C">
        <w:t xml:space="preserve">standard </w:t>
      </w:r>
      <w:r w:rsidR="00F25578" w:rsidRPr="00E5063C">
        <w:t xml:space="preserve">models for </w:t>
      </w:r>
      <w:r w:rsidR="00826BB7" w:rsidRPr="00E5063C">
        <w:t xml:space="preserve">creating </w:t>
      </w:r>
      <w:r w:rsidR="006D0D61">
        <w:t xml:space="preserve">a </w:t>
      </w:r>
      <w:r w:rsidR="00F64FED" w:rsidRPr="00E5063C">
        <w:t xml:space="preserve">time-synchronized </w:t>
      </w:r>
      <w:r w:rsidR="00F25578" w:rsidRPr="005A6DEA">
        <w:t xml:space="preserve">gross </w:t>
      </w:r>
      <w:r w:rsidR="00F41C4D" w:rsidRPr="005A6DEA">
        <w:t>demand</w:t>
      </w:r>
      <w:r w:rsidR="00F25578" w:rsidRPr="005A6DEA">
        <w:t xml:space="preserve"> </w:t>
      </w:r>
      <w:r w:rsidR="006D0D61">
        <w:t xml:space="preserve">load profile </w:t>
      </w:r>
      <w:r w:rsidR="00C61C02" w:rsidRPr="005A6DEA">
        <w:t xml:space="preserve">and </w:t>
      </w:r>
      <w:r w:rsidR="006D0D61">
        <w:t xml:space="preserve">2006 solar insolation patterns to represent </w:t>
      </w:r>
      <w:proofErr w:type="spellStart"/>
      <w:r w:rsidR="003A70E5" w:rsidRPr="005A6DEA">
        <w:t>BTM</w:t>
      </w:r>
      <w:proofErr w:type="spellEnd"/>
      <w:r w:rsidR="003A70E5" w:rsidRPr="005A6DEA">
        <w:t xml:space="preserve"> </w:t>
      </w:r>
      <w:r w:rsidR="00F25578" w:rsidRPr="0020432B">
        <w:t>PV</w:t>
      </w:r>
      <w:r w:rsidR="004D3C82" w:rsidRPr="0020432B">
        <w:t>.</w:t>
      </w:r>
      <w:r w:rsidR="00331422" w:rsidRPr="0020432B">
        <w:rPr>
          <w:rStyle w:val="FootnoteReference"/>
        </w:rPr>
        <w:footnoteReference w:id="43"/>
      </w:r>
      <w:r w:rsidR="004D3C82" w:rsidRPr="000D242F">
        <w:t xml:space="preserve"> </w:t>
      </w:r>
      <w:r w:rsidR="00C61C02" w:rsidRPr="00331422">
        <w:t xml:space="preserve">The model for demand </w:t>
      </w:r>
      <w:r w:rsidR="006D0D61">
        <w:t xml:space="preserve">after </w:t>
      </w:r>
      <w:proofErr w:type="spellStart"/>
      <w:r w:rsidR="006D0D61">
        <w:t>BTM</w:t>
      </w:r>
      <w:proofErr w:type="spellEnd"/>
      <w:r w:rsidR="006D0D61">
        <w:t xml:space="preserve"> </w:t>
      </w:r>
      <w:r w:rsidR="006D0D61" w:rsidRPr="0020432B">
        <w:t xml:space="preserve">PV </w:t>
      </w:r>
      <w:r w:rsidR="00C61C02" w:rsidRPr="0020432B">
        <w:t xml:space="preserve">was determined by reducing the gross system demand </w:t>
      </w:r>
      <w:r w:rsidR="003A70E5" w:rsidRPr="0020432B">
        <w:t xml:space="preserve">by the assumptions </w:t>
      </w:r>
      <w:r w:rsidR="005A6DEA" w:rsidRPr="0020432B">
        <w:t>for</w:t>
      </w:r>
      <w:r w:rsidR="003A70E5" w:rsidRPr="0020432B">
        <w:t xml:space="preserve"> </w:t>
      </w:r>
      <w:proofErr w:type="spellStart"/>
      <w:r w:rsidR="00C61C02" w:rsidRPr="0020432B">
        <w:t>BTM</w:t>
      </w:r>
      <w:proofErr w:type="spellEnd"/>
      <w:r w:rsidR="00C61C02" w:rsidRPr="0020432B">
        <w:t xml:space="preserve"> PV</w:t>
      </w:r>
      <w:r w:rsidR="00844977" w:rsidRPr="0020432B">
        <w:t xml:space="preserve"> production for every hour of the year</w:t>
      </w:r>
      <w:r w:rsidR="00844977" w:rsidRPr="009C7834">
        <w:t xml:space="preserve">. </w:t>
      </w:r>
      <w:r w:rsidR="00C61C02" w:rsidRPr="009C7834">
        <w:t xml:space="preserve">The </w:t>
      </w:r>
      <w:r w:rsidR="00004025" w:rsidRPr="009C7834">
        <w:t xml:space="preserve">gross peak demand and the </w:t>
      </w:r>
      <w:r w:rsidR="009C7834" w:rsidRPr="009C7834">
        <w:t xml:space="preserve">megawatt </w:t>
      </w:r>
      <w:r w:rsidR="00004025" w:rsidRPr="009C7834">
        <w:t xml:space="preserve">amounts of </w:t>
      </w:r>
      <w:proofErr w:type="spellStart"/>
      <w:r w:rsidR="00FB0A1C" w:rsidRPr="009C7834">
        <w:t>BTM</w:t>
      </w:r>
      <w:proofErr w:type="spellEnd"/>
      <w:r w:rsidR="00FB0A1C" w:rsidRPr="009C7834">
        <w:t xml:space="preserve"> PV </w:t>
      </w:r>
      <w:r w:rsidR="00004025" w:rsidRPr="009C7834">
        <w:t>were based on ISO’s projections for 2025</w:t>
      </w:r>
      <w:r w:rsidR="00004025" w:rsidRPr="00E1506D">
        <w:t xml:space="preserve">, </w:t>
      </w:r>
      <w:r w:rsidR="00004025" w:rsidRPr="0020432B">
        <w:t xml:space="preserve">but additional amounts of </w:t>
      </w:r>
      <w:proofErr w:type="spellStart"/>
      <w:r w:rsidR="000A7BE3">
        <w:t>BTM</w:t>
      </w:r>
      <w:proofErr w:type="spellEnd"/>
      <w:r w:rsidR="000A7BE3">
        <w:t>-</w:t>
      </w:r>
      <w:r w:rsidR="00004025" w:rsidRPr="0020432B">
        <w:t xml:space="preserve">PV were </w:t>
      </w:r>
      <w:r w:rsidR="00FB0A1C" w:rsidRPr="0020432B">
        <w:t>add</w:t>
      </w:r>
      <w:r w:rsidR="00004025" w:rsidRPr="0020432B">
        <w:t xml:space="preserve">ed </w:t>
      </w:r>
      <w:r w:rsidR="00FB0A1C" w:rsidRPr="0020432B">
        <w:t xml:space="preserve">in </w:t>
      </w:r>
      <w:r w:rsidR="00791597">
        <w:t>Scenario 3</w:t>
      </w:r>
      <w:r w:rsidR="000A7BE3">
        <w:t>. A</w:t>
      </w:r>
      <w:r w:rsidR="00E1506D" w:rsidRPr="0020432B">
        <w:t xml:space="preserve">dditional amounts of </w:t>
      </w:r>
      <w:r w:rsidR="000A7BE3">
        <w:t>non-</w:t>
      </w:r>
      <w:proofErr w:type="spellStart"/>
      <w:r w:rsidR="000A7BE3">
        <w:t>BTM</w:t>
      </w:r>
      <w:proofErr w:type="spellEnd"/>
      <w:r w:rsidR="000A7BE3">
        <w:t xml:space="preserve"> </w:t>
      </w:r>
      <w:r w:rsidR="00E1506D" w:rsidRPr="0020432B">
        <w:t>PV were added in Scenario</w:t>
      </w:r>
      <w:r w:rsidR="000A7BE3">
        <w:t>s 2</w:t>
      </w:r>
      <w:r w:rsidR="00961489">
        <w:t>, 3, and 6</w:t>
      </w:r>
      <w:r w:rsidR="000A7BE3">
        <w:t xml:space="preserve">. Scenario 3 also added </w:t>
      </w:r>
      <w:r w:rsidR="002753FB">
        <w:t>distributed batteries and PHEVs.</w:t>
      </w:r>
      <w:r w:rsidR="0065166A">
        <w:t xml:space="preserve"> </w:t>
      </w:r>
    </w:p>
    <w:p w:rsidR="006F31DE" w:rsidRDefault="005B612C" w:rsidP="005B612C">
      <w:r>
        <w:t xml:space="preserve">The scenarios also modeled several resources as negative loads to simulate an overall reduced hourly demand that served as an input to the dispatch of generating resources. Individual technology profiles were used for energy efficiency, </w:t>
      </w:r>
      <w:proofErr w:type="spellStart"/>
      <w:proofErr w:type="gramStart"/>
      <w:r w:rsidR="00041793">
        <w:t>BTM</w:t>
      </w:r>
      <w:proofErr w:type="spellEnd"/>
      <w:r w:rsidR="00041793">
        <w:t>-PV</w:t>
      </w:r>
      <w:proofErr w:type="gramEnd"/>
      <w:r w:rsidR="00041793">
        <w:t xml:space="preserve"> and </w:t>
      </w:r>
      <w:r>
        <w:t>non-</w:t>
      </w:r>
      <w:proofErr w:type="spellStart"/>
      <w:r>
        <w:t>BTM</w:t>
      </w:r>
      <w:proofErr w:type="spellEnd"/>
      <w:r>
        <w:t xml:space="preserve"> PV, wind generation, and hydro generation. Distributed batteries and pumped-storage hydro were modeled as load additions</w:t>
      </w:r>
      <w:r w:rsidR="00CF5301">
        <w:t>,</w:t>
      </w:r>
      <w:r>
        <w:t xml:space="preserve"> with a charging profile and a</w:t>
      </w:r>
      <w:r w:rsidR="00041793">
        <w:t>s negative loads</w:t>
      </w:r>
      <w:r w:rsidR="00CF5301">
        <w:t>,</w:t>
      </w:r>
      <w:r w:rsidR="00041793">
        <w:t xml:space="preserve"> to model a</w:t>
      </w:r>
      <w:r>
        <w:t xml:space="preserve"> generation profile t</w:t>
      </w:r>
      <w:r w:rsidR="00041793">
        <w:t xml:space="preserve">hat together </w:t>
      </w:r>
      <w:r>
        <w:t>equalize</w:t>
      </w:r>
      <w:r w:rsidR="00041793">
        <w:t>d</w:t>
      </w:r>
      <w:r>
        <w:t xml:space="preserve"> the net load resulting from the </w:t>
      </w:r>
      <w:r w:rsidR="00041793">
        <w:t>storage</w:t>
      </w:r>
      <w:r>
        <w:t xml:space="preserve"> technologies. </w:t>
      </w:r>
      <w:r w:rsidR="002753FB">
        <w:t>The PHEVs modeled in Scenario 3 used a profile to increase demand during off-peak hours.</w:t>
      </w:r>
    </w:p>
    <w:p w:rsidR="00827DB9" w:rsidRPr="00840B01" w:rsidRDefault="00827DB9" w:rsidP="00AF716F">
      <w:pPr>
        <w:pStyle w:val="Heading3"/>
      </w:pPr>
      <w:bookmarkStart w:id="102" w:name="_Toc497812764"/>
      <w:r w:rsidRPr="00383BDC">
        <w:rPr>
          <w:bCs/>
        </w:rPr>
        <w:t>Peak Demand</w:t>
      </w:r>
      <w:r w:rsidRPr="00840B01">
        <w:t xml:space="preserve"> and Annual Energy Use</w:t>
      </w:r>
      <w:bookmarkEnd w:id="102"/>
    </w:p>
    <w:p w:rsidR="0060641C" w:rsidRDefault="009B7D4F" w:rsidP="00254C80">
      <w:r>
        <w:t>Table 5-1</w:t>
      </w:r>
      <w:r w:rsidR="003533CD">
        <w:t xml:space="preserve"> </w:t>
      </w:r>
      <w:r w:rsidR="00455BD1">
        <w:t xml:space="preserve">shows the assumptions </w:t>
      </w:r>
      <w:r w:rsidR="00196BE6">
        <w:t xml:space="preserve">used </w:t>
      </w:r>
      <w:r w:rsidR="00455BD1">
        <w:t xml:space="preserve">for </w:t>
      </w:r>
      <w:r w:rsidR="00455BD1" w:rsidRPr="005A6DEA">
        <w:t xml:space="preserve">gross </w:t>
      </w:r>
      <w:r w:rsidR="006B6330">
        <w:t xml:space="preserve">50/50 peak </w:t>
      </w:r>
      <w:r w:rsidR="007A1838" w:rsidRPr="00F64FED">
        <w:t xml:space="preserve">demand </w:t>
      </w:r>
      <w:r w:rsidR="00455BD1" w:rsidRPr="00F64FED">
        <w:t>and</w:t>
      </w:r>
      <w:r w:rsidR="00455BD1">
        <w:t xml:space="preserve"> annual energy use for all scenarios for 2025 and 2030.</w:t>
      </w:r>
      <w:r w:rsidR="006B6330">
        <w:rPr>
          <w:rStyle w:val="FootnoteReference"/>
        </w:rPr>
        <w:footnoteReference w:id="44"/>
      </w:r>
      <w:r w:rsidR="00386A98">
        <w:t xml:space="preserve"> </w:t>
      </w:r>
      <w:r>
        <w:t>The values for 2025 are consistent with the CELT 2016 report. The values for 2030 were extrapolated from 2025 using the rate of growth of 2025</w:t>
      </w:r>
      <w:r w:rsidR="005A6DEA">
        <w:t xml:space="preserve"> </w:t>
      </w:r>
      <w:r>
        <w:t>values compared with values for 2024, which are the</w:t>
      </w:r>
      <w:r w:rsidR="00C61C02">
        <w:t xml:space="preserve"> </w:t>
      </w:r>
      <w:r>
        <w:t xml:space="preserve">last two years of the ISO’s forecast. </w:t>
      </w:r>
    </w:p>
    <w:p w:rsidR="005F3C4F" w:rsidRPr="005F3C4F" w:rsidRDefault="005F3C4F" w:rsidP="00EF45CF">
      <w:pPr>
        <w:pStyle w:val="Caption"/>
        <w:jc w:val="center"/>
      </w:pPr>
      <w:bookmarkStart w:id="103" w:name="_Toc497735253"/>
      <w:r w:rsidRPr="005F3C4F">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1</w:t>
      </w:r>
      <w:r w:rsidR="0075487F">
        <w:rPr>
          <w:noProof/>
        </w:rPr>
        <w:fldChar w:fldCharType="end"/>
      </w:r>
      <w:r w:rsidRPr="005F3C4F">
        <w:br/>
      </w:r>
      <w:r w:rsidRPr="005F3C4F">
        <w:rPr>
          <w:bCs w:val="0"/>
        </w:rPr>
        <w:t xml:space="preserve">Gross New </w:t>
      </w:r>
      <w:r w:rsidRPr="00F64FED">
        <w:rPr>
          <w:bCs w:val="0"/>
        </w:rPr>
        <w:t>England 50/50 Peak</w:t>
      </w:r>
      <w:r w:rsidRPr="005F3C4F">
        <w:rPr>
          <w:bCs w:val="0"/>
        </w:rPr>
        <w:t xml:space="preserve"> Demand and </w:t>
      </w:r>
      <w:r w:rsidRPr="00E36597">
        <w:rPr>
          <w:bCs w:val="0"/>
        </w:rPr>
        <w:t>Annual Energy</w:t>
      </w:r>
      <w:r w:rsidRPr="005F3C4F">
        <w:rPr>
          <w:bCs w:val="0"/>
        </w:rPr>
        <w:t xml:space="preserve"> </w:t>
      </w:r>
      <w:r w:rsidRPr="00904C1D">
        <w:rPr>
          <w:bCs w:val="0"/>
        </w:rPr>
        <w:t>Use for All Scenarios</w:t>
      </w:r>
      <w:bookmarkEnd w:id="103"/>
    </w:p>
    <w:tbl>
      <w:tblPr>
        <w:tblW w:w="6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1063"/>
        <w:gridCol w:w="17"/>
        <w:gridCol w:w="1549"/>
      </w:tblGrid>
      <w:tr w:rsidR="000014F1" w:rsidRPr="000014F1" w:rsidTr="00904C1D">
        <w:trPr>
          <w:trHeight w:val="288"/>
          <w:jc w:val="center"/>
        </w:trPr>
        <w:tc>
          <w:tcPr>
            <w:tcW w:w="4157" w:type="dxa"/>
            <w:shd w:val="clear" w:color="auto" w:fill="4F81BD" w:themeFill="accent1"/>
            <w:vAlign w:val="center"/>
          </w:tcPr>
          <w:p w:rsidR="000014F1" w:rsidRPr="00904C1D" w:rsidRDefault="000014F1" w:rsidP="00EF45CF">
            <w:pPr>
              <w:keepNext/>
              <w:keepLines/>
              <w:widowControl w:val="0"/>
              <w:spacing w:before="40" w:after="40" w:line="240" w:lineRule="auto"/>
              <w:jc w:val="center"/>
              <w:rPr>
                <w:rFonts w:ascii="Calibri" w:hAnsi="Calibri"/>
                <w:b/>
                <w:color w:val="FFFFFF" w:themeColor="background1"/>
                <w:sz w:val="18"/>
                <w:szCs w:val="18"/>
              </w:rPr>
            </w:pPr>
            <w:r w:rsidRPr="00904C1D">
              <w:rPr>
                <w:rFonts w:ascii="Calibri" w:hAnsi="Calibri"/>
                <w:b/>
                <w:color w:val="FFFFFF" w:themeColor="background1"/>
                <w:sz w:val="18"/>
                <w:szCs w:val="18"/>
              </w:rPr>
              <w:t>Parameter</w:t>
            </w:r>
          </w:p>
        </w:tc>
        <w:tc>
          <w:tcPr>
            <w:tcW w:w="1063" w:type="dxa"/>
            <w:shd w:val="clear" w:color="auto" w:fill="4F81BD" w:themeFill="accent1"/>
            <w:vAlign w:val="center"/>
          </w:tcPr>
          <w:p w:rsidR="000014F1" w:rsidRPr="00904C1D" w:rsidRDefault="000014F1" w:rsidP="000014F1">
            <w:pPr>
              <w:keepNext/>
              <w:keepLines/>
              <w:widowControl w:val="0"/>
              <w:spacing w:before="40" w:after="40" w:line="240" w:lineRule="auto"/>
              <w:jc w:val="center"/>
              <w:rPr>
                <w:rFonts w:ascii="Calibri" w:hAnsi="Calibri"/>
                <w:b/>
                <w:color w:val="FFFFFF" w:themeColor="background1"/>
                <w:sz w:val="18"/>
                <w:szCs w:val="18"/>
              </w:rPr>
            </w:pPr>
            <w:r w:rsidRPr="00904C1D">
              <w:rPr>
                <w:rFonts w:ascii="Calibri" w:hAnsi="Calibri"/>
                <w:b/>
                <w:color w:val="FFFFFF" w:themeColor="background1"/>
                <w:sz w:val="18"/>
                <w:szCs w:val="18"/>
              </w:rPr>
              <w:t>2025</w:t>
            </w:r>
          </w:p>
        </w:tc>
        <w:tc>
          <w:tcPr>
            <w:tcW w:w="1566" w:type="dxa"/>
            <w:gridSpan w:val="2"/>
            <w:shd w:val="clear" w:color="auto" w:fill="4F81BD" w:themeFill="accent1"/>
            <w:vAlign w:val="center"/>
          </w:tcPr>
          <w:p w:rsidR="000014F1" w:rsidRPr="00904C1D" w:rsidRDefault="000014F1" w:rsidP="00EF45CF">
            <w:pPr>
              <w:keepNext/>
              <w:keepLines/>
              <w:widowControl w:val="0"/>
              <w:spacing w:before="40" w:after="40" w:line="240" w:lineRule="auto"/>
              <w:jc w:val="center"/>
              <w:rPr>
                <w:rFonts w:ascii="Calibri" w:hAnsi="Calibri"/>
                <w:b/>
                <w:color w:val="FFFFFF" w:themeColor="background1"/>
                <w:sz w:val="18"/>
                <w:szCs w:val="18"/>
              </w:rPr>
            </w:pPr>
            <w:r w:rsidRPr="00904C1D">
              <w:rPr>
                <w:rFonts w:ascii="Calibri" w:hAnsi="Calibri"/>
                <w:b/>
                <w:color w:val="FFFFFF" w:themeColor="background1"/>
                <w:sz w:val="18"/>
                <w:szCs w:val="18"/>
              </w:rPr>
              <w:t>2030</w:t>
            </w:r>
          </w:p>
        </w:tc>
      </w:tr>
      <w:tr w:rsidR="000F14B9" w:rsidRPr="00C40A1D" w:rsidTr="00904C1D">
        <w:trPr>
          <w:jc w:val="center"/>
        </w:trPr>
        <w:tc>
          <w:tcPr>
            <w:tcW w:w="4157" w:type="dxa"/>
            <w:shd w:val="clear" w:color="auto" w:fill="auto"/>
            <w:vAlign w:val="center"/>
          </w:tcPr>
          <w:p w:rsidR="000F14B9" w:rsidRPr="00904C1D" w:rsidRDefault="000F14B9" w:rsidP="00EF45CF">
            <w:pPr>
              <w:keepNext/>
              <w:keepLines/>
              <w:widowControl w:val="0"/>
              <w:spacing w:before="40" w:after="40" w:line="240" w:lineRule="auto"/>
              <w:rPr>
                <w:rFonts w:ascii="Calibri" w:hAnsi="Calibri"/>
                <w:b/>
                <w:sz w:val="18"/>
                <w:szCs w:val="18"/>
              </w:rPr>
            </w:pPr>
            <w:r w:rsidRPr="00904C1D">
              <w:rPr>
                <w:rFonts w:ascii="Calibri" w:hAnsi="Calibri"/>
                <w:b/>
                <w:sz w:val="18"/>
                <w:szCs w:val="18"/>
              </w:rPr>
              <w:t>Gross New England 50/50 peak demand (MW)</w:t>
            </w:r>
          </w:p>
        </w:tc>
        <w:tc>
          <w:tcPr>
            <w:tcW w:w="1080" w:type="dxa"/>
            <w:gridSpan w:val="2"/>
          </w:tcPr>
          <w:p w:rsidR="000F14B9" w:rsidRPr="00C40A1D" w:rsidRDefault="000F14B9" w:rsidP="00EC6739">
            <w:pPr>
              <w:keepNext/>
              <w:keepLines/>
              <w:widowControl w:val="0"/>
              <w:spacing w:before="40" w:after="40" w:line="240" w:lineRule="auto"/>
              <w:jc w:val="center"/>
              <w:rPr>
                <w:rFonts w:ascii="Calibri" w:hAnsi="Calibri"/>
                <w:sz w:val="18"/>
                <w:szCs w:val="18"/>
              </w:rPr>
            </w:pPr>
            <w:r w:rsidRPr="00C40A1D">
              <w:rPr>
                <w:rFonts w:ascii="Calibri" w:hAnsi="Calibri"/>
                <w:sz w:val="18"/>
                <w:szCs w:val="18"/>
              </w:rPr>
              <w:t>31,7</w:t>
            </w:r>
            <w:r w:rsidR="00EC6739" w:rsidRPr="00C40A1D">
              <w:rPr>
                <w:rFonts w:ascii="Calibri" w:hAnsi="Calibri"/>
                <w:sz w:val="18"/>
                <w:szCs w:val="18"/>
              </w:rPr>
              <w:t>94</w:t>
            </w:r>
          </w:p>
        </w:tc>
        <w:tc>
          <w:tcPr>
            <w:tcW w:w="1549" w:type="dxa"/>
          </w:tcPr>
          <w:p w:rsidR="000F14B9" w:rsidRPr="00C40A1D" w:rsidRDefault="00EC6739" w:rsidP="00EF45CF">
            <w:pPr>
              <w:keepNext/>
              <w:keepLines/>
              <w:widowControl w:val="0"/>
              <w:spacing w:before="40" w:after="40" w:line="240" w:lineRule="auto"/>
              <w:jc w:val="center"/>
              <w:rPr>
                <w:rFonts w:ascii="Calibri" w:hAnsi="Calibri"/>
                <w:sz w:val="18"/>
                <w:szCs w:val="18"/>
              </w:rPr>
            </w:pPr>
            <w:r w:rsidRPr="00C40A1D">
              <w:rPr>
                <w:rFonts w:ascii="Calibri" w:hAnsi="Calibri"/>
                <w:sz w:val="18"/>
                <w:szCs w:val="18"/>
              </w:rPr>
              <w:t>33,34</w:t>
            </w:r>
            <w:r w:rsidR="000F14B9" w:rsidRPr="00C40A1D">
              <w:rPr>
                <w:rFonts w:ascii="Calibri" w:hAnsi="Calibri"/>
                <w:sz w:val="18"/>
                <w:szCs w:val="18"/>
              </w:rPr>
              <w:t>3</w:t>
            </w:r>
            <w:r w:rsidR="000F14B9" w:rsidRPr="00C40A1D">
              <w:rPr>
                <w:rFonts w:ascii="Calibri" w:hAnsi="Calibri"/>
                <w:sz w:val="18"/>
                <w:szCs w:val="18"/>
                <w:vertAlign w:val="superscript"/>
              </w:rPr>
              <w:t>(a)</w:t>
            </w:r>
          </w:p>
        </w:tc>
      </w:tr>
      <w:tr w:rsidR="000F14B9" w:rsidRPr="00C40A1D" w:rsidTr="00737F69">
        <w:trPr>
          <w:jc w:val="center"/>
        </w:trPr>
        <w:tc>
          <w:tcPr>
            <w:tcW w:w="4157" w:type="dxa"/>
            <w:shd w:val="clear" w:color="auto" w:fill="DBE5F1" w:themeFill="accent1" w:themeFillTint="33"/>
            <w:vAlign w:val="center"/>
          </w:tcPr>
          <w:p w:rsidR="000F14B9" w:rsidRPr="00904C1D" w:rsidRDefault="000F14B9" w:rsidP="00EF45CF">
            <w:pPr>
              <w:keepNext/>
              <w:keepLines/>
              <w:widowControl w:val="0"/>
              <w:spacing w:before="40" w:after="40" w:line="240" w:lineRule="auto"/>
              <w:rPr>
                <w:rFonts w:ascii="Calibri" w:hAnsi="Calibri"/>
                <w:b/>
                <w:sz w:val="18"/>
                <w:szCs w:val="18"/>
              </w:rPr>
            </w:pPr>
            <w:r w:rsidRPr="00904C1D">
              <w:rPr>
                <w:rFonts w:ascii="Calibri" w:hAnsi="Calibri"/>
                <w:b/>
                <w:sz w:val="18"/>
                <w:szCs w:val="18"/>
              </w:rPr>
              <w:t>Gross New England 50/50 annual energy use (</w:t>
            </w:r>
            <w:proofErr w:type="spellStart"/>
            <w:r w:rsidRPr="00904C1D">
              <w:rPr>
                <w:rFonts w:ascii="Calibri" w:hAnsi="Calibri"/>
                <w:b/>
                <w:sz w:val="18"/>
                <w:szCs w:val="18"/>
              </w:rPr>
              <w:t>GWh</w:t>
            </w:r>
            <w:proofErr w:type="spellEnd"/>
            <w:r w:rsidRPr="00904C1D">
              <w:rPr>
                <w:rFonts w:ascii="Calibri" w:hAnsi="Calibri"/>
                <w:b/>
                <w:sz w:val="18"/>
                <w:szCs w:val="18"/>
              </w:rPr>
              <w:t>)</w:t>
            </w:r>
          </w:p>
        </w:tc>
        <w:tc>
          <w:tcPr>
            <w:tcW w:w="1080" w:type="dxa"/>
            <w:gridSpan w:val="2"/>
            <w:shd w:val="clear" w:color="auto" w:fill="DBE5F1" w:themeFill="accent1" w:themeFillTint="33"/>
          </w:tcPr>
          <w:p w:rsidR="000F14B9" w:rsidRPr="00C40A1D" w:rsidRDefault="00EC6739" w:rsidP="00EF45CF">
            <w:pPr>
              <w:keepNext/>
              <w:keepLines/>
              <w:widowControl w:val="0"/>
              <w:spacing w:before="40" w:after="40" w:line="240" w:lineRule="auto"/>
              <w:jc w:val="center"/>
              <w:rPr>
                <w:rFonts w:ascii="Calibri" w:hAnsi="Calibri"/>
                <w:sz w:val="18"/>
                <w:szCs w:val="18"/>
              </w:rPr>
            </w:pPr>
            <w:r w:rsidRPr="00C40A1D">
              <w:rPr>
                <w:rFonts w:ascii="Calibri" w:hAnsi="Calibri"/>
                <w:sz w:val="18"/>
                <w:szCs w:val="18"/>
              </w:rPr>
              <w:t>152</w:t>
            </w:r>
            <w:r w:rsidR="000F14B9" w:rsidRPr="00C40A1D">
              <w:rPr>
                <w:rFonts w:ascii="Calibri" w:hAnsi="Calibri"/>
                <w:sz w:val="18"/>
                <w:szCs w:val="18"/>
              </w:rPr>
              <w:t>,</w:t>
            </w:r>
            <w:r w:rsidRPr="00C40A1D">
              <w:rPr>
                <w:rFonts w:ascii="Calibri" w:hAnsi="Calibri"/>
                <w:sz w:val="18"/>
                <w:szCs w:val="18"/>
              </w:rPr>
              <w:t>731</w:t>
            </w:r>
          </w:p>
        </w:tc>
        <w:tc>
          <w:tcPr>
            <w:tcW w:w="1549" w:type="dxa"/>
            <w:shd w:val="clear" w:color="auto" w:fill="DBE5F1" w:themeFill="accent1" w:themeFillTint="33"/>
          </w:tcPr>
          <w:p w:rsidR="000F14B9" w:rsidRPr="00C40A1D" w:rsidRDefault="00EC6739" w:rsidP="00EF45CF">
            <w:pPr>
              <w:keepNext/>
              <w:keepLines/>
              <w:widowControl w:val="0"/>
              <w:spacing w:before="40" w:after="40" w:line="240" w:lineRule="auto"/>
              <w:jc w:val="center"/>
              <w:rPr>
                <w:rFonts w:ascii="Calibri" w:hAnsi="Calibri"/>
                <w:sz w:val="18"/>
                <w:szCs w:val="18"/>
              </w:rPr>
            </w:pPr>
            <w:r w:rsidRPr="00C40A1D">
              <w:rPr>
                <w:rFonts w:ascii="Calibri" w:hAnsi="Calibri"/>
                <w:sz w:val="18"/>
                <w:szCs w:val="18"/>
              </w:rPr>
              <w:t>158</w:t>
            </w:r>
            <w:r w:rsidR="000F14B9" w:rsidRPr="00C40A1D">
              <w:rPr>
                <w:rFonts w:ascii="Calibri" w:hAnsi="Calibri"/>
                <w:sz w:val="18"/>
                <w:szCs w:val="18"/>
              </w:rPr>
              <w:t>,</w:t>
            </w:r>
            <w:r w:rsidRPr="00C40A1D">
              <w:rPr>
                <w:rFonts w:ascii="Calibri" w:hAnsi="Calibri"/>
                <w:sz w:val="18"/>
                <w:szCs w:val="18"/>
              </w:rPr>
              <w:t>969</w:t>
            </w:r>
            <w:r w:rsidR="000F14B9" w:rsidRPr="00C40A1D">
              <w:rPr>
                <w:rFonts w:ascii="Calibri" w:hAnsi="Calibri"/>
                <w:sz w:val="18"/>
                <w:szCs w:val="18"/>
                <w:vertAlign w:val="superscript"/>
              </w:rPr>
              <w:t>(b)</w:t>
            </w:r>
          </w:p>
        </w:tc>
      </w:tr>
    </w:tbl>
    <w:p w:rsidR="00BE079A" w:rsidRPr="00CF0963" w:rsidRDefault="00BE079A" w:rsidP="00904C1D">
      <w:pPr>
        <w:keepNext/>
        <w:keepLines/>
        <w:tabs>
          <w:tab w:val="left" w:pos="-180"/>
        </w:tabs>
        <w:spacing w:before="120" w:after="80" w:line="240" w:lineRule="auto"/>
        <w:ind w:left="1620" w:right="1080" w:hanging="360"/>
        <w:rPr>
          <w:rFonts w:ascii="Calibri" w:hAnsi="Calibri"/>
          <w:sz w:val="16"/>
          <w:szCs w:val="16"/>
        </w:rPr>
      </w:pPr>
      <w:r w:rsidRPr="003A2CA8">
        <w:rPr>
          <w:rFonts w:ascii="Calibri" w:hAnsi="Calibri"/>
          <w:sz w:val="16"/>
          <w:szCs w:val="16"/>
        </w:rPr>
        <w:t xml:space="preserve">(a) Gross 50/50 </w:t>
      </w:r>
      <w:r w:rsidR="00E36597" w:rsidRPr="003A2CA8">
        <w:rPr>
          <w:rFonts w:ascii="Calibri" w:hAnsi="Calibri"/>
          <w:sz w:val="16"/>
          <w:szCs w:val="16"/>
        </w:rPr>
        <w:t>p</w:t>
      </w:r>
      <w:r w:rsidRPr="003A2CA8">
        <w:rPr>
          <w:rFonts w:ascii="Calibri" w:hAnsi="Calibri"/>
          <w:sz w:val="16"/>
          <w:szCs w:val="16"/>
        </w:rPr>
        <w:t xml:space="preserve">eak </w:t>
      </w:r>
      <w:r w:rsidR="007A1838" w:rsidRPr="003A2CA8">
        <w:rPr>
          <w:rFonts w:ascii="Calibri" w:hAnsi="Calibri"/>
          <w:sz w:val="16"/>
          <w:szCs w:val="16"/>
        </w:rPr>
        <w:t xml:space="preserve">demand </w:t>
      </w:r>
      <w:r w:rsidRPr="003A2CA8">
        <w:rPr>
          <w:rFonts w:ascii="Calibri" w:hAnsi="Calibri"/>
          <w:sz w:val="16"/>
          <w:szCs w:val="16"/>
        </w:rPr>
        <w:t xml:space="preserve">for 2030 = </w:t>
      </w:r>
      <w:r w:rsidR="009A5E9F" w:rsidRPr="003A2CA8">
        <w:rPr>
          <w:rFonts w:ascii="Calibri" w:hAnsi="Calibri"/>
          <w:sz w:val="16"/>
          <w:szCs w:val="16"/>
        </w:rPr>
        <w:t>(</w:t>
      </w:r>
      <w:r w:rsidRPr="003A2CA8">
        <w:rPr>
          <w:rFonts w:ascii="Calibri" w:hAnsi="Calibri"/>
          <w:sz w:val="16"/>
          <w:szCs w:val="16"/>
        </w:rPr>
        <w:t>31,794 MW</w:t>
      </w:r>
      <w:r w:rsidR="009A5E9F" w:rsidRPr="003A2CA8">
        <w:rPr>
          <w:rFonts w:ascii="Calibri" w:hAnsi="Calibri"/>
          <w:sz w:val="16"/>
          <w:szCs w:val="16"/>
        </w:rPr>
        <w:t>)</w:t>
      </w:r>
      <w:r w:rsidRPr="003A2CA8">
        <w:rPr>
          <w:rFonts w:ascii="Calibri" w:hAnsi="Calibri"/>
          <w:sz w:val="16"/>
          <w:szCs w:val="16"/>
        </w:rPr>
        <w:t xml:space="preserve"> </w:t>
      </w:r>
      <w:r w:rsidR="009A5E9F" w:rsidRPr="003A2CA8">
        <w:rPr>
          <w:rFonts w:ascii="Calibri" w:hAnsi="Calibri"/>
          <w:sz w:val="16"/>
          <w:szCs w:val="16"/>
        </w:rPr>
        <w:t>×</w:t>
      </w:r>
      <w:r w:rsidRPr="003A2CA8">
        <w:rPr>
          <w:rFonts w:ascii="Calibri" w:hAnsi="Calibri"/>
          <w:sz w:val="16"/>
          <w:szCs w:val="16"/>
        </w:rPr>
        <w:t xml:space="preserve"> </w:t>
      </w:r>
      <w:r w:rsidR="009A5E9F" w:rsidRPr="003A2CA8">
        <w:rPr>
          <w:rFonts w:ascii="Calibri" w:hAnsi="Calibri"/>
          <w:sz w:val="16"/>
          <w:szCs w:val="16"/>
        </w:rPr>
        <w:t>{</w:t>
      </w:r>
      <w:r w:rsidRPr="003A2CA8">
        <w:rPr>
          <w:rFonts w:ascii="Calibri" w:hAnsi="Calibri"/>
          <w:sz w:val="16"/>
          <w:szCs w:val="16"/>
        </w:rPr>
        <w:t>(31,794</w:t>
      </w:r>
      <w:r w:rsidR="009A5E9F" w:rsidRPr="003A2CA8">
        <w:rPr>
          <w:rFonts w:ascii="Calibri" w:hAnsi="Calibri"/>
          <w:sz w:val="16"/>
          <w:szCs w:val="16"/>
        </w:rPr>
        <w:t xml:space="preserve"> ÷ </w:t>
      </w:r>
      <w:r w:rsidRPr="003A2CA8">
        <w:rPr>
          <w:rFonts w:ascii="Calibri" w:hAnsi="Calibri"/>
          <w:sz w:val="16"/>
          <w:szCs w:val="16"/>
        </w:rPr>
        <w:t>31,493)</w:t>
      </w:r>
      <w:r w:rsidR="009A5E9F" w:rsidRPr="003A2CA8">
        <w:rPr>
          <w:rFonts w:ascii="Calibri" w:hAnsi="Calibri"/>
          <w:sz w:val="16"/>
          <w:szCs w:val="16"/>
        </w:rPr>
        <w:t xml:space="preserve"> </w:t>
      </w:r>
      <w:r w:rsidR="00CF0963" w:rsidRPr="0021050A">
        <w:rPr>
          <w:rFonts w:ascii="Calibri" w:hAnsi="Calibri"/>
          <w:sz w:val="16"/>
          <w:szCs w:val="16"/>
          <w:vertAlign w:val="superscript"/>
        </w:rPr>
        <w:t>5</w:t>
      </w:r>
      <w:r w:rsidR="009A5E9F" w:rsidRPr="00CF0963">
        <w:rPr>
          <w:rFonts w:ascii="Calibri" w:hAnsi="Calibri"/>
          <w:sz w:val="16"/>
          <w:szCs w:val="16"/>
        </w:rPr>
        <w:t>}</w:t>
      </w:r>
      <w:r w:rsidRPr="00CF0963">
        <w:rPr>
          <w:rFonts w:ascii="Calibri" w:hAnsi="Calibri"/>
          <w:sz w:val="16"/>
          <w:szCs w:val="16"/>
        </w:rPr>
        <w:t xml:space="preserve"> = 33,343 MW</w:t>
      </w:r>
      <w:r w:rsidR="005F3C4F" w:rsidRPr="00CF0963">
        <w:rPr>
          <w:rFonts w:ascii="Calibri" w:hAnsi="Calibri"/>
          <w:sz w:val="16"/>
          <w:szCs w:val="16"/>
        </w:rPr>
        <w:t>.</w:t>
      </w:r>
    </w:p>
    <w:p w:rsidR="00BE079A" w:rsidRPr="0020432B" w:rsidRDefault="00BE079A" w:rsidP="00904C1D">
      <w:pPr>
        <w:keepNext/>
        <w:keepLines/>
        <w:tabs>
          <w:tab w:val="left" w:pos="-180"/>
        </w:tabs>
        <w:spacing w:line="240" w:lineRule="auto"/>
        <w:ind w:left="1620" w:right="1080" w:hanging="360"/>
        <w:rPr>
          <w:rFonts w:ascii="Calibri" w:hAnsi="Calibri"/>
          <w:sz w:val="16"/>
          <w:szCs w:val="16"/>
        </w:rPr>
      </w:pPr>
      <w:r w:rsidRPr="00CF0963">
        <w:rPr>
          <w:rFonts w:ascii="Calibri" w:hAnsi="Calibri"/>
          <w:sz w:val="16"/>
          <w:szCs w:val="16"/>
        </w:rPr>
        <w:t xml:space="preserve">(b) Gross </w:t>
      </w:r>
      <w:r w:rsidR="00E36597" w:rsidRPr="00CF0963">
        <w:rPr>
          <w:rFonts w:ascii="Calibri" w:hAnsi="Calibri"/>
          <w:sz w:val="16"/>
          <w:szCs w:val="16"/>
        </w:rPr>
        <w:t>a</w:t>
      </w:r>
      <w:r w:rsidRPr="00CF0963">
        <w:rPr>
          <w:rFonts w:ascii="Calibri" w:hAnsi="Calibri"/>
          <w:sz w:val="16"/>
          <w:szCs w:val="16"/>
        </w:rPr>
        <w:t xml:space="preserve">nnual </w:t>
      </w:r>
      <w:r w:rsidR="00E36597" w:rsidRPr="00CF0963">
        <w:rPr>
          <w:rFonts w:ascii="Calibri" w:hAnsi="Calibri"/>
          <w:sz w:val="16"/>
          <w:szCs w:val="16"/>
        </w:rPr>
        <w:t>e</w:t>
      </w:r>
      <w:r w:rsidRPr="00CF0963">
        <w:rPr>
          <w:rFonts w:ascii="Calibri" w:hAnsi="Calibri"/>
          <w:sz w:val="16"/>
          <w:szCs w:val="16"/>
        </w:rPr>
        <w:t xml:space="preserve">nergy </w:t>
      </w:r>
      <w:r w:rsidR="00E36597" w:rsidRPr="00CF0963">
        <w:rPr>
          <w:rFonts w:ascii="Calibri" w:hAnsi="Calibri"/>
          <w:sz w:val="16"/>
          <w:szCs w:val="16"/>
        </w:rPr>
        <w:t xml:space="preserve">use </w:t>
      </w:r>
      <w:r w:rsidRPr="00CF0963">
        <w:rPr>
          <w:rFonts w:ascii="Calibri" w:hAnsi="Calibri"/>
          <w:sz w:val="16"/>
          <w:szCs w:val="16"/>
        </w:rPr>
        <w:t xml:space="preserve">for 2030 = </w:t>
      </w:r>
      <w:r w:rsidR="00470B7C" w:rsidRPr="00CF0963">
        <w:rPr>
          <w:rFonts w:ascii="Calibri" w:hAnsi="Calibri"/>
          <w:sz w:val="16"/>
          <w:szCs w:val="16"/>
        </w:rPr>
        <w:t>{</w:t>
      </w:r>
      <w:r w:rsidRPr="00CF0963">
        <w:rPr>
          <w:rFonts w:ascii="Calibri" w:hAnsi="Calibri"/>
          <w:sz w:val="16"/>
          <w:szCs w:val="16"/>
        </w:rPr>
        <w:t xml:space="preserve">(152,731 </w:t>
      </w:r>
      <w:proofErr w:type="spellStart"/>
      <w:r w:rsidRPr="00CF0963">
        <w:rPr>
          <w:rFonts w:ascii="Calibri" w:hAnsi="Calibri"/>
          <w:sz w:val="16"/>
          <w:szCs w:val="16"/>
        </w:rPr>
        <w:t>GWh</w:t>
      </w:r>
      <w:proofErr w:type="spellEnd"/>
      <w:r w:rsidRPr="00CF0963">
        <w:rPr>
          <w:rFonts w:ascii="Calibri" w:hAnsi="Calibri"/>
          <w:sz w:val="16"/>
          <w:szCs w:val="16"/>
        </w:rPr>
        <w:t xml:space="preserve"> </w:t>
      </w:r>
      <w:r w:rsidR="009A5E9F" w:rsidRPr="00CF0963">
        <w:rPr>
          <w:rFonts w:ascii="Calibri" w:hAnsi="Calibri"/>
          <w:sz w:val="16"/>
          <w:szCs w:val="16"/>
        </w:rPr>
        <w:t xml:space="preserve">÷ </w:t>
      </w:r>
      <w:r w:rsidRPr="00CF0963">
        <w:rPr>
          <w:rFonts w:ascii="Calibri" w:hAnsi="Calibri"/>
          <w:sz w:val="16"/>
          <w:szCs w:val="16"/>
        </w:rPr>
        <w:t xml:space="preserve">151,513 </w:t>
      </w:r>
      <w:proofErr w:type="spellStart"/>
      <w:r w:rsidRPr="00CF0963">
        <w:rPr>
          <w:rFonts w:ascii="Calibri" w:hAnsi="Calibri"/>
          <w:sz w:val="16"/>
          <w:szCs w:val="16"/>
        </w:rPr>
        <w:t>GWh</w:t>
      </w:r>
      <w:proofErr w:type="spellEnd"/>
      <w:proofErr w:type="gramStart"/>
      <w:r w:rsidRPr="00CF0963">
        <w:rPr>
          <w:rFonts w:ascii="Calibri" w:hAnsi="Calibri"/>
          <w:sz w:val="16"/>
          <w:szCs w:val="16"/>
        </w:rPr>
        <w:t>)</w:t>
      </w:r>
      <w:r w:rsidRPr="00CF0963">
        <w:rPr>
          <w:rFonts w:ascii="Calibri" w:hAnsi="Calibri"/>
          <w:sz w:val="16"/>
          <w:szCs w:val="16"/>
          <w:vertAlign w:val="superscript"/>
        </w:rPr>
        <w:t>5</w:t>
      </w:r>
      <w:proofErr w:type="gramEnd"/>
      <w:r w:rsidR="00D44F20" w:rsidRPr="00CF0963">
        <w:rPr>
          <w:rFonts w:ascii="Calibri" w:hAnsi="Calibri"/>
          <w:sz w:val="16"/>
          <w:szCs w:val="16"/>
        </w:rPr>
        <w:t>}</w:t>
      </w:r>
      <w:r w:rsidRPr="00CF0963">
        <w:rPr>
          <w:rFonts w:ascii="Calibri" w:hAnsi="Calibri"/>
          <w:sz w:val="16"/>
          <w:szCs w:val="16"/>
        </w:rPr>
        <w:t xml:space="preserve"> </w:t>
      </w:r>
      <w:r w:rsidR="009A5E9F" w:rsidRPr="00BE5DAE">
        <w:rPr>
          <w:rFonts w:ascii="Calibri" w:hAnsi="Calibri"/>
          <w:sz w:val="16"/>
          <w:szCs w:val="16"/>
        </w:rPr>
        <w:t>×</w:t>
      </w:r>
      <w:r w:rsidRPr="00BE5DAE">
        <w:rPr>
          <w:rFonts w:ascii="Calibri" w:hAnsi="Calibri"/>
          <w:sz w:val="16"/>
          <w:szCs w:val="16"/>
        </w:rPr>
        <w:t xml:space="preserve"> 152,731 </w:t>
      </w:r>
      <w:proofErr w:type="spellStart"/>
      <w:r w:rsidRPr="00BE5DAE">
        <w:rPr>
          <w:rFonts w:ascii="Calibri" w:hAnsi="Calibri"/>
          <w:sz w:val="16"/>
          <w:szCs w:val="16"/>
        </w:rPr>
        <w:t>GWh</w:t>
      </w:r>
      <w:proofErr w:type="spellEnd"/>
      <w:r w:rsidRPr="00BE5DAE">
        <w:rPr>
          <w:rFonts w:ascii="Calibri" w:hAnsi="Calibri"/>
          <w:sz w:val="16"/>
          <w:szCs w:val="16"/>
        </w:rPr>
        <w:t xml:space="preserve"> = 158,969 </w:t>
      </w:r>
      <w:proofErr w:type="spellStart"/>
      <w:r w:rsidRPr="00BE5DAE">
        <w:rPr>
          <w:rFonts w:ascii="Calibri" w:hAnsi="Calibri"/>
          <w:sz w:val="16"/>
          <w:szCs w:val="16"/>
        </w:rPr>
        <w:t>GWh</w:t>
      </w:r>
      <w:proofErr w:type="spellEnd"/>
      <w:r w:rsidR="0020432B" w:rsidRPr="00BE5DAE">
        <w:rPr>
          <w:rFonts w:ascii="Calibri" w:hAnsi="Calibri"/>
          <w:sz w:val="16"/>
          <w:szCs w:val="16"/>
        </w:rPr>
        <w:t>.</w:t>
      </w:r>
    </w:p>
    <w:p w:rsidR="00827DB9" w:rsidRDefault="00827DB9" w:rsidP="00AF716F">
      <w:pPr>
        <w:pStyle w:val="Heading3"/>
      </w:pPr>
      <w:bookmarkStart w:id="104" w:name="_Toc497812765"/>
      <w:r w:rsidRPr="00B97AB2">
        <w:t xml:space="preserve">Passive Demand </w:t>
      </w:r>
      <w:r w:rsidR="00E251CB">
        <w:t xml:space="preserve">and Behind-the Meter PV </w:t>
      </w:r>
      <w:r w:rsidRPr="00B97AB2">
        <w:t>Resources</w:t>
      </w:r>
      <w:bookmarkEnd w:id="104"/>
      <w:r w:rsidR="00E251CB">
        <w:t xml:space="preserve"> </w:t>
      </w:r>
    </w:p>
    <w:p w:rsidR="00466F9E" w:rsidRPr="00AB5E4E" w:rsidRDefault="00466F9E" w:rsidP="00466F9E">
      <w:r w:rsidRPr="005A6DEA">
        <w:t>For Scenarios 1, 2, 4, 5</w:t>
      </w:r>
      <w:r w:rsidR="00480CA6">
        <w:t>,</w:t>
      </w:r>
      <w:r w:rsidR="00021829" w:rsidRPr="005A6DEA">
        <w:t xml:space="preserve"> and 6</w:t>
      </w:r>
      <w:r w:rsidR="000014F1" w:rsidRPr="005A6DEA">
        <w:t xml:space="preserve"> (i.e., all but R</w:t>
      </w:r>
      <w:r w:rsidR="00F832D4" w:rsidRPr="005A6DEA">
        <w:t>enewables</w:t>
      </w:r>
      <w:r w:rsidR="005A6DEA">
        <w:t xml:space="preserve"> </w:t>
      </w:r>
      <w:r w:rsidR="000014F1" w:rsidRPr="005A6DEA">
        <w:t>Plus)</w:t>
      </w:r>
      <w:r w:rsidRPr="005A6DEA">
        <w:t xml:space="preserve">, the annual </w:t>
      </w:r>
      <w:r w:rsidR="00530258" w:rsidRPr="005A6DEA">
        <w:t>increase</w:t>
      </w:r>
      <w:r w:rsidR="00AB5E4E" w:rsidRPr="005A6DEA">
        <w:t xml:space="preserve"> </w:t>
      </w:r>
      <w:r w:rsidR="00904C1D">
        <w:t>in</w:t>
      </w:r>
      <w:r w:rsidRPr="005A6DEA">
        <w:t xml:space="preserve"> passive</w:t>
      </w:r>
      <w:r w:rsidR="00904C1D">
        <w:t xml:space="preserve"> </w:t>
      </w:r>
      <w:r w:rsidRPr="00AB5E4E">
        <w:t>demand</w:t>
      </w:r>
      <w:r w:rsidR="000014F1">
        <w:t>-</w:t>
      </w:r>
      <w:r w:rsidRPr="00AB5E4E">
        <w:t xml:space="preserve">resource </w:t>
      </w:r>
      <w:r w:rsidRPr="003333E0">
        <w:t xml:space="preserve">capacity for 2026 </w:t>
      </w:r>
      <w:r w:rsidR="00AB5E4E" w:rsidRPr="003333E0">
        <w:t>through</w:t>
      </w:r>
      <w:r w:rsidRPr="003333E0">
        <w:t xml:space="preserve"> 2030 </w:t>
      </w:r>
      <w:r w:rsidR="00C759F6" w:rsidRPr="003333E0">
        <w:t>was</w:t>
      </w:r>
      <w:r w:rsidRPr="003333E0">
        <w:t xml:space="preserve"> assumed to be the same </w:t>
      </w:r>
      <w:r w:rsidR="00AB5E4E" w:rsidRPr="003333E0">
        <w:t xml:space="preserve">as the </w:t>
      </w:r>
      <w:r w:rsidRPr="003333E0">
        <w:t xml:space="preserve">incremental </w:t>
      </w:r>
      <w:r w:rsidR="00AB5E4E" w:rsidRPr="003333E0">
        <w:t>amount</w:t>
      </w:r>
      <w:r w:rsidRPr="003333E0">
        <w:t xml:space="preserve"> of passive</w:t>
      </w:r>
      <w:r w:rsidR="00904C1D" w:rsidRPr="003333E0">
        <w:t xml:space="preserve"> </w:t>
      </w:r>
      <w:r w:rsidRPr="003333E0">
        <w:t>demand capacity forecasted for 2025, which is 179 MW.</w:t>
      </w:r>
      <w:r w:rsidR="00FC34C5" w:rsidRPr="003333E0">
        <w:rPr>
          <w:rStyle w:val="FootnoteReference"/>
        </w:rPr>
        <w:footnoteReference w:id="45"/>
      </w:r>
      <w:r w:rsidRPr="003333E0">
        <w:t xml:space="preserve"> The annual growth of passive</w:t>
      </w:r>
      <w:r w:rsidR="00904C1D" w:rsidRPr="003333E0">
        <w:t xml:space="preserve"> </w:t>
      </w:r>
      <w:r w:rsidRPr="003333E0">
        <w:t>demand</w:t>
      </w:r>
      <w:r w:rsidR="000014F1" w:rsidRPr="003333E0">
        <w:t>-</w:t>
      </w:r>
      <w:r w:rsidRPr="003333E0">
        <w:t xml:space="preserve">resource energy </w:t>
      </w:r>
      <w:r w:rsidR="0057126C" w:rsidRPr="003333E0">
        <w:t xml:space="preserve">savings </w:t>
      </w:r>
      <w:r w:rsidRPr="003333E0">
        <w:t xml:space="preserve">for 2026 through 2030 </w:t>
      </w:r>
      <w:r w:rsidR="00C759F6" w:rsidRPr="003333E0">
        <w:t>was</w:t>
      </w:r>
      <w:r w:rsidRPr="003333E0">
        <w:t xml:space="preserve"> assumed to be the same </w:t>
      </w:r>
      <w:r w:rsidR="00AB5E4E" w:rsidRPr="003333E0">
        <w:t xml:space="preserve">as the </w:t>
      </w:r>
      <w:r w:rsidRPr="003333E0">
        <w:t>incremental amount of passive</w:t>
      </w:r>
      <w:r w:rsidR="00904C1D" w:rsidRPr="003333E0">
        <w:t xml:space="preserve"> </w:t>
      </w:r>
      <w:r w:rsidRPr="003333E0">
        <w:t>demand</w:t>
      </w:r>
      <w:r w:rsidRPr="00AB5E4E">
        <w:t xml:space="preserve"> </w:t>
      </w:r>
      <w:r w:rsidRPr="0020432B">
        <w:t xml:space="preserve">energy forecasted for 2025, which is 255 </w:t>
      </w:r>
      <w:proofErr w:type="spellStart"/>
      <w:r w:rsidRPr="0020432B">
        <w:t>GWh</w:t>
      </w:r>
      <w:proofErr w:type="spellEnd"/>
      <w:r w:rsidRPr="0020432B">
        <w:t xml:space="preserve">. The same amounts of </w:t>
      </w:r>
      <w:r w:rsidR="00AB5E4E" w:rsidRPr="0020432B">
        <w:t xml:space="preserve">behind-the-meter </w:t>
      </w:r>
      <w:r w:rsidRPr="0020432B">
        <w:t>PV added in 2025 (</w:t>
      </w:r>
      <w:r w:rsidR="00E750A8" w:rsidRPr="0020432B">
        <w:t>94</w:t>
      </w:r>
      <w:r w:rsidR="00657791" w:rsidRPr="0020432B">
        <w:t> </w:t>
      </w:r>
      <w:r w:rsidR="009B7D4F" w:rsidRPr="0020432B">
        <w:t>MW of nameplate</w:t>
      </w:r>
      <w:r w:rsidR="009B7D4F">
        <w:t xml:space="preserve"> value</w:t>
      </w:r>
      <w:r w:rsidRPr="00AB5E4E">
        <w:t xml:space="preserve">) </w:t>
      </w:r>
      <w:r w:rsidR="00C759F6" w:rsidRPr="003333E0">
        <w:t>were</w:t>
      </w:r>
      <w:r w:rsidRPr="003333E0">
        <w:t xml:space="preserve"> assumed</w:t>
      </w:r>
      <w:r w:rsidRPr="00AB5E4E">
        <w:t xml:space="preserve"> to be added annually through 2030.</w:t>
      </w:r>
      <w:r w:rsidR="00020E91">
        <w:t xml:space="preserve"> </w:t>
      </w:r>
      <w:r w:rsidR="00020E91" w:rsidRPr="0020432B">
        <w:t>T</w:t>
      </w:r>
      <w:r w:rsidR="009B7D4F" w:rsidRPr="0020432B">
        <w:t>he</w:t>
      </w:r>
      <w:r w:rsidR="00904C1D" w:rsidRPr="0020432B">
        <w:t xml:space="preserve"> US Department of Energy (DOE</w:t>
      </w:r>
      <w:r w:rsidR="00872B0E" w:rsidRPr="0020432B">
        <w:t>)</w:t>
      </w:r>
      <w:r w:rsidR="00904C1D" w:rsidRPr="0020432B">
        <w:t xml:space="preserve"> National Renewable</w:t>
      </w:r>
      <w:r w:rsidR="009B7D4F" w:rsidRPr="0020432B">
        <w:t xml:space="preserve"> </w:t>
      </w:r>
      <w:r w:rsidR="00904C1D" w:rsidRPr="0020432B">
        <w:t>Energy Laboratory (</w:t>
      </w:r>
      <w:proofErr w:type="spellStart"/>
      <w:r w:rsidR="00020E91" w:rsidRPr="0020432B">
        <w:t>NREL</w:t>
      </w:r>
      <w:proofErr w:type="spellEnd"/>
      <w:r w:rsidR="00904C1D" w:rsidRPr="0020432B">
        <w:t>)</w:t>
      </w:r>
      <w:r w:rsidR="00020E91" w:rsidRPr="0020432B">
        <w:t xml:space="preserve"> profiles for 2006 were used to synchronize PV production with the gross load profile</w:t>
      </w:r>
      <w:r w:rsidR="005A6DEA" w:rsidRPr="0020432B">
        <w:t xml:space="preserve">, </w:t>
      </w:r>
      <w:r w:rsidR="00020E91" w:rsidRPr="0020432B">
        <w:t>result</w:t>
      </w:r>
      <w:r w:rsidR="005A6DEA" w:rsidRPr="0020432B">
        <w:t>ing</w:t>
      </w:r>
      <w:r w:rsidR="00020E91" w:rsidRPr="0020432B">
        <w:t xml:space="preserve"> in 26 MW of peak-load reduction and 123 </w:t>
      </w:r>
      <w:proofErr w:type="spellStart"/>
      <w:r w:rsidR="00020E91" w:rsidRPr="0020432B">
        <w:t>GWh</w:t>
      </w:r>
      <w:proofErr w:type="spellEnd"/>
      <w:r w:rsidR="00020E91" w:rsidRPr="0020432B">
        <w:t xml:space="preserve"> of energy production per year.</w:t>
      </w:r>
      <w:r w:rsidR="00904C1D" w:rsidRPr="0020432B">
        <w:rPr>
          <w:rStyle w:val="FootnoteReference"/>
        </w:rPr>
        <w:footnoteReference w:id="46"/>
      </w:r>
    </w:p>
    <w:p w:rsidR="006B6330" w:rsidRDefault="00466F9E" w:rsidP="006B6330">
      <w:pPr>
        <w:pStyle w:val="CommentText"/>
      </w:pPr>
      <w:r w:rsidRPr="00A47845">
        <w:t xml:space="preserve">For </w:t>
      </w:r>
      <w:r w:rsidR="00A47845" w:rsidRPr="00A47845">
        <w:t xml:space="preserve">Scenario </w:t>
      </w:r>
      <w:r w:rsidRPr="00A47845">
        <w:t>3</w:t>
      </w:r>
      <w:r w:rsidR="00A47845" w:rsidRPr="00A47845">
        <w:t>, t</w:t>
      </w:r>
      <w:r w:rsidRPr="00A47845">
        <w:t>he capacity and energy assumptions for passive</w:t>
      </w:r>
      <w:r w:rsidR="00904C1D">
        <w:t xml:space="preserve"> </w:t>
      </w:r>
      <w:r w:rsidRPr="00A47845">
        <w:t xml:space="preserve">demand resources are based on values </w:t>
      </w:r>
      <w:r w:rsidRPr="00924838">
        <w:t xml:space="preserve">provided by </w:t>
      </w:r>
      <w:proofErr w:type="spellStart"/>
      <w:r w:rsidRPr="00924838">
        <w:t>NEPOOL</w:t>
      </w:r>
      <w:proofErr w:type="spellEnd"/>
      <w:r w:rsidRPr="00924838">
        <w:t xml:space="preserve">. </w:t>
      </w:r>
      <w:r w:rsidR="00A47845" w:rsidRPr="00924838">
        <w:t xml:space="preserve">For 2025, </w:t>
      </w:r>
      <w:proofErr w:type="spellStart"/>
      <w:r w:rsidR="00A47845" w:rsidRPr="00924838">
        <w:t>BTM</w:t>
      </w:r>
      <w:proofErr w:type="spellEnd"/>
      <w:r w:rsidR="00A47845" w:rsidRPr="00924838">
        <w:t xml:space="preserve"> PV nameplate installations totaling 4,000 MW </w:t>
      </w:r>
      <w:r w:rsidR="00C759F6" w:rsidRPr="00924838">
        <w:t>we</w:t>
      </w:r>
      <w:r w:rsidR="00BE2B42" w:rsidRPr="00924838">
        <w:t>re</w:t>
      </w:r>
      <w:r w:rsidR="00872B0E" w:rsidRPr="00924838">
        <w:t xml:space="preserve"> estimated to </w:t>
      </w:r>
      <w:r w:rsidR="00A47845" w:rsidRPr="00924838">
        <w:t>reduc</w:t>
      </w:r>
      <w:r w:rsidR="00021829" w:rsidRPr="00924838">
        <w:t>e</w:t>
      </w:r>
      <w:r w:rsidR="00A47845" w:rsidRPr="00924838">
        <w:t xml:space="preserve"> gross peak loads by 31.6%</w:t>
      </w:r>
      <w:r w:rsidR="005A58F1" w:rsidRPr="00924838">
        <w:t xml:space="preserve"> of nameplate </w:t>
      </w:r>
      <w:proofErr w:type="spellStart"/>
      <w:r w:rsidR="005A58F1" w:rsidRPr="00924838">
        <w:t>BTM</w:t>
      </w:r>
      <w:proofErr w:type="spellEnd"/>
      <w:r w:rsidR="005A58F1" w:rsidRPr="00924838">
        <w:t xml:space="preserve"> PV</w:t>
      </w:r>
      <w:r w:rsidR="00A47845" w:rsidRPr="00924838">
        <w:t xml:space="preserve">. For 2030, </w:t>
      </w:r>
      <w:proofErr w:type="spellStart"/>
      <w:r w:rsidRPr="00924838">
        <w:t>BTM</w:t>
      </w:r>
      <w:proofErr w:type="spellEnd"/>
      <w:r w:rsidRPr="00924838">
        <w:t xml:space="preserve"> </w:t>
      </w:r>
      <w:r w:rsidR="00A47845" w:rsidRPr="00924838">
        <w:t xml:space="preserve">PV </w:t>
      </w:r>
      <w:r w:rsidRPr="00924838">
        <w:t xml:space="preserve">nameplate installations totaling </w:t>
      </w:r>
      <w:r w:rsidR="00A47845" w:rsidRPr="00924838">
        <w:t>6</w:t>
      </w:r>
      <w:r w:rsidRPr="00924838">
        <w:t>,</w:t>
      </w:r>
      <w:r w:rsidR="008F1026" w:rsidRPr="00924838">
        <w:t>000</w:t>
      </w:r>
      <w:r w:rsidR="008F1026">
        <w:t> </w:t>
      </w:r>
      <w:r w:rsidRPr="00924838">
        <w:t xml:space="preserve">MW </w:t>
      </w:r>
      <w:r w:rsidR="00C759F6" w:rsidRPr="00924838">
        <w:t>were</w:t>
      </w:r>
      <w:r w:rsidR="00872B0E" w:rsidRPr="00924838">
        <w:t xml:space="preserve"> estimated to </w:t>
      </w:r>
      <w:r w:rsidRPr="00924838">
        <w:t>reduce gross peak loads by 25.4%.</w:t>
      </w:r>
      <w:r w:rsidR="002650FD" w:rsidRPr="00924838">
        <w:rPr>
          <w:rStyle w:val="FootnoteReference"/>
        </w:rPr>
        <w:footnoteReference w:id="47"/>
      </w:r>
      <w:r w:rsidR="002C10A8">
        <w:t xml:space="preserve"> </w:t>
      </w:r>
    </w:p>
    <w:p w:rsidR="00E251CB" w:rsidRPr="00E251CB" w:rsidRDefault="00E251CB" w:rsidP="00466F9E">
      <w:r>
        <w:t>The estimates for t</w:t>
      </w:r>
      <w:r w:rsidR="00466F9E" w:rsidRPr="00E251CB">
        <w:t xml:space="preserve">otal </w:t>
      </w:r>
      <w:r w:rsidRPr="00E251CB">
        <w:t xml:space="preserve">behind-the-meter </w:t>
      </w:r>
      <w:r w:rsidR="00466F9E" w:rsidRPr="00E251CB">
        <w:t xml:space="preserve">PV energy production </w:t>
      </w:r>
      <w:r>
        <w:t>w</w:t>
      </w:r>
      <w:r w:rsidR="00B92F24">
        <w:t>ere</w:t>
      </w:r>
      <w:r>
        <w:t xml:space="preserve"> </w:t>
      </w:r>
      <w:r w:rsidR="00466F9E" w:rsidRPr="00E251CB">
        <w:t>bas</w:t>
      </w:r>
      <w:r>
        <w:t xml:space="preserve">ed on </w:t>
      </w:r>
      <w:r w:rsidR="00466F9E" w:rsidRPr="00E251CB">
        <w:t xml:space="preserve">the energy production per nameplate </w:t>
      </w:r>
      <w:r w:rsidRPr="00E251CB">
        <w:t>megawatt</w:t>
      </w:r>
      <w:r w:rsidR="00466F9E" w:rsidRPr="00E251CB">
        <w:t xml:space="preserve"> of </w:t>
      </w:r>
      <w:r>
        <w:t xml:space="preserve">the </w:t>
      </w:r>
      <w:proofErr w:type="spellStart"/>
      <w:r w:rsidR="00466F9E" w:rsidRPr="00E251CB">
        <w:t>BTM</w:t>
      </w:r>
      <w:proofErr w:type="spellEnd"/>
      <w:r w:rsidR="00466F9E" w:rsidRPr="00E251CB">
        <w:t xml:space="preserve"> PV </w:t>
      </w:r>
      <w:r>
        <w:t xml:space="preserve">for 2025 </w:t>
      </w:r>
      <w:r w:rsidRPr="00E251CB">
        <w:t xml:space="preserve">contained </w:t>
      </w:r>
      <w:r w:rsidR="00466F9E" w:rsidRPr="00E251CB">
        <w:t xml:space="preserve">in the </w:t>
      </w:r>
      <w:r w:rsidRPr="00E5063C">
        <w:t>2016</w:t>
      </w:r>
      <w:r w:rsidRPr="00E251CB">
        <w:t xml:space="preserve"> </w:t>
      </w:r>
      <w:r w:rsidR="00466F9E" w:rsidRPr="00E251CB">
        <w:t>CELT</w:t>
      </w:r>
      <w:r w:rsidRPr="00E251CB">
        <w:t xml:space="preserve"> Report</w:t>
      </w:r>
      <w:r>
        <w:t>:</w:t>
      </w:r>
    </w:p>
    <w:p w:rsidR="00466F9E" w:rsidRPr="00B92F24" w:rsidRDefault="00466F9E" w:rsidP="00EA49AC">
      <w:pPr>
        <w:numPr>
          <w:ilvl w:val="0"/>
          <w:numId w:val="24"/>
        </w:numPr>
        <w:spacing w:after="120"/>
        <w:ind w:left="360"/>
      </w:pPr>
      <w:r w:rsidRPr="00B92F24">
        <w:t xml:space="preserve">Total </w:t>
      </w:r>
      <w:proofErr w:type="spellStart"/>
      <w:r w:rsidRPr="00B92F24">
        <w:t>BTM</w:t>
      </w:r>
      <w:proofErr w:type="spellEnd"/>
      <w:r w:rsidRPr="00B92F24">
        <w:t xml:space="preserve"> PV </w:t>
      </w:r>
      <w:r w:rsidR="00E251CB" w:rsidRPr="00B92F24">
        <w:t>e</w:t>
      </w:r>
      <w:r w:rsidRPr="00B92F24">
        <w:t>nergy for 4,000 MW of nameplate rating in 2025:</w:t>
      </w:r>
      <w:r w:rsidR="00FC34C5">
        <w:br/>
      </w:r>
      <w:r w:rsidRPr="00B92F24">
        <w:t xml:space="preserve">5,130 </w:t>
      </w:r>
      <w:proofErr w:type="spellStart"/>
      <w:r w:rsidRPr="00B92F24">
        <w:t>GWh</w:t>
      </w:r>
      <w:proofErr w:type="spellEnd"/>
      <w:r w:rsidRPr="00B92F24">
        <w:t xml:space="preserve"> = (2,959 </w:t>
      </w:r>
      <w:proofErr w:type="spellStart"/>
      <w:r w:rsidRPr="00B92F24">
        <w:t>GWh</w:t>
      </w:r>
      <w:proofErr w:type="spellEnd"/>
      <w:r w:rsidR="009A5E9F">
        <w:t xml:space="preserve"> ÷ </w:t>
      </w:r>
      <w:r w:rsidRPr="00B92F24">
        <w:t xml:space="preserve">2,307 MW) </w:t>
      </w:r>
      <w:r w:rsidR="009A5E9F" w:rsidRPr="00FC34C5">
        <w:rPr>
          <w:rFonts w:ascii="Calibri" w:hAnsi="Calibri"/>
          <w:sz w:val="18"/>
          <w:szCs w:val="18"/>
        </w:rPr>
        <w:t>×</w:t>
      </w:r>
      <w:r w:rsidRPr="00B92F24">
        <w:t xml:space="preserve"> 4,000 MW</w:t>
      </w:r>
    </w:p>
    <w:p w:rsidR="00466F9E" w:rsidRPr="00B92F24" w:rsidRDefault="00466F9E" w:rsidP="00EA49AC">
      <w:pPr>
        <w:numPr>
          <w:ilvl w:val="0"/>
          <w:numId w:val="24"/>
        </w:numPr>
        <w:ind w:left="360"/>
      </w:pPr>
      <w:r w:rsidRPr="00B92F24">
        <w:t xml:space="preserve">Total </w:t>
      </w:r>
      <w:proofErr w:type="spellStart"/>
      <w:r w:rsidRPr="00B92F24">
        <w:t>BTM</w:t>
      </w:r>
      <w:proofErr w:type="spellEnd"/>
      <w:r w:rsidRPr="00B92F24">
        <w:t xml:space="preserve"> PV </w:t>
      </w:r>
      <w:r w:rsidR="00B92F24" w:rsidRPr="00B92F24">
        <w:t>e</w:t>
      </w:r>
      <w:r w:rsidRPr="00B92F24">
        <w:t>nergy for 6,000 MW of nameplate rating in 2030:</w:t>
      </w:r>
      <w:r w:rsidR="00FC34C5">
        <w:br/>
      </w:r>
      <w:r w:rsidRPr="00B92F24">
        <w:t xml:space="preserve">7,695 </w:t>
      </w:r>
      <w:proofErr w:type="spellStart"/>
      <w:r w:rsidRPr="00B92F24">
        <w:t>GWh</w:t>
      </w:r>
      <w:proofErr w:type="spellEnd"/>
      <w:r w:rsidRPr="00B92F24">
        <w:t xml:space="preserve"> = (2,959 </w:t>
      </w:r>
      <w:proofErr w:type="spellStart"/>
      <w:r w:rsidRPr="00B92F24">
        <w:t>GWh</w:t>
      </w:r>
      <w:proofErr w:type="spellEnd"/>
      <w:r w:rsidRPr="00B92F24">
        <w:t xml:space="preserve"> </w:t>
      </w:r>
      <w:r w:rsidR="009A5E9F">
        <w:t xml:space="preserve">÷ </w:t>
      </w:r>
      <w:r w:rsidRPr="00B92F24">
        <w:t xml:space="preserve">2,307 MW) </w:t>
      </w:r>
      <w:r w:rsidR="009A5E9F">
        <w:rPr>
          <w:rFonts w:ascii="Calibri" w:hAnsi="Calibri"/>
          <w:sz w:val="18"/>
          <w:szCs w:val="18"/>
        </w:rPr>
        <w:t>×</w:t>
      </w:r>
      <w:r w:rsidRPr="00B92F24">
        <w:t xml:space="preserve"> 6,000 MW</w:t>
      </w:r>
    </w:p>
    <w:p w:rsidR="00827DB9" w:rsidRDefault="00B92F24" w:rsidP="00827DB9">
      <w:r w:rsidRPr="00B92F24">
        <w:fldChar w:fldCharType="begin"/>
      </w:r>
      <w:r w:rsidRPr="00B92F24">
        <w:instrText xml:space="preserve"> REF _Ref462231949 \h </w:instrText>
      </w:r>
      <w:r>
        <w:instrText xml:space="preserve"> \* MERGEFORMAT </w:instrText>
      </w:r>
      <w:r w:rsidRPr="00B92F24">
        <w:fldChar w:fldCharType="separate"/>
      </w:r>
      <w:r w:rsidR="00733DD2" w:rsidRPr="00FC2FC2">
        <w:t xml:space="preserve">Table </w:t>
      </w:r>
      <w:r w:rsidR="00733DD2">
        <w:rPr>
          <w:noProof/>
        </w:rPr>
        <w:t>5</w:t>
      </w:r>
      <w:r w:rsidR="00733DD2">
        <w:rPr>
          <w:noProof/>
        </w:rPr>
        <w:noBreakHyphen/>
        <w:t>2</w:t>
      </w:r>
      <w:r w:rsidRPr="00B92F24">
        <w:fldChar w:fldCharType="end"/>
      </w:r>
      <w:r w:rsidRPr="00B92F24">
        <w:t xml:space="preserve"> </w:t>
      </w:r>
      <w:r w:rsidR="00466F9E" w:rsidRPr="00B92F24">
        <w:t>summarizes</w:t>
      </w:r>
      <w:r w:rsidRPr="00B92F24">
        <w:t xml:space="preserve"> the assumptions for passive demand and </w:t>
      </w:r>
      <w:proofErr w:type="spellStart"/>
      <w:r w:rsidRPr="00B92F24">
        <w:t>BTM</w:t>
      </w:r>
      <w:proofErr w:type="spellEnd"/>
      <w:r w:rsidRPr="00B92F24">
        <w:t xml:space="preserve"> PV resources for all the scenarios for both study years.</w:t>
      </w:r>
    </w:p>
    <w:p w:rsidR="00827DB9" w:rsidRDefault="00827DB9" w:rsidP="005A6DEA">
      <w:pPr>
        <w:pStyle w:val="Caption"/>
        <w:jc w:val="center"/>
      </w:pPr>
      <w:bookmarkStart w:id="105" w:name="_Ref462231949"/>
      <w:bookmarkStart w:id="106" w:name="_Toc497735254"/>
      <w:r w:rsidRPr="00FC2FC2">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C73A12">
        <w:noBreakHyphen/>
      </w:r>
      <w:r w:rsidR="0075487F">
        <w:fldChar w:fldCharType="begin"/>
      </w:r>
      <w:r w:rsidR="0075487F">
        <w:instrText xml:space="preserve"> SEQ Table \* ARABIC \s </w:instrText>
      </w:r>
      <w:r w:rsidR="0075487F">
        <w:instrText xml:space="preserve">1 </w:instrText>
      </w:r>
      <w:r w:rsidR="0075487F">
        <w:fldChar w:fldCharType="separate"/>
      </w:r>
      <w:r w:rsidR="00733DD2">
        <w:rPr>
          <w:noProof/>
        </w:rPr>
        <w:t>2</w:t>
      </w:r>
      <w:r w:rsidR="0075487F">
        <w:rPr>
          <w:noProof/>
        </w:rPr>
        <w:fldChar w:fldCharType="end"/>
      </w:r>
      <w:bookmarkEnd w:id="105"/>
      <w:r w:rsidRPr="00FC2FC2">
        <w:br/>
      </w:r>
      <w:r w:rsidR="003F5CB9" w:rsidRPr="00FC2FC2">
        <w:t xml:space="preserve">Capacity and Energy Assumptions for </w:t>
      </w:r>
      <w:r w:rsidRPr="00FC2FC2">
        <w:t xml:space="preserve">Passive Demand </w:t>
      </w:r>
      <w:r w:rsidR="00B92F24" w:rsidRPr="00FC2FC2">
        <w:t xml:space="preserve">and </w:t>
      </w:r>
      <w:proofErr w:type="spellStart"/>
      <w:r w:rsidR="00B92F24" w:rsidRPr="00FC2FC2">
        <w:t>BTM</w:t>
      </w:r>
      <w:proofErr w:type="spellEnd"/>
      <w:r w:rsidR="00B92F24" w:rsidRPr="00FC2FC2">
        <w:t xml:space="preserve"> PV </w:t>
      </w:r>
      <w:r w:rsidRPr="00FC2FC2">
        <w:t>Resource</w:t>
      </w:r>
      <w:r w:rsidR="003F5CB9" w:rsidRPr="00FC2FC2">
        <w:t>s, 2025 and 2030</w:t>
      </w:r>
      <w:bookmarkEnd w:id="106"/>
    </w:p>
    <w:tbl>
      <w:tblPr>
        <w:tblW w:w="8888"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483"/>
        <w:gridCol w:w="1351"/>
        <w:gridCol w:w="1351"/>
        <w:gridCol w:w="1351"/>
        <w:gridCol w:w="1352"/>
      </w:tblGrid>
      <w:tr w:rsidR="0067188F" w:rsidRPr="004A6EFB" w:rsidTr="00FC2FC2">
        <w:trPr>
          <w:jc w:val="center"/>
        </w:trPr>
        <w:tc>
          <w:tcPr>
            <w:tcW w:w="3483" w:type="dxa"/>
            <w:vMerge w:val="restart"/>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Parameter</w:t>
            </w:r>
          </w:p>
        </w:tc>
        <w:tc>
          <w:tcPr>
            <w:tcW w:w="2702" w:type="dxa"/>
            <w:gridSpan w:val="2"/>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 xml:space="preserve">Scenarios 1, 2, 4, </w:t>
            </w:r>
            <w:r w:rsidR="00197A73" w:rsidRPr="005A6DEA">
              <w:rPr>
                <w:rFonts w:ascii="Calibri" w:hAnsi="Calibri"/>
                <w:b/>
                <w:color w:val="FFFFFF" w:themeColor="background1"/>
                <w:sz w:val="18"/>
                <w:szCs w:val="18"/>
              </w:rPr>
              <w:t xml:space="preserve">5, </w:t>
            </w:r>
            <w:r w:rsidRPr="005A6DEA">
              <w:rPr>
                <w:rFonts w:ascii="Calibri" w:hAnsi="Calibri"/>
                <w:b/>
                <w:color w:val="FFFFFF" w:themeColor="background1"/>
                <w:sz w:val="18"/>
                <w:szCs w:val="18"/>
              </w:rPr>
              <w:t xml:space="preserve">and </w:t>
            </w:r>
            <w:r w:rsidR="00197A73" w:rsidRPr="005A6DEA">
              <w:rPr>
                <w:rFonts w:ascii="Calibri" w:hAnsi="Calibri"/>
                <w:b/>
                <w:color w:val="FFFFFF" w:themeColor="background1"/>
                <w:sz w:val="18"/>
                <w:szCs w:val="18"/>
              </w:rPr>
              <w:t>6</w:t>
            </w:r>
          </w:p>
        </w:tc>
        <w:tc>
          <w:tcPr>
            <w:tcW w:w="2703" w:type="dxa"/>
            <w:gridSpan w:val="2"/>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Scenario 3</w:t>
            </w:r>
          </w:p>
        </w:tc>
      </w:tr>
      <w:tr w:rsidR="0067188F" w:rsidRPr="004A6EFB" w:rsidTr="00FC2FC2">
        <w:trPr>
          <w:jc w:val="center"/>
        </w:trPr>
        <w:tc>
          <w:tcPr>
            <w:tcW w:w="3483" w:type="dxa"/>
            <w:vMerge/>
            <w:shd w:val="clear" w:color="auto" w:fill="4F81BD" w:themeFill="accent1"/>
            <w:vAlign w:val="center"/>
          </w:tcPr>
          <w:p w:rsidR="0067188F" w:rsidRPr="005A6DEA" w:rsidRDefault="0067188F" w:rsidP="005A6DEA">
            <w:pPr>
              <w:keepNext/>
              <w:keepLines/>
              <w:widowControl w:val="0"/>
              <w:spacing w:before="40" w:after="40" w:line="240" w:lineRule="auto"/>
              <w:rPr>
                <w:rFonts w:ascii="Calibri" w:hAnsi="Calibri"/>
                <w:b/>
                <w:color w:val="FFFFFF" w:themeColor="background1"/>
                <w:sz w:val="18"/>
                <w:szCs w:val="18"/>
                <w:highlight w:val="green"/>
              </w:rPr>
            </w:pPr>
          </w:p>
        </w:tc>
        <w:tc>
          <w:tcPr>
            <w:tcW w:w="1351" w:type="dxa"/>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2025</w:t>
            </w:r>
          </w:p>
        </w:tc>
        <w:tc>
          <w:tcPr>
            <w:tcW w:w="1351" w:type="dxa"/>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2030</w:t>
            </w:r>
          </w:p>
        </w:tc>
        <w:tc>
          <w:tcPr>
            <w:tcW w:w="1351" w:type="dxa"/>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2025</w:t>
            </w:r>
          </w:p>
        </w:tc>
        <w:tc>
          <w:tcPr>
            <w:tcW w:w="1352" w:type="dxa"/>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2030</w:t>
            </w:r>
          </w:p>
        </w:tc>
      </w:tr>
      <w:tr w:rsidR="00827DB9" w:rsidRPr="004A6EFB" w:rsidTr="00FC2FC2">
        <w:trPr>
          <w:jc w:val="center"/>
        </w:trPr>
        <w:tc>
          <w:tcPr>
            <w:tcW w:w="3483" w:type="dxa"/>
            <w:shd w:val="clear" w:color="auto" w:fill="auto"/>
            <w:vAlign w:val="center"/>
          </w:tcPr>
          <w:p w:rsidR="00827DB9" w:rsidRPr="004A6EFB" w:rsidRDefault="00827DB9" w:rsidP="005A6DEA">
            <w:pPr>
              <w:keepNext/>
              <w:keepLines/>
              <w:widowControl w:val="0"/>
              <w:spacing w:before="40" w:after="40" w:line="240" w:lineRule="auto"/>
              <w:rPr>
                <w:rFonts w:ascii="Calibri" w:hAnsi="Calibri"/>
                <w:b/>
                <w:sz w:val="18"/>
                <w:szCs w:val="18"/>
              </w:rPr>
            </w:pPr>
            <w:r w:rsidRPr="004A6EFB">
              <w:rPr>
                <w:rFonts w:ascii="Calibri" w:hAnsi="Calibri"/>
                <w:b/>
                <w:sz w:val="18"/>
                <w:szCs w:val="18"/>
              </w:rPr>
              <w:t>Passive</w:t>
            </w:r>
            <w:r w:rsidR="00904C1D">
              <w:rPr>
                <w:rFonts w:ascii="Calibri" w:hAnsi="Calibri"/>
                <w:b/>
                <w:sz w:val="18"/>
                <w:szCs w:val="18"/>
              </w:rPr>
              <w:t xml:space="preserve"> </w:t>
            </w:r>
            <w:r w:rsidRPr="004A6EFB">
              <w:rPr>
                <w:rFonts w:ascii="Calibri" w:hAnsi="Calibri"/>
                <w:b/>
                <w:sz w:val="18"/>
                <w:szCs w:val="18"/>
              </w:rPr>
              <w:t>demand</w:t>
            </w:r>
            <w:r w:rsidR="000014F1">
              <w:rPr>
                <w:rFonts w:ascii="Calibri" w:hAnsi="Calibri"/>
                <w:b/>
                <w:sz w:val="18"/>
                <w:szCs w:val="18"/>
              </w:rPr>
              <w:t>-</w:t>
            </w:r>
            <w:r w:rsidRPr="004A6EFB">
              <w:rPr>
                <w:rFonts w:ascii="Calibri" w:hAnsi="Calibri"/>
                <w:b/>
                <w:sz w:val="18"/>
                <w:szCs w:val="18"/>
              </w:rPr>
              <w:t>resource capacity (MW)</w:t>
            </w:r>
          </w:p>
        </w:tc>
        <w:tc>
          <w:tcPr>
            <w:tcW w:w="1351"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3,844</w:t>
            </w:r>
          </w:p>
        </w:tc>
        <w:tc>
          <w:tcPr>
            <w:tcW w:w="1351"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4,739</w:t>
            </w:r>
          </w:p>
        </w:tc>
        <w:tc>
          <w:tcPr>
            <w:tcW w:w="1351"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4,844</w:t>
            </w:r>
          </w:p>
        </w:tc>
        <w:tc>
          <w:tcPr>
            <w:tcW w:w="1352"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7,009</w:t>
            </w:r>
          </w:p>
        </w:tc>
      </w:tr>
      <w:tr w:rsidR="00827DB9" w:rsidRPr="004A6EFB" w:rsidTr="00FC2FC2">
        <w:trPr>
          <w:jc w:val="center"/>
        </w:trPr>
        <w:tc>
          <w:tcPr>
            <w:tcW w:w="3483" w:type="dxa"/>
            <w:shd w:val="clear" w:color="auto" w:fill="DBE5F1" w:themeFill="accent1" w:themeFillTint="33"/>
            <w:vAlign w:val="center"/>
          </w:tcPr>
          <w:p w:rsidR="00827DB9" w:rsidRPr="004A6EFB" w:rsidRDefault="00827DB9" w:rsidP="00904C1D">
            <w:pPr>
              <w:keepNext/>
              <w:keepLines/>
              <w:widowControl w:val="0"/>
              <w:spacing w:before="40" w:after="40" w:line="240" w:lineRule="auto"/>
              <w:rPr>
                <w:rFonts w:ascii="Calibri" w:hAnsi="Calibri"/>
                <w:b/>
                <w:sz w:val="18"/>
                <w:szCs w:val="18"/>
              </w:rPr>
            </w:pPr>
            <w:r w:rsidRPr="004A6EFB">
              <w:rPr>
                <w:rFonts w:ascii="Calibri" w:hAnsi="Calibri"/>
                <w:b/>
                <w:sz w:val="18"/>
                <w:szCs w:val="18"/>
              </w:rPr>
              <w:t>Passive</w:t>
            </w:r>
            <w:r w:rsidR="00904C1D">
              <w:rPr>
                <w:rFonts w:ascii="Calibri" w:hAnsi="Calibri"/>
                <w:b/>
                <w:sz w:val="18"/>
                <w:szCs w:val="18"/>
              </w:rPr>
              <w:t xml:space="preserve"> </w:t>
            </w:r>
            <w:r>
              <w:rPr>
                <w:rFonts w:ascii="Calibri" w:hAnsi="Calibri"/>
                <w:b/>
                <w:sz w:val="18"/>
                <w:szCs w:val="18"/>
              </w:rPr>
              <w:t>d</w:t>
            </w:r>
            <w:r w:rsidRPr="004A6EFB">
              <w:rPr>
                <w:rFonts w:ascii="Calibri" w:hAnsi="Calibri"/>
                <w:b/>
                <w:sz w:val="18"/>
                <w:szCs w:val="18"/>
              </w:rPr>
              <w:t>emand</w:t>
            </w:r>
            <w:r w:rsidR="000014F1">
              <w:rPr>
                <w:rFonts w:ascii="Calibri" w:hAnsi="Calibri"/>
                <w:b/>
                <w:sz w:val="18"/>
                <w:szCs w:val="18"/>
              </w:rPr>
              <w:t>-</w:t>
            </w:r>
            <w:r>
              <w:rPr>
                <w:rFonts w:ascii="Calibri" w:hAnsi="Calibri"/>
                <w:b/>
                <w:sz w:val="18"/>
                <w:szCs w:val="18"/>
              </w:rPr>
              <w:t>r</w:t>
            </w:r>
            <w:r w:rsidRPr="004A6EFB">
              <w:rPr>
                <w:rFonts w:ascii="Calibri" w:hAnsi="Calibri"/>
                <w:b/>
                <w:sz w:val="18"/>
                <w:szCs w:val="18"/>
              </w:rPr>
              <w:t xml:space="preserve">esource </w:t>
            </w:r>
            <w:r>
              <w:rPr>
                <w:rFonts w:ascii="Calibri" w:hAnsi="Calibri"/>
                <w:b/>
                <w:sz w:val="18"/>
                <w:szCs w:val="18"/>
              </w:rPr>
              <w:t>e</w:t>
            </w:r>
            <w:r w:rsidRPr="004A6EFB">
              <w:rPr>
                <w:rFonts w:ascii="Calibri" w:hAnsi="Calibri"/>
                <w:b/>
                <w:sz w:val="18"/>
                <w:szCs w:val="18"/>
              </w:rPr>
              <w:t>nergy (</w:t>
            </w:r>
            <w:proofErr w:type="spellStart"/>
            <w:r w:rsidRPr="004A6EFB">
              <w:rPr>
                <w:rFonts w:ascii="Calibri" w:hAnsi="Calibri"/>
                <w:b/>
                <w:sz w:val="18"/>
                <w:szCs w:val="18"/>
              </w:rPr>
              <w:t>GWh</w:t>
            </w:r>
            <w:proofErr w:type="spellEnd"/>
            <w:r w:rsidRPr="004A6EFB">
              <w:rPr>
                <w:rFonts w:ascii="Calibri" w:hAnsi="Calibri"/>
                <w:b/>
                <w:sz w:val="18"/>
                <w:szCs w:val="18"/>
              </w:rPr>
              <w:t>)</w:t>
            </w:r>
          </w:p>
        </w:tc>
        <w:tc>
          <w:tcPr>
            <w:tcW w:w="1351"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24,559</w:t>
            </w:r>
          </w:p>
        </w:tc>
        <w:tc>
          <w:tcPr>
            <w:tcW w:w="1351"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25,834</w:t>
            </w:r>
          </w:p>
        </w:tc>
        <w:tc>
          <w:tcPr>
            <w:tcW w:w="1351"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36,876</w:t>
            </w:r>
          </w:p>
        </w:tc>
        <w:tc>
          <w:tcPr>
            <w:tcW w:w="1352"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53,360</w:t>
            </w:r>
          </w:p>
        </w:tc>
      </w:tr>
      <w:tr w:rsidR="00827DB9" w:rsidRPr="004A6EFB" w:rsidTr="00FC2FC2">
        <w:trPr>
          <w:jc w:val="center"/>
        </w:trPr>
        <w:tc>
          <w:tcPr>
            <w:tcW w:w="3483" w:type="dxa"/>
            <w:shd w:val="clear" w:color="auto" w:fill="auto"/>
            <w:vAlign w:val="center"/>
          </w:tcPr>
          <w:p w:rsidR="00827DB9" w:rsidRPr="004A6EFB" w:rsidRDefault="00827DB9" w:rsidP="005A6DEA">
            <w:pPr>
              <w:keepNext/>
              <w:keepLines/>
              <w:widowControl w:val="0"/>
              <w:spacing w:before="40" w:after="40" w:line="240" w:lineRule="auto"/>
              <w:rPr>
                <w:rFonts w:ascii="Calibri" w:hAnsi="Calibri"/>
                <w:b/>
                <w:sz w:val="18"/>
                <w:szCs w:val="18"/>
              </w:rPr>
            </w:pPr>
            <w:r w:rsidRPr="004A6EFB">
              <w:rPr>
                <w:rFonts w:ascii="Calibri" w:hAnsi="Calibri"/>
                <w:b/>
                <w:sz w:val="18"/>
                <w:szCs w:val="18"/>
              </w:rPr>
              <w:t>Behind-the-meter PV reductions in peak load</w:t>
            </w:r>
            <w:r w:rsidR="00FF1B11">
              <w:rPr>
                <w:rFonts w:ascii="Calibri" w:hAnsi="Calibri"/>
                <w:b/>
                <w:sz w:val="18"/>
                <w:szCs w:val="18"/>
              </w:rPr>
              <w:t>/</w:t>
            </w:r>
            <w:r w:rsidRPr="005A6DEA">
              <w:rPr>
                <w:rFonts w:ascii="Calibri" w:hAnsi="Calibri"/>
                <w:b/>
                <w:sz w:val="18"/>
                <w:szCs w:val="18"/>
              </w:rPr>
              <w:t>nameplate</w:t>
            </w:r>
            <w:r w:rsidRPr="005C4006">
              <w:rPr>
                <w:rFonts w:ascii="Calibri" w:hAnsi="Calibri"/>
                <w:b/>
                <w:sz w:val="18"/>
                <w:szCs w:val="18"/>
              </w:rPr>
              <w:t xml:space="preserve"> MW</w:t>
            </w:r>
          </w:p>
        </w:tc>
        <w:tc>
          <w:tcPr>
            <w:tcW w:w="1351"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828/2,307</w:t>
            </w:r>
          </w:p>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35.9% of nameplate</w:t>
            </w:r>
          </w:p>
        </w:tc>
        <w:tc>
          <w:tcPr>
            <w:tcW w:w="1351"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958/2,777</w:t>
            </w:r>
          </w:p>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34.5% of nameplate</w:t>
            </w:r>
          </w:p>
        </w:tc>
        <w:tc>
          <w:tcPr>
            <w:tcW w:w="1351"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1,264/4,000</w:t>
            </w:r>
            <w:r w:rsidRPr="004A6EFB">
              <w:rPr>
                <w:rFonts w:ascii="Calibri" w:hAnsi="Calibri"/>
                <w:sz w:val="18"/>
                <w:szCs w:val="18"/>
              </w:rPr>
              <w:br/>
              <w:t>31.6% of nameplate</w:t>
            </w:r>
          </w:p>
        </w:tc>
        <w:tc>
          <w:tcPr>
            <w:tcW w:w="1352"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1,524/6,000</w:t>
            </w:r>
            <w:r w:rsidRPr="004A6EFB">
              <w:rPr>
                <w:rFonts w:ascii="Calibri" w:hAnsi="Calibri"/>
                <w:sz w:val="18"/>
                <w:szCs w:val="18"/>
              </w:rPr>
              <w:br/>
              <w:t>25.4% of nameplate</w:t>
            </w:r>
          </w:p>
        </w:tc>
      </w:tr>
      <w:tr w:rsidR="00827DB9" w:rsidRPr="004A6EFB" w:rsidTr="00FC2FC2">
        <w:trPr>
          <w:jc w:val="center"/>
        </w:trPr>
        <w:tc>
          <w:tcPr>
            <w:tcW w:w="3483" w:type="dxa"/>
            <w:shd w:val="clear" w:color="auto" w:fill="DBE5F1" w:themeFill="accent1" w:themeFillTint="33"/>
            <w:vAlign w:val="center"/>
          </w:tcPr>
          <w:p w:rsidR="00827DB9" w:rsidRPr="004A6EFB" w:rsidRDefault="00827DB9" w:rsidP="005A6DEA">
            <w:pPr>
              <w:keepNext/>
              <w:keepLines/>
              <w:widowControl w:val="0"/>
              <w:spacing w:before="40" w:after="40" w:line="240" w:lineRule="auto"/>
              <w:rPr>
                <w:rFonts w:ascii="Calibri" w:hAnsi="Calibri"/>
                <w:b/>
                <w:sz w:val="18"/>
                <w:szCs w:val="18"/>
              </w:rPr>
            </w:pPr>
            <w:r w:rsidRPr="004A6EFB">
              <w:rPr>
                <w:rFonts w:ascii="Calibri" w:hAnsi="Calibri"/>
                <w:b/>
                <w:sz w:val="18"/>
                <w:szCs w:val="18"/>
              </w:rPr>
              <w:t xml:space="preserve">Behind-the-meter </w:t>
            </w:r>
            <w:r w:rsidR="00154AE5">
              <w:rPr>
                <w:rFonts w:ascii="Calibri" w:hAnsi="Calibri"/>
                <w:b/>
                <w:sz w:val="18"/>
                <w:szCs w:val="18"/>
              </w:rPr>
              <w:t xml:space="preserve">PV </w:t>
            </w:r>
            <w:r w:rsidRPr="004A6EFB">
              <w:rPr>
                <w:rFonts w:ascii="Calibri" w:hAnsi="Calibri"/>
                <w:b/>
                <w:sz w:val="18"/>
                <w:szCs w:val="18"/>
              </w:rPr>
              <w:t>energy</w:t>
            </w:r>
            <w:r w:rsidR="00FF1B11">
              <w:rPr>
                <w:rFonts w:ascii="Calibri" w:hAnsi="Calibri"/>
                <w:b/>
                <w:sz w:val="18"/>
                <w:szCs w:val="18"/>
              </w:rPr>
              <w:t xml:space="preserve"> production</w:t>
            </w:r>
            <w:r w:rsidR="00B92F24" w:rsidRPr="004A6EFB">
              <w:rPr>
                <w:rFonts w:ascii="Calibri" w:hAnsi="Calibri"/>
                <w:b/>
                <w:sz w:val="18"/>
                <w:szCs w:val="18"/>
              </w:rPr>
              <w:t xml:space="preserve"> (</w:t>
            </w:r>
            <w:proofErr w:type="spellStart"/>
            <w:r w:rsidR="00B92F24" w:rsidRPr="004A6EFB">
              <w:rPr>
                <w:rFonts w:ascii="Calibri" w:hAnsi="Calibri"/>
                <w:b/>
                <w:sz w:val="18"/>
                <w:szCs w:val="18"/>
              </w:rPr>
              <w:t>GWh</w:t>
            </w:r>
            <w:proofErr w:type="spellEnd"/>
            <w:r w:rsidR="00B92F24" w:rsidRPr="004A6EFB">
              <w:rPr>
                <w:rFonts w:ascii="Calibri" w:hAnsi="Calibri"/>
                <w:b/>
                <w:sz w:val="18"/>
                <w:szCs w:val="18"/>
              </w:rPr>
              <w:t>)</w:t>
            </w:r>
          </w:p>
        </w:tc>
        <w:tc>
          <w:tcPr>
            <w:tcW w:w="1351"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2,959</w:t>
            </w:r>
          </w:p>
        </w:tc>
        <w:tc>
          <w:tcPr>
            <w:tcW w:w="1351"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3,574</w:t>
            </w:r>
          </w:p>
        </w:tc>
        <w:tc>
          <w:tcPr>
            <w:tcW w:w="1351"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5,130</w:t>
            </w:r>
          </w:p>
        </w:tc>
        <w:tc>
          <w:tcPr>
            <w:tcW w:w="1352"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7,695</w:t>
            </w:r>
          </w:p>
        </w:tc>
      </w:tr>
    </w:tbl>
    <w:p w:rsidR="00827DB9" w:rsidRPr="0057280D" w:rsidRDefault="00827DB9" w:rsidP="00BE2B42">
      <w:pPr>
        <w:spacing w:before="120" w:after="120" w:line="240" w:lineRule="auto"/>
        <w:ind w:right="-86"/>
        <w:rPr>
          <w:rFonts w:ascii="Calibri" w:hAnsi="Calibri"/>
          <w:bCs/>
          <w:sz w:val="18"/>
          <w:szCs w:val="18"/>
        </w:rPr>
      </w:pPr>
    </w:p>
    <w:p w:rsidR="00D85509" w:rsidRDefault="00D85509" w:rsidP="00AF716F">
      <w:pPr>
        <w:pStyle w:val="Heading3"/>
      </w:pPr>
      <w:bookmarkStart w:id="107" w:name="_Ref476903290"/>
      <w:bookmarkStart w:id="108" w:name="_Toc497812766"/>
      <w:r w:rsidRPr="000A2842">
        <w:rPr>
          <w:bCs/>
        </w:rPr>
        <w:t>Plug-In Hybrid</w:t>
      </w:r>
      <w:r>
        <w:t xml:space="preserve"> Electric Vehicles</w:t>
      </w:r>
      <w:bookmarkEnd w:id="107"/>
      <w:bookmarkEnd w:id="108"/>
    </w:p>
    <w:p w:rsidR="00D85509" w:rsidRDefault="00D85509" w:rsidP="00D85509">
      <w:r>
        <w:t xml:space="preserve">A </w:t>
      </w:r>
      <w:r w:rsidRPr="00EC719E">
        <w:t>total of 2.5 million plug-in hybrid electric vehicles were added in 2025, and 4.2 million were added in 2030 for Scenario 3.</w:t>
      </w:r>
      <w:r>
        <w:t xml:space="preserve"> Locations were distributed by state, in accordance with the </w:t>
      </w:r>
      <w:proofErr w:type="spellStart"/>
      <w:r w:rsidRPr="00EC719E">
        <w:t>NEPOOL</w:t>
      </w:r>
      <w:proofErr w:type="spellEnd"/>
      <w:r w:rsidRPr="00EC719E">
        <w:t xml:space="preserve"> request</w:t>
      </w:r>
      <w:r>
        <w:t xml:space="preserve">, and further distributed </w:t>
      </w:r>
      <w:r w:rsidRPr="000A2842">
        <w:t xml:space="preserve">by Regional System </w:t>
      </w:r>
      <w:r w:rsidRPr="00FC2FC2">
        <w:t xml:space="preserve">Plan </w:t>
      </w:r>
      <w:r w:rsidR="000A2842" w:rsidRPr="00FC2FC2">
        <w:t xml:space="preserve">“bubbles” </w:t>
      </w:r>
      <w:r w:rsidRPr="00FC2FC2">
        <w:t>(</w:t>
      </w:r>
      <w:r w:rsidR="00776514" w:rsidRPr="00FC2FC2">
        <w:t xml:space="preserve">refer to </w:t>
      </w:r>
      <w:r w:rsidR="00776514" w:rsidRPr="00FC2FC2">
        <w:fldChar w:fldCharType="begin"/>
      </w:r>
      <w:r w:rsidR="00776514" w:rsidRPr="00FC2FC2">
        <w:instrText xml:space="preserve"> REF _Ref461610691 \h  \* MERGEFORMAT </w:instrText>
      </w:r>
      <w:r w:rsidR="00776514" w:rsidRPr="00FC2FC2">
        <w:fldChar w:fldCharType="separate"/>
      </w:r>
      <w:r w:rsidR="00733DD2" w:rsidRPr="00BD250C">
        <w:t xml:space="preserve">Figure </w:t>
      </w:r>
      <w:r w:rsidR="00733DD2">
        <w:rPr>
          <w:noProof/>
        </w:rPr>
        <w:t>5</w:t>
      </w:r>
      <w:r w:rsidR="00733DD2" w:rsidRPr="00BD250C">
        <w:rPr>
          <w:noProof/>
        </w:rPr>
        <w:noBreakHyphen/>
      </w:r>
      <w:r w:rsidR="00733DD2">
        <w:rPr>
          <w:noProof/>
        </w:rPr>
        <w:t>6</w:t>
      </w:r>
      <w:r w:rsidR="00776514" w:rsidRPr="00FC2FC2">
        <w:fldChar w:fldCharType="end"/>
      </w:r>
      <w:r w:rsidR="00776514" w:rsidRPr="00FC2FC2">
        <w:t xml:space="preserve"> below</w:t>
      </w:r>
      <w:r w:rsidRPr="00FC2FC2">
        <w:t>) in proportion to load.</w:t>
      </w:r>
      <w:r w:rsidR="003262F1" w:rsidRPr="00FC2FC2">
        <w:t xml:space="preserve"> </w:t>
      </w:r>
      <w:r w:rsidRPr="00FC2FC2">
        <w:fldChar w:fldCharType="begin"/>
      </w:r>
      <w:r w:rsidRPr="00FC2FC2">
        <w:instrText xml:space="preserve"> REF _Ref462315012 \h </w:instrText>
      </w:r>
      <w:r w:rsidR="00FC2FC2">
        <w:instrText xml:space="preserve"> \* MERGEFORMAT </w:instrText>
      </w:r>
      <w:r w:rsidRPr="00FC2FC2">
        <w:fldChar w:fldCharType="separate"/>
      </w:r>
      <w:r w:rsidR="00733DD2">
        <w:t xml:space="preserve">Table </w:t>
      </w:r>
      <w:r w:rsidR="00733DD2">
        <w:rPr>
          <w:noProof/>
        </w:rPr>
        <w:t>5</w:t>
      </w:r>
      <w:r w:rsidR="00733DD2">
        <w:rPr>
          <w:noProof/>
        </w:rPr>
        <w:noBreakHyphen/>
        <w:t>3</w:t>
      </w:r>
      <w:r w:rsidRPr="00FC2FC2">
        <w:fldChar w:fldCharType="end"/>
      </w:r>
      <w:r w:rsidRPr="00FC2FC2">
        <w:t xml:space="preserve"> shows the assumed distribution of PHEVs by state for 2025 and 2030 for Scenario 3. </w:t>
      </w:r>
      <w:r w:rsidR="003262F1" w:rsidRPr="00FC2FC2">
        <w:t>The study assumed that the PHEVs distribute charging over the night hours and do not discharge back into the grid.</w:t>
      </w:r>
      <w:r w:rsidR="003262F1" w:rsidRPr="006F29E1">
        <w:t xml:space="preserve"> </w:t>
      </w:r>
      <w:r w:rsidR="003262F1">
        <w:t xml:space="preserve"> </w:t>
      </w:r>
    </w:p>
    <w:p w:rsidR="00D85509" w:rsidRDefault="00D85509" w:rsidP="00D85509">
      <w:pPr>
        <w:pStyle w:val="Caption"/>
        <w:jc w:val="center"/>
      </w:pPr>
      <w:bookmarkStart w:id="109" w:name="_Ref462315012"/>
      <w:bookmarkStart w:id="110" w:name="_Toc497735255"/>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3</w:t>
      </w:r>
      <w:r w:rsidR="0075487F">
        <w:rPr>
          <w:noProof/>
        </w:rPr>
        <w:fldChar w:fldCharType="end"/>
      </w:r>
      <w:bookmarkEnd w:id="109"/>
      <w:r>
        <w:br/>
        <w:t xml:space="preserve">Assumed Distribution of PHEVs by State for 2025 and 2030 </w:t>
      </w:r>
      <w:r w:rsidRPr="00EC719E">
        <w:t>for Scenario 3</w:t>
      </w:r>
      <w:bookmarkEnd w:id="110"/>
    </w:p>
    <w:tbl>
      <w:tblPr>
        <w:tblW w:w="8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072"/>
        <w:gridCol w:w="2072"/>
        <w:gridCol w:w="2072"/>
        <w:gridCol w:w="2073"/>
      </w:tblGrid>
      <w:tr w:rsidR="005C4006" w:rsidRPr="005C4006" w:rsidTr="005C4006">
        <w:trPr>
          <w:jc w:val="center"/>
        </w:trPr>
        <w:tc>
          <w:tcPr>
            <w:tcW w:w="2072" w:type="dxa"/>
            <w:shd w:val="clear" w:color="auto" w:fill="4F81BD" w:themeFill="accent1"/>
            <w:vAlign w:val="center"/>
          </w:tcPr>
          <w:p w:rsidR="00D85509" w:rsidRPr="003262F1" w:rsidRDefault="00D85509" w:rsidP="00D85509">
            <w:pPr>
              <w:pStyle w:val="TableParagraph"/>
              <w:keepNext/>
              <w:keepLines/>
              <w:spacing w:before="40" w:after="40"/>
              <w:ind w:left="98"/>
              <w:jc w:val="center"/>
              <w:rPr>
                <w:rFonts w:cs="Calibri"/>
                <w:color w:val="FFFFFF" w:themeColor="background1"/>
                <w:sz w:val="18"/>
                <w:szCs w:val="18"/>
              </w:rPr>
            </w:pPr>
            <w:r w:rsidRPr="003262F1">
              <w:rPr>
                <w:b/>
                <w:color w:val="FFFFFF" w:themeColor="background1"/>
                <w:spacing w:val="-2"/>
                <w:sz w:val="18"/>
                <w:szCs w:val="18"/>
              </w:rPr>
              <w:t>State</w:t>
            </w:r>
          </w:p>
        </w:tc>
        <w:tc>
          <w:tcPr>
            <w:tcW w:w="2072" w:type="dxa"/>
            <w:shd w:val="clear" w:color="auto" w:fill="4F81BD" w:themeFill="accent1"/>
            <w:vAlign w:val="center"/>
          </w:tcPr>
          <w:p w:rsidR="00D85509" w:rsidRPr="003262F1" w:rsidRDefault="00D85509" w:rsidP="00D85509">
            <w:pPr>
              <w:pStyle w:val="TableParagraph"/>
              <w:keepNext/>
              <w:keepLines/>
              <w:spacing w:before="40" w:after="40"/>
              <w:jc w:val="center"/>
              <w:rPr>
                <w:rFonts w:cs="Calibri"/>
                <w:color w:val="FFFFFF" w:themeColor="background1"/>
                <w:sz w:val="18"/>
                <w:szCs w:val="18"/>
              </w:rPr>
            </w:pPr>
            <w:r w:rsidRPr="003262F1">
              <w:rPr>
                <w:b/>
                <w:color w:val="FFFFFF" w:themeColor="background1"/>
                <w:spacing w:val="-3"/>
                <w:sz w:val="18"/>
                <w:szCs w:val="18"/>
              </w:rPr>
              <w:t>Percentage</w:t>
            </w:r>
          </w:p>
        </w:tc>
        <w:tc>
          <w:tcPr>
            <w:tcW w:w="2072" w:type="dxa"/>
            <w:shd w:val="clear" w:color="auto" w:fill="4F81BD" w:themeFill="accent1"/>
            <w:vAlign w:val="center"/>
          </w:tcPr>
          <w:p w:rsidR="00D85509" w:rsidRPr="003262F1" w:rsidRDefault="00D85509" w:rsidP="00D85509">
            <w:pPr>
              <w:pStyle w:val="TableParagraph"/>
              <w:keepNext/>
              <w:keepLines/>
              <w:spacing w:before="40" w:after="40"/>
              <w:ind w:left="1"/>
              <w:jc w:val="center"/>
              <w:rPr>
                <w:rFonts w:cs="Calibri"/>
                <w:color w:val="FFFFFF" w:themeColor="background1"/>
                <w:sz w:val="18"/>
                <w:szCs w:val="18"/>
              </w:rPr>
            </w:pPr>
            <w:r w:rsidRPr="003262F1">
              <w:rPr>
                <w:b/>
                <w:color w:val="FFFFFF" w:themeColor="background1"/>
                <w:spacing w:val="-1"/>
                <w:sz w:val="18"/>
                <w:szCs w:val="18"/>
              </w:rPr>
              <w:t>2025</w:t>
            </w:r>
            <w:r w:rsidRPr="003262F1">
              <w:rPr>
                <w:b/>
                <w:color w:val="FFFFFF" w:themeColor="background1"/>
                <w:spacing w:val="-1"/>
                <w:sz w:val="18"/>
                <w:szCs w:val="18"/>
              </w:rPr>
              <w:br/>
            </w:r>
            <w:r w:rsidRPr="003262F1">
              <w:rPr>
                <w:b/>
                <w:color w:val="FFFFFF" w:themeColor="background1"/>
                <w:sz w:val="18"/>
                <w:szCs w:val="18"/>
              </w:rPr>
              <w:t>No.</w:t>
            </w:r>
            <w:r w:rsidRPr="003262F1">
              <w:rPr>
                <w:b/>
                <w:color w:val="FFFFFF" w:themeColor="background1"/>
                <w:spacing w:val="-10"/>
                <w:sz w:val="18"/>
                <w:szCs w:val="18"/>
              </w:rPr>
              <w:t xml:space="preserve"> </w:t>
            </w:r>
            <w:r w:rsidRPr="003262F1">
              <w:rPr>
                <w:b/>
                <w:color w:val="FFFFFF" w:themeColor="background1"/>
                <w:sz w:val="18"/>
                <w:szCs w:val="18"/>
              </w:rPr>
              <w:t>of</w:t>
            </w:r>
            <w:r w:rsidRPr="003262F1">
              <w:rPr>
                <w:b/>
                <w:color w:val="FFFFFF" w:themeColor="background1"/>
                <w:spacing w:val="21"/>
                <w:w w:val="99"/>
                <w:sz w:val="18"/>
                <w:szCs w:val="18"/>
              </w:rPr>
              <w:t xml:space="preserve"> </w:t>
            </w:r>
            <w:r w:rsidRPr="003262F1">
              <w:rPr>
                <w:b/>
                <w:color w:val="FFFFFF" w:themeColor="background1"/>
                <w:spacing w:val="-3"/>
                <w:w w:val="95"/>
                <w:sz w:val="18"/>
                <w:szCs w:val="18"/>
              </w:rPr>
              <w:t>Vehicles</w:t>
            </w:r>
          </w:p>
        </w:tc>
        <w:tc>
          <w:tcPr>
            <w:tcW w:w="2073" w:type="dxa"/>
            <w:shd w:val="clear" w:color="auto" w:fill="4F81BD" w:themeFill="accent1"/>
            <w:vAlign w:val="center"/>
          </w:tcPr>
          <w:p w:rsidR="00D85509" w:rsidRPr="003262F1" w:rsidRDefault="00D85509" w:rsidP="00D85509">
            <w:pPr>
              <w:pStyle w:val="TableParagraph"/>
              <w:keepNext/>
              <w:keepLines/>
              <w:spacing w:before="40" w:after="40"/>
              <w:ind w:left="2"/>
              <w:jc w:val="center"/>
              <w:rPr>
                <w:rFonts w:cs="Calibri"/>
                <w:color w:val="FFFFFF" w:themeColor="background1"/>
                <w:sz w:val="18"/>
                <w:szCs w:val="18"/>
              </w:rPr>
            </w:pPr>
            <w:r w:rsidRPr="003262F1">
              <w:rPr>
                <w:b/>
                <w:color w:val="FFFFFF" w:themeColor="background1"/>
                <w:spacing w:val="-1"/>
                <w:sz w:val="18"/>
                <w:szCs w:val="18"/>
              </w:rPr>
              <w:t>2030</w:t>
            </w:r>
            <w:r w:rsidRPr="003262F1">
              <w:rPr>
                <w:b/>
                <w:color w:val="FFFFFF" w:themeColor="background1"/>
                <w:spacing w:val="-1"/>
                <w:sz w:val="18"/>
                <w:szCs w:val="18"/>
              </w:rPr>
              <w:br/>
            </w:r>
            <w:r w:rsidRPr="003262F1">
              <w:rPr>
                <w:b/>
                <w:color w:val="FFFFFF" w:themeColor="background1"/>
                <w:sz w:val="18"/>
                <w:szCs w:val="18"/>
              </w:rPr>
              <w:t>No.</w:t>
            </w:r>
            <w:r w:rsidRPr="003262F1">
              <w:rPr>
                <w:b/>
                <w:color w:val="FFFFFF" w:themeColor="background1"/>
                <w:spacing w:val="-10"/>
                <w:sz w:val="18"/>
                <w:szCs w:val="18"/>
              </w:rPr>
              <w:t xml:space="preserve"> </w:t>
            </w:r>
            <w:r w:rsidRPr="003262F1">
              <w:rPr>
                <w:b/>
                <w:color w:val="FFFFFF" w:themeColor="background1"/>
                <w:sz w:val="18"/>
                <w:szCs w:val="18"/>
              </w:rPr>
              <w:t>of</w:t>
            </w:r>
            <w:r w:rsidRPr="003262F1">
              <w:rPr>
                <w:b/>
                <w:color w:val="FFFFFF" w:themeColor="background1"/>
                <w:spacing w:val="21"/>
                <w:w w:val="99"/>
                <w:sz w:val="18"/>
                <w:szCs w:val="18"/>
              </w:rPr>
              <w:t xml:space="preserve"> </w:t>
            </w:r>
            <w:r w:rsidRPr="003262F1">
              <w:rPr>
                <w:b/>
                <w:color w:val="FFFFFF" w:themeColor="background1"/>
                <w:spacing w:val="-3"/>
                <w:w w:val="95"/>
                <w:sz w:val="18"/>
                <w:szCs w:val="18"/>
              </w:rPr>
              <w:t>Vehicles</w:t>
            </w:r>
          </w:p>
        </w:tc>
      </w:tr>
      <w:tr w:rsidR="00D85509" w:rsidRPr="00BC66E3" w:rsidTr="0057280D">
        <w:trPr>
          <w:jc w:val="center"/>
        </w:trPr>
        <w:tc>
          <w:tcPr>
            <w:tcW w:w="2072" w:type="dxa"/>
            <w:shd w:val="clear" w:color="auto" w:fill="auto"/>
            <w:vAlign w:val="center"/>
          </w:tcPr>
          <w:p w:rsidR="00D85509" w:rsidRPr="00BC66E3" w:rsidRDefault="00D85509" w:rsidP="00D85509">
            <w:pPr>
              <w:pStyle w:val="TableParagraph"/>
              <w:keepNext/>
              <w:keepLines/>
              <w:spacing w:before="40" w:after="40"/>
              <w:ind w:left="98"/>
              <w:rPr>
                <w:rFonts w:cs="Calibri"/>
                <w:color w:val="000000"/>
                <w:sz w:val="18"/>
                <w:szCs w:val="18"/>
              </w:rPr>
            </w:pPr>
            <w:r w:rsidRPr="00BC66E3">
              <w:rPr>
                <w:b/>
                <w:color w:val="000000"/>
                <w:spacing w:val="-1"/>
                <w:sz w:val="18"/>
                <w:szCs w:val="18"/>
              </w:rPr>
              <w:t>Connecticut</w:t>
            </w:r>
          </w:p>
        </w:tc>
        <w:tc>
          <w:tcPr>
            <w:tcW w:w="2072"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jc w:val="center"/>
              <w:rPr>
                <w:rFonts w:cs="Calibri"/>
                <w:color w:val="000000"/>
                <w:sz w:val="18"/>
                <w:szCs w:val="18"/>
              </w:rPr>
            </w:pPr>
            <w:r w:rsidRPr="00BC66E3">
              <w:rPr>
                <w:color w:val="000000"/>
                <w:spacing w:val="-1"/>
                <w:sz w:val="18"/>
                <w:szCs w:val="18"/>
              </w:rPr>
              <w:t>23</w:t>
            </w:r>
          </w:p>
        </w:tc>
        <w:tc>
          <w:tcPr>
            <w:tcW w:w="2072"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5"/>
              <w:jc w:val="center"/>
              <w:rPr>
                <w:rFonts w:cs="Calibri"/>
                <w:color w:val="000000"/>
                <w:sz w:val="18"/>
                <w:szCs w:val="18"/>
              </w:rPr>
            </w:pPr>
            <w:r w:rsidRPr="00BC66E3">
              <w:rPr>
                <w:color w:val="000000"/>
                <w:spacing w:val="-1"/>
                <w:sz w:val="18"/>
                <w:szCs w:val="18"/>
              </w:rPr>
              <w:t>575,000</w:t>
            </w:r>
          </w:p>
        </w:tc>
        <w:tc>
          <w:tcPr>
            <w:tcW w:w="2073"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6"/>
              <w:jc w:val="center"/>
              <w:rPr>
                <w:rFonts w:cs="Calibri"/>
                <w:color w:val="000000"/>
                <w:sz w:val="18"/>
                <w:szCs w:val="18"/>
              </w:rPr>
            </w:pPr>
            <w:r w:rsidRPr="00BC66E3">
              <w:rPr>
                <w:color w:val="000000"/>
                <w:spacing w:val="-1"/>
                <w:sz w:val="18"/>
                <w:szCs w:val="18"/>
              </w:rPr>
              <w:t>966,000</w:t>
            </w:r>
          </w:p>
        </w:tc>
      </w:tr>
      <w:tr w:rsidR="00D85509" w:rsidRPr="00BC66E3" w:rsidTr="0057280D">
        <w:trPr>
          <w:jc w:val="center"/>
        </w:trPr>
        <w:tc>
          <w:tcPr>
            <w:tcW w:w="2072" w:type="dxa"/>
            <w:shd w:val="clear" w:color="auto" w:fill="DBE5F1"/>
            <w:vAlign w:val="center"/>
          </w:tcPr>
          <w:p w:rsidR="00D85509" w:rsidRPr="00BC66E3" w:rsidRDefault="00D85509" w:rsidP="00D85509">
            <w:pPr>
              <w:pStyle w:val="TableParagraph"/>
              <w:keepNext/>
              <w:keepLines/>
              <w:spacing w:before="40" w:after="40"/>
              <w:ind w:left="98"/>
              <w:rPr>
                <w:rFonts w:cs="Calibri"/>
                <w:color w:val="000000"/>
                <w:sz w:val="18"/>
                <w:szCs w:val="18"/>
              </w:rPr>
            </w:pPr>
            <w:r w:rsidRPr="00BC66E3">
              <w:rPr>
                <w:b/>
                <w:color w:val="000000"/>
                <w:sz w:val="18"/>
                <w:szCs w:val="18"/>
              </w:rPr>
              <w:t>Maine</w:t>
            </w:r>
          </w:p>
        </w:tc>
        <w:tc>
          <w:tcPr>
            <w:tcW w:w="2072"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jc w:val="center"/>
              <w:rPr>
                <w:rFonts w:cs="Calibri"/>
                <w:color w:val="000000"/>
                <w:sz w:val="18"/>
                <w:szCs w:val="18"/>
              </w:rPr>
            </w:pPr>
            <w:r w:rsidRPr="00BC66E3">
              <w:rPr>
                <w:color w:val="000000"/>
                <w:spacing w:val="-1"/>
                <w:sz w:val="18"/>
                <w:szCs w:val="18"/>
              </w:rPr>
              <w:t>12</w:t>
            </w:r>
          </w:p>
        </w:tc>
        <w:tc>
          <w:tcPr>
            <w:tcW w:w="2072"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5"/>
              <w:jc w:val="center"/>
              <w:rPr>
                <w:rFonts w:cs="Calibri"/>
                <w:color w:val="000000"/>
                <w:sz w:val="18"/>
                <w:szCs w:val="18"/>
              </w:rPr>
            </w:pPr>
            <w:r w:rsidRPr="00BC66E3">
              <w:rPr>
                <w:color w:val="000000"/>
                <w:spacing w:val="-1"/>
                <w:sz w:val="18"/>
                <w:szCs w:val="18"/>
              </w:rPr>
              <w:t>300,000</w:t>
            </w:r>
          </w:p>
        </w:tc>
        <w:tc>
          <w:tcPr>
            <w:tcW w:w="2073"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6"/>
              <w:jc w:val="center"/>
              <w:rPr>
                <w:rFonts w:cs="Calibri"/>
                <w:color w:val="000000"/>
                <w:sz w:val="18"/>
                <w:szCs w:val="18"/>
              </w:rPr>
            </w:pPr>
            <w:r w:rsidRPr="00BC66E3">
              <w:rPr>
                <w:color w:val="000000"/>
                <w:spacing w:val="-1"/>
                <w:sz w:val="18"/>
                <w:szCs w:val="18"/>
              </w:rPr>
              <w:t>504,000</w:t>
            </w:r>
          </w:p>
        </w:tc>
      </w:tr>
      <w:tr w:rsidR="00D85509" w:rsidRPr="00BC66E3" w:rsidTr="0057280D">
        <w:trPr>
          <w:jc w:val="center"/>
        </w:trPr>
        <w:tc>
          <w:tcPr>
            <w:tcW w:w="2072" w:type="dxa"/>
            <w:shd w:val="clear" w:color="auto" w:fill="auto"/>
            <w:vAlign w:val="center"/>
          </w:tcPr>
          <w:p w:rsidR="00D85509" w:rsidRPr="00BC66E3" w:rsidRDefault="00D85509" w:rsidP="00D85509">
            <w:pPr>
              <w:pStyle w:val="TableParagraph"/>
              <w:keepNext/>
              <w:keepLines/>
              <w:spacing w:before="40" w:after="40"/>
              <w:ind w:left="98"/>
              <w:rPr>
                <w:rFonts w:cs="Calibri"/>
                <w:color w:val="000000"/>
                <w:sz w:val="18"/>
                <w:szCs w:val="18"/>
              </w:rPr>
            </w:pPr>
            <w:r w:rsidRPr="00BC66E3">
              <w:rPr>
                <w:b/>
                <w:color w:val="000000"/>
                <w:spacing w:val="-1"/>
                <w:sz w:val="18"/>
                <w:szCs w:val="18"/>
              </w:rPr>
              <w:t>Massachusetts</w:t>
            </w:r>
            <w:r w:rsidRPr="008F7F3A">
              <w:rPr>
                <w:b/>
                <w:color w:val="000000"/>
                <w:spacing w:val="-1"/>
                <w:sz w:val="18"/>
                <w:szCs w:val="18"/>
                <w:vertAlign w:val="superscript"/>
              </w:rPr>
              <w:t>(a)</w:t>
            </w:r>
          </w:p>
        </w:tc>
        <w:tc>
          <w:tcPr>
            <w:tcW w:w="2072"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jc w:val="center"/>
              <w:rPr>
                <w:rFonts w:cs="Calibri"/>
                <w:color w:val="000000"/>
                <w:sz w:val="18"/>
                <w:szCs w:val="18"/>
              </w:rPr>
            </w:pPr>
            <w:r w:rsidRPr="00BC66E3">
              <w:rPr>
                <w:color w:val="000000"/>
                <w:spacing w:val="-1"/>
                <w:sz w:val="18"/>
                <w:szCs w:val="18"/>
              </w:rPr>
              <w:t>43</w:t>
            </w:r>
          </w:p>
        </w:tc>
        <w:tc>
          <w:tcPr>
            <w:tcW w:w="2072"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373"/>
              <w:jc w:val="center"/>
              <w:rPr>
                <w:rFonts w:cs="Calibri"/>
                <w:color w:val="000000"/>
                <w:sz w:val="18"/>
                <w:szCs w:val="18"/>
              </w:rPr>
            </w:pPr>
            <w:r w:rsidRPr="00BC66E3">
              <w:rPr>
                <w:color w:val="000000"/>
                <w:spacing w:val="-1"/>
                <w:sz w:val="18"/>
                <w:szCs w:val="18"/>
              </w:rPr>
              <w:t>1,075,000</w:t>
            </w:r>
          </w:p>
        </w:tc>
        <w:tc>
          <w:tcPr>
            <w:tcW w:w="2073"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373"/>
              <w:jc w:val="center"/>
              <w:rPr>
                <w:rFonts w:cs="Calibri"/>
                <w:color w:val="000000"/>
                <w:sz w:val="18"/>
                <w:szCs w:val="18"/>
              </w:rPr>
            </w:pPr>
            <w:r w:rsidRPr="00BC66E3">
              <w:rPr>
                <w:color w:val="000000"/>
                <w:spacing w:val="-1"/>
                <w:sz w:val="18"/>
                <w:szCs w:val="18"/>
              </w:rPr>
              <w:t>1,806,000</w:t>
            </w:r>
          </w:p>
        </w:tc>
      </w:tr>
      <w:tr w:rsidR="00D85509" w:rsidRPr="00BC66E3" w:rsidTr="0057280D">
        <w:trPr>
          <w:jc w:val="center"/>
        </w:trPr>
        <w:tc>
          <w:tcPr>
            <w:tcW w:w="2072" w:type="dxa"/>
            <w:shd w:val="clear" w:color="auto" w:fill="DBE5F1"/>
            <w:vAlign w:val="center"/>
          </w:tcPr>
          <w:p w:rsidR="00D85509" w:rsidRPr="00BC66E3" w:rsidRDefault="00D85509" w:rsidP="00D85509">
            <w:pPr>
              <w:pStyle w:val="TableParagraph"/>
              <w:keepNext/>
              <w:keepLines/>
              <w:spacing w:before="40" w:after="40"/>
              <w:ind w:left="98"/>
              <w:rPr>
                <w:rFonts w:cs="Calibri"/>
                <w:color w:val="000000"/>
                <w:sz w:val="18"/>
                <w:szCs w:val="18"/>
              </w:rPr>
            </w:pPr>
            <w:r w:rsidRPr="00BC66E3">
              <w:rPr>
                <w:b/>
                <w:color w:val="000000"/>
                <w:spacing w:val="-1"/>
                <w:sz w:val="18"/>
                <w:szCs w:val="18"/>
              </w:rPr>
              <w:t>New</w:t>
            </w:r>
            <w:r w:rsidRPr="00BC66E3">
              <w:rPr>
                <w:b/>
                <w:color w:val="000000"/>
                <w:spacing w:val="-22"/>
                <w:sz w:val="18"/>
                <w:szCs w:val="18"/>
              </w:rPr>
              <w:t xml:space="preserve"> </w:t>
            </w:r>
            <w:r w:rsidRPr="00BC66E3">
              <w:rPr>
                <w:b/>
                <w:color w:val="000000"/>
                <w:spacing w:val="-1"/>
                <w:sz w:val="18"/>
                <w:szCs w:val="18"/>
              </w:rPr>
              <w:t>Hampshire</w:t>
            </w:r>
          </w:p>
        </w:tc>
        <w:tc>
          <w:tcPr>
            <w:tcW w:w="2072"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jc w:val="center"/>
              <w:rPr>
                <w:rFonts w:cs="Calibri"/>
                <w:color w:val="000000"/>
                <w:sz w:val="18"/>
                <w:szCs w:val="18"/>
              </w:rPr>
            </w:pPr>
            <w:r w:rsidRPr="00BC66E3">
              <w:rPr>
                <w:color w:val="000000"/>
                <w:spacing w:val="-1"/>
                <w:sz w:val="18"/>
                <w:szCs w:val="18"/>
              </w:rPr>
              <w:t>11</w:t>
            </w:r>
          </w:p>
        </w:tc>
        <w:tc>
          <w:tcPr>
            <w:tcW w:w="2072"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5"/>
              <w:jc w:val="center"/>
              <w:rPr>
                <w:rFonts w:cs="Calibri"/>
                <w:color w:val="000000"/>
                <w:sz w:val="18"/>
                <w:szCs w:val="18"/>
              </w:rPr>
            </w:pPr>
            <w:r w:rsidRPr="00BC66E3">
              <w:rPr>
                <w:color w:val="000000"/>
                <w:spacing w:val="-1"/>
                <w:sz w:val="18"/>
                <w:szCs w:val="18"/>
              </w:rPr>
              <w:t>275,000</w:t>
            </w:r>
          </w:p>
        </w:tc>
        <w:tc>
          <w:tcPr>
            <w:tcW w:w="2073"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6"/>
              <w:jc w:val="center"/>
              <w:rPr>
                <w:rFonts w:cs="Calibri"/>
                <w:color w:val="000000"/>
                <w:sz w:val="18"/>
                <w:szCs w:val="18"/>
              </w:rPr>
            </w:pPr>
            <w:r w:rsidRPr="00BC66E3">
              <w:rPr>
                <w:color w:val="000000"/>
                <w:spacing w:val="-1"/>
                <w:sz w:val="18"/>
                <w:szCs w:val="18"/>
              </w:rPr>
              <w:t>462,000</w:t>
            </w:r>
          </w:p>
        </w:tc>
      </w:tr>
      <w:tr w:rsidR="00D85509" w:rsidRPr="00BC66E3" w:rsidTr="0057280D">
        <w:trPr>
          <w:jc w:val="center"/>
        </w:trPr>
        <w:tc>
          <w:tcPr>
            <w:tcW w:w="2072" w:type="dxa"/>
            <w:shd w:val="clear" w:color="auto" w:fill="auto"/>
            <w:vAlign w:val="center"/>
          </w:tcPr>
          <w:p w:rsidR="00D85509" w:rsidRPr="00BC66E3" w:rsidRDefault="00D85509" w:rsidP="00D85509">
            <w:pPr>
              <w:pStyle w:val="TableParagraph"/>
              <w:keepNext/>
              <w:keepLines/>
              <w:spacing w:before="40" w:after="40"/>
              <w:ind w:left="98"/>
              <w:rPr>
                <w:rFonts w:cs="Calibri"/>
                <w:color w:val="000000"/>
                <w:sz w:val="18"/>
                <w:szCs w:val="18"/>
              </w:rPr>
            </w:pPr>
            <w:r w:rsidRPr="00BC66E3">
              <w:rPr>
                <w:b/>
                <w:color w:val="000000"/>
                <w:spacing w:val="-1"/>
                <w:sz w:val="18"/>
                <w:szCs w:val="18"/>
              </w:rPr>
              <w:t>Rhode</w:t>
            </w:r>
            <w:r w:rsidRPr="00BC66E3">
              <w:rPr>
                <w:b/>
                <w:color w:val="000000"/>
                <w:spacing w:val="-17"/>
                <w:sz w:val="18"/>
                <w:szCs w:val="18"/>
              </w:rPr>
              <w:t xml:space="preserve"> </w:t>
            </w:r>
            <w:r w:rsidRPr="00BC66E3">
              <w:rPr>
                <w:b/>
                <w:color w:val="000000"/>
                <w:spacing w:val="-1"/>
                <w:sz w:val="18"/>
                <w:szCs w:val="18"/>
              </w:rPr>
              <w:t>Island</w:t>
            </w:r>
          </w:p>
        </w:tc>
        <w:tc>
          <w:tcPr>
            <w:tcW w:w="2072"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
              <w:jc w:val="center"/>
              <w:rPr>
                <w:rFonts w:cs="Calibri"/>
                <w:color w:val="000000"/>
                <w:sz w:val="18"/>
                <w:szCs w:val="18"/>
              </w:rPr>
            </w:pPr>
            <w:r w:rsidRPr="00BC66E3">
              <w:rPr>
                <w:color w:val="000000"/>
                <w:sz w:val="18"/>
                <w:szCs w:val="18"/>
              </w:rPr>
              <w:t>6</w:t>
            </w:r>
          </w:p>
        </w:tc>
        <w:tc>
          <w:tcPr>
            <w:tcW w:w="2072"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5"/>
              <w:jc w:val="center"/>
              <w:rPr>
                <w:rFonts w:cs="Calibri"/>
                <w:color w:val="000000"/>
                <w:sz w:val="18"/>
                <w:szCs w:val="18"/>
              </w:rPr>
            </w:pPr>
            <w:r w:rsidRPr="00BC66E3">
              <w:rPr>
                <w:color w:val="000000"/>
                <w:spacing w:val="-2"/>
                <w:sz w:val="18"/>
                <w:szCs w:val="18"/>
              </w:rPr>
              <w:t>150,000</w:t>
            </w:r>
          </w:p>
        </w:tc>
        <w:tc>
          <w:tcPr>
            <w:tcW w:w="2073"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6"/>
              <w:jc w:val="center"/>
              <w:rPr>
                <w:rFonts w:cs="Calibri"/>
                <w:color w:val="000000"/>
                <w:sz w:val="18"/>
                <w:szCs w:val="18"/>
              </w:rPr>
            </w:pPr>
            <w:r w:rsidRPr="00BC66E3">
              <w:rPr>
                <w:color w:val="000000"/>
                <w:spacing w:val="-2"/>
                <w:sz w:val="18"/>
                <w:szCs w:val="18"/>
              </w:rPr>
              <w:t>252,000</w:t>
            </w:r>
          </w:p>
        </w:tc>
      </w:tr>
      <w:tr w:rsidR="00D85509" w:rsidRPr="00BC66E3" w:rsidTr="0057280D">
        <w:trPr>
          <w:jc w:val="center"/>
        </w:trPr>
        <w:tc>
          <w:tcPr>
            <w:tcW w:w="2072" w:type="dxa"/>
            <w:shd w:val="clear" w:color="auto" w:fill="DBE5F1"/>
            <w:vAlign w:val="center"/>
          </w:tcPr>
          <w:p w:rsidR="00D85509" w:rsidRPr="00BC66E3" w:rsidRDefault="00D85509" w:rsidP="00D85509">
            <w:pPr>
              <w:pStyle w:val="TableParagraph"/>
              <w:keepNext/>
              <w:keepLines/>
              <w:spacing w:before="40" w:after="40"/>
              <w:ind w:left="98"/>
              <w:rPr>
                <w:rFonts w:cs="Calibri"/>
                <w:color w:val="000000"/>
                <w:sz w:val="18"/>
                <w:szCs w:val="18"/>
              </w:rPr>
            </w:pPr>
            <w:r w:rsidRPr="00BC66E3">
              <w:rPr>
                <w:b/>
                <w:color w:val="000000"/>
                <w:spacing w:val="-5"/>
                <w:sz w:val="18"/>
                <w:szCs w:val="18"/>
              </w:rPr>
              <w:t>Vermont</w:t>
            </w:r>
          </w:p>
        </w:tc>
        <w:tc>
          <w:tcPr>
            <w:tcW w:w="2072"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
              <w:jc w:val="center"/>
              <w:rPr>
                <w:rFonts w:cs="Calibri"/>
                <w:color w:val="000000"/>
                <w:sz w:val="18"/>
                <w:szCs w:val="18"/>
              </w:rPr>
            </w:pPr>
            <w:r w:rsidRPr="00BC66E3">
              <w:rPr>
                <w:color w:val="000000"/>
                <w:sz w:val="18"/>
                <w:szCs w:val="18"/>
              </w:rPr>
              <w:t>5</w:t>
            </w:r>
          </w:p>
        </w:tc>
        <w:tc>
          <w:tcPr>
            <w:tcW w:w="2072"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5"/>
              <w:jc w:val="center"/>
              <w:rPr>
                <w:rFonts w:cs="Calibri"/>
                <w:color w:val="000000"/>
                <w:sz w:val="18"/>
                <w:szCs w:val="18"/>
              </w:rPr>
            </w:pPr>
            <w:r w:rsidRPr="00BC66E3">
              <w:rPr>
                <w:color w:val="000000"/>
                <w:spacing w:val="-1"/>
                <w:sz w:val="18"/>
                <w:szCs w:val="18"/>
              </w:rPr>
              <w:t>125,000</w:t>
            </w:r>
          </w:p>
        </w:tc>
        <w:tc>
          <w:tcPr>
            <w:tcW w:w="2073"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6"/>
              <w:jc w:val="center"/>
              <w:rPr>
                <w:rFonts w:cs="Calibri"/>
                <w:color w:val="000000"/>
                <w:sz w:val="18"/>
                <w:szCs w:val="18"/>
              </w:rPr>
            </w:pPr>
            <w:r w:rsidRPr="00BC66E3">
              <w:rPr>
                <w:color w:val="000000"/>
                <w:spacing w:val="-1"/>
                <w:sz w:val="18"/>
                <w:szCs w:val="18"/>
              </w:rPr>
              <w:t>210,000</w:t>
            </w:r>
          </w:p>
        </w:tc>
      </w:tr>
      <w:tr w:rsidR="005C4006" w:rsidRPr="005C4006" w:rsidTr="005C4006">
        <w:trPr>
          <w:jc w:val="center"/>
        </w:trPr>
        <w:tc>
          <w:tcPr>
            <w:tcW w:w="2072" w:type="dxa"/>
            <w:shd w:val="clear" w:color="auto" w:fill="4F81BD" w:themeFill="accent1"/>
            <w:vAlign w:val="center"/>
          </w:tcPr>
          <w:p w:rsidR="00D85509" w:rsidRPr="003262F1" w:rsidRDefault="00D85509" w:rsidP="00D85509">
            <w:pPr>
              <w:pStyle w:val="TableParagraph"/>
              <w:keepNext/>
              <w:keepLines/>
              <w:spacing w:before="40" w:after="40"/>
              <w:ind w:left="98"/>
              <w:rPr>
                <w:rFonts w:cs="Calibri"/>
                <w:b/>
                <w:color w:val="FFFFFF" w:themeColor="background1"/>
                <w:sz w:val="18"/>
                <w:szCs w:val="18"/>
              </w:rPr>
            </w:pPr>
            <w:r w:rsidRPr="003262F1">
              <w:rPr>
                <w:b/>
                <w:color w:val="FFFFFF" w:themeColor="background1"/>
                <w:spacing w:val="-1"/>
                <w:sz w:val="18"/>
                <w:szCs w:val="18"/>
              </w:rPr>
              <w:t>New</w:t>
            </w:r>
            <w:r w:rsidRPr="003262F1">
              <w:rPr>
                <w:b/>
                <w:color w:val="FFFFFF" w:themeColor="background1"/>
                <w:spacing w:val="-18"/>
                <w:sz w:val="18"/>
                <w:szCs w:val="18"/>
              </w:rPr>
              <w:t xml:space="preserve"> </w:t>
            </w:r>
            <w:r w:rsidRPr="003262F1">
              <w:rPr>
                <w:b/>
                <w:color w:val="FFFFFF" w:themeColor="background1"/>
                <w:spacing w:val="-1"/>
                <w:sz w:val="18"/>
                <w:szCs w:val="18"/>
              </w:rPr>
              <w:t>England</w:t>
            </w:r>
          </w:p>
        </w:tc>
        <w:tc>
          <w:tcPr>
            <w:tcW w:w="2072" w:type="dxa"/>
            <w:shd w:val="clear" w:color="auto" w:fill="4F81BD" w:themeFill="accent1"/>
            <w:tcMar>
              <w:top w:w="29" w:type="dxa"/>
              <w:left w:w="115" w:type="dxa"/>
              <w:bottom w:w="29" w:type="dxa"/>
              <w:right w:w="115" w:type="dxa"/>
            </w:tcMar>
            <w:vAlign w:val="center"/>
          </w:tcPr>
          <w:p w:rsidR="00D85509" w:rsidRPr="003262F1" w:rsidRDefault="00D85509" w:rsidP="00D85509">
            <w:pPr>
              <w:pStyle w:val="TableParagraph"/>
              <w:keepNext/>
              <w:keepLines/>
              <w:spacing w:before="40" w:after="40"/>
              <w:ind w:left="3"/>
              <w:jc w:val="center"/>
              <w:rPr>
                <w:rFonts w:cs="Calibri"/>
                <w:b/>
                <w:color w:val="FFFFFF" w:themeColor="background1"/>
                <w:sz w:val="18"/>
                <w:szCs w:val="18"/>
              </w:rPr>
            </w:pPr>
            <w:r w:rsidRPr="003262F1">
              <w:rPr>
                <w:b/>
                <w:color w:val="FFFFFF" w:themeColor="background1"/>
                <w:spacing w:val="-1"/>
                <w:sz w:val="18"/>
                <w:szCs w:val="18"/>
              </w:rPr>
              <w:t>100</w:t>
            </w:r>
          </w:p>
        </w:tc>
        <w:tc>
          <w:tcPr>
            <w:tcW w:w="2072" w:type="dxa"/>
            <w:shd w:val="clear" w:color="auto" w:fill="4F81BD" w:themeFill="accent1"/>
            <w:tcMar>
              <w:top w:w="29" w:type="dxa"/>
              <w:left w:w="115" w:type="dxa"/>
              <w:bottom w:w="29" w:type="dxa"/>
              <w:right w:w="115" w:type="dxa"/>
            </w:tcMar>
            <w:vAlign w:val="center"/>
          </w:tcPr>
          <w:p w:rsidR="00D85509" w:rsidRPr="003262F1" w:rsidRDefault="00D85509" w:rsidP="00D85509">
            <w:pPr>
              <w:pStyle w:val="TableParagraph"/>
              <w:keepNext/>
              <w:keepLines/>
              <w:spacing w:before="40" w:after="40"/>
              <w:ind w:left="373"/>
              <w:jc w:val="center"/>
              <w:rPr>
                <w:rFonts w:cs="Calibri"/>
                <w:b/>
                <w:color w:val="FFFFFF" w:themeColor="background1"/>
                <w:sz w:val="18"/>
                <w:szCs w:val="18"/>
              </w:rPr>
            </w:pPr>
            <w:r w:rsidRPr="003262F1">
              <w:rPr>
                <w:b/>
                <w:color w:val="FFFFFF" w:themeColor="background1"/>
                <w:spacing w:val="-1"/>
                <w:sz w:val="18"/>
                <w:szCs w:val="18"/>
              </w:rPr>
              <w:t>2,500,000</w:t>
            </w:r>
          </w:p>
        </w:tc>
        <w:tc>
          <w:tcPr>
            <w:tcW w:w="2073" w:type="dxa"/>
            <w:shd w:val="clear" w:color="auto" w:fill="4F81BD" w:themeFill="accent1"/>
            <w:tcMar>
              <w:top w:w="29" w:type="dxa"/>
              <w:left w:w="115" w:type="dxa"/>
              <w:bottom w:w="29" w:type="dxa"/>
              <w:right w:w="115" w:type="dxa"/>
            </w:tcMar>
            <w:vAlign w:val="center"/>
          </w:tcPr>
          <w:p w:rsidR="00D85509" w:rsidRPr="003262F1" w:rsidRDefault="00D85509" w:rsidP="00D85509">
            <w:pPr>
              <w:pStyle w:val="TableParagraph"/>
              <w:keepNext/>
              <w:keepLines/>
              <w:spacing w:before="40" w:after="40"/>
              <w:ind w:left="373"/>
              <w:jc w:val="center"/>
              <w:rPr>
                <w:rFonts w:cs="Calibri"/>
                <w:b/>
                <w:color w:val="FFFFFF" w:themeColor="background1"/>
                <w:sz w:val="18"/>
                <w:szCs w:val="18"/>
              </w:rPr>
            </w:pPr>
            <w:r w:rsidRPr="003262F1">
              <w:rPr>
                <w:b/>
                <w:color w:val="FFFFFF" w:themeColor="background1"/>
                <w:spacing w:val="-1"/>
                <w:sz w:val="18"/>
                <w:szCs w:val="18"/>
              </w:rPr>
              <w:t>4,200,000</w:t>
            </w:r>
          </w:p>
        </w:tc>
      </w:tr>
    </w:tbl>
    <w:p w:rsidR="00D85509" w:rsidRPr="003A2CA8" w:rsidRDefault="00D85509" w:rsidP="00D85509">
      <w:pPr>
        <w:keepNext/>
        <w:keepLines/>
        <w:spacing w:before="120" w:line="240" w:lineRule="auto"/>
        <w:ind w:left="540"/>
        <w:rPr>
          <w:rFonts w:ascii="Calibri" w:hAnsi="Calibri"/>
          <w:sz w:val="16"/>
          <w:szCs w:val="16"/>
        </w:rPr>
      </w:pPr>
      <w:r w:rsidRPr="003A2CA8">
        <w:rPr>
          <w:rFonts w:ascii="Calibri" w:hAnsi="Calibri"/>
          <w:sz w:val="16"/>
          <w:szCs w:val="16"/>
        </w:rPr>
        <w:t>(a) The total for Massachusetts was reduced by 1% to eliminate a rounding issue.</w:t>
      </w:r>
    </w:p>
    <w:p w:rsidR="00D85509" w:rsidRDefault="00D85509" w:rsidP="00D85509">
      <w:r>
        <w:fldChar w:fldCharType="begin"/>
      </w:r>
      <w:r>
        <w:instrText xml:space="preserve"> REF _Ref462334112 \h </w:instrText>
      </w:r>
      <w:r>
        <w:fldChar w:fldCharType="separate"/>
      </w:r>
      <w:r w:rsidR="00733DD2">
        <w:t xml:space="preserve">Table </w:t>
      </w:r>
      <w:r w:rsidR="00733DD2">
        <w:rPr>
          <w:noProof/>
        </w:rPr>
        <w:t>5</w:t>
      </w:r>
      <w:r w:rsidR="00733DD2">
        <w:noBreakHyphen/>
      </w:r>
      <w:r w:rsidR="00733DD2">
        <w:rPr>
          <w:noProof/>
        </w:rPr>
        <w:t>4</w:t>
      </w:r>
      <w:r>
        <w:fldChar w:fldCharType="end"/>
      </w:r>
      <w:r>
        <w:t xml:space="preserve"> shows the PHEV characteristics for Scenario 3 for 2025 and 203</w:t>
      </w:r>
      <w:r w:rsidRPr="00EC719E">
        <w:t xml:space="preserve">0. </w:t>
      </w:r>
      <w:r w:rsidRPr="00EC719E">
        <w:fldChar w:fldCharType="begin"/>
      </w:r>
      <w:r w:rsidRPr="00EC719E">
        <w:instrText xml:space="preserve"> REF _Ref462334130 \h </w:instrText>
      </w:r>
      <w:r>
        <w:instrText xml:space="preserve"> \* MERGEFORMAT </w:instrText>
      </w:r>
      <w:r w:rsidRPr="00EC719E">
        <w:fldChar w:fldCharType="separate"/>
      </w:r>
      <w:r w:rsidR="00733DD2" w:rsidRPr="006F29E1">
        <w:t xml:space="preserve">Figure </w:t>
      </w:r>
      <w:r w:rsidR="00733DD2">
        <w:rPr>
          <w:noProof/>
        </w:rPr>
        <w:t>5</w:t>
      </w:r>
      <w:r w:rsidR="00733DD2">
        <w:rPr>
          <w:noProof/>
        </w:rPr>
        <w:noBreakHyphen/>
        <w:t>1</w:t>
      </w:r>
      <w:r w:rsidRPr="00EC719E">
        <w:fldChar w:fldCharType="end"/>
      </w:r>
      <w:r>
        <w:t xml:space="preserve"> shows the daily PHEV charging profile for Scenario 3 for both study years.</w:t>
      </w:r>
    </w:p>
    <w:p w:rsidR="00D85509" w:rsidRDefault="00D85509" w:rsidP="003262F1">
      <w:pPr>
        <w:pStyle w:val="Caption"/>
        <w:jc w:val="center"/>
      </w:pPr>
      <w:bookmarkStart w:id="111" w:name="_Ref462334112"/>
      <w:bookmarkStart w:id="112" w:name="_Toc497735256"/>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4</w:t>
      </w:r>
      <w:r w:rsidR="0075487F">
        <w:rPr>
          <w:noProof/>
        </w:rPr>
        <w:fldChar w:fldCharType="end"/>
      </w:r>
      <w:bookmarkEnd w:id="111"/>
      <w:r>
        <w:br/>
        <w:t>PHEV Characteristics for Scenario 3 for 2025 and 2030</w:t>
      </w:r>
      <w:bookmarkEnd w:id="112"/>
    </w:p>
    <w:tbl>
      <w:tblPr>
        <w:tblW w:w="727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08"/>
        <w:gridCol w:w="2085"/>
        <w:gridCol w:w="2085"/>
      </w:tblGrid>
      <w:tr w:rsidR="005C4006" w:rsidRPr="005C4006" w:rsidTr="005C4006">
        <w:trPr>
          <w:jc w:val="center"/>
        </w:trPr>
        <w:tc>
          <w:tcPr>
            <w:tcW w:w="3108" w:type="dxa"/>
            <w:shd w:val="clear" w:color="auto" w:fill="4F81BD" w:themeFill="accent1"/>
            <w:tcMar>
              <w:top w:w="29" w:type="dxa"/>
              <w:bottom w:w="29" w:type="dxa"/>
            </w:tcMar>
            <w:vAlign w:val="center"/>
          </w:tcPr>
          <w:p w:rsidR="00D85509" w:rsidRPr="00E5063C" w:rsidRDefault="000014F1" w:rsidP="003262F1">
            <w:pPr>
              <w:pStyle w:val="TableParagraph"/>
              <w:keepNext/>
              <w:keepLines/>
              <w:spacing w:before="40" w:after="40"/>
              <w:jc w:val="center"/>
              <w:rPr>
                <w:rFonts w:cs="Calibri"/>
                <w:b/>
                <w:color w:val="FFFFFF" w:themeColor="background1"/>
                <w:sz w:val="18"/>
                <w:szCs w:val="18"/>
              </w:rPr>
            </w:pPr>
            <w:r w:rsidRPr="00E5063C">
              <w:rPr>
                <w:rFonts w:cs="Calibri"/>
                <w:b/>
                <w:color w:val="FFFFFF" w:themeColor="background1"/>
                <w:sz w:val="18"/>
                <w:szCs w:val="18"/>
              </w:rPr>
              <w:t>Characteristic</w:t>
            </w:r>
          </w:p>
        </w:tc>
        <w:tc>
          <w:tcPr>
            <w:tcW w:w="2085" w:type="dxa"/>
            <w:shd w:val="clear" w:color="auto" w:fill="4F81BD" w:themeFill="accent1"/>
            <w:tcMar>
              <w:top w:w="29" w:type="dxa"/>
              <w:bottom w:w="29" w:type="dxa"/>
            </w:tcMar>
            <w:vAlign w:val="center"/>
          </w:tcPr>
          <w:p w:rsidR="00D85509" w:rsidRPr="00E5063C" w:rsidRDefault="00D85509" w:rsidP="003262F1">
            <w:pPr>
              <w:pStyle w:val="TableParagraph"/>
              <w:keepNext/>
              <w:keepLines/>
              <w:spacing w:before="40" w:after="40"/>
              <w:ind w:left="4"/>
              <w:jc w:val="center"/>
              <w:rPr>
                <w:rFonts w:cs="Calibri"/>
                <w:color w:val="FFFFFF" w:themeColor="background1"/>
                <w:sz w:val="18"/>
                <w:szCs w:val="18"/>
              </w:rPr>
            </w:pPr>
            <w:r w:rsidRPr="00E5063C">
              <w:rPr>
                <w:b/>
                <w:color w:val="FFFFFF" w:themeColor="background1"/>
                <w:spacing w:val="-1"/>
                <w:sz w:val="18"/>
                <w:szCs w:val="18"/>
              </w:rPr>
              <w:t>2025</w:t>
            </w:r>
          </w:p>
        </w:tc>
        <w:tc>
          <w:tcPr>
            <w:tcW w:w="2085" w:type="dxa"/>
            <w:shd w:val="clear" w:color="auto" w:fill="4F81BD" w:themeFill="accent1"/>
            <w:tcMar>
              <w:top w:w="29" w:type="dxa"/>
              <w:bottom w:w="29" w:type="dxa"/>
            </w:tcMar>
            <w:vAlign w:val="center"/>
          </w:tcPr>
          <w:p w:rsidR="00D85509" w:rsidRPr="00E5063C" w:rsidRDefault="00D85509" w:rsidP="003262F1">
            <w:pPr>
              <w:pStyle w:val="TableParagraph"/>
              <w:keepNext/>
              <w:keepLines/>
              <w:spacing w:before="40" w:after="40"/>
              <w:ind w:left="4"/>
              <w:jc w:val="center"/>
              <w:rPr>
                <w:rFonts w:cs="Calibri"/>
                <w:color w:val="FFFFFF" w:themeColor="background1"/>
                <w:sz w:val="18"/>
                <w:szCs w:val="18"/>
              </w:rPr>
            </w:pPr>
            <w:r w:rsidRPr="00E5063C">
              <w:rPr>
                <w:b/>
                <w:color w:val="FFFFFF" w:themeColor="background1"/>
                <w:spacing w:val="-1"/>
                <w:sz w:val="18"/>
                <w:szCs w:val="18"/>
              </w:rPr>
              <w:t>2030</w:t>
            </w:r>
          </w:p>
        </w:tc>
      </w:tr>
      <w:tr w:rsidR="00D85509" w:rsidRPr="00FD59E0" w:rsidTr="0057280D">
        <w:trPr>
          <w:jc w:val="center"/>
        </w:trPr>
        <w:tc>
          <w:tcPr>
            <w:tcW w:w="3108" w:type="dxa"/>
            <w:shd w:val="clear" w:color="auto" w:fill="auto"/>
            <w:tcMar>
              <w:top w:w="29" w:type="dxa"/>
              <w:bottom w:w="29" w:type="dxa"/>
            </w:tcMar>
            <w:vAlign w:val="center"/>
          </w:tcPr>
          <w:p w:rsidR="00D85509" w:rsidRPr="00FD59E0" w:rsidRDefault="00D85509" w:rsidP="003262F1">
            <w:pPr>
              <w:pStyle w:val="TableParagraph"/>
              <w:keepNext/>
              <w:keepLines/>
              <w:spacing w:before="40" w:after="40"/>
              <w:ind w:left="98"/>
              <w:rPr>
                <w:rFonts w:cs="Calibri"/>
                <w:color w:val="000000"/>
                <w:sz w:val="18"/>
                <w:szCs w:val="18"/>
              </w:rPr>
            </w:pPr>
            <w:r w:rsidRPr="00FD59E0">
              <w:rPr>
                <w:b/>
                <w:color w:val="000000"/>
                <w:spacing w:val="-2"/>
                <w:sz w:val="18"/>
                <w:szCs w:val="18"/>
              </w:rPr>
              <w:t>Penetration</w:t>
            </w:r>
            <w:r w:rsidRPr="00FD59E0">
              <w:rPr>
                <w:b/>
                <w:color w:val="000000"/>
                <w:spacing w:val="-19"/>
                <w:sz w:val="18"/>
                <w:szCs w:val="18"/>
              </w:rPr>
              <w:t xml:space="preserve"> </w:t>
            </w:r>
            <w:r w:rsidRPr="00FD59E0">
              <w:rPr>
                <w:b/>
                <w:color w:val="000000"/>
                <w:sz w:val="18"/>
                <w:szCs w:val="18"/>
              </w:rPr>
              <w:t>(million</w:t>
            </w:r>
            <w:r w:rsidRPr="00FD59E0">
              <w:rPr>
                <w:b/>
                <w:color w:val="000000"/>
                <w:spacing w:val="-19"/>
                <w:sz w:val="18"/>
                <w:szCs w:val="18"/>
              </w:rPr>
              <w:t xml:space="preserve"> </w:t>
            </w:r>
            <w:r w:rsidRPr="00FD59E0">
              <w:rPr>
                <w:b/>
                <w:color w:val="000000"/>
                <w:spacing w:val="-3"/>
                <w:sz w:val="18"/>
                <w:szCs w:val="18"/>
              </w:rPr>
              <w:t>PHEVs)</w:t>
            </w:r>
          </w:p>
        </w:tc>
        <w:tc>
          <w:tcPr>
            <w:tcW w:w="2085" w:type="dxa"/>
            <w:shd w:val="clear" w:color="auto" w:fill="auto"/>
            <w:tcMar>
              <w:top w:w="29" w:type="dxa"/>
              <w:bottom w:w="29" w:type="dxa"/>
            </w:tcMar>
            <w:vAlign w:val="center"/>
          </w:tcPr>
          <w:p w:rsidR="00D85509" w:rsidRPr="00FD59E0" w:rsidRDefault="00D85509" w:rsidP="003262F1">
            <w:pPr>
              <w:pStyle w:val="TableParagraph"/>
              <w:keepNext/>
              <w:keepLines/>
              <w:spacing w:before="40" w:after="40"/>
              <w:ind w:left="5"/>
              <w:jc w:val="center"/>
              <w:rPr>
                <w:rFonts w:cs="Calibri"/>
                <w:color w:val="000000"/>
                <w:sz w:val="18"/>
                <w:szCs w:val="18"/>
              </w:rPr>
            </w:pPr>
            <w:r w:rsidRPr="00FD59E0">
              <w:rPr>
                <w:color w:val="000000"/>
                <w:spacing w:val="-1"/>
                <w:sz w:val="18"/>
                <w:szCs w:val="18"/>
              </w:rPr>
              <w:t>2.5</w:t>
            </w:r>
          </w:p>
        </w:tc>
        <w:tc>
          <w:tcPr>
            <w:tcW w:w="2085" w:type="dxa"/>
            <w:shd w:val="clear" w:color="auto" w:fill="auto"/>
            <w:tcMar>
              <w:top w:w="29" w:type="dxa"/>
              <w:bottom w:w="29" w:type="dxa"/>
            </w:tcMar>
            <w:vAlign w:val="center"/>
          </w:tcPr>
          <w:p w:rsidR="00D85509" w:rsidRPr="00FD59E0" w:rsidRDefault="00D85509" w:rsidP="003262F1">
            <w:pPr>
              <w:pStyle w:val="TableParagraph"/>
              <w:keepNext/>
              <w:keepLines/>
              <w:spacing w:before="40" w:after="40"/>
              <w:ind w:left="5"/>
              <w:jc w:val="center"/>
              <w:rPr>
                <w:rFonts w:cs="Calibri"/>
                <w:color w:val="000000"/>
                <w:sz w:val="18"/>
                <w:szCs w:val="18"/>
              </w:rPr>
            </w:pPr>
            <w:r w:rsidRPr="00FD59E0">
              <w:rPr>
                <w:color w:val="000000"/>
                <w:spacing w:val="-1"/>
                <w:sz w:val="18"/>
                <w:szCs w:val="18"/>
              </w:rPr>
              <w:t>4.2</w:t>
            </w:r>
          </w:p>
        </w:tc>
      </w:tr>
      <w:tr w:rsidR="00D85509" w:rsidRPr="00FD59E0" w:rsidTr="0057280D">
        <w:trPr>
          <w:jc w:val="center"/>
        </w:trPr>
        <w:tc>
          <w:tcPr>
            <w:tcW w:w="3108" w:type="dxa"/>
            <w:shd w:val="clear" w:color="auto" w:fill="DBE5F1"/>
            <w:tcMar>
              <w:top w:w="29" w:type="dxa"/>
              <w:bottom w:w="29" w:type="dxa"/>
            </w:tcMar>
            <w:vAlign w:val="center"/>
          </w:tcPr>
          <w:p w:rsidR="00D85509" w:rsidRPr="00FD59E0" w:rsidRDefault="00D85509" w:rsidP="003262F1">
            <w:pPr>
              <w:pStyle w:val="TableParagraph"/>
              <w:keepNext/>
              <w:keepLines/>
              <w:spacing w:before="40" w:after="40"/>
              <w:ind w:left="98"/>
              <w:rPr>
                <w:rFonts w:cs="Calibri"/>
                <w:color w:val="000000"/>
                <w:sz w:val="18"/>
                <w:szCs w:val="18"/>
              </w:rPr>
            </w:pPr>
            <w:r w:rsidRPr="00FD59E0">
              <w:rPr>
                <w:b/>
                <w:color w:val="000000"/>
                <w:spacing w:val="-1"/>
                <w:sz w:val="18"/>
                <w:szCs w:val="18"/>
              </w:rPr>
              <w:t>Max</w:t>
            </w:r>
            <w:r w:rsidRPr="00FD59E0">
              <w:rPr>
                <w:b/>
                <w:color w:val="000000"/>
                <w:spacing w:val="-11"/>
                <w:sz w:val="18"/>
                <w:szCs w:val="18"/>
              </w:rPr>
              <w:t xml:space="preserve"> </w:t>
            </w:r>
            <w:r w:rsidR="005A2F25">
              <w:rPr>
                <w:b/>
                <w:color w:val="000000"/>
                <w:spacing w:val="-11"/>
                <w:sz w:val="18"/>
                <w:szCs w:val="18"/>
              </w:rPr>
              <w:t xml:space="preserve">hourly </w:t>
            </w:r>
            <w:r w:rsidRPr="00FD59E0">
              <w:rPr>
                <w:b/>
                <w:color w:val="000000"/>
                <w:spacing w:val="-11"/>
                <w:sz w:val="18"/>
                <w:szCs w:val="18"/>
              </w:rPr>
              <w:t>o</w:t>
            </w:r>
            <w:r w:rsidRPr="00FD59E0">
              <w:rPr>
                <w:b/>
                <w:color w:val="000000"/>
                <w:spacing w:val="-1"/>
                <w:sz w:val="18"/>
                <w:szCs w:val="18"/>
              </w:rPr>
              <w:t>ff-peak</w:t>
            </w:r>
            <w:r w:rsidRPr="00FD59E0">
              <w:rPr>
                <w:b/>
                <w:color w:val="000000"/>
                <w:spacing w:val="-13"/>
                <w:sz w:val="18"/>
                <w:szCs w:val="18"/>
              </w:rPr>
              <w:t xml:space="preserve"> </w:t>
            </w:r>
            <w:r w:rsidRPr="00FD59E0">
              <w:rPr>
                <w:b/>
                <w:color w:val="000000"/>
                <w:spacing w:val="-2"/>
                <w:sz w:val="18"/>
                <w:szCs w:val="18"/>
              </w:rPr>
              <w:t>charging</w:t>
            </w:r>
            <w:r w:rsidRPr="00FD59E0">
              <w:rPr>
                <w:b/>
                <w:color w:val="000000"/>
                <w:spacing w:val="-5"/>
                <w:sz w:val="18"/>
                <w:szCs w:val="18"/>
              </w:rPr>
              <w:t xml:space="preserve">  </w:t>
            </w:r>
            <w:r w:rsidRPr="00FD59E0">
              <w:rPr>
                <w:b/>
                <w:color w:val="000000"/>
                <w:spacing w:val="-1"/>
                <w:sz w:val="18"/>
                <w:szCs w:val="18"/>
              </w:rPr>
              <w:t>(MW)</w:t>
            </w:r>
          </w:p>
        </w:tc>
        <w:tc>
          <w:tcPr>
            <w:tcW w:w="2085" w:type="dxa"/>
            <w:shd w:val="clear" w:color="auto" w:fill="DBE5F1"/>
            <w:tcMar>
              <w:top w:w="29" w:type="dxa"/>
              <w:bottom w:w="29" w:type="dxa"/>
            </w:tcMar>
            <w:vAlign w:val="center"/>
          </w:tcPr>
          <w:p w:rsidR="00D85509" w:rsidRPr="00FD59E0" w:rsidRDefault="00D85509" w:rsidP="003262F1">
            <w:pPr>
              <w:pStyle w:val="TableParagraph"/>
              <w:keepNext/>
              <w:keepLines/>
              <w:spacing w:before="40" w:after="40"/>
              <w:ind w:left="2"/>
              <w:jc w:val="center"/>
              <w:rPr>
                <w:rFonts w:cs="Calibri"/>
                <w:color w:val="000000"/>
                <w:sz w:val="18"/>
                <w:szCs w:val="18"/>
              </w:rPr>
            </w:pPr>
            <w:r w:rsidRPr="00FD59E0">
              <w:rPr>
                <w:color w:val="000000"/>
                <w:spacing w:val="-1"/>
                <w:sz w:val="18"/>
                <w:szCs w:val="18"/>
              </w:rPr>
              <w:t>3,467</w:t>
            </w:r>
          </w:p>
        </w:tc>
        <w:tc>
          <w:tcPr>
            <w:tcW w:w="2085" w:type="dxa"/>
            <w:shd w:val="clear" w:color="auto" w:fill="DBE5F1"/>
            <w:tcMar>
              <w:top w:w="29" w:type="dxa"/>
              <w:bottom w:w="29" w:type="dxa"/>
            </w:tcMar>
            <w:vAlign w:val="center"/>
          </w:tcPr>
          <w:p w:rsidR="00D85509" w:rsidRPr="00FD59E0" w:rsidRDefault="00D85509" w:rsidP="003262F1">
            <w:pPr>
              <w:pStyle w:val="TableParagraph"/>
              <w:keepNext/>
              <w:keepLines/>
              <w:spacing w:before="40" w:after="40"/>
              <w:ind w:left="3"/>
              <w:jc w:val="center"/>
              <w:rPr>
                <w:rFonts w:cs="Calibri"/>
                <w:color w:val="000000"/>
                <w:sz w:val="18"/>
                <w:szCs w:val="18"/>
              </w:rPr>
            </w:pPr>
            <w:r w:rsidRPr="00FD59E0">
              <w:rPr>
                <w:color w:val="000000"/>
                <w:spacing w:val="-1"/>
                <w:sz w:val="18"/>
                <w:szCs w:val="18"/>
              </w:rPr>
              <w:t>5,825</w:t>
            </w:r>
          </w:p>
        </w:tc>
      </w:tr>
      <w:tr w:rsidR="00D85509" w:rsidRPr="00FD59E0" w:rsidTr="0057280D">
        <w:trPr>
          <w:jc w:val="center"/>
        </w:trPr>
        <w:tc>
          <w:tcPr>
            <w:tcW w:w="3108" w:type="dxa"/>
            <w:shd w:val="clear" w:color="auto" w:fill="auto"/>
            <w:tcMar>
              <w:top w:w="29" w:type="dxa"/>
              <w:bottom w:w="29" w:type="dxa"/>
            </w:tcMar>
            <w:vAlign w:val="center"/>
          </w:tcPr>
          <w:p w:rsidR="00D85509" w:rsidRPr="00FD59E0" w:rsidRDefault="00D85509" w:rsidP="003262F1">
            <w:pPr>
              <w:pStyle w:val="TableParagraph"/>
              <w:keepNext/>
              <w:keepLines/>
              <w:spacing w:before="40" w:after="40"/>
              <w:ind w:left="98"/>
              <w:rPr>
                <w:rFonts w:cs="Calibri"/>
                <w:color w:val="000000"/>
                <w:sz w:val="18"/>
                <w:szCs w:val="18"/>
              </w:rPr>
            </w:pPr>
            <w:r w:rsidRPr="00FD59E0">
              <w:rPr>
                <w:b/>
                <w:color w:val="000000"/>
                <w:spacing w:val="-1"/>
                <w:sz w:val="18"/>
                <w:szCs w:val="18"/>
              </w:rPr>
              <w:t>Annual</w:t>
            </w:r>
            <w:r w:rsidRPr="00FD59E0">
              <w:rPr>
                <w:b/>
                <w:color w:val="000000"/>
                <w:spacing w:val="-8"/>
                <w:sz w:val="18"/>
                <w:szCs w:val="18"/>
              </w:rPr>
              <w:t xml:space="preserve"> c</w:t>
            </w:r>
            <w:r w:rsidRPr="00FD59E0">
              <w:rPr>
                <w:b/>
                <w:color w:val="000000"/>
                <w:spacing w:val="-2"/>
                <w:sz w:val="18"/>
                <w:szCs w:val="18"/>
              </w:rPr>
              <w:t>harging</w:t>
            </w:r>
            <w:r w:rsidRPr="00FD59E0">
              <w:rPr>
                <w:b/>
                <w:color w:val="000000"/>
                <w:spacing w:val="-5"/>
                <w:sz w:val="18"/>
                <w:szCs w:val="18"/>
              </w:rPr>
              <w:t xml:space="preserve"> e</w:t>
            </w:r>
            <w:r w:rsidRPr="00FD59E0">
              <w:rPr>
                <w:b/>
                <w:color w:val="000000"/>
                <w:spacing w:val="-2"/>
                <w:sz w:val="18"/>
                <w:szCs w:val="18"/>
              </w:rPr>
              <w:t>nergy</w:t>
            </w:r>
            <w:r w:rsidRPr="00FD59E0">
              <w:rPr>
                <w:b/>
                <w:color w:val="000000"/>
                <w:spacing w:val="-5"/>
                <w:sz w:val="18"/>
                <w:szCs w:val="18"/>
              </w:rPr>
              <w:t xml:space="preserve"> </w:t>
            </w:r>
            <w:r w:rsidRPr="00FD59E0">
              <w:rPr>
                <w:b/>
                <w:color w:val="000000"/>
                <w:spacing w:val="-1"/>
                <w:sz w:val="18"/>
                <w:szCs w:val="18"/>
              </w:rPr>
              <w:t>(</w:t>
            </w:r>
            <w:proofErr w:type="spellStart"/>
            <w:r w:rsidRPr="00FD59E0">
              <w:rPr>
                <w:b/>
                <w:color w:val="000000"/>
                <w:spacing w:val="-1"/>
                <w:sz w:val="18"/>
                <w:szCs w:val="18"/>
              </w:rPr>
              <w:t>GWh</w:t>
            </w:r>
            <w:proofErr w:type="spellEnd"/>
            <w:r w:rsidRPr="00FD59E0">
              <w:rPr>
                <w:b/>
                <w:color w:val="000000"/>
                <w:spacing w:val="-1"/>
                <w:sz w:val="18"/>
                <w:szCs w:val="18"/>
              </w:rPr>
              <w:t>)</w:t>
            </w:r>
          </w:p>
        </w:tc>
        <w:tc>
          <w:tcPr>
            <w:tcW w:w="2085" w:type="dxa"/>
            <w:shd w:val="clear" w:color="auto" w:fill="auto"/>
            <w:tcMar>
              <w:top w:w="29" w:type="dxa"/>
              <w:bottom w:w="29" w:type="dxa"/>
            </w:tcMar>
            <w:vAlign w:val="center"/>
          </w:tcPr>
          <w:p w:rsidR="00D85509" w:rsidRPr="00FD59E0" w:rsidRDefault="00D85509" w:rsidP="003262F1">
            <w:pPr>
              <w:pStyle w:val="TableParagraph"/>
              <w:keepNext/>
              <w:keepLines/>
              <w:spacing w:before="40" w:after="40"/>
              <w:ind w:left="788"/>
              <w:rPr>
                <w:rFonts w:cs="Calibri"/>
                <w:color w:val="000000"/>
                <w:sz w:val="18"/>
                <w:szCs w:val="18"/>
              </w:rPr>
            </w:pPr>
            <w:r w:rsidRPr="00FD59E0">
              <w:rPr>
                <w:color w:val="000000"/>
                <w:spacing w:val="-1"/>
                <w:sz w:val="18"/>
                <w:szCs w:val="18"/>
              </w:rPr>
              <w:t>7,445</w:t>
            </w:r>
          </w:p>
        </w:tc>
        <w:tc>
          <w:tcPr>
            <w:tcW w:w="2085" w:type="dxa"/>
            <w:shd w:val="clear" w:color="auto" w:fill="auto"/>
            <w:tcMar>
              <w:top w:w="29" w:type="dxa"/>
              <w:bottom w:w="29" w:type="dxa"/>
            </w:tcMar>
            <w:vAlign w:val="center"/>
          </w:tcPr>
          <w:p w:rsidR="00D85509" w:rsidRPr="00FD59E0" w:rsidRDefault="00D85509" w:rsidP="003262F1">
            <w:pPr>
              <w:pStyle w:val="TableParagraph"/>
              <w:keepNext/>
              <w:keepLines/>
              <w:spacing w:before="40" w:after="40"/>
              <w:ind w:left="707"/>
              <w:rPr>
                <w:rFonts w:cs="Calibri"/>
                <w:color w:val="000000"/>
                <w:sz w:val="18"/>
                <w:szCs w:val="18"/>
              </w:rPr>
            </w:pPr>
            <w:r w:rsidRPr="00FD59E0">
              <w:rPr>
                <w:color w:val="000000"/>
                <w:spacing w:val="-1"/>
                <w:sz w:val="18"/>
                <w:szCs w:val="18"/>
              </w:rPr>
              <w:t>12,507</w:t>
            </w:r>
          </w:p>
        </w:tc>
      </w:tr>
    </w:tbl>
    <w:p w:rsidR="00D85509" w:rsidRDefault="00D85509" w:rsidP="00D85509"/>
    <w:p w:rsidR="00D85509" w:rsidRDefault="00D85509" w:rsidP="00D85509">
      <w:pPr>
        <w:keepNext/>
        <w:keepLines/>
        <w:spacing w:after="0" w:line="240" w:lineRule="auto"/>
        <w:jc w:val="center"/>
      </w:pPr>
    </w:p>
    <w:p w:rsidR="00FC2FC2" w:rsidRDefault="00FC2FC2" w:rsidP="00D85509">
      <w:pPr>
        <w:keepNext/>
        <w:keepLines/>
        <w:spacing w:after="0" w:line="240" w:lineRule="auto"/>
        <w:jc w:val="center"/>
      </w:pPr>
      <w:r w:rsidRPr="00FC2FC2">
        <w:rPr>
          <w:noProof/>
        </w:rPr>
        <w:drawing>
          <wp:inline distT="0" distB="0" distL="0" distR="0" wp14:anchorId="17E5F9E6" wp14:editId="6CB0B0A9">
            <wp:extent cx="4207153" cy="2517648"/>
            <wp:effectExtent l="19050" t="19050" r="2222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2747" cy="2515011"/>
                    </a:xfrm>
                    <a:prstGeom prst="rect">
                      <a:avLst/>
                    </a:prstGeom>
                    <a:noFill/>
                    <a:ln w="3175">
                      <a:solidFill>
                        <a:schemeClr val="tx1"/>
                      </a:solidFill>
                    </a:ln>
                  </pic:spPr>
                </pic:pic>
              </a:graphicData>
            </a:graphic>
          </wp:inline>
        </w:drawing>
      </w:r>
    </w:p>
    <w:p w:rsidR="00FC2FC2" w:rsidRPr="00FC2FC2" w:rsidRDefault="00D85509" w:rsidP="00FC2FC2">
      <w:pPr>
        <w:pStyle w:val="Caption"/>
        <w:tabs>
          <w:tab w:val="left" w:pos="7830"/>
          <w:tab w:val="left" w:pos="7920"/>
        </w:tabs>
        <w:spacing w:before="120" w:after="240"/>
        <w:ind w:left="1440" w:right="1526"/>
      </w:pPr>
      <w:bookmarkStart w:id="113" w:name="_Ref462334130"/>
      <w:bookmarkStart w:id="114" w:name="_Toc497811987"/>
      <w:r w:rsidRPr="006F29E1">
        <w:t xml:space="preserve">Figure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1</w:t>
      </w:r>
      <w:r w:rsidR="0075487F">
        <w:rPr>
          <w:noProof/>
        </w:rPr>
        <w:fldChar w:fldCharType="end"/>
      </w:r>
      <w:bookmarkEnd w:id="113"/>
      <w:r w:rsidRPr="006F29E1">
        <w:t>: Daily PHEV charging profile for Scenario 3 for 2.5 million vehicles (2025) and 4.2 million vehicles (2030)</w:t>
      </w:r>
      <w:r w:rsidR="00EB7E31">
        <w:t xml:space="preserve"> (</w:t>
      </w:r>
      <w:r w:rsidR="00785269" w:rsidRPr="006F29E1">
        <w:t>MW</w:t>
      </w:r>
      <w:r w:rsidR="00EB7E31">
        <w:t>)</w:t>
      </w:r>
      <w:r w:rsidR="00785269" w:rsidRPr="006F29E1">
        <w:t>.</w:t>
      </w:r>
      <w:bookmarkEnd w:id="114"/>
    </w:p>
    <w:p w:rsidR="00902496" w:rsidRPr="007A186C" w:rsidRDefault="00902496" w:rsidP="003262F1">
      <w:pPr>
        <w:pStyle w:val="Heading2"/>
        <w:keepNext w:val="0"/>
        <w:keepLines w:val="0"/>
      </w:pPr>
      <w:bookmarkStart w:id="115" w:name="_Toc497812767"/>
      <w:r w:rsidRPr="007A186C">
        <w:t>Capacity Assumptions</w:t>
      </w:r>
      <w:bookmarkEnd w:id="115"/>
    </w:p>
    <w:p w:rsidR="00A36081" w:rsidRPr="00EA1571" w:rsidRDefault="00A935D1" w:rsidP="00431552">
      <w:r w:rsidRPr="003262F1">
        <w:t xml:space="preserve">The study </w:t>
      </w:r>
      <w:r w:rsidR="00EA1571">
        <w:t xml:space="preserve">included </w:t>
      </w:r>
      <w:r w:rsidRPr="003262F1">
        <w:t xml:space="preserve">assumptions regarding the needed amount of resources and </w:t>
      </w:r>
      <w:r w:rsidRPr="00924838">
        <w:t>reserves, resource</w:t>
      </w:r>
      <w:r w:rsidR="003A70E5" w:rsidRPr="00924838">
        <w:t xml:space="preserve"> </w:t>
      </w:r>
      <w:r w:rsidRPr="00924838">
        <w:t>deliverabil</w:t>
      </w:r>
      <w:r w:rsidR="00D151D1">
        <w:t>i</w:t>
      </w:r>
      <w:r w:rsidRPr="00924838">
        <w:t>ty, capacity values</w:t>
      </w:r>
      <w:r w:rsidR="00164928" w:rsidRPr="00924838">
        <w:t xml:space="preserve"> and </w:t>
      </w:r>
      <w:r w:rsidR="00BA3FCF" w:rsidRPr="00924838">
        <w:t xml:space="preserve">summer </w:t>
      </w:r>
      <w:r w:rsidR="00164928" w:rsidRPr="00924838">
        <w:t>seasonal claimed capability</w:t>
      </w:r>
      <w:r w:rsidR="009A1409">
        <w:t xml:space="preserve"> (SCC)</w:t>
      </w:r>
      <w:r w:rsidRPr="00924838">
        <w:t>, nameplate values,</w:t>
      </w:r>
      <w:r w:rsidRPr="003262F1">
        <w:t xml:space="preserve"> retirements and additions, </w:t>
      </w:r>
      <w:r w:rsidR="00991FB9" w:rsidRPr="003262F1">
        <w:t>Renewable Portfolio Standards, storage</w:t>
      </w:r>
      <w:r w:rsidR="00BE0A30">
        <w:t xml:space="preserve"> amounts and operating profiles</w:t>
      </w:r>
      <w:r w:rsidR="00991FB9" w:rsidRPr="003262F1">
        <w:t xml:space="preserve">, and the overall </w:t>
      </w:r>
      <w:r w:rsidRPr="003262F1">
        <w:t>resource mix.</w:t>
      </w:r>
      <w:r w:rsidR="00164928">
        <w:rPr>
          <w:rStyle w:val="FootnoteReference"/>
        </w:rPr>
        <w:footnoteReference w:id="48"/>
      </w:r>
      <w:r w:rsidRPr="003262F1">
        <w:t xml:space="preserve"> </w:t>
      </w:r>
      <w:r w:rsidR="00BE0F18" w:rsidRPr="003262F1">
        <w:t xml:space="preserve">Resources </w:t>
      </w:r>
      <w:r w:rsidR="00C759F6">
        <w:t>were</w:t>
      </w:r>
      <w:r w:rsidR="00BE0F18" w:rsidRPr="003262F1">
        <w:t xml:space="preserve"> divided into capacity resources that meet the net </w:t>
      </w:r>
      <w:r w:rsidR="00785269" w:rsidRPr="003262F1">
        <w:t>I</w:t>
      </w:r>
      <w:r w:rsidR="00BE0F18" w:rsidRPr="003262F1">
        <w:t xml:space="preserve">nstalled </w:t>
      </w:r>
      <w:r w:rsidR="00785269" w:rsidRPr="003262F1">
        <w:t>C</w:t>
      </w:r>
      <w:r w:rsidR="00BE0F18" w:rsidRPr="003262F1">
        <w:t xml:space="preserve">apacity </w:t>
      </w:r>
      <w:r w:rsidR="00785269" w:rsidRPr="003262F1">
        <w:t>R</w:t>
      </w:r>
      <w:r w:rsidR="00BE0F18" w:rsidRPr="003262F1">
        <w:t xml:space="preserve">equirement and </w:t>
      </w:r>
      <w:r w:rsidR="00BE0F18" w:rsidRPr="00EA1571">
        <w:t>energy</w:t>
      </w:r>
      <w:r w:rsidR="00785269" w:rsidRPr="00EA1571">
        <w:t>-</w:t>
      </w:r>
      <w:r w:rsidR="00BE0F18" w:rsidRPr="00EA1571">
        <w:t>only resources</w:t>
      </w:r>
      <w:r w:rsidR="009E7B29" w:rsidRPr="00EA1571">
        <w:t xml:space="preserve">. </w:t>
      </w:r>
    </w:p>
    <w:p w:rsidR="00E4647F" w:rsidRDefault="000B1E5E" w:rsidP="00E4647F">
      <w:r w:rsidRPr="00EA1571">
        <w:t xml:space="preserve">Resources </w:t>
      </w:r>
      <w:r w:rsidR="00584D32" w:rsidRPr="00EA1571">
        <w:t xml:space="preserve">that received </w:t>
      </w:r>
      <w:r w:rsidRPr="00EA1571">
        <w:t xml:space="preserve">capacity supply obligations </w:t>
      </w:r>
      <w:r w:rsidR="00584D32" w:rsidRPr="00EA1571">
        <w:t xml:space="preserve">through </w:t>
      </w:r>
      <w:proofErr w:type="spellStart"/>
      <w:r w:rsidRPr="00EA1571">
        <w:t>FCA</w:t>
      </w:r>
      <w:proofErr w:type="spellEnd"/>
      <w:r w:rsidR="00EA1571" w:rsidRPr="00EA1571">
        <w:t xml:space="preserve"> </w:t>
      </w:r>
      <w:r w:rsidRPr="00EA1571">
        <w:t xml:space="preserve">#10 were considered part of the resource mix. </w:t>
      </w:r>
      <w:r w:rsidR="00BA3FCF" w:rsidRPr="00EA1571">
        <w:rPr>
          <w:rFonts w:asciiTheme="majorHAnsi" w:hAnsiTheme="majorHAnsi"/>
          <w:szCs w:val="20"/>
        </w:rPr>
        <w:t xml:space="preserve">Summer SCC values were assumed for all units having capacity supply obligations in </w:t>
      </w:r>
      <w:proofErr w:type="spellStart"/>
      <w:r w:rsidR="00BA3FCF" w:rsidRPr="00EA1571">
        <w:rPr>
          <w:rFonts w:asciiTheme="majorHAnsi" w:hAnsiTheme="majorHAnsi"/>
          <w:szCs w:val="20"/>
        </w:rPr>
        <w:t>FCA</w:t>
      </w:r>
      <w:proofErr w:type="spellEnd"/>
      <w:r w:rsidR="00BA3FCF" w:rsidRPr="00EA1571">
        <w:rPr>
          <w:rFonts w:asciiTheme="majorHAnsi" w:hAnsiTheme="majorHAnsi"/>
          <w:szCs w:val="20"/>
        </w:rPr>
        <w:t xml:space="preserve"> #10, but capacity values were used for wind and PV resources. </w:t>
      </w:r>
      <w:r w:rsidR="00E4647F" w:rsidRPr="00EA1571">
        <w:t xml:space="preserve">Because </w:t>
      </w:r>
      <w:r w:rsidR="006F29E1">
        <w:t xml:space="preserve">the </w:t>
      </w:r>
      <w:r w:rsidR="002736F1">
        <w:t>replacement</w:t>
      </w:r>
      <w:r w:rsidR="002736F1" w:rsidRPr="00E5063C">
        <w:t xml:space="preserve"> </w:t>
      </w:r>
      <w:r w:rsidR="00BE0F18" w:rsidRPr="00E5063C">
        <w:t>of fossil</w:t>
      </w:r>
      <w:r w:rsidR="00785269" w:rsidRPr="00E5063C">
        <w:t>-fuel resources</w:t>
      </w:r>
      <w:r w:rsidR="00BE0F18" w:rsidRPr="00E5063C">
        <w:t xml:space="preserve"> </w:t>
      </w:r>
      <w:r w:rsidR="00E4647F" w:rsidRPr="00EA1571">
        <w:t xml:space="preserve">was assumed at </w:t>
      </w:r>
      <w:r w:rsidR="002736F1">
        <w:t>the site of resources assumed to be retired</w:t>
      </w:r>
      <w:r w:rsidR="00E4647F" w:rsidRPr="00EA1571">
        <w:t xml:space="preserve"> and at the Hub, resource </w:t>
      </w:r>
      <w:r w:rsidR="00E4647F" w:rsidRPr="00E5063C">
        <w:t>deliverability was assumed</w:t>
      </w:r>
      <w:r w:rsidR="00C704B2">
        <w:t xml:space="preserve">; </w:t>
      </w:r>
      <w:r w:rsidR="00E4647F" w:rsidRPr="00E5063C">
        <w:t xml:space="preserve">the study </w:t>
      </w:r>
      <w:r w:rsidR="00E4647F" w:rsidRPr="00EA1571">
        <w:t xml:space="preserve">did not conduct detailed </w:t>
      </w:r>
      <w:proofErr w:type="spellStart"/>
      <w:r w:rsidR="00E4647F" w:rsidRPr="00EA1571">
        <w:t>FCA</w:t>
      </w:r>
      <w:proofErr w:type="spellEnd"/>
      <w:r w:rsidR="00E4647F" w:rsidRPr="00EA1571">
        <w:t>-deliverabil</w:t>
      </w:r>
      <w:r w:rsidR="00FC34C5" w:rsidRPr="00EA1571">
        <w:t>i</w:t>
      </w:r>
      <w:r w:rsidR="00E4647F" w:rsidRPr="00EA1571">
        <w:t>ty tests.</w:t>
      </w:r>
    </w:p>
    <w:p w:rsidR="00581EAF" w:rsidRPr="00BE5DAE" w:rsidRDefault="000B1E5E" w:rsidP="004B2CD3">
      <w:r w:rsidRPr="00924838">
        <w:t xml:space="preserve">Additional </w:t>
      </w:r>
      <w:r w:rsidR="004B2CD3">
        <w:t xml:space="preserve">generation </w:t>
      </w:r>
      <w:r>
        <w:t xml:space="preserve">without </w:t>
      </w:r>
      <w:proofErr w:type="spellStart"/>
      <w:r>
        <w:t>FCA</w:t>
      </w:r>
      <w:proofErr w:type="spellEnd"/>
      <w:r w:rsidR="00584D32">
        <w:t xml:space="preserve"> </w:t>
      </w:r>
      <w:r>
        <w:t xml:space="preserve">#10 obligations </w:t>
      </w:r>
      <w:r w:rsidR="00C15064" w:rsidRPr="00785269">
        <w:t>were</w:t>
      </w:r>
      <w:r w:rsidR="00C15064">
        <w:t xml:space="preserve"> </w:t>
      </w:r>
      <w:r w:rsidR="004B2CD3">
        <w:t xml:space="preserve">assumed to </w:t>
      </w:r>
      <w:r w:rsidR="004B2CD3" w:rsidRPr="00785269">
        <w:t>be</w:t>
      </w:r>
      <w:r w:rsidR="00E2466C" w:rsidRPr="00785269">
        <w:t xml:space="preserve">, </w:t>
      </w:r>
      <w:r w:rsidR="00E2466C" w:rsidRPr="003117CF">
        <w:t xml:space="preserve">as of April </w:t>
      </w:r>
      <w:r w:rsidR="00E2466C" w:rsidRPr="00584D32">
        <w:t>1, 2016</w:t>
      </w:r>
      <w:r w:rsidR="00E2466C" w:rsidRPr="00785269">
        <w:t>,</w:t>
      </w:r>
      <w:r w:rsidR="00E2466C">
        <w:t xml:space="preserve"> </w:t>
      </w:r>
      <w:r w:rsidR="00581EAF" w:rsidRPr="00581EAF">
        <w:t>operating</w:t>
      </w:r>
      <w:r w:rsidR="00A36081">
        <w:t>,</w:t>
      </w:r>
      <w:r w:rsidR="00581EAF" w:rsidRPr="00581EAF">
        <w:t xml:space="preserve"> under construction </w:t>
      </w:r>
      <w:r>
        <w:t>(</w:t>
      </w:r>
      <w:r w:rsidR="00581EAF" w:rsidRPr="00581EAF">
        <w:t xml:space="preserve">but not cleared in an </w:t>
      </w:r>
      <w:proofErr w:type="spellStart"/>
      <w:r w:rsidR="00581EAF" w:rsidRPr="00581EAF">
        <w:t>FCA</w:t>
      </w:r>
      <w:proofErr w:type="spellEnd"/>
      <w:r>
        <w:t>)</w:t>
      </w:r>
      <w:r w:rsidR="00A36081">
        <w:t xml:space="preserve">, </w:t>
      </w:r>
      <w:r w:rsidR="00C15064">
        <w:t>or ha</w:t>
      </w:r>
      <w:r w:rsidR="00E2466C">
        <w:t xml:space="preserve">ving </w:t>
      </w:r>
      <w:r w:rsidR="00581EAF" w:rsidRPr="00581EAF">
        <w:t xml:space="preserve">I.3.9 </w:t>
      </w:r>
      <w:r w:rsidR="00C15064">
        <w:t xml:space="preserve">approval </w:t>
      </w:r>
      <w:r w:rsidR="00581EAF" w:rsidRPr="00581EAF">
        <w:t xml:space="preserve">and still in the </w:t>
      </w:r>
      <w:r w:rsidR="000014F1" w:rsidRPr="00584D32">
        <w:t>ISO</w:t>
      </w:r>
      <w:r w:rsidR="00584D32" w:rsidRPr="00584D32">
        <w:t>’s</w:t>
      </w:r>
      <w:r w:rsidR="00444C3D" w:rsidRPr="00584D32">
        <w:t xml:space="preserve"> </w:t>
      </w:r>
      <w:r w:rsidR="003117CF">
        <w:t>I</w:t>
      </w:r>
      <w:r w:rsidR="000014F1" w:rsidRPr="00584D32">
        <w:t xml:space="preserve">nterconnection </w:t>
      </w:r>
      <w:r w:rsidR="003117CF">
        <w:t>Q</w:t>
      </w:r>
      <w:r w:rsidR="000014F1" w:rsidRPr="00584D32">
        <w:t>ueue</w:t>
      </w:r>
      <w:r w:rsidR="00C15064" w:rsidRPr="00584D32">
        <w:t>.</w:t>
      </w:r>
      <w:r w:rsidR="00E2466C" w:rsidRPr="00584D32">
        <w:t xml:space="preserve"> </w:t>
      </w:r>
      <w:r w:rsidRPr="00584D32">
        <w:t>For all resources</w:t>
      </w:r>
      <w:r w:rsidR="00021E38">
        <w:t>,</w:t>
      </w:r>
      <w:r w:rsidR="00581EAF" w:rsidRPr="00584D32">
        <w:t xml:space="preserve"> </w:t>
      </w:r>
      <w:r w:rsidR="00C15064" w:rsidRPr="00584D32">
        <w:t>o</w:t>
      </w:r>
      <w:r w:rsidR="00581EAF" w:rsidRPr="00584D32">
        <w:t>perating</w:t>
      </w:r>
      <w:r w:rsidR="00581EAF" w:rsidRPr="00444C3D">
        <w:t xml:space="preserve"> </w:t>
      </w:r>
      <w:r w:rsidR="00C15064" w:rsidRPr="00444C3D">
        <w:t>c</w:t>
      </w:r>
      <w:r w:rsidR="00581EAF" w:rsidRPr="00444C3D">
        <w:t>haracteristics</w:t>
      </w:r>
      <w:r w:rsidR="00C15064" w:rsidRPr="00444C3D">
        <w:t xml:space="preserve"> (e.g., </w:t>
      </w:r>
      <w:r w:rsidR="004B2CD3" w:rsidRPr="00444C3D">
        <w:t xml:space="preserve">for </w:t>
      </w:r>
      <w:r w:rsidR="00C15064" w:rsidRPr="00444C3D">
        <w:t>heat rate, ramp rate,</w:t>
      </w:r>
      <w:r w:rsidR="00C15064">
        <w:t xml:space="preserve"> minimum down time, minimum up time) were used</w:t>
      </w:r>
      <w:r w:rsidR="00773EA4">
        <w:t xml:space="preserve"> where data w</w:t>
      </w:r>
      <w:r w:rsidR="00785269">
        <w:t>ere</w:t>
      </w:r>
      <w:r w:rsidR="00773EA4">
        <w:t xml:space="preserve"> available</w:t>
      </w:r>
      <w:r w:rsidR="00785269">
        <w:t>,</w:t>
      </w:r>
      <w:r w:rsidR="00773EA4">
        <w:t xml:space="preserve"> and </w:t>
      </w:r>
      <w:r w:rsidR="00C15064" w:rsidRPr="00E5063C">
        <w:t>generic information</w:t>
      </w:r>
      <w:r w:rsidR="00C15064">
        <w:t xml:space="preserve"> </w:t>
      </w:r>
      <w:r w:rsidR="00773EA4">
        <w:t xml:space="preserve">was modeled </w:t>
      </w:r>
      <w:r w:rsidR="00C15064">
        <w:t xml:space="preserve">for </w:t>
      </w:r>
      <w:r w:rsidR="00773EA4">
        <w:t xml:space="preserve">other generators, </w:t>
      </w:r>
      <w:r w:rsidR="00773EA4" w:rsidRPr="00BE5DAE">
        <w:t>which wa</w:t>
      </w:r>
      <w:r w:rsidR="009D61F2" w:rsidRPr="00BE5DAE">
        <w:t xml:space="preserve">s suitable for </w:t>
      </w:r>
      <w:r w:rsidR="00773EA4" w:rsidRPr="00BE5DAE">
        <w:t>this study</w:t>
      </w:r>
      <w:r w:rsidR="004B2CD3" w:rsidRPr="00BE5DAE">
        <w:t xml:space="preserve">. </w:t>
      </w:r>
      <w:r w:rsidR="00581EAF" w:rsidRPr="00BE5DAE">
        <w:t xml:space="preserve">Additions of </w:t>
      </w:r>
      <w:proofErr w:type="spellStart"/>
      <w:r w:rsidR="00581EAF" w:rsidRPr="00BE5DAE">
        <w:t>NGCC</w:t>
      </w:r>
      <w:proofErr w:type="spellEnd"/>
      <w:r w:rsidR="00581EAF" w:rsidRPr="00BE5DAE">
        <w:t xml:space="preserve"> not in the queue </w:t>
      </w:r>
      <w:r w:rsidR="00E2466C" w:rsidRPr="00BE5DAE">
        <w:t>as of April 1, 2016</w:t>
      </w:r>
      <w:r w:rsidR="00785269" w:rsidRPr="00BE5DAE">
        <w:t>,</w:t>
      </w:r>
      <w:r w:rsidR="00E2466C" w:rsidRPr="00BE5DAE">
        <w:t xml:space="preserve"> </w:t>
      </w:r>
      <w:r w:rsidR="00473D3B" w:rsidRPr="00BE5DAE">
        <w:t xml:space="preserve">but needed to meet the </w:t>
      </w:r>
      <w:proofErr w:type="spellStart"/>
      <w:r w:rsidR="00473D3B" w:rsidRPr="00BE5DAE">
        <w:t>NICR</w:t>
      </w:r>
      <w:proofErr w:type="spellEnd"/>
      <w:r w:rsidR="00473D3B" w:rsidRPr="00BE5DAE">
        <w:t xml:space="preserve"> </w:t>
      </w:r>
      <w:r w:rsidR="00581EAF" w:rsidRPr="00BE5DAE">
        <w:t>w</w:t>
      </w:r>
      <w:r w:rsidR="004B2CD3" w:rsidRPr="00BE5DAE">
        <w:t xml:space="preserve">ere </w:t>
      </w:r>
      <w:r w:rsidR="00581EAF" w:rsidRPr="00BE5DAE">
        <w:t xml:space="preserve">first added at sites </w:t>
      </w:r>
      <w:r w:rsidR="00021E38" w:rsidRPr="00BE5DAE">
        <w:t>of retired resources up to the size of the</w:t>
      </w:r>
      <w:r w:rsidR="00021E38">
        <w:t xml:space="preserve"> retired resources and, if necessary,</w:t>
      </w:r>
      <w:r w:rsidR="00581EAF" w:rsidRPr="00581EAF">
        <w:t xml:space="preserve"> </w:t>
      </w:r>
      <w:r w:rsidR="00581EAF" w:rsidRPr="00BE5DAE">
        <w:t xml:space="preserve">added </w:t>
      </w:r>
      <w:r w:rsidR="00C07769" w:rsidRPr="00BE5DAE">
        <w:t>at</w:t>
      </w:r>
      <w:r w:rsidR="00581EAF" w:rsidRPr="00BE5DAE">
        <w:t xml:space="preserve"> the </w:t>
      </w:r>
      <w:r w:rsidR="004B2CD3" w:rsidRPr="00BE5DAE">
        <w:t>H</w:t>
      </w:r>
      <w:r w:rsidR="00581EAF" w:rsidRPr="00BE5DAE">
        <w:t>ub</w:t>
      </w:r>
      <w:r w:rsidR="00DA576B" w:rsidRPr="00BE5DAE">
        <w:t>.</w:t>
      </w:r>
      <w:r w:rsidR="00263EFA" w:rsidRPr="00BE5DAE">
        <w:t xml:space="preserve"> </w:t>
      </w:r>
    </w:p>
    <w:p w:rsidR="00E4647F" w:rsidRDefault="00E4647F" w:rsidP="00DC4C42">
      <w:r w:rsidRPr="00BE5DAE">
        <w:t>The scenarios assume</w:t>
      </w:r>
      <w:r w:rsidR="00C759F6" w:rsidRPr="00BE5DAE">
        <w:t>d</w:t>
      </w:r>
      <w:r w:rsidRPr="00BE5DAE">
        <w:t xml:space="preserve"> that a</w:t>
      </w:r>
      <w:r w:rsidR="005A2F25" w:rsidRPr="00BE5DAE">
        <w:t>n installed</w:t>
      </w:r>
      <w:r w:rsidRPr="00BE5DAE">
        <w:t xml:space="preserve"> reserve margin </w:t>
      </w:r>
      <w:r w:rsidR="005A2F25" w:rsidRPr="00BE5DAE">
        <w:t xml:space="preserve">of </w:t>
      </w:r>
      <w:r w:rsidRPr="00BE5DAE">
        <w:t>14% above the gross 50/50 peak load</w:t>
      </w:r>
      <w:r w:rsidR="00ED4368" w:rsidRPr="00BE5DAE">
        <w:t xml:space="preserve"> </w:t>
      </w:r>
      <w:r w:rsidR="00473D3B" w:rsidRPr="00BE5DAE">
        <w:t>(minus</w:t>
      </w:r>
      <w:r w:rsidR="00ED4368" w:rsidRPr="00BE5DAE">
        <w:t xml:space="preserve"> the peak load reduction due to the</w:t>
      </w:r>
      <w:r w:rsidRPr="00BE5DAE">
        <w:t xml:space="preserve"> </w:t>
      </w:r>
      <w:proofErr w:type="spellStart"/>
      <w:r w:rsidRPr="00BE5DAE">
        <w:t>BTM</w:t>
      </w:r>
      <w:proofErr w:type="spellEnd"/>
      <w:r w:rsidRPr="00BE5DAE">
        <w:t xml:space="preserve"> PV</w:t>
      </w:r>
      <w:r w:rsidR="00473D3B" w:rsidRPr="00BE5DAE">
        <w:t>)</w:t>
      </w:r>
      <w:r w:rsidR="00773EA4" w:rsidRPr="00BE5DAE">
        <w:t xml:space="preserve"> would meet the </w:t>
      </w:r>
      <w:proofErr w:type="spellStart"/>
      <w:r w:rsidR="00773EA4" w:rsidRPr="00BE5DAE">
        <w:t>systemwide</w:t>
      </w:r>
      <w:proofErr w:type="spellEnd"/>
      <w:r w:rsidR="00773EA4" w:rsidRPr="00BE5DAE">
        <w:t xml:space="preserve"> net </w:t>
      </w:r>
      <w:proofErr w:type="spellStart"/>
      <w:r w:rsidR="00C704B2" w:rsidRPr="00BE5DAE">
        <w:t>ICRs</w:t>
      </w:r>
      <w:proofErr w:type="spellEnd"/>
      <w:r w:rsidRPr="00BE5DAE">
        <w:t>. This base scenario</w:t>
      </w:r>
      <w:r w:rsidRPr="00E4647F">
        <w:t xml:space="preserve"> assumption is reasonable when considering the </w:t>
      </w:r>
      <w:proofErr w:type="spellStart"/>
      <w:r w:rsidRPr="00924838">
        <w:t>NICR</w:t>
      </w:r>
      <w:proofErr w:type="spellEnd"/>
      <w:r w:rsidRPr="00924838">
        <w:t xml:space="preserve"> summarized in recent R</w:t>
      </w:r>
      <w:r w:rsidR="00CC086F" w:rsidRPr="00924838">
        <w:t xml:space="preserve">egional </w:t>
      </w:r>
      <w:r w:rsidRPr="00924838">
        <w:t>S</w:t>
      </w:r>
      <w:r w:rsidR="00CC086F" w:rsidRPr="00924838">
        <w:t xml:space="preserve">ystem </w:t>
      </w:r>
      <w:r w:rsidRPr="00924838">
        <w:t>P</w:t>
      </w:r>
      <w:r w:rsidR="00CC086F" w:rsidRPr="00924838">
        <w:t>lan</w:t>
      </w:r>
      <w:r w:rsidRPr="00924838">
        <w:t>s.</w:t>
      </w:r>
      <w:r w:rsidRPr="00924838">
        <w:rPr>
          <w:rStyle w:val="FootnoteReference"/>
        </w:rPr>
        <w:footnoteReference w:id="49"/>
      </w:r>
      <w:r w:rsidRPr="00924838">
        <w:t xml:space="preserve"> </w:t>
      </w:r>
      <w:r w:rsidR="008C0B4C" w:rsidRPr="00924838">
        <w:t>In this calculation, e</w:t>
      </w:r>
      <w:r w:rsidR="006F31DE" w:rsidRPr="00924838">
        <w:t>nergy efficiency was considered a</w:t>
      </w:r>
      <w:r w:rsidR="006F31DE">
        <w:t xml:space="preserve"> resource that contributes toward meeting </w:t>
      </w:r>
      <w:r w:rsidR="00972291">
        <w:t xml:space="preserve">the </w:t>
      </w:r>
      <w:proofErr w:type="spellStart"/>
      <w:r w:rsidR="006F31DE">
        <w:t>NICR</w:t>
      </w:r>
      <w:proofErr w:type="spellEnd"/>
      <w:r w:rsidR="006F31DE">
        <w:t>.</w:t>
      </w:r>
    </w:p>
    <w:p w:rsidR="00581EAF" w:rsidRDefault="00581EAF" w:rsidP="00DC4C42">
      <w:r w:rsidRPr="00581EAF">
        <w:t>Operating</w:t>
      </w:r>
      <w:r w:rsidR="00C704B2">
        <w:t>-</w:t>
      </w:r>
      <w:r w:rsidRPr="00581EAF">
        <w:t>reserve requirement</w:t>
      </w:r>
      <w:r w:rsidR="004B2CD3">
        <w:t>s</w:t>
      </w:r>
      <w:r w:rsidRPr="00581EAF">
        <w:t xml:space="preserve"> </w:t>
      </w:r>
      <w:r w:rsidR="004B2CD3">
        <w:t>were</w:t>
      </w:r>
      <w:r w:rsidRPr="00581EAF">
        <w:t xml:space="preserve"> </w:t>
      </w:r>
      <w:r w:rsidR="00E2466C" w:rsidRPr="00F1100A">
        <w:t>modeled</w:t>
      </w:r>
      <w:r w:rsidR="009D61F2" w:rsidRPr="00F1100A">
        <w:t xml:space="preserve"> </w:t>
      </w:r>
      <w:r w:rsidR="001F7D13" w:rsidRPr="000B2865">
        <w:t>based on</w:t>
      </w:r>
      <w:r w:rsidRPr="000B2865">
        <w:t xml:space="preserve"> the first</w:t>
      </w:r>
      <w:r w:rsidR="004B2CD3" w:rsidRPr="000B2865">
        <w:t>-</w:t>
      </w:r>
      <w:r w:rsidRPr="00A93DF7">
        <w:t xml:space="preserve"> and second</w:t>
      </w:r>
      <w:r w:rsidR="004B2CD3" w:rsidRPr="007E190C">
        <w:t>-</w:t>
      </w:r>
      <w:r w:rsidRPr="009D5DFB">
        <w:t xml:space="preserve">largest </w:t>
      </w:r>
      <w:r w:rsidR="001F7D13" w:rsidRPr="00EF75C6">
        <w:t xml:space="preserve">loss-of-source </w:t>
      </w:r>
      <w:r w:rsidRPr="00EF75C6">
        <w:t>system contingencies</w:t>
      </w:r>
      <w:r w:rsidR="001F7D13" w:rsidRPr="00EF75C6">
        <w:t>.</w:t>
      </w:r>
      <w:r w:rsidR="00972291">
        <w:rPr>
          <w:rStyle w:val="FootnoteReference"/>
        </w:rPr>
        <w:footnoteReference w:id="50"/>
      </w:r>
      <w:r w:rsidR="004B2CD3" w:rsidRPr="00EF75C6">
        <w:t xml:space="preserve"> </w:t>
      </w:r>
      <w:r w:rsidR="00DA576B" w:rsidRPr="000B2865">
        <w:t xml:space="preserve">The </w:t>
      </w:r>
      <w:r w:rsidR="00E2466C" w:rsidRPr="000B2865">
        <w:t xml:space="preserve">system’s </w:t>
      </w:r>
      <w:r w:rsidR="00DA576B" w:rsidRPr="000B2865">
        <w:t>current o</w:t>
      </w:r>
      <w:r w:rsidR="00DC4C42" w:rsidRPr="000B2865">
        <w:t>perating</w:t>
      </w:r>
      <w:r w:rsidR="00C704B2">
        <w:t>-</w:t>
      </w:r>
      <w:r w:rsidR="00DC4C42" w:rsidRPr="000B2865">
        <w:t>reserve requirements</w:t>
      </w:r>
      <w:r w:rsidR="00DA576B" w:rsidRPr="00A93DF7">
        <w:t xml:space="preserve"> </w:t>
      </w:r>
      <w:r w:rsidR="004B2CD3" w:rsidRPr="00BA36BC">
        <w:t>were</w:t>
      </w:r>
      <w:r w:rsidR="004B2CD3" w:rsidRPr="007E190C">
        <w:t xml:space="preserve"> </w:t>
      </w:r>
      <w:r w:rsidR="00DA576B" w:rsidRPr="009D5DFB">
        <w:t>assumed</w:t>
      </w:r>
      <w:r w:rsidR="00DC4C42" w:rsidRPr="00EF75C6">
        <w:t>.</w:t>
      </w:r>
      <w:r w:rsidR="00DC4C42" w:rsidRPr="000B2865">
        <w:rPr>
          <w:rStyle w:val="FootnoteReference"/>
        </w:rPr>
        <w:footnoteReference w:id="51"/>
      </w:r>
      <w:r w:rsidR="00DC4C42" w:rsidRPr="000B2865">
        <w:t xml:space="preserve"> </w:t>
      </w:r>
      <w:r w:rsidR="00D5427D" w:rsidRPr="000B2865">
        <w:t xml:space="preserve">For 10-minute reserves, the study assumed that the system needed </w:t>
      </w:r>
      <w:r w:rsidRPr="000B2865">
        <w:t>125% of the first</w:t>
      </w:r>
      <w:r w:rsidR="00DA576B" w:rsidRPr="000B2865">
        <w:t>-</w:t>
      </w:r>
      <w:r w:rsidRPr="00A93DF7">
        <w:t xml:space="preserve">contingency </w:t>
      </w:r>
      <w:r w:rsidR="00DA576B" w:rsidRPr="00AD1752">
        <w:t>amount</w:t>
      </w:r>
      <w:r w:rsidR="00DC4C42" w:rsidRPr="00AD1752">
        <w:t>,</w:t>
      </w:r>
      <w:r w:rsidRPr="000B2865">
        <w:t xml:space="preserve"> </w:t>
      </w:r>
      <w:r w:rsidR="00DA576B" w:rsidRPr="000B2865">
        <w:t xml:space="preserve">divided </w:t>
      </w:r>
      <w:r w:rsidR="00DC4C42" w:rsidRPr="000B2865">
        <w:t xml:space="preserve">evenly </w:t>
      </w:r>
      <w:r w:rsidRPr="00A93DF7">
        <w:t>between</w:t>
      </w:r>
      <w:r w:rsidR="00DC4C42" w:rsidRPr="007E190C">
        <w:t xml:space="preserve"> </w:t>
      </w:r>
      <w:r w:rsidR="00DC4C42" w:rsidRPr="009D5DFB">
        <w:t>10</w:t>
      </w:r>
      <w:r w:rsidRPr="00EF75C6">
        <w:t>-</w:t>
      </w:r>
      <w:r w:rsidR="00DC4C42" w:rsidRPr="00EF75C6">
        <w:t>m</w:t>
      </w:r>
      <w:r w:rsidRPr="00EF75C6">
        <w:t xml:space="preserve">inute </w:t>
      </w:r>
      <w:r w:rsidR="00DC4C42" w:rsidRPr="00EF75C6">
        <w:t>s</w:t>
      </w:r>
      <w:r w:rsidRPr="00EF75C6">
        <w:t xml:space="preserve">pinning </w:t>
      </w:r>
      <w:r w:rsidR="00DC4C42" w:rsidRPr="00EF75C6">
        <w:t>r</w:t>
      </w:r>
      <w:r w:rsidRPr="00EF75C6">
        <w:t>eserve (</w:t>
      </w:r>
      <w:proofErr w:type="spellStart"/>
      <w:r w:rsidRPr="00EF75C6">
        <w:t>TMSR</w:t>
      </w:r>
      <w:proofErr w:type="spellEnd"/>
      <w:r w:rsidRPr="00EF75C6">
        <w:t xml:space="preserve">) </w:t>
      </w:r>
      <w:r w:rsidR="00DC4C42" w:rsidRPr="00E0005F">
        <w:t>(</w:t>
      </w:r>
      <w:r w:rsidRPr="00E0005F">
        <w:t>50%</w:t>
      </w:r>
      <w:r w:rsidR="00DC4C42" w:rsidRPr="00E0005F">
        <w:t>) and 10</w:t>
      </w:r>
      <w:r w:rsidRPr="00E0005F">
        <w:t>-</w:t>
      </w:r>
      <w:r w:rsidR="00DC4C42" w:rsidRPr="00D221E9">
        <w:t>m</w:t>
      </w:r>
      <w:r w:rsidRPr="0028767E">
        <w:t xml:space="preserve">inute </w:t>
      </w:r>
      <w:proofErr w:type="spellStart"/>
      <w:r w:rsidR="00DC4C42" w:rsidRPr="0028767E">
        <w:t>n</w:t>
      </w:r>
      <w:r w:rsidRPr="0028767E">
        <w:t>on</w:t>
      </w:r>
      <w:r w:rsidR="00DC4C42" w:rsidRPr="0028767E">
        <w:t>s</w:t>
      </w:r>
      <w:r w:rsidRPr="0028767E">
        <w:t>pinning</w:t>
      </w:r>
      <w:proofErr w:type="spellEnd"/>
      <w:r w:rsidRPr="0028767E">
        <w:t xml:space="preserve"> </w:t>
      </w:r>
      <w:r w:rsidR="00DC4C42" w:rsidRPr="0028767E">
        <w:t>r</w:t>
      </w:r>
      <w:r w:rsidRPr="005C2C9F">
        <w:t>eserve (</w:t>
      </w:r>
      <w:proofErr w:type="spellStart"/>
      <w:r w:rsidRPr="005C2C9F">
        <w:t>TMNSR</w:t>
      </w:r>
      <w:proofErr w:type="spellEnd"/>
      <w:r w:rsidRPr="005C2C9F">
        <w:t>)</w:t>
      </w:r>
      <w:r w:rsidR="00DC4C42" w:rsidRPr="00DA0A3D">
        <w:t xml:space="preserve"> (</w:t>
      </w:r>
      <w:r w:rsidRPr="00D833E5">
        <w:t>50%</w:t>
      </w:r>
      <w:r w:rsidR="00DC4C42" w:rsidRPr="00D833E5">
        <w:t>).</w:t>
      </w:r>
      <w:r w:rsidR="00E4647F" w:rsidRPr="000B2865">
        <w:rPr>
          <w:rStyle w:val="FootnoteReference"/>
        </w:rPr>
        <w:footnoteReference w:id="52"/>
      </w:r>
      <w:r w:rsidR="00DC4C42" w:rsidRPr="000B2865">
        <w:t xml:space="preserve"> </w:t>
      </w:r>
      <w:r w:rsidRPr="009D5DFB">
        <w:t>Thirty-</w:t>
      </w:r>
      <w:r w:rsidR="00DC4C42" w:rsidRPr="00EF75C6">
        <w:t>m</w:t>
      </w:r>
      <w:r w:rsidRPr="00EF75C6">
        <w:t xml:space="preserve">inute </w:t>
      </w:r>
      <w:r w:rsidR="00DC4C42" w:rsidRPr="00EF75C6">
        <w:t>o</w:t>
      </w:r>
      <w:r w:rsidRPr="00EF75C6">
        <w:t>peratin</w:t>
      </w:r>
      <w:r w:rsidR="00DC4C42" w:rsidRPr="00EF75C6">
        <w:t>g</w:t>
      </w:r>
      <w:r w:rsidRPr="00EF75C6">
        <w:t xml:space="preserve"> </w:t>
      </w:r>
      <w:r w:rsidR="00DC4C42" w:rsidRPr="00EF75C6">
        <w:t>r</w:t>
      </w:r>
      <w:r w:rsidRPr="00E0005F">
        <w:t>eserve (</w:t>
      </w:r>
      <w:proofErr w:type="spellStart"/>
      <w:r w:rsidRPr="00E0005F">
        <w:t>TMOR</w:t>
      </w:r>
      <w:proofErr w:type="spellEnd"/>
      <w:r w:rsidRPr="00E0005F">
        <w:t xml:space="preserve">) </w:t>
      </w:r>
      <w:r w:rsidR="004B2CD3" w:rsidRPr="00E0005F">
        <w:t>was</w:t>
      </w:r>
      <w:r w:rsidR="00DA576B" w:rsidRPr="00E0005F">
        <w:t xml:space="preserve"> </w:t>
      </w:r>
      <w:r w:rsidRPr="00E0005F">
        <w:t>not modeled</w:t>
      </w:r>
      <w:r w:rsidR="004B2CD3" w:rsidRPr="00D221E9">
        <w:t xml:space="preserve"> because it was assumed adequate and p</w:t>
      </w:r>
      <w:r w:rsidRPr="0028767E">
        <w:t>rovided by hydro, pumped storage</w:t>
      </w:r>
      <w:r w:rsidR="004B2CD3" w:rsidRPr="0028767E">
        <w:t>,</w:t>
      </w:r>
      <w:r w:rsidRPr="0028767E">
        <w:t xml:space="preserve"> and </w:t>
      </w:r>
      <w:r w:rsidR="004B2CD3" w:rsidRPr="00AD1752">
        <w:t>fast</w:t>
      </w:r>
      <w:r w:rsidRPr="00AD1752">
        <w:t>-start</w:t>
      </w:r>
      <w:r w:rsidRPr="000B2865">
        <w:t xml:space="preserve"> resources</w:t>
      </w:r>
      <w:r w:rsidR="004B2CD3" w:rsidRPr="000B2865">
        <w:t>.</w:t>
      </w:r>
      <w:r w:rsidR="007A529F" w:rsidRPr="000B2865">
        <w:rPr>
          <w:rStyle w:val="FootnoteReference"/>
        </w:rPr>
        <w:footnoteReference w:id="53"/>
      </w:r>
      <w:r w:rsidR="004B2CD3" w:rsidRPr="000B2865">
        <w:t xml:space="preserve"> </w:t>
      </w:r>
    </w:p>
    <w:p w:rsidR="00DE37E6" w:rsidRDefault="00902496" w:rsidP="00902496">
      <w:pPr>
        <w:sectPr w:rsidR="00DE37E6" w:rsidSect="00E17AAE">
          <w:footerReference w:type="default" r:id="rId24"/>
          <w:pgSz w:w="12240" w:h="15840" w:code="1"/>
          <w:pgMar w:top="1440" w:right="1440" w:bottom="1440" w:left="1440" w:header="720" w:footer="720" w:gutter="0"/>
          <w:cols w:space="720"/>
          <w:docGrid w:linePitch="360"/>
        </w:sectPr>
      </w:pPr>
      <w:r w:rsidRPr="00E31A9F">
        <w:fldChar w:fldCharType="begin"/>
      </w:r>
      <w:r w:rsidRPr="00E31A9F">
        <w:instrText xml:space="preserve"> REF _Ref461381035 \h </w:instrText>
      </w:r>
      <w:r>
        <w:instrText xml:space="preserve"> \* MERGEFORMAT </w:instrText>
      </w:r>
      <w:r w:rsidRPr="00E31A9F">
        <w:fldChar w:fldCharType="separate"/>
      </w:r>
      <w:r w:rsidR="00733DD2">
        <w:t xml:space="preserve">Table </w:t>
      </w:r>
      <w:r w:rsidR="00733DD2">
        <w:rPr>
          <w:noProof/>
        </w:rPr>
        <w:t>5</w:t>
      </w:r>
      <w:r w:rsidR="00733DD2">
        <w:rPr>
          <w:noProof/>
        </w:rPr>
        <w:noBreakHyphen/>
        <w:t>5</w:t>
      </w:r>
      <w:r w:rsidRPr="00E31A9F">
        <w:fldChar w:fldCharType="end"/>
      </w:r>
      <w:r w:rsidRPr="00E31A9F">
        <w:t xml:space="preserve"> summarizes </w:t>
      </w:r>
      <w:r w:rsidR="007132C3">
        <w:t xml:space="preserve">each scenario’s </w:t>
      </w:r>
      <w:r w:rsidRPr="00E31A9F">
        <w:t>capacity assumptions for 2025 and 2030</w:t>
      </w:r>
      <w:r w:rsidR="00F304EA">
        <w:t xml:space="preserve"> </w:t>
      </w:r>
      <w:r w:rsidR="00F304EA" w:rsidRPr="00AD1752">
        <w:t xml:space="preserve">for meeting or exceeding the net Installed Capacity </w:t>
      </w:r>
      <w:r w:rsidR="00F304EA" w:rsidRPr="00E5063C">
        <w:t>Requirement.</w:t>
      </w:r>
      <w:r w:rsidR="00E125C0" w:rsidRPr="00DE37E6">
        <w:t xml:space="preserve"> </w:t>
      </w:r>
      <w:r w:rsidR="001A216F" w:rsidRPr="00DE37E6">
        <w:t>The sections that follow explain the assumptions in more detail</w:t>
      </w:r>
      <w:r w:rsidR="00A10C4B">
        <w:t>, including the energy-production profiles for each type of resource</w:t>
      </w:r>
      <w:r w:rsidR="001A216F" w:rsidRPr="00DE37E6">
        <w:t>.</w:t>
      </w:r>
    </w:p>
    <w:p w:rsidR="00902496" w:rsidRPr="0080348E" w:rsidRDefault="00902496" w:rsidP="008754D2">
      <w:pPr>
        <w:pStyle w:val="Caption"/>
        <w:jc w:val="center"/>
      </w:pPr>
      <w:bookmarkStart w:id="116" w:name="_Ref461381035"/>
      <w:bookmarkStart w:id="117" w:name="_Toc497735257"/>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5</w:t>
      </w:r>
      <w:r w:rsidR="0075487F">
        <w:rPr>
          <w:noProof/>
        </w:rPr>
        <w:fldChar w:fldCharType="end"/>
      </w:r>
      <w:bookmarkEnd w:id="116"/>
      <w:r>
        <w:br/>
        <w:t xml:space="preserve">Summary of </w:t>
      </w:r>
      <w:r w:rsidRPr="007A1838">
        <w:t>Capacity Assumptions Used</w:t>
      </w:r>
      <w:r>
        <w:t xml:space="preserve"> in the Scenarios, 2025 and 2030 (MW)</w:t>
      </w:r>
      <w:bookmarkEnd w:id="117"/>
      <w:r w:rsidR="009E7B29" w:rsidRPr="00614842">
        <w:rPr>
          <w:strike/>
        </w:rPr>
        <w:t xml:space="preserve"> </w:t>
      </w:r>
    </w:p>
    <w:tbl>
      <w:tblPr>
        <w:tblW w:w="1514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702"/>
        <w:gridCol w:w="871"/>
        <w:gridCol w:w="907"/>
        <w:gridCol w:w="835"/>
        <w:gridCol w:w="871"/>
        <w:gridCol w:w="871"/>
        <w:gridCol w:w="871"/>
        <w:gridCol w:w="871"/>
        <w:gridCol w:w="871"/>
        <w:gridCol w:w="871"/>
        <w:gridCol w:w="870"/>
        <w:gridCol w:w="877"/>
        <w:gridCol w:w="844"/>
        <w:gridCol w:w="11"/>
      </w:tblGrid>
      <w:tr w:rsidR="005B6E59" w:rsidRPr="00020133" w:rsidTr="00F1055C">
        <w:trPr>
          <w:cantSplit/>
          <w:trHeight w:val="659"/>
          <w:tblHeader/>
          <w:jc w:val="center"/>
        </w:trPr>
        <w:tc>
          <w:tcPr>
            <w:tcW w:w="4702" w:type="dxa"/>
            <w:vMerge w:val="restart"/>
            <w:shd w:val="clear" w:color="auto" w:fill="4F81BD" w:themeFill="accent1"/>
            <w:tcMar>
              <w:top w:w="29" w:type="dxa"/>
              <w:left w:w="58" w:type="dxa"/>
              <w:bottom w:w="29" w:type="dxa"/>
              <w:right w:w="58" w:type="dxa"/>
            </w:tcMar>
            <w:vAlign w:val="center"/>
          </w:tcPr>
          <w:p w:rsidR="005B6E59" w:rsidRPr="005B6E59" w:rsidRDefault="005B6E59" w:rsidP="00902496">
            <w:pPr>
              <w:widowControl w:val="0"/>
              <w:adjustRightInd/>
              <w:spacing w:before="40" w:after="40" w:line="240" w:lineRule="auto"/>
              <w:ind w:left="134"/>
              <w:jc w:val="center"/>
              <w:textAlignment w:val="auto"/>
              <w:rPr>
                <w:rFonts w:ascii="Calibri" w:eastAsia="Calibri" w:hAnsi="Calibri" w:cs="Calibri"/>
                <w:b/>
                <w:color w:val="FFFFFF" w:themeColor="background1"/>
                <w:sz w:val="16"/>
                <w:szCs w:val="16"/>
              </w:rPr>
            </w:pPr>
            <w:r w:rsidRPr="005B6E59">
              <w:rPr>
                <w:rFonts w:ascii="Calibri" w:eastAsia="Calibri" w:hAnsi="Calibri" w:cs="Calibri"/>
                <w:b/>
                <w:color w:val="FFFFFF" w:themeColor="background1"/>
                <w:sz w:val="16"/>
                <w:szCs w:val="16"/>
              </w:rPr>
              <w:t>Parameter</w:t>
            </w:r>
          </w:p>
        </w:tc>
        <w:tc>
          <w:tcPr>
            <w:tcW w:w="1778" w:type="dxa"/>
            <w:gridSpan w:val="2"/>
            <w:shd w:val="clear" w:color="auto" w:fill="4F81BD" w:themeFill="accent1"/>
            <w:tcMar>
              <w:top w:w="29" w:type="dxa"/>
              <w:left w:w="58" w:type="dxa"/>
              <w:bottom w:w="29" w:type="dxa"/>
              <w:right w:w="58" w:type="dxa"/>
            </w:tcMar>
            <w:vAlign w:val="center"/>
          </w:tcPr>
          <w:p w:rsidR="005B6E59" w:rsidRPr="005B6E59" w:rsidRDefault="005B6E59" w:rsidP="00902496">
            <w:pPr>
              <w:widowControl w:val="0"/>
              <w:adjustRightInd/>
              <w:spacing w:before="40" w:after="40" w:line="240" w:lineRule="auto"/>
              <w:ind w:left="1"/>
              <w:jc w:val="center"/>
              <w:textAlignment w:val="auto"/>
              <w:rPr>
                <w:rFonts w:ascii="Calibri" w:eastAsia="Calibri" w:hAnsi="Calibri" w:cs="Calibri"/>
                <w:color w:val="FFFFFF" w:themeColor="background1"/>
                <w:sz w:val="16"/>
                <w:szCs w:val="16"/>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1</w:t>
            </w:r>
            <w:r>
              <w:rPr>
                <w:rFonts w:asciiTheme="minorHAnsi" w:hAnsiTheme="minorHAnsi"/>
                <w:b/>
                <w:color w:val="FFFFFF" w:themeColor="background1"/>
                <w:sz w:val="18"/>
                <w:szCs w:val="18"/>
              </w:rPr>
              <w:br/>
            </w:r>
            <w:proofErr w:type="spellStart"/>
            <w:r w:rsidRPr="00C8724B">
              <w:rPr>
                <w:rFonts w:asciiTheme="minorHAnsi" w:hAnsiTheme="minorHAnsi"/>
                <w:b/>
                <w:color w:val="FFFFFF" w:themeColor="background1"/>
                <w:sz w:val="18"/>
                <w:szCs w:val="18"/>
              </w:rPr>
              <w:t>RPSs</w:t>
            </w:r>
            <w:proofErr w:type="spellEnd"/>
            <w:r w:rsidRPr="00C8724B">
              <w:rPr>
                <w:rFonts w:asciiTheme="minorHAnsi" w:hAnsiTheme="minorHAnsi"/>
                <w:b/>
                <w:color w:val="FFFFFF" w:themeColor="background1"/>
                <w:sz w:val="18"/>
                <w:szCs w:val="18"/>
              </w:rPr>
              <w:t xml:space="preserve"> + Gas</w:t>
            </w:r>
          </w:p>
        </w:tc>
        <w:tc>
          <w:tcPr>
            <w:tcW w:w="1706" w:type="dxa"/>
            <w:gridSpan w:val="2"/>
            <w:shd w:val="clear" w:color="auto" w:fill="4F81BD" w:themeFill="accent1"/>
            <w:tcMar>
              <w:top w:w="29" w:type="dxa"/>
              <w:left w:w="58" w:type="dxa"/>
              <w:bottom w:w="29" w:type="dxa"/>
              <w:right w:w="58" w:type="dxa"/>
            </w:tcMar>
            <w:vAlign w:val="center"/>
          </w:tcPr>
          <w:p w:rsidR="005B6E59" w:rsidRPr="005B6E59" w:rsidRDefault="005B6E59" w:rsidP="00902496">
            <w:pPr>
              <w:widowControl w:val="0"/>
              <w:adjustRightInd/>
              <w:spacing w:before="40" w:after="40" w:line="240" w:lineRule="auto"/>
              <w:ind w:left="2"/>
              <w:jc w:val="center"/>
              <w:textAlignment w:val="auto"/>
              <w:rPr>
                <w:rFonts w:ascii="Calibri" w:eastAsia="Calibri" w:hAnsi="Calibri" w:cs="Calibri"/>
                <w:color w:val="FFFFFF" w:themeColor="background1"/>
                <w:sz w:val="16"/>
                <w:szCs w:val="16"/>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2</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ISO Queue</w:t>
            </w:r>
          </w:p>
        </w:tc>
        <w:tc>
          <w:tcPr>
            <w:tcW w:w="1742" w:type="dxa"/>
            <w:gridSpan w:val="2"/>
            <w:shd w:val="clear" w:color="auto" w:fill="4F81BD" w:themeFill="accent1"/>
            <w:tcMar>
              <w:top w:w="29" w:type="dxa"/>
              <w:left w:w="58" w:type="dxa"/>
              <w:bottom w:w="29" w:type="dxa"/>
              <w:right w:w="58" w:type="dxa"/>
            </w:tcMar>
            <w:vAlign w:val="center"/>
          </w:tcPr>
          <w:p w:rsidR="005B6E59" w:rsidRPr="005B6E59" w:rsidRDefault="005B6E59" w:rsidP="00614842">
            <w:pPr>
              <w:widowControl w:val="0"/>
              <w:adjustRightInd/>
              <w:spacing w:before="40" w:after="40" w:line="240" w:lineRule="auto"/>
              <w:ind w:left="2"/>
              <w:jc w:val="center"/>
              <w:textAlignment w:val="auto"/>
              <w:rPr>
                <w:rFonts w:ascii="Calibri" w:eastAsia="Calibri" w:hAnsi="Calibri" w:cs="Calibri"/>
                <w:color w:val="FFFFFF" w:themeColor="background1"/>
                <w:sz w:val="16"/>
                <w:szCs w:val="16"/>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3</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Renewables Plus</w:t>
            </w:r>
          </w:p>
        </w:tc>
        <w:tc>
          <w:tcPr>
            <w:tcW w:w="1742" w:type="dxa"/>
            <w:gridSpan w:val="2"/>
            <w:shd w:val="clear" w:color="auto" w:fill="4F81BD" w:themeFill="accent1"/>
            <w:tcMar>
              <w:top w:w="29" w:type="dxa"/>
              <w:left w:w="58" w:type="dxa"/>
              <w:bottom w:w="29" w:type="dxa"/>
              <w:right w:w="58" w:type="dxa"/>
            </w:tcMar>
            <w:vAlign w:val="center"/>
          </w:tcPr>
          <w:p w:rsidR="005B6E59" w:rsidRPr="005B6E59" w:rsidRDefault="005B6E59" w:rsidP="005B6E59">
            <w:pPr>
              <w:widowControl w:val="0"/>
              <w:adjustRightInd/>
              <w:spacing w:before="40" w:after="40" w:line="240" w:lineRule="auto"/>
              <w:ind w:left="3"/>
              <w:jc w:val="center"/>
              <w:textAlignment w:val="auto"/>
              <w:rPr>
                <w:rFonts w:ascii="Calibri" w:eastAsia="Calibri" w:hAnsi="Calibri" w:cs="Calibri"/>
                <w:color w:val="FFFFFF" w:themeColor="background1"/>
                <w:sz w:val="16"/>
                <w:szCs w:val="16"/>
                <w:highlight w:val="green"/>
              </w:rPr>
            </w:pPr>
            <w:r>
              <w:rPr>
                <w:rFonts w:asciiTheme="minorHAnsi" w:hAnsiTheme="minorHAnsi"/>
                <w:b/>
                <w:color w:val="FFFFFF" w:themeColor="background1"/>
                <w:sz w:val="18"/>
                <w:szCs w:val="18"/>
              </w:rPr>
              <w:t>Scenario 4</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No Retirements</w:t>
            </w:r>
            <w:r>
              <w:rPr>
                <w:rFonts w:asciiTheme="minorHAnsi" w:hAnsiTheme="minorHAnsi"/>
                <w:b/>
                <w:color w:val="FFFFFF" w:themeColor="background1"/>
                <w:sz w:val="18"/>
                <w:szCs w:val="18"/>
              </w:rPr>
              <w:t xml:space="preserve"> beyond </w:t>
            </w:r>
            <w:proofErr w:type="spellStart"/>
            <w:r>
              <w:rPr>
                <w:rFonts w:asciiTheme="minorHAnsi" w:hAnsiTheme="minorHAnsi"/>
                <w:b/>
                <w:color w:val="FFFFFF" w:themeColor="background1"/>
                <w:sz w:val="18"/>
                <w:szCs w:val="18"/>
              </w:rPr>
              <w:t>FCA</w:t>
            </w:r>
            <w:proofErr w:type="spellEnd"/>
            <w:r>
              <w:rPr>
                <w:rFonts w:asciiTheme="minorHAnsi" w:hAnsiTheme="minorHAnsi"/>
                <w:b/>
                <w:color w:val="FFFFFF" w:themeColor="background1"/>
                <w:sz w:val="18"/>
                <w:szCs w:val="18"/>
              </w:rPr>
              <w:t xml:space="preserve"> #10</w:t>
            </w:r>
          </w:p>
        </w:tc>
        <w:tc>
          <w:tcPr>
            <w:tcW w:w="1741" w:type="dxa"/>
            <w:gridSpan w:val="2"/>
            <w:shd w:val="clear" w:color="auto" w:fill="4F81BD" w:themeFill="accent1"/>
            <w:tcMar>
              <w:top w:w="29" w:type="dxa"/>
              <w:left w:w="58" w:type="dxa"/>
              <w:bottom w:w="29" w:type="dxa"/>
              <w:right w:w="58" w:type="dxa"/>
            </w:tcMar>
            <w:vAlign w:val="center"/>
          </w:tcPr>
          <w:p w:rsidR="005B6E59" w:rsidRPr="005B6E59" w:rsidRDefault="005B6E59" w:rsidP="00902496">
            <w:pPr>
              <w:widowControl w:val="0"/>
              <w:adjustRightInd/>
              <w:spacing w:before="40" w:after="40" w:line="240" w:lineRule="auto"/>
              <w:ind w:left="3"/>
              <w:jc w:val="center"/>
              <w:textAlignment w:val="auto"/>
              <w:rPr>
                <w:rFonts w:ascii="Calibri" w:eastAsia="Calibri" w:hAnsi="Calibri" w:cs="Calibri"/>
                <w:color w:val="FFFFFF" w:themeColor="background1"/>
                <w:sz w:val="16"/>
                <w:szCs w:val="16"/>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5</w:t>
            </w:r>
            <w:r>
              <w:rPr>
                <w:rFonts w:asciiTheme="minorHAnsi" w:hAnsiTheme="minorHAnsi"/>
                <w:b/>
                <w:color w:val="FFFFFF" w:themeColor="background1"/>
                <w:sz w:val="18"/>
                <w:szCs w:val="18"/>
              </w:rPr>
              <w:br/>
            </w:r>
            <w:proofErr w:type="spellStart"/>
            <w:r w:rsidRPr="00C8724B">
              <w:rPr>
                <w:rFonts w:asciiTheme="minorHAnsi" w:hAnsiTheme="minorHAnsi"/>
                <w:b/>
                <w:color w:val="FFFFFF" w:themeColor="background1"/>
                <w:sz w:val="18"/>
                <w:szCs w:val="18"/>
              </w:rPr>
              <w:t>ACPs</w:t>
            </w:r>
            <w:proofErr w:type="spellEnd"/>
            <w:r w:rsidRPr="00C8724B">
              <w:rPr>
                <w:rFonts w:asciiTheme="minorHAnsi" w:hAnsiTheme="minorHAnsi"/>
                <w:b/>
                <w:color w:val="FFFFFF" w:themeColor="background1"/>
                <w:sz w:val="18"/>
                <w:szCs w:val="18"/>
              </w:rPr>
              <w:t xml:space="preserve"> + Gas</w:t>
            </w:r>
          </w:p>
        </w:tc>
        <w:tc>
          <w:tcPr>
            <w:tcW w:w="1732" w:type="dxa"/>
            <w:gridSpan w:val="3"/>
            <w:shd w:val="clear" w:color="auto" w:fill="4F81BD" w:themeFill="accent1"/>
            <w:vAlign w:val="center"/>
          </w:tcPr>
          <w:p w:rsidR="005B6E59" w:rsidRPr="005B6E59" w:rsidRDefault="005B6E59" w:rsidP="00A7039E">
            <w:pPr>
              <w:widowControl w:val="0"/>
              <w:adjustRightInd/>
              <w:spacing w:before="40" w:after="40" w:line="240" w:lineRule="auto"/>
              <w:ind w:left="3"/>
              <w:jc w:val="center"/>
              <w:textAlignment w:val="auto"/>
              <w:rPr>
                <w:rFonts w:ascii="Calibri" w:eastAsia="Calibri" w:hAnsi="Calibri"/>
                <w:b/>
                <w:color w:val="FFFFFF" w:themeColor="background1"/>
                <w:sz w:val="16"/>
                <w:szCs w:val="16"/>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6</w:t>
            </w:r>
            <w:r>
              <w:rPr>
                <w:rFonts w:asciiTheme="minorHAnsi" w:hAnsiTheme="minorHAnsi"/>
                <w:b/>
                <w:color w:val="FFFFFF" w:themeColor="background1"/>
                <w:sz w:val="18"/>
                <w:szCs w:val="18"/>
              </w:rPr>
              <w:br/>
            </w:r>
            <w:proofErr w:type="spellStart"/>
            <w:r w:rsidRPr="00C8724B">
              <w:rPr>
                <w:rFonts w:asciiTheme="minorHAnsi" w:hAnsiTheme="minorHAnsi"/>
                <w:b/>
                <w:color w:val="FFFFFF" w:themeColor="background1"/>
                <w:sz w:val="18"/>
                <w:szCs w:val="18"/>
              </w:rPr>
              <w:t>RPSs</w:t>
            </w:r>
            <w:proofErr w:type="spellEnd"/>
            <w:r w:rsidRPr="00C8724B">
              <w:rPr>
                <w:rFonts w:asciiTheme="minorHAnsi" w:hAnsiTheme="minorHAnsi"/>
                <w:b/>
                <w:color w:val="FFFFFF" w:themeColor="background1"/>
                <w:sz w:val="18"/>
                <w:szCs w:val="18"/>
              </w:rPr>
              <w:t xml:space="preserve"> + </w:t>
            </w:r>
            <w:proofErr w:type="spellStart"/>
            <w:r w:rsidRPr="00C8724B">
              <w:rPr>
                <w:rFonts w:asciiTheme="minorHAnsi" w:hAnsiTheme="minorHAnsi"/>
                <w:b/>
                <w:color w:val="FFFFFF" w:themeColor="background1"/>
                <w:sz w:val="18"/>
                <w:szCs w:val="18"/>
              </w:rPr>
              <w:t>Geodiverse</w:t>
            </w:r>
            <w:proofErr w:type="spellEnd"/>
            <w:r w:rsidRPr="00C8724B">
              <w:rPr>
                <w:rFonts w:asciiTheme="minorHAnsi" w:hAnsiTheme="minorHAnsi"/>
                <w:b/>
                <w:color w:val="FFFFFF" w:themeColor="background1"/>
                <w:sz w:val="18"/>
                <w:szCs w:val="18"/>
              </w:rPr>
              <w:t xml:space="preserve"> Renewables</w:t>
            </w:r>
          </w:p>
        </w:tc>
      </w:tr>
      <w:tr w:rsidR="00A93DF7" w:rsidRPr="00020133" w:rsidTr="00020133">
        <w:trPr>
          <w:gridAfter w:val="1"/>
          <w:wAfter w:w="11" w:type="dxa"/>
          <w:cantSplit/>
          <w:trHeight w:val="20"/>
          <w:jc w:val="center"/>
        </w:trPr>
        <w:tc>
          <w:tcPr>
            <w:tcW w:w="4702" w:type="dxa"/>
            <w:vMerge/>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134"/>
              <w:jc w:val="center"/>
              <w:textAlignment w:val="auto"/>
              <w:rPr>
                <w:rFonts w:ascii="Calibri" w:eastAsia="Calibri" w:hAnsi="Calibri" w:cs="Calibri"/>
                <w:color w:val="FFFFFF" w:themeColor="background1"/>
                <w:sz w:val="16"/>
                <w:szCs w:val="16"/>
              </w:rPr>
            </w:pP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09"/>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2025</w:t>
            </w:r>
          </w:p>
        </w:tc>
        <w:tc>
          <w:tcPr>
            <w:tcW w:w="907"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2030</w:t>
            </w:r>
          </w:p>
        </w:tc>
        <w:tc>
          <w:tcPr>
            <w:tcW w:w="835"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09"/>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2025</w:t>
            </w: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2030</w:t>
            </w: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2025</w:t>
            </w: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2030</w:t>
            </w: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2025</w:t>
            </w: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2030</w:t>
            </w: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2025</w:t>
            </w:r>
          </w:p>
        </w:tc>
        <w:tc>
          <w:tcPr>
            <w:tcW w:w="870"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2030</w:t>
            </w:r>
          </w:p>
        </w:tc>
        <w:tc>
          <w:tcPr>
            <w:tcW w:w="877" w:type="dxa"/>
            <w:shd w:val="clear" w:color="auto" w:fill="4F81BD" w:themeFill="accent1"/>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b/>
                <w:color w:val="FFFFFF" w:themeColor="background1"/>
                <w:sz w:val="16"/>
                <w:szCs w:val="16"/>
              </w:rPr>
            </w:pPr>
            <w:r w:rsidRPr="00F1055C">
              <w:rPr>
                <w:rFonts w:ascii="Calibri" w:eastAsia="Calibri" w:hAnsi="Calibri"/>
                <w:b/>
                <w:color w:val="FFFFFF" w:themeColor="background1"/>
                <w:sz w:val="16"/>
                <w:szCs w:val="16"/>
              </w:rPr>
              <w:t>2025</w:t>
            </w:r>
          </w:p>
        </w:tc>
        <w:tc>
          <w:tcPr>
            <w:tcW w:w="844" w:type="dxa"/>
            <w:shd w:val="clear" w:color="auto" w:fill="4F81BD" w:themeFill="accent1"/>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b/>
                <w:color w:val="FFFFFF" w:themeColor="background1"/>
                <w:sz w:val="16"/>
                <w:szCs w:val="16"/>
              </w:rPr>
            </w:pPr>
            <w:r w:rsidRPr="00F1055C">
              <w:rPr>
                <w:rFonts w:ascii="Calibri" w:eastAsia="Calibri" w:hAnsi="Calibri"/>
                <w:b/>
                <w:color w:val="FFFFFF" w:themeColor="background1"/>
                <w:sz w:val="16"/>
                <w:szCs w:val="16"/>
              </w:rPr>
              <w:t>2030</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34"/>
              <w:textAlignment w:val="auto"/>
              <w:rPr>
                <w:rFonts w:ascii="Calibri" w:eastAsia="Calibri" w:hAnsi="Calibri" w:cs="Calibri"/>
                <w:sz w:val="16"/>
                <w:szCs w:val="16"/>
              </w:rPr>
            </w:pPr>
            <w:proofErr w:type="spellStart"/>
            <w:r w:rsidRPr="00020133">
              <w:rPr>
                <w:rFonts w:ascii="Calibri" w:eastAsia="Calibri" w:hAnsi="Calibri"/>
                <w:b/>
                <w:sz w:val="16"/>
                <w:szCs w:val="16"/>
              </w:rPr>
              <w:t>FCA</w:t>
            </w:r>
            <w:proofErr w:type="spellEnd"/>
            <w:r w:rsidRPr="00020133">
              <w:rPr>
                <w:rFonts w:ascii="Calibri" w:eastAsia="Calibri" w:hAnsi="Calibri"/>
                <w:b/>
                <w:sz w:val="16"/>
                <w:szCs w:val="16"/>
              </w:rPr>
              <w:t xml:space="preserve"> #10 cleared renewables (biofuels, landfill gas, etc.)</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6"/>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66"/>
              <w:jc w:val="right"/>
              <w:textAlignment w:val="auto"/>
              <w:rPr>
                <w:rFonts w:ascii="Calibri" w:eastAsia="Calibri" w:hAnsi="Calibri"/>
                <w:sz w:val="16"/>
                <w:szCs w:val="16"/>
              </w:rPr>
            </w:pPr>
            <w:r w:rsidRPr="00020133">
              <w:rPr>
                <w:rFonts w:ascii="Calibri" w:eastAsia="Calibri" w:hAnsi="Calibri"/>
                <w:sz w:val="16"/>
                <w:szCs w:val="16"/>
              </w:rPr>
              <w:t>976</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66"/>
              <w:jc w:val="right"/>
              <w:textAlignment w:val="auto"/>
              <w:rPr>
                <w:rFonts w:ascii="Calibri" w:eastAsia="Calibri" w:hAnsi="Calibri"/>
                <w:sz w:val="16"/>
                <w:szCs w:val="16"/>
              </w:rPr>
            </w:pPr>
            <w:r w:rsidRPr="00020133">
              <w:rPr>
                <w:rFonts w:ascii="Calibri" w:eastAsia="Calibri" w:hAnsi="Calibri"/>
                <w:sz w:val="16"/>
                <w:szCs w:val="16"/>
              </w:rPr>
              <w:t>976</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34"/>
              <w:textAlignment w:val="auto"/>
              <w:rPr>
                <w:rFonts w:ascii="Calibri" w:eastAsia="Calibri" w:hAnsi="Calibri" w:cs="Calibri"/>
                <w:sz w:val="16"/>
                <w:szCs w:val="16"/>
              </w:rPr>
            </w:pPr>
            <w:proofErr w:type="spellStart"/>
            <w:r w:rsidRPr="00020133">
              <w:rPr>
                <w:rFonts w:ascii="Calibri" w:eastAsia="Calibri" w:hAnsi="Calibri"/>
                <w:b/>
                <w:sz w:val="16"/>
                <w:szCs w:val="16"/>
              </w:rPr>
              <w:t>FCA</w:t>
            </w:r>
            <w:proofErr w:type="spellEnd"/>
            <w:r w:rsidRPr="00020133">
              <w:rPr>
                <w:rFonts w:ascii="Calibri" w:eastAsia="Calibri" w:hAnsi="Calibri"/>
                <w:b/>
                <w:sz w:val="16"/>
                <w:szCs w:val="16"/>
              </w:rPr>
              <w:t xml:space="preserve"> #10 cleared solar</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sz w:val="16"/>
                <w:szCs w:val="16"/>
              </w:rPr>
            </w:pPr>
            <w:r w:rsidRPr="00020133">
              <w:rPr>
                <w:rFonts w:ascii="Calibri" w:eastAsia="Calibri" w:hAnsi="Calibri"/>
                <w:sz w:val="16"/>
                <w:szCs w:val="16"/>
              </w:rPr>
              <w:t>62</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sz w:val="16"/>
                <w:szCs w:val="16"/>
              </w:rPr>
            </w:pPr>
            <w:r w:rsidRPr="00020133">
              <w:rPr>
                <w:rFonts w:ascii="Calibri" w:eastAsia="Calibri" w:hAnsi="Calibri"/>
                <w:sz w:val="16"/>
                <w:szCs w:val="16"/>
              </w:rPr>
              <w:t>62</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473D3B">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Forecasted EE and active demand resources without</w:t>
            </w:r>
            <w:r w:rsidR="00330100" w:rsidRPr="00020133">
              <w:rPr>
                <w:rFonts w:ascii="Calibri" w:eastAsia="Calibri" w:hAnsi="Calibri"/>
                <w:b/>
                <w:sz w:val="16"/>
                <w:szCs w:val="16"/>
              </w:rPr>
              <w:br/>
            </w:r>
            <w:r w:rsidRPr="00020133">
              <w:rPr>
                <w:rFonts w:ascii="Calibri" w:eastAsia="Calibri" w:hAnsi="Calibri"/>
                <w:b/>
                <w:sz w:val="16"/>
                <w:szCs w:val="16"/>
              </w:rPr>
              <w:t>real-time emergency generation (</w:t>
            </w:r>
            <w:proofErr w:type="spellStart"/>
            <w:r w:rsidRPr="00020133">
              <w:rPr>
                <w:rFonts w:ascii="Calibri" w:eastAsia="Calibri" w:hAnsi="Calibri"/>
                <w:b/>
                <w:sz w:val="16"/>
                <w:szCs w:val="16"/>
              </w:rPr>
              <w:t>RTEG</w:t>
            </w:r>
            <w:proofErr w:type="spellEnd"/>
            <w:r w:rsidRPr="00020133">
              <w:rPr>
                <w:rFonts w:ascii="Calibri" w:eastAsia="Calibri" w:hAnsi="Calibri"/>
                <w:b/>
                <w:sz w:val="16"/>
                <w:szCs w:val="16"/>
              </w:rPr>
              <w:t>)</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4,163</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5,058</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4,163</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5,058</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5,663</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8,328</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4,163</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5,058</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4,163</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5,058</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4,163</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5,058</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34"/>
              <w:textAlignment w:val="auto"/>
              <w:rPr>
                <w:rFonts w:ascii="Calibri" w:eastAsia="Calibri" w:hAnsi="Calibri" w:cs="Calibri"/>
                <w:sz w:val="16"/>
                <w:szCs w:val="16"/>
              </w:rPr>
            </w:pPr>
            <w:proofErr w:type="spellStart"/>
            <w:r w:rsidRPr="00020133">
              <w:rPr>
                <w:rFonts w:ascii="Calibri" w:eastAsia="Calibri" w:hAnsi="Calibri"/>
                <w:b/>
                <w:sz w:val="16"/>
                <w:szCs w:val="16"/>
              </w:rPr>
              <w:t>FCA</w:t>
            </w:r>
            <w:proofErr w:type="spellEnd"/>
            <w:r w:rsidRPr="00020133">
              <w:rPr>
                <w:rFonts w:ascii="Calibri" w:eastAsia="Calibri" w:hAnsi="Calibri"/>
                <w:b/>
                <w:sz w:val="16"/>
                <w:szCs w:val="16"/>
              </w:rPr>
              <w:t xml:space="preserve"> #10 cleared nuclear</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3,347</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3,347</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E8145C">
            <w:pPr>
              <w:widowControl w:val="0"/>
              <w:adjustRightInd/>
              <w:spacing w:before="40" w:after="40" w:line="240" w:lineRule="auto"/>
              <w:ind w:left="134"/>
              <w:textAlignment w:val="auto"/>
              <w:rPr>
                <w:rFonts w:ascii="Calibri" w:eastAsia="Calibri" w:hAnsi="Calibri" w:cs="Calibri"/>
                <w:sz w:val="16"/>
                <w:szCs w:val="16"/>
              </w:rPr>
            </w:pPr>
            <w:proofErr w:type="spellStart"/>
            <w:r w:rsidRPr="00020133">
              <w:rPr>
                <w:rFonts w:ascii="Calibri" w:eastAsia="Calibri" w:hAnsi="Calibri"/>
                <w:b/>
                <w:sz w:val="16"/>
                <w:szCs w:val="16"/>
              </w:rPr>
              <w:t>FCA</w:t>
            </w:r>
            <w:proofErr w:type="spellEnd"/>
            <w:r w:rsidRPr="00020133">
              <w:rPr>
                <w:rFonts w:ascii="Calibri" w:eastAsia="Calibri" w:hAnsi="Calibri"/>
                <w:b/>
                <w:sz w:val="16"/>
                <w:szCs w:val="16"/>
              </w:rPr>
              <w:t xml:space="preserve"> #10 cleared hydro and pumped storage</w:t>
            </w:r>
            <w:r w:rsidR="00431552" w:rsidRPr="00020133">
              <w:rPr>
                <w:rFonts w:ascii="Calibri" w:eastAsia="Calibri" w:hAnsi="Calibri"/>
                <w:b/>
                <w:sz w:val="16"/>
                <w:szCs w:val="16"/>
              </w:rPr>
              <w:t xml:space="preserve"> </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3,116</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3,116</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BB2DE7">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Resource serving Citizen Block load</w:t>
            </w:r>
            <w:r w:rsidR="00BB2DE7">
              <w:rPr>
                <w:rFonts w:ascii="Calibri" w:eastAsia="Calibri" w:hAnsi="Calibri"/>
                <w:b/>
                <w:sz w:val="16"/>
                <w:szCs w:val="16"/>
              </w:rPr>
              <w:br/>
            </w:r>
            <w:r w:rsidR="00F90E42" w:rsidRPr="00020133">
              <w:rPr>
                <w:rFonts w:ascii="Calibri" w:eastAsia="Calibri" w:hAnsi="Calibri"/>
                <w:b/>
                <w:sz w:val="16"/>
                <w:szCs w:val="16"/>
              </w:rPr>
              <w:t>(</w:t>
            </w:r>
            <w:r w:rsidRPr="00020133">
              <w:rPr>
                <w:rFonts w:ascii="Calibri" w:eastAsia="Calibri" w:hAnsi="Calibri"/>
                <w:b/>
                <w:sz w:val="16"/>
                <w:szCs w:val="16"/>
              </w:rPr>
              <w:t>on the border served from Hydro</w:t>
            </w:r>
            <w:r w:rsidR="00F90E42" w:rsidRPr="00020133">
              <w:rPr>
                <w:rFonts w:ascii="Calibri" w:eastAsia="Calibri" w:hAnsi="Calibri"/>
                <w:b/>
                <w:sz w:val="16"/>
                <w:szCs w:val="16"/>
              </w:rPr>
              <w:t>-</w:t>
            </w:r>
            <w:r w:rsidRPr="00020133">
              <w:rPr>
                <w:rFonts w:ascii="Calibri" w:eastAsia="Calibri" w:hAnsi="Calibri"/>
                <w:b/>
                <w:sz w:val="16"/>
                <w:szCs w:val="16"/>
              </w:rPr>
              <w:t>Qu</w:t>
            </w:r>
            <w:r w:rsidR="00F90E42" w:rsidRPr="00020133">
              <w:rPr>
                <w:rFonts w:ascii="Calibri" w:eastAsia="Calibri" w:hAnsi="Calibri"/>
                <w:b/>
                <w:sz w:val="16"/>
                <w:szCs w:val="16"/>
              </w:rPr>
              <w:t>é</w:t>
            </w:r>
            <w:r w:rsidRPr="00020133">
              <w:rPr>
                <w:rFonts w:ascii="Calibri" w:eastAsia="Calibri" w:hAnsi="Calibri"/>
                <w:b/>
                <w:sz w:val="16"/>
                <w:szCs w:val="16"/>
              </w:rPr>
              <w:t>bec</w:t>
            </w:r>
            <w:r w:rsidR="00F90E42" w:rsidRPr="00020133">
              <w:rPr>
                <w:rFonts w:ascii="Calibri" w:eastAsia="Calibri" w:hAnsi="Calibri"/>
                <w:b/>
                <w:sz w:val="16"/>
                <w:szCs w:val="16"/>
              </w:rPr>
              <w:t>)</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sz w:val="16"/>
                <w:szCs w:val="16"/>
              </w:rPr>
            </w:pPr>
            <w:r w:rsidRPr="00020133">
              <w:rPr>
                <w:rFonts w:ascii="Calibri" w:eastAsia="Calibri" w:hAnsi="Calibri"/>
                <w:sz w:val="16"/>
                <w:szCs w:val="16"/>
              </w:rPr>
              <w:t>30</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sz w:val="16"/>
                <w:szCs w:val="16"/>
              </w:rPr>
            </w:pPr>
            <w:r w:rsidRPr="00020133">
              <w:rPr>
                <w:rFonts w:ascii="Calibri" w:eastAsia="Calibri" w:hAnsi="Calibri"/>
                <w:sz w:val="16"/>
                <w:szCs w:val="16"/>
              </w:rPr>
              <w:t>30</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Imports</w:t>
            </w:r>
            <w:r w:rsidRPr="00020133">
              <w:rPr>
                <w:rFonts w:ascii="Calibri" w:eastAsia="Calibri" w:hAnsi="Calibri"/>
                <w:b/>
                <w:position w:val="5"/>
                <w:sz w:val="16"/>
                <w:szCs w:val="16"/>
              </w:rPr>
              <w:t>(</w:t>
            </w:r>
            <w:r w:rsidR="00614842" w:rsidRPr="00020133">
              <w:rPr>
                <w:rFonts w:ascii="Calibri" w:eastAsia="Calibri" w:hAnsi="Calibri"/>
                <w:b/>
                <w:position w:val="5"/>
                <w:sz w:val="16"/>
                <w:szCs w:val="16"/>
              </w:rPr>
              <w:t>a</w:t>
            </w:r>
            <w:r w:rsidRPr="00020133">
              <w:rPr>
                <w:rFonts w:ascii="Calibri" w:eastAsia="Calibri" w:hAnsi="Calibri"/>
                <w:b/>
                <w:position w:val="5"/>
                <w:sz w:val="16"/>
                <w:szCs w:val="16"/>
              </w:rPr>
              <w:t>)</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2,506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3,006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1,006</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1,006</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2518EA" w:rsidRDefault="00A93DF7" w:rsidP="002518EA">
            <w:pPr>
              <w:widowControl w:val="0"/>
              <w:adjustRightInd/>
              <w:spacing w:before="40" w:after="40" w:line="240" w:lineRule="auto"/>
              <w:ind w:left="134"/>
              <w:textAlignment w:val="auto"/>
              <w:rPr>
                <w:rFonts w:ascii="Calibri" w:eastAsia="Calibri" w:hAnsi="Calibri" w:cs="Calibri"/>
                <w:sz w:val="16"/>
                <w:szCs w:val="16"/>
              </w:rPr>
            </w:pPr>
            <w:r w:rsidRPr="002518EA">
              <w:rPr>
                <w:rFonts w:ascii="Calibri" w:eastAsia="Calibri" w:hAnsi="Calibri"/>
                <w:b/>
                <w:sz w:val="16"/>
                <w:szCs w:val="16"/>
              </w:rPr>
              <w:t>Wind capacity value</w:t>
            </w:r>
            <w:r w:rsidR="008C747A" w:rsidRPr="002518EA">
              <w:rPr>
                <w:rFonts w:ascii="Calibri" w:eastAsia="Calibri" w:hAnsi="Calibri"/>
                <w:b/>
                <w:sz w:val="16"/>
                <w:szCs w:val="16"/>
              </w:rPr>
              <w:t xml:space="preserve"> </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907"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35"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2518EA">
              <w:rPr>
                <w:rFonts w:ascii="Calibri" w:eastAsia="Calibri" w:hAnsi="Calibri"/>
                <w:sz w:val="16"/>
                <w:szCs w:val="16"/>
              </w:rPr>
              <w:t>1,457</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2518EA">
              <w:rPr>
                <w:rFonts w:ascii="Calibri" w:eastAsia="Calibri" w:hAnsi="Calibri"/>
                <w:sz w:val="16"/>
                <w:szCs w:val="16"/>
              </w:rPr>
              <w:t>1,900</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70"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6"/>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77"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266"/>
              <w:jc w:val="right"/>
              <w:textAlignment w:val="auto"/>
              <w:rPr>
                <w:rFonts w:ascii="Calibri" w:eastAsia="Calibri" w:hAnsi="Calibri"/>
                <w:sz w:val="16"/>
                <w:szCs w:val="16"/>
              </w:rPr>
            </w:pPr>
            <w:r w:rsidRPr="002518EA">
              <w:rPr>
                <w:rFonts w:ascii="Calibri" w:eastAsia="Calibri" w:hAnsi="Calibri"/>
                <w:sz w:val="16"/>
                <w:szCs w:val="16"/>
              </w:rPr>
              <w:t>366</w:t>
            </w:r>
          </w:p>
        </w:tc>
        <w:tc>
          <w:tcPr>
            <w:tcW w:w="844"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266"/>
              <w:jc w:val="right"/>
              <w:textAlignment w:val="auto"/>
              <w:rPr>
                <w:rFonts w:ascii="Calibri" w:eastAsia="Calibri" w:hAnsi="Calibri"/>
                <w:sz w:val="16"/>
                <w:szCs w:val="16"/>
              </w:rPr>
            </w:pPr>
            <w:r w:rsidRPr="002518EA">
              <w:rPr>
                <w:rFonts w:ascii="Calibri" w:eastAsia="Calibri" w:hAnsi="Calibri"/>
                <w:sz w:val="16"/>
                <w:szCs w:val="16"/>
              </w:rPr>
              <w:t>366</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2518EA" w:rsidRDefault="00A93DF7" w:rsidP="004620D6">
            <w:pPr>
              <w:widowControl w:val="0"/>
              <w:adjustRightInd/>
              <w:spacing w:before="40" w:after="40" w:line="240" w:lineRule="auto"/>
              <w:ind w:left="134"/>
              <w:textAlignment w:val="auto"/>
              <w:rPr>
                <w:rFonts w:ascii="Calibri" w:eastAsia="Calibri" w:hAnsi="Calibri" w:cs="Calibri"/>
                <w:sz w:val="16"/>
                <w:szCs w:val="16"/>
              </w:rPr>
            </w:pPr>
            <w:r w:rsidRPr="002518EA">
              <w:rPr>
                <w:rFonts w:ascii="Calibri" w:eastAsia="Calibri" w:hAnsi="Calibri"/>
                <w:b/>
                <w:sz w:val="16"/>
                <w:szCs w:val="16"/>
              </w:rPr>
              <w:t>Gas after retirements</w:t>
            </w:r>
            <w:r w:rsidR="00AD1752" w:rsidRPr="002518EA">
              <w:rPr>
                <w:rFonts w:ascii="Calibri" w:eastAsia="Calibri" w:hAnsi="Calibri"/>
                <w:b/>
                <w:sz w:val="16"/>
                <w:szCs w:val="16"/>
              </w:rPr>
              <w:t xml:space="preserve"> (SCC)</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16,582</w:t>
            </w:r>
          </w:p>
        </w:tc>
        <w:tc>
          <w:tcPr>
            <w:tcW w:w="907"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16,011</w:t>
            </w:r>
          </w:p>
        </w:tc>
        <w:tc>
          <w:tcPr>
            <w:tcW w:w="835"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16,582</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16,011</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16,582</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16,011</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16,676</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16,676</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16,582</w:t>
            </w:r>
          </w:p>
        </w:tc>
        <w:tc>
          <w:tcPr>
            <w:tcW w:w="870"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8"/>
              <w:jc w:val="right"/>
              <w:textAlignment w:val="auto"/>
              <w:rPr>
                <w:rFonts w:ascii="Calibri" w:eastAsia="Calibri" w:hAnsi="Calibri" w:cs="Calibri"/>
                <w:sz w:val="16"/>
                <w:szCs w:val="16"/>
              </w:rPr>
            </w:pPr>
            <w:r w:rsidRPr="002518EA">
              <w:rPr>
                <w:rFonts w:ascii="Calibri" w:eastAsia="Calibri" w:hAnsi="Calibri"/>
                <w:sz w:val="16"/>
                <w:szCs w:val="16"/>
              </w:rPr>
              <w:t>16,011</w:t>
            </w:r>
          </w:p>
        </w:tc>
        <w:tc>
          <w:tcPr>
            <w:tcW w:w="877"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2518EA">
              <w:rPr>
                <w:rFonts w:ascii="Calibri" w:eastAsia="Calibri" w:hAnsi="Calibri"/>
                <w:sz w:val="16"/>
                <w:szCs w:val="16"/>
              </w:rPr>
              <w:t>16,582</w:t>
            </w:r>
          </w:p>
        </w:tc>
        <w:tc>
          <w:tcPr>
            <w:tcW w:w="844"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2518EA">
              <w:rPr>
                <w:rFonts w:ascii="Calibri" w:eastAsia="Calibri" w:hAnsi="Calibri"/>
                <w:sz w:val="16"/>
                <w:szCs w:val="16"/>
              </w:rPr>
              <w:t>16,011</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924838" w:rsidRDefault="00A93DF7" w:rsidP="00AD1752">
            <w:pPr>
              <w:widowControl w:val="0"/>
              <w:adjustRightInd/>
              <w:spacing w:before="40" w:after="40" w:line="240" w:lineRule="auto"/>
              <w:ind w:left="134"/>
              <w:textAlignment w:val="auto"/>
              <w:rPr>
                <w:rFonts w:ascii="Calibri" w:eastAsia="Calibri" w:hAnsi="Calibri" w:cs="Calibri"/>
                <w:sz w:val="16"/>
                <w:szCs w:val="16"/>
              </w:rPr>
            </w:pPr>
            <w:r w:rsidRPr="00924838">
              <w:rPr>
                <w:rFonts w:ascii="Calibri" w:eastAsia="Calibri" w:hAnsi="Calibri"/>
                <w:b/>
                <w:sz w:val="16"/>
                <w:szCs w:val="16"/>
              </w:rPr>
              <w:t>Oil after retirements</w:t>
            </w:r>
            <w:r w:rsidR="00AD1752" w:rsidRPr="00924838">
              <w:rPr>
                <w:rFonts w:ascii="Calibri" w:eastAsia="Calibri" w:hAnsi="Calibri"/>
                <w:b/>
                <w:sz w:val="16"/>
                <w:szCs w:val="16"/>
              </w:rPr>
              <w:t xml:space="preserve"> (SCC)</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924838">
              <w:rPr>
                <w:rFonts w:ascii="Calibri" w:eastAsia="Calibri" w:hAnsi="Calibri"/>
                <w:sz w:val="16"/>
                <w:szCs w:val="16"/>
              </w:rPr>
              <w:t>4,509</w:t>
            </w:r>
          </w:p>
        </w:tc>
        <w:tc>
          <w:tcPr>
            <w:tcW w:w="907"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2,114</w:t>
            </w:r>
          </w:p>
        </w:tc>
        <w:tc>
          <w:tcPr>
            <w:tcW w:w="835"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924838">
              <w:rPr>
                <w:rFonts w:ascii="Calibri" w:eastAsia="Calibri" w:hAnsi="Calibri"/>
                <w:sz w:val="16"/>
                <w:szCs w:val="16"/>
              </w:rPr>
              <w:t>4,509</w:t>
            </w:r>
          </w:p>
        </w:tc>
        <w:tc>
          <w:tcPr>
            <w:tcW w:w="871"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2,114</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4,509</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2,114</w:t>
            </w:r>
          </w:p>
        </w:tc>
        <w:tc>
          <w:tcPr>
            <w:tcW w:w="871"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6,109</w:t>
            </w:r>
          </w:p>
        </w:tc>
        <w:tc>
          <w:tcPr>
            <w:tcW w:w="871"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6,109</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4,509</w:t>
            </w:r>
          </w:p>
        </w:tc>
        <w:tc>
          <w:tcPr>
            <w:tcW w:w="870"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2,114</w:t>
            </w:r>
          </w:p>
        </w:tc>
        <w:tc>
          <w:tcPr>
            <w:tcW w:w="877" w:type="dxa"/>
            <w:shd w:val="clear" w:color="auto" w:fill="D9D9D9" w:themeFill="background1" w:themeFillShade="D9"/>
            <w:tcMar>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924838">
              <w:rPr>
                <w:rFonts w:ascii="Calibri" w:eastAsia="Calibri" w:hAnsi="Calibri"/>
                <w:sz w:val="16"/>
                <w:szCs w:val="16"/>
              </w:rPr>
              <w:t>4,509</w:t>
            </w:r>
          </w:p>
        </w:tc>
        <w:tc>
          <w:tcPr>
            <w:tcW w:w="844" w:type="dxa"/>
            <w:shd w:val="clear" w:color="auto" w:fill="D9D9D9" w:themeFill="background1" w:themeFillShade="D9"/>
            <w:tcMar>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924838">
              <w:rPr>
                <w:rFonts w:ascii="Calibri" w:eastAsia="Calibri" w:hAnsi="Calibri"/>
                <w:sz w:val="16"/>
                <w:szCs w:val="16"/>
              </w:rPr>
              <w:t>2,114</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924838" w:rsidRDefault="00A93DF7" w:rsidP="00AD1752">
            <w:pPr>
              <w:widowControl w:val="0"/>
              <w:adjustRightInd/>
              <w:spacing w:before="40" w:after="40" w:line="240" w:lineRule="auto"/>
              <w:ind w:left="134"/>
              <w:textAlignment w:val="auto"/>
              <w:rPr>
                <w:rFonts w:ascii="Calibri" w:eastAsia="Calibri" w:hAnsi="Calibri" w:cs="Calibri"/>
                <w:sz w:val="16"/>
                <w:szCs w:val="16"/>
              </w:rPr>
            </w:pPr>
            <w:r w:rsidRPr="00924838">
              <w:rPr>
                <w:rFonts w:ascii="Calibri" w:eastAsia="Calibri" w:hAnsi="Calibri"/>
                <w:b/>
                <w:sz w:val="16"/>
                <w:szCs w:val="16"/>
              </w:rPr>
              <w:t>Coal after retirements</w:t>
            </w:r>
            <w:r w:rsidR="00AD1752" w:rsidRPr="00924838">
              <w:rPr>
                <w:rFonts w:ascii="Calibri" w:eastAsia="Calibri" w:hAnsi="Calibri"/>
                <w:b/>
                <w:sz w:val="16"/>
                <w:szCs w:val="16"/>
              </w:rPr>
              <w:t xml:space="preserve"> (SCC)</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907"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35"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924838">
              <w:rPr>
                <w:rFonts w:ascii="Calibri" w:eastAsia="Calibri" w:hAnsi="Calibri"/>
                <w:sz w:val="16"/>
                <w:szCs w:val="16"/>
              </w:rPr>
              <w:t>917</w:t>
            </w:r>
          </w:p>
        </w:tc>
        <w:tc>
          <w:tcPr>
            <w:tcW w:w="871"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924838">
              <w:rPr>
                <w:rFonts w:ascii="Calibri" w:eastAsia="Calibri" w:hAnsi="Calibri"/>
                <w:sz w:val="16"/>
                <w:szCs w:val="16"/>
              </w:rPr>
              <w:t>917</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70"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77" w:type="dxa"/>
            <w:shd w:val="clear" w:color="auto" w:fill="D9D9D9" w:themeFill="background1" w:themeFillShade="D9"/>
            <w:tcMar>
              <w:right w:w="58" w:type="dxa"/>
            </w:tcMar>
            <w:vAlign w:val="center"/>
          </w:tcPr>
          <w:p w:rsidR="00A93DF7" w:rsidRPr="00924838" w:rsidRDefault="00A93DF7" w:rsidP="00902496">
            <w:pPr>
              <w:widowControl w:val="0"/>
              <w:adjustRightInd/>
              <w:spacing w:before="40" w:after="40" w:line="240" w:lineRule="auto"/>
              <w:ind w:left="4"/>
              <w:jc w:val="right"/>
              <w:textAlignment w:val="auto"/>
              <w:rPr>
                <w:rFonts w:ascii="Calibri" w:eastAsia="Calibri" w:hAnsi="Calibri"/>
                <w:sz w:val="16"/>
                <w:szCs w:val="16"/>
              </w:rPr>
            </w:pPr>
            <w:r w:rsidRPr="00924838">
              <w:rPr>
                <w:rFonts w:ascii="Calibri" w:eastAsia="Calibri" w:hAnsi="Calibri"/>
                <w:sz w:val="16"/>
                <w:szCs w:val="16"/>
              </w:rPr>
              <w:t>0</w:t>
            </w:r>
          </w:p>
        </w:tc>
        <w:tc>
          <w:tcPr>
            <w:tcW w:w="844" w:type="dxa"/>
            <w:shd w:val="clear" w:color="auto" w:fill="D9D9D9" w:themeFill="background1" w:themeFillShade="D9"/>
            <w:tcMar>
              <w:right w:w="58" w:type="dxa"/>
            </w:tcMar>
            <w:vAlign w:val="center"/>
          </w:tcPr>
          <w:p w:rsidR="00A93DF7" w:rsidRPr="00924838" w:rsidRDefault="00A93DF7" w:rsidP="00902496">
            <w:pPr>
              <w:widowControl w:val="0"/>
              <w:adjustRightInd/>
              <w:spacing w:before="40" w:after="40" w:line="240" w:lineRule="auto"/>
              <w:ind w:left="4"/>
              <w:jc w:val="right"/>
              <w:textAlignment w:val="auto"/>
              <w:rPr>
                <w:rFonts w:ascii="Calibri" w:eastAsia="Calibri" w:hAnsi="Calibri"/>
                <w:sz w:val="16"/>
                <w:szCs w:val="16"/>
              </w:rPr>
            </w:pPr>
            <w:r w:rsidRPr="00924838">
              <w:rPr>
                <w:rFonts w:ascii="Calibri" w:eastAsia="Calibri" w:hAnsi="Calibri"/>
                <w:sz w:val="16"/>
                <w:szCs w:val="16"/>
              </w:rPr>
              <w:t>0</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2518EA" w:rsidRDefault="00A93DF7" w:rsidP="00AD1752">
            <w:pPr>
              <w:widowControl w:val="0"/>
              <w:adjustRightInd/>
              <w:spacing w:before="40" w:after="40" w:line="240" w:lineRule="auto"/>
              <w:ind w:left="134"/>
              <w:textAlignment w:val="auto"/>
              <w:rPr>
                <w:rFonts w:ascii="Calibri" w:eastAsia="Calibri" w:hAnsi="Calibri" w:cs="Calibri"/>
                <w:sz w:val="16"/>
                <w:szCs w:val="16"/>
                <w:highlight w:val="yellow"/>
              </w:rPr>
            </w:pPr>
            <w:r w:rsidRPr="00924838">
              <w:rPr>
                <w:rFonts w:ascii="Calibri" w:eastAsia="Calibri" w:hAnsi="Calibri"/>
                <w:b/>
                <w:sz w:val="16"/>
                <w:szCs w:val="16"/>
              </w:rPr>
              <w:t xml:space="preserve">Total </w:t>
            </w:r>
            <w:r w:rsidR="00AD1752" w:rsidRPr="00924838">
              <w:rPr>
                <w:rFonts w:ascii="Calibri" w:eastAsia="Calibri" w:hAnsi="Calibri"/>
                <w:b/>
                <w:sz w:val="16"/>
                <w:szCs w:val="16"/>
              </w:rPr>
              <w:t>cap</w:t>
            </w:r>
            <w:r w:rsidR="008633C2" w:rsidRPr="00924838">
              <w:rPr>
                <w:rFonts w:ascii="Calibri" w:eastAsia="Calibri" w:hAnsi="Calibri"/>
                <w:b/>
                <w:sz w:val="16"/>
                <w:szCs w:val="16"/>
              </w:rPr>
              <w:t>a</w:t>
            </w:r>
            <w:r w:rsidR="00AD1752" w:rsidRPr="00924838">
              <w:rPr>
                <w:rFonts w:ascii="Calibri" w:eastAsia="Calibri" w:hAnsi="Calibri"/>
                <w:b/>
                <w:sz w:val="16"/>
                <w:szCs w:val="16"/>
              </w:rPr>
              <w:t xml:space="preserve">city </w:t>
            </w:r>
            <w:r w:rsidR="00444C3D" w:rsidRPr="00924838">
              <w:rPr>
                <w:rFonts w:ascii="Calibri" w:eastAsia="Calibri" w:hAnsi="Calibri"/>
                <w:b/>
                <w:sz w:val="16"/>
                <w:szCs w:val="16"/>
              </w:rPr>
              <w:t xml:space="preserve">for </w:t>
            </w:r>
            <w:r w:rsidRPr="00924838">
              <w:rPr>
                <w:rFonts w:ascii="Calibri" w:eastAsia="Calibri" w:hAnsi="Calibri"/>
                <w:b/>
                <w:sz w:val="16"/>
                <w:szCs w:val="16"/>
              </w:rPr>
              <w:t>existing resources after retirements</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34,157</w:t>
            </w:r>
          </w:p>
        </w:tc>
        <w:tc>
          <w:tcPr>
            <w:tcW w:w="907"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32,086</w:t>
            </w:r>
          </w:p>
        </w:tc>
        <w:tc>
          <w:tcPr>
            <w:tcW w:w="835"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34,157</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32,086</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38,248</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38,890</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36,768</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37,663</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34,157</w:t>
            </w:r>
          </w:p>
        </w:tc>
        <w:tc>
          <w:tcPr>
            <w:tcW w:w="870"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8"/>
              <w:jc w:val="right"/>
              <w:textAlignment w:val="auto"/>
              <w:rPr>
                <w:rFonts w:ascii="Calibri" w:eastAsia="Calibri" w:hAnsi="Calibri" w:cs="Calibri"/>
                <w:sz w:val="16"/>
                <w:szCs w:val="16"/>
              </w:rPr>
            </w:pPr>
            <w:r w:rsidRPr="002518EA">
              <w:rPr>
                <w:rFonts w:ascii="Calibri" w:eastAsia="Calibri" w:hAnsi="Calibri"/>
                <w:sz w:val="16"/>
                <w:szCs w:val="16"/>
              </w:rPr>
              <w:t>32,086</w:t>
            </w:r>
          </w:p>
        </w:tc>
        <w:tc>
          <w:tcPr>
            <w:tcW w:w="877"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2518EA">
              <w:rPr>
                <w:rFonts w:ascii="Calibri" w:eastAsia="Calibri" w:hAnsi="Calibri"/>
                <w:sz w:val="16"/>
                <w:szCs w:val="16"/>
              </w:rPr>
              <w:t>34,157</w:t>
            </w:r>
          </w:p>
        </w:tc>
        <w:tc>
          <w:tcPr>
            <w:tcW w:w="844"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2518EA">
              <w:rPr>
                <w:rFonts w:ascii="Calibri" w:eastAsia="Calibri" w:hAnsi="Calibri"/>
                <w:sz w:val="16"/>
                <w:szCs w:val="16"/>
              </w:rPr>
              <w:t>32,086</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473D3B" w:rsidRDefault="00AF50AC" w:rsidP="003369B6">
            <w:pPr>
              <w:widowControl w:val="0"/>
              <w:adjustRightInd/>
              <w:spacing w:before="40" w:after="40" w:line="240" w:lineRule="auto"/>
              <w:ind w:left="134"/>
              <w:textAlignment w:val="auto"/>
              <w:rPr>
                <w:rFonts w:ascii="Calibri" w:eastAsia="Calibri" w:hAnsi="Calibri" w:cs="Calibri"/>
                <w:sz w:val="16"/>
                <w:szCs w:val="16"/>
              </w:rPr>
            </w:pPr>
            <w:r w:rsidRPr="00473D3B">
              <w:rPr>
                <w:rFonts w:ascii="Calibri" w:eastAsia="Calibri" w:hAnsi="Calibri"/>
                <w:b/>
                <w:sz w:val="16"/>
                <w:szCs w:val="16"/>
              </w:rPr>
              <w:t>B</w:t>
            </w:r>
            <w:r w:rsidR="00A93DF7" w:rsidRPr="00473D3B">
              <w:rPr>
                <w:rFonts w:ascii="Calibri" w:eastAsia="Calibri" w:hAnsi="Calibri"/>
                <w:b/>
                <w:sz w:val="16"/>
                <w:szCs w:val="16"/>
              </w:rPr>
              <w:t>attery storage</w:t>
            </w:r>
            <w:r w:rsidR="00444C3D" w:rsidRPr="00473D3B">
              <w:rPr>
                <w:rFonts w:ascii="Calibri" w:eastAsia="Calibri" w:hAnsi="Calibri"/>
                <w:b/>
                <w:sz w:val="16"/>
                <w:szCs w:val="16"/>
              </w:rPr>
              <w:t xml:space="preserve"> </w:t>
            </w:r>
            <w:r w:rsidR="002518EA" w:rsidRPr="00473D3B">
              <w:rPr>
                <w:rFonts w:ascii="Calibri" w:eastAsia="Calibri" w:hAnsi="Calibri"/>
                <w:b/>
                <w:sz w:val="16"/>
                <w:szCs w:val="16"/>
              </w:rPr>
              <w:t>(</w:t>
            </w:r>
            <w:r w:rsidR="003369B6">
              <w:rPr>
                <w:rFonts w:ascii="Calibri" w:eastAsia="Calibri" w:hAnsi="Calibri"/>
                <w:b/>
                <w:sz w:val="16"/>
                <w:szCs w:val="16"/>
              </w:rPr>
              <w:t>SCC</w:t>
            </w:r>
            <w:r w:rsidR="002518EA" w:rsidRPr="00473D3B">
              <w:rPr>
                <w:rFonts w:ascii="Calibri" w:eastAsia="Calibri" w:hAnsi="Calibri"/>
                <w:b/>
                <w:sz w:val="16"/>
                <w:szCs w:val="16"/>
              </w:rPr>
              <w:t>)</w:t>
            </w:r>
          </w:p>
        </w:tc>
        <w:tc>
          <w:tcPr>
            <w:tcW w:w="871" w:type="dxa"/>
            <w:shd w:val="clear" w:color="auto" w:fill="auto"/>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5"/>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907" w:type="dxa"/>
            <w:shd w:val="clear" w:color="auto" w:fill="auto"/>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5"/>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35" w:type="dxa"/>
            <w:shd w:val="clear" w:color="auto" w:fill="D9D9D9" w:themeFill="background1" w:themeFillShade="D9"/>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5"/>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71" w:type="dxa"/>
            <w:shd w:val="clear" w:color="auto" w:fill="D9D9D9" w:themeFill="background1" w:themeFillShade="D9"/>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5"/>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71" w:type="dxa"/>
            <w:shd w:val="clear" w:color="auto" w:fill="auto"/>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473D3B">
              <w:rPr>
                <w:rFonts w:ascii="Calibri" w:eastAsia="Calibri" w:hAnsi="Calibri"/>
                <w:sz w:val="16"/>
                <w:szCs w:val="16"/>
              </w:rPr>
              <w:t>1</w:t>
            </w:r>
            <w:r w:rsidR="00444C3D" w:rsidRPr="00473D3B">
              <w:rPr>
                <w:rFonts w:ascii="Calibri" w:eastAsia="Calibri" w:hAnsi="Calibri"/>
                <w:sz w:val="16"/>
                <w:szCs w:val="16"/>
              </w:rPr>
              <w:t>,</w:t>
            </w:r>
            <w:r w:rsidRPr="00473D3B">
              <w:rPr>
                <w:rFonts w:ascii="Calibri" w:eastAsia="Calibri" w:hAnsi="Calibri"/>
                <w:sz w:val="16"/>
                <w:szCs w:val="16"/>
              </w:rPr>
              <w:t>200</w:t>
            </w:r>
          </w:p>
        </w:tc>
        <w:tc>
          <w:tcPr>
            <w:tcW w:w="871" w:type="dxa"/>
            <w:shd w:val="clear" w:color="auto" w:fill="auto"/>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473D3B">
              <w:rPr>
                <w:rFonts w:ascii="Calibri" w:eastAsia="Calibri" w:hAnsi="Calibri"/>
                <w:sz w:val="16"/>
                <w:szCs w:val="16"/>
              </w:rPr>
              <w:t>2</w:t>
            </w:r>
            <w:r w:rsidR="00444C3D" w:rsidRPr="00473D3B">
              <w:rPr>
                <w:rFonts w:ascii="Calibri" w:eastAsia="Calibri" w:hAnsi="Calibri"/>
                <w:sz w:val="16"/>
                <w:szCs w:val="16"/>
              </w:rPr>
              <w:t>,</w:t>
            </w:r>
            <w:r w:rsidRPr="00473D3B">
              <w:rPr>
                <w:rFonts w:ascii="Calibri" w:eastAsia="Calibri" w:hAnsi="Calibri"/>
                <w:sz w:val="16"/>
                <w:szCs w:val="16"/>
              </w:rPr>
              <w:t>500</w:t>
            </w:r>
          </w:p>
        </w:tc>
        <w:tc>
          <w:tcPr>
            <w:tcW w:w="871" w:type="dxa"/>
            <w:shd w:val="clear" w:color="auto" w:fill="D9D9D9" w:themeFill="background1" w:themeFillShade="D9"/>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71" w:type="dxa"/>
            <w:shd w:val="clear" w:color="auto" w:fill="D9D9D9" w:themeFill="background1" w:themeFillShade="D9"/>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71" w:type="dxa"/>
            <w:shd w:val="clear" w:color="auto" w:fill="auto"/>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70" w:type="dxa"/>
            <w:shd w:val="clear" w:color="auto" w:fill="auto"/>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77" w:type="dxa"/>
            <w:shd w:val="clear" w:color="auto" w:fill="D9D9D9" w:themeFill="background1" w:themeFillShade="D9"/>
            <w:tcMar>
              <w:right w:w="58" w:type="dxa"/>
            </w:tcMar>
            <w:vAlign w:val="center"/>
          </w:tcPr>
          <w:p w:rsidR="00A93DF7" w:rsidRPr="00473D3B" w:rsidRDefault="00A93DF7" w:rsidP="00902496">
            <w:pPr>
              <w:widowControl w:val="0"/>
              <w:adjustRightInd/>
              <w:spacing w:before="40" w:after="40" w:line="240" w:lineRule="auto"/>
              <w:ind w:left="256"/>
              <w:jc w:val="right"/>
              <w:textAlignment w:val="auto"/>
              <w:rPr>
                <w:rFonts w:ascii="Calibri" w:eastAsia="Calibri" w:hAnsi="Calibri"/>
                <w:sz w:val="16"/>
                <w:szCs w:val="16"/>
              </w:rPr>
            </w:pPr>
            <w:r w:rsidRPr="00473D3B">
              <w:rPr>
                <w:rFonts w:ascii="Calibri" w:eastAsia="Calibri" w:hAnsi="Calibri"/>
                <w:sz w:val="16"/>
                <w:szCs w:val="16"/>
              </w:rPr>
              <w:t>N/A</w:t>
            </w:r>
          </w:p>
        </w:tc>
        <w:tc>
          <w:tcPr>
            <w:tcW w:w="844" w:type="dxa"/>
            <w:shd w:val="clear" w:color="auto" w:fill="D9D9D9" w:themeFill="background1" w:themeFillShade="D9"/>
            <w:tcMar>
              <w:right w:w="58" w:type="dxa"/>
            </w:tcMar>
            <w:vAlign w:val="center"/>
          </w:tcPr>
          <w:p w:rsidR="00A93DF7" w:rsidRPr="00473D3B" w:rsidRDefault="00A93DF7" w:rsidP="00902496">
            <w:pPr>
              <w:widowControl w:val="0"/>
              <w:adjustRightInd/>
              <w:spacing w:before="40" w:after="40" w:line="240" w:lineRule="auto"/>
              <w:ind w:left="256"/>
              <w:jc w:val="right"/>
              <w:textAlignment w:val="auto"/>
              <w:rPr>
                <w:rFonts w:ascii="Calibri" w:eastAsia="Calibri" w:hAnsi="Calibri"/>
                <w:sz w:val="16"/>
                <w:szCs w:val="16"/>
              </w:rPr>
            </w:pPr>
            <w:r w:rsidRPr="00473D3B">
              <w:rPr>
                <w:rFonts w:ascii="Calibri" w:eastAsia="Calibri" w:hAnsi="Calibri"/>
                <w:sz w:val="16"/>
                <w:szCs w:val="16"/>
              </w:rPr>
              <w:t>N/A</w:t>
            </w:r>
          </w:p>
        </w:tc>
      </w:tr>
      <w:tr w:rsidR="00A93DF7" w:rsidRPr="00020133" w:rsidTr="001868C6">
        <w:trPr>
          <w:gridAfter w:val="1"/>
          <w:wAfter w:w="11" w:type="dxa"/>
          <w:cantSplit/>
          <w:trHeight w:val="263"/>
          <w:jc w:val="center"/>
        </w:trPr>
        <w:tc>
          <w:tcPr>
            <w:tcW w:w="4702" w:type="dxa"/>
            <w:shd w:val="clear" w:color="auto" w:fill="DBE5F1"/>
            <w:tcMar>
              <w:top w:w="29" w:type="dxa"/>
              <w:left w:w="58" w:type="dxa"/>
              <w:bottom w:w="29" w:type="dxa"/>
              <w:right w:w="58" w:type="dxa"/>
            </w:tcMar>
            <w:vAlign w:val="center"/>
          </w:tcPr>
          <w:p w:rsidR="00A93DF7" w:rsidRPr="002518EA" w:rsidRDefault="00A93DF7" w:rsidP="00614842">
            <w:pPr>
              <w:widowControl w:val="0"/>
              <w:adjustRightInd/>
              <w:spacing w:before="40" w:after="40" w:line="240" w:lineRule="auto"/>
              <w:ind w:left="134"/>
              <w:textAlignment w:val="auto"/>
              <w:rPr>
                <w:rFonts w:ascii="Calibri" w:eastAsia="Calibri" w:hAnsi="Calibri" w:cs="Calibri"/>
                <w:sz w:val="16"/>
                <w:szCs w:val="16"/>
              </w:rPr>
            </w:pPr>
            <w:r w:rsidRPr="002518EA">
              <w:rPr>
                <w:rFonts w:ascii="Calibri" w:eastAsia="Calibri" w:hAnsi="Calibri"/>
                <w:b/>
                <w:sz w:val="16"/>
                <w:szCs w:val="16"/>
              </w:rPr>
              <w:t xml:space="preserve">Renewables to meet </w:t>
            </w:r>
            <w:proofErr w:type="spellStart"/>
            <w:r w:rsidRPr="002518EA">
              <w:rPr>
                <w:rFonts w:ascii="Calibri" w:eastAsia="Calibri" w:hAnsi="Calibri"/>
                <w:b/>
                <w:sz w:val="16"/>
                <w:szCs w:val="16"/>
              </w:rPr>
              <w:t>RPSs</w:t>
            </w:r>
            <w:proofErr w:type="spellEnd"/>
            <w:r w:rsidRPr="002518EA">
              <w:rPr>
                <w:rFonts w:ascii="Calibri" w:eastAsia="Calibri" w:hAnsi="Calibri"/>
                <w:b/>
                <w:sz w:val="16"/>
                <w:szCs w:val="16"/>
              </w:rPr>
              <w:t xml:space="preserve"> (capacity value)</w:t>
            </w:r>
            <w:r w:rsidRPr="002518EA">
              <w:rPr>
                <w:rFonts w:ascii="Calibri" w:eastAsia="Calibri" w:hAnsi="Calibri"/>
                <w:b/>
                <w:position w:val="5"/>
                <w:sz w:val="16"/>
                <w:szCs w:val="16"/>
              </w:rPr>
              <w:t>(</w:t>
            </w:r>
            <w:r w:rsidR="00614842" w:rsidRPr="002518EA">
              <w:rPr>
                <w:rFonts w:ascii="Calibri" w:eastAsia="Calibri" w:hAnsi="Calibri"/>
                <w:b/>
                <w:position w:val="5"/>
                <w:sz w:val="16"/>
                <w:szCs w:val="16"/>
              </w:rPr>
              <w:t>b</w:t>
            </w:r>
            <w:r w:rsidRPr="002518EA">
              <w:rPr>
                <w:rFonts w:ascii="Calibri" w:eastAsia="Calibri" w:hAnsi="Calibri"/>
                <w:b/>
                <w:position w:val="5"/>
                <w:sz w:val="16"/>
                <w:szCs w:val="16"/>
              </w:rPr>
              <w:t>)</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488</w:t>
            </w:r>
          </w:p>
        </w:tc>
        <w:tc>
          <w:tcPr>
            <w:tcW w:w="907"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687</w:t>
            </w:r>
          </w:p>
        </w:tc>
        <w:tc>
          <w:tcPr>
            <w:tcW w:w="835"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2518EA">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2518EA">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2518EA">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2518EA">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2518EA">
              <w:rPr>
                <w:rFonts w:ascii="Calibri" w:eastAsia="Calibri" w:hAnsi="Calibri"/>
                <w:sz w:val="16"/>
                <w:szCs w:val="16"/>
              </w:rPr>
              <w:t>N/A</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2518EA">
              <w:rPr>
                <w:rFonts w:ascii="Calibri" w:eastAsia="Calibri" w:hAnsi="Calibri"/>
                <w:sz w:val="16"/>
                <w:szCs w:val="16"/>
              </w:rPr>
              <w:t>N/A</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2518EA">
              <w:rPr>
                <w:rFonts w:ascii="Calibri" w:eastAsia="Calibri" w:hAnsi="Calibri"/>
                <w:sz w:val="16"/>
                <w:szCs w:val="16"/>
              </w:rPr>
              <w:t>N/A</w:t>
            </w:r>
          </w:p>
        </w:tc>
        <w:tc>
          <w:tcPr>
            <w:tcW w:w="870"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2518EA">
              <w:rPr>
                <w:rFonts w:ascii="Calibri" w:eastAsia="Calibri" w:hAnsi="Calibri"/>
                <w:sz w:val="16"/>
                <w:szCs w:val="16"/>
              </w:rPr>
              <w:t>N/A</w:t>
            </w:r>
          </w:p>
        </w:tc>
        <w:tc>
          <w:tcPr>
            <w:tcW w:w="877"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256"/>
              <w:jc w:val="right"/>
              <w:textAlignment w:val="auto"/>
              <w:rPr>
                <w:rFonts w:ascii="Calibri" w:eastAsia="Calibri" w:hAnsi="Calibri"/>
                <w:sz w:val="16"/>
                <w:szCs w:val="16"/>
              </w:rPr>
            </w:pPr>
            <w:r w:rsidRPr="002518EA">
              <w:rPr>
                <w:rFonts w:ascii="Calibri" w:eastAsia="Calibri" w:hAnsi="Calibri"/>
                <w:sz w:val="16"/>
                <w:szCs w:val="16"/>
              </w:rPr>
              <w:t>0</w:t>
            </w:r>
          </w:p>
        </w:tc>
        <w:tc>
          <w:tcPr>
            <w:tcW w:w="844"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256"/>
              <w:jc w:val="right"/>
              <w:textAlignment w:val="auto"/>
              <w:rPr>
                <w:rFonts w:ascii="Calibri" w:eastAsia="Calibri" w:hAnsi="Calibri"/>
                <w:sz w:val="16"/>
                <w:szCs w:val="16"/>
              </w:rPr>
            </w:pPr>
            <w:r w:rsidRPr="002518EA">
              <w:rPr>
                <w:rFonts w:ascii="Calibri" w:eastAsia="Calibri" w:hAnsi="Calibri"/>
                <w:sz w:val="16"/>
                <w:szCs w:val="16"/>
              </w:rPr>
              <w:t>0</w:t>
            </w:r>
          </w:p>
        </w:tc>
      </w:tr>
      <w:tr w:rsidR="00A93DF7" w:rsidRPr="00020133" w:rsidTr="002518EA">
        <w:trPr>
          <w:gridAfter w:val="1"/>
          <w:wAfter w:w="11" w:type="dxa"/>
          <w:cantSplit/>
          <w:trHeight w:val="200"/>
          <w:jc w:val="center"/>
        </w:trPr>
        <w:tc>
          <w:tcPr>
            <w:tcW w:w="4702" w:type="dxa"/>
            <w:shd w:val="clear" w:color="auto" w:fill="DBE5F1"/>
            <w:tcMar>
              <w:top w:w="29" w:type="dxa"/>
              <w:left w:w="58" w:type="dxa"/>
              <w:bottom w:w="29" w:type="dxa"/>
              <w:right w:w="58" w:type="dxa"/>
            </w:tcMar>
            <w:vAlign w:val="center"/>
          </w:tcPr>
          <w:p w:rsidR="00A93DF7" w:rsidRPr="00020133" w:rsidRDefault="00A93DF7" w:rsidP="00444C3D">
            <w:pPr>
              <w:widowControl w:val="0"/>
              <w:adjustRightInd/>
              <w:spacing w:before="40" w:after="40" w:line="240" w:lineRule="auto"/>
              <w:ind w:left="134" w:right="792"/>
              <w:textAlignment w:val="auto"/>
              <w:rPr>
                <w:rFonts w:ascii="Calibri" w:eastAsia="Calibri" w:hAnsi="Calibri" w:cs="Calibri"/>
                <w:sz w:val="16"/>
                <w:szCs w:val="16"/>
              </w:rPr>
            </w:pPr>
            <w:r w:rsidRPr="00924838">
              <w:rPr>
                <w:rFonts w:ascii="Calibri" w:eastAsia="Calibri" w:hAnsi="Calibri"/>
                <w:b/>
                <w:sz w:val="16"/>
                <w:szCs w:val="16"/>
              </w:rPr>
              <w:t xml:space="preserve">Total </w:t>
            </w:r>
            <w:r w:rsidR="00444C3D" w:rsidRPr="002518EA">
              <w:rPr>
                <w:rFonts w:ascii="Calibri" w:eastAsia="Calibri" w:hAnsi="Calibri"/>
                <w:b/>
                <w:sz w:val="16"/>
                <w:szCs w:val="16"/>
              </w:rPr>
              <w:t>capacity for</w:t>
            </w:r>
            <w:r w:rsidR="00444C3D" w:rsidRPr="00924838">
              <w:rPr>
                <w:rFonts w:ascii="Calibri" w:eastAsia="Calibri" w:hAnsi="Calibri"/>
                <w:b/>
                <w:sz w:val="16"/>
                <w:szCs w:val="16"/>
              </w:rPr>
              <w:t xml:space="preserve"> </w:t>
            </w:r>
            <w:r w:rsidRPr="00924838">
              <w:rPr>
                <w:rFonts w:ascii="Calibri" w:eastAsia="Calibri" w:hAnsi="Calibri"/>
                <w:b/>
                <w:sz w:val="16"/>
                <w:szCs w:val="16"/>
              </w:rPr>
              <w:t>existing</w:t>
            </w:r>
            <w:r w:rsidRPr="00020133">
              <w:rPr>
                <w:rFonts w:ascii="Calibri" w:eastAsia="Calibri" w:hAnsi="Calibri"/>
                <w:b/>
                <w:sz w:val="16"/>
                <w:szCs w:val="16"/>
              </w:rPr>
              <w:t xml:space="preserve"> resource plus storage and RPS renewables</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34,646</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32,773</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34,157</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32,086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39,448</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41,390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36,768</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37,663</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34,157</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8"/>
              <w:jc w:val="right"/>
              <w:textAlignment w:val="auto"/>
              <w:rPr>
                <w:rFonts w:ascii="Calibri" w:eastAsia="Calibri" w:hAnsi="Calibri" w:cs="Calibri"/>
                <w:sz w:val="16"/>
                <w:szCs w:val="16"/>
              </w:rPr>
            </w:pPr>
            <w:r w:rsidRPr="00020133">
              <w:rPr>
                <w:rFonts w:ascii="Calibri" w:eastAsia="Calibri" w:hAnsi="Calibri"/>
                <w:sz w:val="16"/>
                <w:szCs w:val="16"/>
              </w:rPr>
              <w:t>32,086</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020133">
              <w:rPr>
                <w:rFonts w:ascii="Calibri" w:eastAsia="Calibri" w:hAnsi="Calibri"/>
                <w:sz w:val="16"/>
                <w:szCs w:val="16"/>
              </w:rPr>
              <w:t>34,157</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020133">
              <w:rPr>
                <w:rFonts w:ascii="Calibri" w:eastAsia="Calibri" w:hAnsi="Calibri"/>
                <w:sz w:val="16"/>
                <w:szCs w:val="16"/>
              </w:rPr>
              <w:t>32,086</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Net Installed Capacity Requirement</w:t>
            </w:r>
            <w:r w:rsidRPr="00020133">
              <w:rPr>
                <w:rFonts w:ascii="Calibri" w:eastAsia="Calibri" w:hAnsi="Calibri"/>
                <w:b/>
                <w:position w:val="5"/>
                <w:sz w:val="16"/>
                <w:szCs w:val="16"/>
              </w:rPr>
              <w:t>(</w:t>
            </w:r>
            <w:r w:rsidR="00614842" w:rsidRPr="00020133">
              <w:rPr>
                <w:rFonts w:ascii="Calibri" w:eastAsia="Calibri" w:hAnsi="Calibri"/>
                <w:b/>
                <w:position w:val="5"/>
                <w:sz w:val="16"/>
                <w:szCs w:val="16"/>
              </w:rPr>
              <w:t>c</w:t>
            </w:r>
            <w:r w:rsidRPr="00020133">
              <w:rPr>
                <w:rFonts w:ascii="Calibri" w:eastAsia="Calibri" w:hAnsi="Calibri"/>
                <w:b/>
                <w:position w:val="5"/>
                <w:sz w:val="16"/>
                <w:szCs w:val="16"/>
              </w:rPr>
              <w:t>)</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35,302</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36,919</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35,302</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36,919</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34,804</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36,273</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35,302</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36,919</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35,302</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8"/>
              <w:jc w:val="right"/>
              <w:textAlignment w:val="auto"/>
              <w:rPr>
                <w:rFonts w:ascii="Calibri" w:eastAsia="Calibri" w:hAnsi="Calibri" w:cs="Calibri"/>
                <w:sz w:val="16"/>
                <w:szCs w:val="16"/>
              </w:rPr>
            </w:pPr>
            <w:r w:rsidRPr="00020133">
              <w:rPr>
                <w:rFonts w:ascii="Calibri" w:eastAsia="Calibri" w:hAnsi="Calibri"/>
                <w:sz w:val="16"/>
                <w:szCs w:val="16"/>
              </w:rPr>
              <w:t>36,919</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020133">
              <w:rPr>
                <w:rFonts w:ascii="Calibri" w:eastAsia="Calibri" w:hAnsi="Calibri"/>
                <w:sz w:val="16"/>
                <w:szCs w:val="16"/>
              </w:rPr>
              <w:t xml:space="preserve">35,302 </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020133">
              <w:rPr>
                <w:rFonts w:ascii="Calibri" w:eastAsia="Calibri" w:hAnsi="Calibri"/>
                <w:sz w:val="16"/>
                <w:szCs w:val="16"/>
              </w:rPr>
              <w:t>36,919</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34" w:right="180"/>
              <w:textAlignment w:val="auto"/>
              <w:rPr>
                <w:rFonts w:ascii="Calibri" w:eastAsia="Calibri" w:hAnsi="Calibri" w:cs="Calibri"/>
                <w:sz w:val="16"/>
                <w:szCs w:val="16"/>
              </w:rPr>
            </w:pPr>
            <w:proofErr w:type="spellStart"/>
            <w:r w:rsidRPr="00020133">
              <w:rPr>
                <w:rFonts w:ascii="Calibri" w:eastAsia="Calibri" w:hAnsi="Calibri"/>
                <w:b/>
                <w:sz w:val="16"/>
                <w:szCs w:val="16"/>
              </w:rPr>
              <w:t>NGCC</w:t>
            </w:r>
            <w:proofErr w:type="spellEnd"/>
            <w:r w:rsidRPr="00020133">
              <w:rPr>
                <w:rFonts w:ascii="Calibri" w:eastAsia="Calibri" w:hAnsi="Calibri"/>
                <w:b/>
                <w:sz w:val="16"/>
                <w:szCs w:val="16"/>
              </w:rPr>
              <w:t xml:space="preserve"> capacity added to replace retirement and to meet </w:t>
            </w:r>
            <w:proofErr w:type="spellStart"/>
            <w:r w:rsidRPr="00020133">
              <w:rPr>
                <w:rFonts w:ascii="Calibri" w:eastAsia="Calibri" w:hAnsi="Calibri"/>
                <w:b/>
                <w:sz w:val="16"/>
                <w:szCs w:val="16"/>
              </w:rPr>
              <w:t>NICR</w:t>
            </w:r>
            <w:proofErr w:type="spellEnd"/>
          </w:p>
        </w:tc>
        <w:tc>
          <w:tcPr>
            <w:tcW w:w="871" w:type="dxa"/>
            <w:shd w:val="clear" w:color="auto" w:fill="auto"/>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233"/>
              <w:jc w:val="right"/>
              <w:textAlignment w:val="auto"/>
              <w:rPr>
                <w:rFonts w:ascii="Calibri" w:eastAsia="Calibri" w:hAnsi="Calibri" w:cs="Calibri"/>
                <w:sz w:val="16"/>
                <w:szCs w:val="16"/>
              </w:rPr>
            </w:pPr>
            <w:r w:rsidRPr="00020133">
              <w:rPr>
                <w:rFonts w:ascii="Calibri" w:eastAsia="Calibri" w:hAnsi="Calibri"/>
                <w:sz w:val="16"/>
                <w:szCs w:val="16"/>
              </w:rPr>
              <w:t>656</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d</w:t>
            </w:r>
            <w:r w:rsidRPr="00020133">
              <w:rPr>
                <w:rFonts w:ascii="Calibri" w:eastAsia="Calibri" w:hAnsi="Calibri"/>
                <w:sz w:val="16"/>
                <w:szCs w:val="16"/>
                <w:vertAlign w:val="superscript"/>
              </w:rPr>
              <w:t>)</w:t>
            </w:r>
          </w:p>
        </w:tc>
        <w:tc>
          <w:tcPr>
            <w:tcW w:w="907" w:type="dxa"/>
            <w:shd w:val="clear" w:color="auto" w:fill="auto"/>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81"/>
              <w:jc w:val="right"/>
              <w:textAlignment w:val="auto"/>
              <w:rPr>
                <w:rFonts w:ascii="Calibri" w:eastAsia="Calibri" w:hAnsi="Calibri" w:cs="Calibri"/>
                <w:sz w:val="16"/>
                <w:szCs w:val="16"/>
              </w:rPr>
            </w:pPr>
            <w:r w:rsidRPr="00020133">
              <w:rPr>
                <w:rFonts w:ascii="Calibri" w:eastAsia="Calibri" w:hAnsi="Calibri"/>
                <w:sz w:val="16"/>
                <w:szCs w:val="16"/>
              </w:rPr>
              <w:t>4,146</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d</w:t>
            </w:r>
            <w:r w:rsidRPr="00020133">
              <w:rPr>
                <w:rFonts w:ascii="Calibri" w:eastAsia="Calibri" w:hAnsi="Calibri"/>
                <w:sz w:val="16"/>
                <w:szCs w:val="16"/>
                <w:vertAlign w:val="superscript"/>
              </w:rPr>
              <w:t>)</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020133">
              <w:rPr>
                <w:rFonts w:ascii="Calibri" w:eastAsia="Calibri" w:hAnsi="Calibri"/>
                <w:sz w:val="16"/>
                <w:szCs w:val="16"/>
              </w:rPr>
              <w:t>N/A</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020133">
              <w:rPr>
                <w:rFonts w:ascii="Calibri" w:eastAsia="Calibri" w:hAnsi="Calibri"/>
                <w:sz w:val="16"/>
                <w:szCs w:val="16"/>
              </w:rPr>
              <w:t>N/A</w:t>
            </w:r>
          </w:p>
        </w:tc>
        <w:tc>
          <w:tcPr>
            <w:tcW w:w="871" w:type="dxa"/>
            <w:shd w:val="clear" w:color="auto" w:fill="auto"/>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81"/>
              <w:jc w:val="right"/>
              <w:textAlignment w:val="auto"/>
              <w:rPr>
                <w:rFonts w:ascii="Calibri" w:eastAsia="Calibri" w:hAnsi="Calibri" w:cs="Calibri"/>
                <w:sz w:val="16"/>
                <w:szCs w:val="16"/>
              </w:rPr>
            </w:pPr>
            <w:r w:rsidRPr="00020133">
              <w:rPr>
                <w:rFonts w:ascii="Calibri" w:eastAsia="Calibri" w:hAnsi="Calibri"/>
                <w:sz w:val="16"/>
                <w:szCs w:val="16"/>
              </w:rPr>
              <w:t>1,144</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d</w:t>
            </w:r>
            <w:r w:rsidRPr="00020133">
              <w:rPr>
                <w:rFonts w:ascii="Calibri" w:eastAsia="Calibri" w:hAnsi="Calibri"/>
                <w:sz w:val="16"/>
                <w:szCs w:val="16"/>
                <w:vertAlign w:val="superscript"/>
              </w:rPr>
              <w:t>)</w:t>
            </w:r>
          </w:p>
        </w:tc>
        <w:tc>
          <w:tcPr>
            <w:tcW w:w="870" w:type="dxa"/>
            <w:shd w:val="clear" w:color="auto" w:fill="auto"/>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82"/>
              <w:jc w:val="right"/>
              <w:textAlignment w:val="auto"/>
              <w:rPr>
                <w:rFonts w:ascii="Calibri" w:eastAsia="Calibri" w:hAnsi="Calibri" w:cs="Calibri"/>
                <w:sz w:val="16"/>
                <w:szCs w:val="16"/>
              </w:rPr>
            </w:pPr>
            <w:r w:rsidRPr="00020133">
              <w:rPr>
                <w:rFonts w:ascii="Calibri" w:eastAsia="Calibri" w:hAnsi="Calibri"/>
                <w:sz w:val="16"/>
                <w:szCs w:val="16"/>
              </w:rPr>
              <w:t>4,833</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d</w:t>
            </w:r>
            <w:r w:rsidRPr="00020133">
              <w:rPr>
                <w:rFonts w:ascii="Calibri" w:eastAsia="Calibri" w:hAnsi="Calibri"/>
                <w:sz w:val="16"/>
                <w:szCs w:val="16"/>
                <w:vertAlign w:val="superscript"/>
              </w:rPr>
              <w:t>)</w:t>
            </w:r>
          </w:p>
        </w:tc>
        <w:tc>
          <w:tcPr>
            <w:tcW w:w="877" w:type="dxa"/>
            <w:shd w:val="clear" w:color="auto" w:fill="D9D9D9" w:themeFill="background1" w:themeFillShade="D9"/>
            <w:tcMar>
              <w:right w:w="58" w:type="dxa"/>
            </w:tcMar>
            <w:vAlign w:val="center"/>
          </w:tcPr>
          <w:p w:rsidR="00A93DF7" w:rsidRPr="00020133" w:rsidRDefault="00A93DF7" w:rsidP="00723CA2">
            <w:pPr>
              <w:widowControl w:val="0"/>
              <w:adjustRightInd/>
              <w:spacing w:before="40" w:after="40" w:line="240" w:lineRule="auto"/>
              <w:ind w:left="182"/>
              <w:jc w:val="right"/>
              <w:textAlignment w:val="auto"/>
              <w:rPr>
                <w:rFonts w:ascii="Calibri" w:eastAsia="Calibri" w:hAnsi="Calibri"/>
                <w:sz w:val="16"/>
                <w:szCs w:val="16"/>
              </w:rPr>
            </w:pPr>
            <w:r w:rsidRPr="00020133">
              <w:rPr>
                <w:rFonts w:ascii="Calibri" w:eastAsia="Calibri" w:hAnsi="Calibri"/>
                <w:sz w:val="16"/>
                <w:szCs w:val="16"/>
              </w:rPr>
              <w:t>0</w:t>
            </w:r>
          </w:p>
        </w:tc>
        <w:tc>
          <w:tcPr>
            <w:tcW w:w="844" w:type="dxa"/>
            <w:shd w:val="clear" w:color="auto" w:fill="D9D9D9" w:themeFill="background1" w:themeFillShade="D9"/>
            <w:tcMar>
              <w:right w:w="58" w:type="dxa"/>
            </w:tcMar>
            <w:vAlign w:val="center"/>
          </w:tcPr>
          <w:p w:rsidR="00A93DF7" w:rsidRPr="00020133" w:rsidRDefault="00A93DF7" w:rsidP="00723CA2">
            <w:pPr>
              <w:widowControl w:val="0"/>
              <w:adjustRightInd/>
              <w:spacing w:before="40" w:after="40" w:line="240" w:lineRule="auto"/>
              <w:ind w:left="182"/>
              <w:jc w:val="right"/>
              <w:textAlignment w:val="auto"/>
              <w:rPr>
                <w:rFonts w:ascii="Calibri" w:eastAsia="Calibri" w:hAnsi="Calibri"/>
                <w:sz w:val="16"/>
                <w:szCs w:val="16"/>
              </w:rPr>
            </w:pPr>
            <w:r w:rsidRPr="00020133">
              <w:rPr>
                <w:rFonts w:ascii="Calibri" w:eastAsia="Calibri" w:hAnsi="Calibri"/>
                <w:sz w:val="16"/>
                <w:szCs w:val="16"/>
              </w:rPr>
              <w:t>0</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2518EA">
            <w:pPr>
              <w:widowControl w:val="0"/>
              <w:adjustRightInd/>
              <w:spacing w:before="40" w:after="40" w:line="240" w:lineRule="auto"/>
              <w:ind w:left="134" w:right="304"/>
              <w:textAlignment w:val="auto"/>
              <w:rPr>
                <w:rFonts w:ascii="Calibri" w:eastAsia="Calibri" w:hAnsi="Calibri" w:cs="Calibri"/>
                <w:sz w:val="16"/>
                <w:szCs w:val="16"/>
              </w:rPr>
            </w:pPr>
            <w:r w:rsidRPr="00020133">
              <w:rPr>
                <w:rFonts w:ascii="Calibri" w:eastAsia="Calibri" w:hAnsi="Calibri"/>
                <w:b/>
                <w:sz w:val="16"/>
                <w:szCs w:val="16"/>
              </w:rPr>
              <w:t xml:space="preserve">Renewable capacity added to replace retirement and to meet </w:t>
            </w:r>
            <w:proofErr w:type="spellStart"/>
            <w:r w:rsidRPr="00020133">
              <w:rPr>
                <w:rFonts w:ascii="Calibri" w:eastAsia="Calibri" w:hAnsi="Calibri"/>
                <w:b/>
                <w:sz w:val="16"/>
                <w:szCs w:val="16"/>
              </w:rPr>
              <w:t>NICR</w:t>
            </w:r>
            <w:proofErr w:type="spellEnd"/>
            <w:r w:rsidR="001F2AB5">
              <w:rPr>
                <w:rFonts w:ascii="Calibri" w:eastAsia="Calibri" w:hAnsi="Calibri"/>
                <w:b/>
                <w:sz w:val="16"/>
                <w:szCs w:val="16"/>
              </w:rPr>
              <w:t xml:space="preserve"> (</w:t>
            </w:r>
            <w:r w:rsidR="002518EA">
              <w:rPr>
                <w:rFonts w:ascii="Calibri" w:eastAsia="Calibri" w:hAnsi="Calibri"/>
                <w:b/>
                <w:sz w:val="16"/>
                <w:szCs w:val="16"/>
              </w:rPr>
              <w:t>c</w:t>
            </w:r>
            <w:r w:rsidR="001F2AB5">
              <w:rPr>
                <w:rFonts w:ascii="Calibri" w:eastAsia="Calibri" w:hAnsi="Calibri"/>
                <w:b/>
                <w:sz w:val="16"/>
                <w:szCs w:val="16"/>
              </w:rPr>
              <w:t>apacity value for w</w:t>
            </w:r>
            <w:r w:rsidR="002518EA">
              <w:rPr>
                <w:rFonts w:ascii="Calibri" w:eastAsia="Calibri" w:hAnsi="Calibri"/>
                <w:b/>
                <w:sz w:val="16"/>
                <w:szCs w:val="16"/>
              </w:rPr>
              <w:t>ind and</w:t>
            </w:r>
            <w:r w:rsidR="001F2AB5">
              <w:rPr>
                <w:rFonts w:ascii="Calibri" w:eastAsia="Calibri" w:hAnsi="Calibri"/>
                <w:b/>
                <w:sz w:val="16"/>
                <w:szCs w:val="16"/>
              </w:rPr>
              <w:t xml:space="preserve"> PV; SCC for other renewable resources, such as biomass.) </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73"/>
              <w:jc w:val="right"/>
              <w:textAlignment w:val="auto"/>
              <w:rPr>
                <w:rFonts w:ascii="Calibri" w:eastAsia="Calibri" w:hAnsi="Calibri" w:cs="Calibri"/>
                <w:sz w:val="16"/>
                <w:szCs w:val="16"/>
              </w:rPr>
            </w:pPr>
            <w:r w:rsidRPr="00020133">
              <w:rPr>
                <w:rFonts w:ascii="Calibri" w:eastAsia="Calibri" w:hAnsi="Calibri"/>
                <w:sz w:val="16"/>
                <w:szCs w:val="16"/>
              </w:rPr>
              <w:t>1,144</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e</w:t>
            </w:r>
            <w:r w:rsidRPr="00020133">
              <w:rPr>
                <w:rFonts w:ascii="Calibri" w:eastAsia="Calibri" w:hAnsi="Calibri"/>
                <w:sz w:val="16"/>
                <w:szCs w:val="16"/>
                <w:vertAlign w:val="superscript"/>
              </w:rPr>
              <w:t>)</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73"/>
              <w:jc w:val="right"/>
              <w:textAlignment w:val="auto"/>
              <w:rPr>
                <w:rFonts w:ascii="Calibri" w:eastAsia="Calibri" w:hAnsi="Calibri" w:cs="Calibri"/>
                <w:sz w:val="16"/>
                <w:szCs w:val="16"/>
              </w:rPr>
            </w:pPr>
            <w:r w:rsidRPr="00020133">
              <w:rPr>
                <w:rFonts w:ascii="Calibri" w:eastAsia="Calibri" w:hAnsi="Calibri"/>
                <w:sz w:val="16"/>
                <w:szCs w:val="16"/>
              </w:rPr>
              <w:t>4,833</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e</w:t>
            </w:r>
            <w:r w:rsidRPr="00020133">
              <w:rPr>
                <w:rFonts w:ascii="Calibri" w:eastAsia="Calibri" w:hAnsi="Calibri"/>
                <w:sz w:val="16"/>
                <w:szCs w:val="16"/>
                <w:vertAlign w:val="superscript"/>
              </w:rPr>
              <w:t>)</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020133">
              <w:rPr>
                <w:rFonts w:ascii="Calibri" w:eastAsia="Calibri" w:hAnsi="Calibri"/>
                <w:sz w:val="16"/>
                <w:szCs w:val="16"/>
              </w:rPr>
              <w:t>N/A</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020133">
              <w:rPr>
                <w:rFonts w:ascii="Calibri" w:eastAsia="Calibri" w:hAnsi="Calibri"/>
                <w:sz w:val="16"/>
                <w:szCs w:val="16"/>
              </w:rPr>
              <w:t>N/A</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7" w:type="dxa"/>
            <w:shd w:val="clear" w:color="auto" w:fill="D9D9D9" w:themeFill="background1" w:themeFillShade="D9"/>
            <w:tcMar>
              <w:right w:w="58" w:type="dxa"/>
            </w:tcMar>
            <w:vAlign w:val="center"/>
          </w:tcPr>
          <w:p w:rsidR="00A93DF7" w:rsidRPr="00020133" w:rsidRDefault="00A93DF7" w:rsidP="00614842">
            <w:pPr>
              <w:widowControl w:val="0"/>
              <w:adjustRightInd/>
              <w:spacing w:before="40" w:after="40" w:line="240" w:lineRule="auto"/>
              <w:ind w:left="4"/>
              <w:jc w:val="right"/>
              <w:textAlignment w:val="auto"/>
              <w:rPr>
                <w:rFonts w:ascii="Calibri" w:eastAsia="Calibri" w:hAnsi="Calibri"/>
                <w:sz w:val="16"/>
                <w:szCs w:val="16"/>
              </w:rPr>
            </w:pPr>
            <w:r w:rsidRPr="00020133">
              <w:rPr>
                <w:rFonts w:ascii="Calibri" w:eastAsia="Calibri" w:hAnsi="Calibri"/>
                <w:sz w:val="16"/>
                <w:szCs w:val="16"/>
              </w:rPr>
              <w:t>1,144</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f</w:t>
            </w:r>
            <w:r w:rsidRPr="00020133">
              <w:rPr>
                <w:rFonts w:ascii="Calibri" w:eastAsia="Calibri" w:hAnsi="Calibri"/>
                <w:sz w:val="16"/>
                <w:szCs w:val="16"/>
                <w:vertAlign w:val="superscript"/>
              </w:rPr>
              <w:t>)</w:t>
            </w:r>
          </w:p>
        </w:tc>
        <w:tc>
          <w:tcPr>
            <w:tcW w:w="844" w:type="dxa"/>
            <w:shd w:val="clear" w:color="auto" w:fill="D9D9D9" w:themeFill="background1" w:themeFillShade="D9"/>
            <w:tcMar>
              <w:right w:w="58" w:type="dxa"/>
            </w:tcMar>
            <w:vAlign w:val="center"/>
          </w:tcPr>
          <w:p w:rsidR="00A93DF7" w:rsidRPr="00020133" w:rsidRDefault="00A93DF7" w:rsidP="00614842">
            <w:pPr>
              <w:widowControl w:val="0"/>
              <w:adjustRightInd/>
              <w:spacing w:before="40" w:after="40" w:line="240" w:lineRule="auto"/>
              <w:ind w:left="4"/>
              <w:jc w:val="right"/>
              <w:textAlignment w:val="auto"/>
              <w:rPr>
                <w:rFonts w:ascii="Calibri" w:eastAsia="Calibri" w:hAnsi="Calibri"/>
                <w:sz w:val="16"/>
                <w:szCs w:val="16"/>
              </w:rPr>
            </w:pPr>
            <w:r w:rsidRPr="00020133">
              <w:rPr>
                <w:rFonts w:ascii="Calibri" w:eastAsia="Calibri" w:hAnsi="Calibri"/>
                <w:sz w:val="16"/>
                <w:szCs w:val="16"/>
              </w:rPr>
              <w:t>4,833</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f</w:t>
            </w:r>
            <w:r w:rsidRPr="00020133">
              <w:rPr>
                <w:rFonts w:ascii="Calibri" w:eastAsia="Calibri" w:hAnsi="Calibri"/>
                <w:sz w:val="16"/>
                <w:szCs w:val="16"/>
                <w:vertAlign w:val="superscript"/>
              </w:rPr>
              <w:t>)</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 xml:space="preserve">Additional </w:t>
            </w:r>
            <w:proofErr w:type="spellStart"/>
            <w:r w:rsidRPr="00020133">
              <w:rPr>
                <w:rFonts w:ascii="Calibri" w:eastAsia="Calibri" w:hAnsi="Calibri"/>
                <w:b/>
                <w:sz w:val="16"/>
                <w:szCs w:val="16"/>
              </w:rPr>
              <w:t>NGCC</w:t>
            </w:r>
            <w:proofErr w:type="spellEnd"/>
            <w:r w:rsidRPr="00020133">
              <w:rPr>
                <w:rFonts w:ascii="Calibri" w:eastAsia="Calibri" w:hAnsi="Calibri"/>
                <w:b/>
                <w:sz w:val="16"/>
                <w:szCs w:val="16"/>
              </w:rPr>
              <w:t xml:space="preserve"> capacity to meet </w:t>
            </w:r>
            <w:proofErr w:type="spellStart"/>
            <w:r w:rsidRPr="00020133">
              <w:rPr>
                <w:rFonts w:ascii="Calibri" w:eastAsia="Calibri" w:hAnsi="Calibri"/>
                <w:b/>
                <w:sz w:val="16"/>
                <w:szCs w:val="16"/>
              </w:rPr>
              <w:t>NICR</w:t>
            </w:r>
            <w:proofErr w:type="spellEnd"/>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sz w:val="16"/>
                <w:szCs w:val="16"/>
              </w:rPr>
            </w:pPr>
            <w:r w:rsidRPr="00020133">
              <w:rPr>
                <w:rFonts w:ascii="Calibri" w:eastAsia="Calibri" w:hAnsi="Calibri"/>
                <w:sz w:val="16"/>
                <w:szCs w:val="16"/>
              </w:rPr>
              <w:t>0</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sz w:val="16"/>
                <w:szCs w:val="16"/>
              </w:rPr>
            </w:pPr>
            <w:r w:rsidRPr="00020133">
              <w:rPr>
                <w:rFonts w:ascii="Calibri" w:eastAsia="Calibri" w:hAnsi="Calibri"/>
                <w:sz w:val="16"/>
                <w:szCs w:val="16"/>
              </w:rPr>
              <w:t>0</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8754D2">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 xml:space="preserve">Additional renewable capacity to meet </w:t>
            </w:r>
            <w:proofErr w:type="spellStart"/>
            <w:r w:rsidRPr="00020133">
              <w:rPr>
                <w:rFonts w:ascii="Calibri" w:eastAsia="Calibri" w:hAnsi="Calibri"/>
                <w:b/>
                <w:sz w:val="16"/>
                <w:szCs w:val="16"/>
              </w:rPr>
              <w:t>NICR</w:t>
            </w:r>
            <w:proofErr w:type="spellEnd"/>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sz w:val="16"/>
                <w:szCs w:val="16"/>
              </w:rPr>
            </w:pPr>
            <w:r w:rsidRPr="00020133">
              <w:rPr>
                <w:rFonts w:ascii="Calibri" w:eastAsia="Calibri" w:hAnsi="Calibri"/>
                <w:sz w:val="16"/>
                <w:szCs w:val="16"/>
              </w:rPr>
              <w:t>0</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sz w:val="16"/>
                <w:szCs w:val="16"/>
              </w:rPr>
            </w:pPr>
            <w:r w:rsidRPr="00020133">
              <w:rPr>
                <w:rFonts w:ascii="Calibri" w:eastAsia="Calibri" w:hAnsi="Calibri"/>
                <w:sz w:val="16"/>
                <w:szCs w:val="16"/>
              </w:rPr>
              <w:t>0</w:t>
            </w:r>
          </w:p>
        </w:tc>
      </w:tr>
    </w:tbl>
    <w:p w:rsidR="00CC3C1D" w:rsidRDefault="00CC3C1D" w:rsidP="001868C6">
      <w:pPr>
        <w:spacing w:before="120" w:after="80" w:line="240" w:lineRule="auto"/>
        <w:ind w:left="-810" w:right="-990" w:hanging="270"/>
        <w:rPr>
          <w:rFonts w:asciiTheme="minorHAnsi" w:hAnsiTheme="minorHAnsi"/>
          <w:b/>
          <w:sz w:val="16"/>
          <w:szCs w:val="16"/>
        </w:rPr>
      </w:pPr>
      <w:r>
        <w:rPr>
          <w:rFonts w:asciiTheme="minorHAnsi" w:hAnsiTheme="minorHAnsi"/>
          <w:b/>
          <w:sz w:val="16"/>
          <w:szCs w:val="16"/>
        </w:rPr>
        <w:br w:type="page"/>
      </w:r>
    </w:p>
    <w:p w:rsidR="00CC3C1D" w:rsidRPr="00CC3C1D" w:rsidRDefault="00CC3C1D" w:rsidP="001868C6">
      <w:pPr>
        <w:spacing w:before="120" w:after="80" w:line="240" w:lineRule="auto"/>
        <w:ind w:left="-810" w:right="-990" w:hanging="270"/>
        <w:rPr>
          <w:rFonts w:asciiTheme="minorHAnsi" w:hAnsiTheme="minorHAnsi"/>
          <w:b/>
          <w:sz w:val="16"/>
          <w:szCs w:val="16"/>
        </w:rPr>
      </w:pPr>
      <w:r w:rsidRPr="00CC3C1D">
        <w:rPr>
          <w:rFonts w:asciiTheme="minorHAnsi" w:hAnsiTheme="minorHAnsi"/>
          <w:b/>
          <w:sz w:val="16"/>
          <w:szCs w:val="16"/>
        </w:rPr>
        <w:t xml:space="preserve">Notes for </w:t>
      </w:r>
      <w:r w:rsidRPr="00473D3B">
        <w:rPr>
          <w:rFonts w:asciiTheme="minorHAnsi" w:hAnsiTheme="minorHAnsi"/>
          <w:b/>
          <w:sz w:val="16"/>
          <w:szCs w:val="16"/>
        </w:rPr>
        <w:fldChar w:fldCharType="begin"/>
      </w:r>
      <w:r w:rsidRPr="00CC3C1D">
        <w:rPr>
          <w:rFonts w:asciiTheme="minorHAnsi" w:hAnsiTheme="minorHAnsi"/>
          <w:b/>
          <w:sz w:val="16"/>
          <w:szCs w:val="16"/>
        </w:rPr>
        <w:instrText xml:space="preserve"> REF _Ref461381035 \h </w:instrText>
      </w:r>
      <w:r w:rsidRPr="00473D3B">
        <w:rPr>
          <w:rFonts w:asciiTheme="minorHAnsi" w:hAnsiTheme="minorHAnsi"/>
          <w:b/>
          <w:sz w:val="16"/>
          <w:szCs w:val="16"/>
        </w:rPr>
        <w:instrText xml:space="preserve"> \* MERGEFORMAT </w:instrText>
      </w:r>
      <w:r w:rsidRPr="00473D3B">
        <w:rPr>
          <w:rFonts w:asciiTheme="minorHAnsi" w:hAnsiTheme="minorHAnsi"/>
          <w:b/>
          <w:sz w:val="16"/>
          <w:szCs w:val="16"/>
        </w:rPr>
      </w:r>
      <w:r w:rsidRPr="00473D3B">
        <w:rPr>
          <w:rFonts w:asciiTheme="minorHAnsi" w:hAnsiTheme="minorHAnsi"/>
          <w:b/>
          <w:sz w:val="16"/>
          <w:szCs w:val="16"/>
        </w:rPr>
        <w:fldChar w:fldCharType="separate"/>
      </w:r>
      <w:r w:rsidR="00733DD2" w:rsidRPr="00733DD2">
        <w:rPr>
          <w:rFonts w:asciiTheme="minorHAnsi" w:hAnsiTheme="minorHAnsi"/>
          <w:b/>
          <w:sz w:val="16"/>
          <w:szCs w:val="16"/>
        </w:rPr>
        <w:t xml:space="preserve">Table </w:t>
      </w:r>
      <w:r w:rsidR="00733DD2" w:rsidRPr="00733DD2">
        <w:rPr>
          <w:rFonts w:asciiTheme="minorHAnsi" w:hAnsiTheme="minorHAnsi"/>
          <w:b/>
          <w:noProof/>
          <w:sz w:val="16"/>
          <w:szCs w:val="16"/>
        </w:rPr>
        <w:t>5</w:t>
      </w:r>
      <w:r w:rsidR="00733DD2" w:rsidRPr="00733DD2">
        <w:rPr>
          <w:rFonts w:asciiTheme="minorHAnsi" w:hAnsiTheme="minorHAnsi"/>
          <w:b/>
          <w:noProof/>
          <w:sz w:val="16"/>
          <w:szCs w:val="16"/>
        </w:rPr>
        <w:noBreakHyphen/>
        <w:t>5</w:t>
      </w:r>
      <w:r w:rsidRPr="00473D3B">
        <w:rPr>
          <w:rFonts w:asciiTheme="minorHAnsi" w:hAnsiTheme="minorHAnsi"/>
          <w:b/>
          <w:sz w:val="16"/>
          <w:szCs w:val="16"/>
        </w:rPr>
        <w:fldChar w:fldCharType="end"/>
      </w:r>
    </w:p>
    <w:p w:rsidR="00902496" w:rsidRPr="00020133" w:rsidRDefault="009D553E" w:rsidP="001868C6">
      <w:pPr>
        <w:spacing w:before="120" w:after="80" w:line="240" w:lineRule="auto"/>
        <w:ind w:left="-810" w:right="-990" w:hanging="270"/>
        <w:rPr>
          <w:rFonts w:ascii="Calibri" w:hAnsi="Calibri"/>
          <w:sz w:val="16"/>
          <w:szCs w:val="16"/>
        </w:rPr>
      </w:pPr>
      <w:r w:rsidRPr="00020133">
        <w:rPr>
          <w:rFonts w:ascii="Calibri" w:hAnsi="Calibri"/>
          <w:sz w:val="16"/>
          <w:szCs w:val="16"/>
        </w:rPr>
        <w:t>(</w:t>
      </w:r>
      <w:r w:rsidR="00614842" w:rsidRPr="00020133">
        <w:rPr>
          <w:rFonts w:ascii="Calibri" w:hAnsi="Calibri"/>
          <w:sz w:val="16"/>
          <w:szCs w:val="16"/>
        </w:rPr>
        <w:t>a</w:t>
      </w:r>
      <w:r w:rsidRPr="00020133">
        <w:rPr>
          <w:rFonts w:ascii="Calibri" w:hAnsi="Calibri"/>
          <w:sz w:val="16"/>
          <w:szCs w:val="16"/>
        </w:rPr>
        <w:t>)</w:t>
      </w:r>
      <w:r w:rsidR="00F1055C">
        <w:rPr>
          <w:rFonts w:ascii="Calibri" w:hAnsi="Calibri"/>
          <w:sz w:val="16"/>
          <w:szCs w:val="16"/>
        </w:rPr>
        <w:tab/>
      </w:r>
      <w:r w:rsidR="00902496" w:rsidRPr="00020133">
        <w:rPr>
          <w:rFonts w:ascii="Calibri" w:hAnsi="Calibri"/>
          <w:sz w:val="16"/>
          <w:szCs w:val="16"/>
        </w:rPr>
        <w:t xml:space="preserve">Import capacity includes </w:t>
      </w:r>
      <w:r w:rsidRPr="00020133">
        <w:rPr>
          <w:rFonts w:ascii="Calibri" w:hAnsi="Calibri"/>
          <w:sz w:val="16"/>
          <w:szCs w:val="16"/>
        </w:rPr>
        <w:t xml:space="preserve">New York Power Authority </w:t>
      </w:r>
      <w:r w:rsidR="00902496" w:rsidRPr="00020133">
        <w:rPr>
          <w:rFonts w:ascii="Calibri" w:hAnsi="Calibri"/>
          <w:sz w:val="16"/>
          <w:szCs w:val="16"/>
        </w:rPr>
        <w:t>imports under a long</w:t>
      </w:r>
      <w:r w:rsidR="00F304EA" w:rsidRPr="00020133">
        <w:rPr>
          <w:rFonts w:ascii="Calibri" w:hAnsi="Calibri"/>
          <w:sz w:val="16"/>
          <w:szCs w:val="16"/>
        </w:rPr>
        <w:t>-</w:t>
      </w:r>
      <w:r w:rsidR="00902496" w:rsidRPr="00020133">
        <w:rPr>
          <w:rFonts w:ascii="Calibri" w:hAnsi="Calibri"/>
          <w:sz w:val="16"/>
          <w:szCs w:val="16"/>
        </w:rPr>
        <w:t xml:space="preserve">term contract plus the average capacity supply obligations associated with energy flows from New Brunswick, </w:t>
      </w:r>
      <w:proofErr w:type="spellStart"/>
      <w:r w:rsidR="00902496" w:rsidRPr="00020133">
        <w:rPr>
          <w:rFonts w:ascii="Calibri" w:hAnsi="Calibri"/>
          <w:sz w:val="16"/>
          <w:szCs w:val="16"/>
        </w:rPr>
        <w:t>Highgate</w:t>
      </w:r>
      <w:proofErr w:type="spellEnd"/>
      <w:r w:rsidR="00F304EA" w:rsidRPr="00020133">
        <w:rPr>
          <w:rFonts w:ascii="Calibri" w:hAnsi="Calibri"/>
          <w:sz w:val="16"/>
          <w:szCs w:val="16"/>
        </w:rPr>
        <w:t>,</w:t>
      </w:r>
      <w:r w:rsidR="00902496" w:rsidRPr="00020133">
        <w:rPr>
          <w:rFonts w:ascii="Calibri" w:hAnsi="Calibri"/>
          <w:sz w:val="16"/>
          <w:szCs w:val="16"/>
        </w:rPr>
        <w:t xml:space="preserve"> and Phase II occurring during 2013, 2014</w:t>
      </w:r>
      <w:r w:rsidR="00F304EA" w:rsidRPr="00020133">
        <w:rPr>
          <w:rFonts w:ascii="Calibri" w:hAnsi="Calibri"/>
          <w:sz w:val="16"/>
          <w:szCs w:val="16"/>
        </w:rPr>
        <w:t>,</w:t>
      </w:r>
      <w:r w:rsidR="00902496" w:rsidRPr="00020133">
        <w:rPr>
          <w:rFonts w:ascii="Calibri" w:hAnsi="Calibri"/>
          <w:sz w:val="16"/>
          <w:szCs w:val="16"/>
        </w:rPr>
        <w:t xml:space="preserve"> and 2015. Scenario 3 assumes additional import capacity of 1,500 MW in 2025 and 2,000 MW in 2030, respectively.</w:t>
      </w:r>
    </w:p>
    <w:p w:rsidR="00902496" w:rsidRPr="00020133" w:rsidRDefault="009D553E" w:rsidP="001868C6">
      <w:pPr>
        <w:spacing w:after="80" w:line="240" w:lineRule="auto"/>
        <w:ind w:left="-810" w:right="-990" w:hanging="270"/>
        <w:rPr>
          <w:rFonts w:ascii="Calibri" w:hAnsi="Calibri"/>
          <w:sz w:val="16"/>
          <w:szCs w:val="16"/>
        </w:rPr>
      </w:pPr>
      <w:r w:rsidRPr="00020133">
        <w:rPr>
          <w:rFonts w:ascii="Calibri" w:hAnsi="Calibri"/>
          <w:sz w:val="16"/>
          <w:szCs w:val="16"/>
        </w:rPr>
        <w:t>(</w:t>
      </w:r>
      <w:r w:rsidR="00614842" w:rsidRPr="00020133">
        <w:rPr>
          <w:rFonts w:ascii="Calibri" w:hAnsi="Calibri"/>
          <w:sz w:val="16"/>
          <w:szCs w:val="16"/>
        </w:rPr>
        <w:t>b</w:t>
      </w:r>
      <w:r w:rsidRPr="00020133">
        <w:rPr>
          <w:rFonts w:ascii="Calibri" w:hAnsi="Calibri"/>
          <w:sz w:val="16"/>
          <w:szCs w:val="16"/>
        </w:rPr>
        <w:t>)</w:t>
      </w:r>
      <w:r w:rsidR="004620D6">
        <w:rPr>
          <w:rFonts w:ascii="Calibri" w:hAnsi="Calibri"/>
          <w:sz w:val="16"/>
          <w:szCs w:val="16"/>
        </w:rPr>
        <w:tab/>
      </w:r>
      <w:r w:rsidR="00902496" w:rsidRPr="00020133">
        <w:rPr>
          <w:rFonts w:ascii="Calibri" w:hAnsi="Calibri"/>
          <w:sz w:val="16"/>
          <w:szCs w:val="16"/>
        </w:rPr>
        <w:t xml:space="preserve">Renewable resources in the </w:t>
      </w:r>
      <w:r w:rsidR="00BB2DE7">
        <w:rPr>
          <w:rFonts w:ascii="Calibri" w:hAnsi="Calibri"/>
          <w:sz w:val="16"/>
          <w:szCs w:val="16"/>
        </w:rPr>
        <w:t>I</w:t>
      </w:r>
      <w:r w:rsidR="00902496" w:rsidRPr="00020133">
        <w:rPr>
          <w:rFonts w:ascii="Calibri" w:hAnsi="Calibri"/>
          <w:sz w:val="16"/>
          <w:szCs w:val="16"/>
        </w:rPr>
        <w:t xml:space="preserve">nterconnection </w:t>
      </w:r>
      <w:r w:rsidR="00BB2DE7">
        <w:rPr>
          <w:rFonts w:ascii="Calibri" w:hAnsi="Calibri"/>
          <w:sz w:val="16"/>
          <w:szCs w:val="16"/>
        </w:rPr>
        <w:t>Q</w:t>
      </w:r>
      <w:r w:rsidR="00902496" w:rsidRPr="00020133">
        <w:rPr>
          <w:rFonts w:ascii="Calibri" w:hAnsi="Calibri"/>
          <w:sz w:val="16"/>
          <w:szCs w:val="16"/>
        </w:rPr>
        <w:t>ueue for Scenario 1 are sufficient to meet RPS requirements. Scenarios 2</w:t>
      </w:r>
      <w:r w:rsidR="008633C2">
        <w:rPr>
          <w:rFonts w:ascii="Calibri" w:hAnsi="Calibri"/>
          <w:sz w:val="16"/>
          <w:szCs w:val="16"/>
        </w:rPr>
        <w:t>, 3,</w:t>
      </w:r>
      <w:r w:rsidR="00902496" w:rsidRPr="00020133">
        <w:rPr>
          <w:rFonts w:ascii="Calibri" w:hAnsi="Calibri"/>
          <w:sz w:val="16"/>
          <w:szCs w:val="16"/>
        </w:rPr>
        <w:t xml:space="preserve"> and </w:t>
      </w:r>
      <w:r w:rsidR="008633C2">
        <w:rPr>
          <w:rFonts w:ascii="Calibri" w:hAnsi="Calibri"/>
          <w:sz w:val="16"/>
          <w:szCs w:val="16"/>
        </w:rPr>
        <w:t>6</w:t>
      </w:r>
      <w:r w:rsidR="00902496" w:rsidRPr="00020133">
        <w:rPr>
          <w:rFonts w:ascii="Calibri" w:hAnsi="Calibri"/>
          <w:sz w:val="16"/>
          <w:szCs w:val="16"/>
        </w:rPr>
        <w:t xml:space="preserve"> meet </w:t>
      </w:r>
      <w:r w:rsidRPr="00020133">
        <w:rPr>
          <w:rFonts w:ascii="Calibri" w:hAnsi="Calibri"/>
          <w:sz w:val="16"/>
          <w:szCs w:val="16"/>
        </w:rPr>
        <w:t xml:space="preserve">the </w:t>
      </w:r>
      <w:proofErr w:type="spellStart"/>
      <w:r w:rsidR="00902496" w:rsidRPr="00020133">
        <w:rPr>
          <w:rFonts w:ascii="Calibri" w:hAnsi="Calibri"/>
          <w:sz w:val="16"/>
          <w:szCs w:val="16"/>
        </w:rPr>
        <w:t>RPS</w:t>
      </w:r>
      <w:r w:rsidRPr="00020133">
        <w:rPr>
          <w:rFonts w:ascii="Calibri" w:hAnsi="Calibri"/>
          <w:sz w:val="16"/>
          <w:szCs w:val="16"/>
        </w:rPr>
        <w:t>s</w:t>
      </w:r>
      <w:proofErr w:type="spellEnd"/>
      <w:r w:rsidR="00902496" w:rsidRPr="00020133">
        <w:rPr>
          <w:rFonts w:ascii="Calibri" w:hAnsi="Calibri"/>
          <w:sz w:val="16"/>
          <w:szCs w:val="16"/>
        </w:rPr>
        <w:t xml:space="preserve"> and reflect additional renewables. Scenarios 4 and 5 u</w:t>
      </w:r>
      <w:r w:rsidR="00F304EA" w:rsidRPr="00020133">
        <w:rPr>
          <w:rFonts w:ascii="Calibri" w:hAnsi="Calibri"/>
          <w:sz w:val="16"/>
          <w:szCs w:val="16"/>
        </w:rPr>
        <w:t>se</w:t>
      </w:r>
      <w:r w:rsidR="00902496" w:rsidRPr="00020133">
        <w:rPr>
          <w:rFonts w:ascii="Calibri" w:hAnsi="Calibri"/>
          <w:sz w:val="16"/>
          <w:szCs w:val="16"/>
        </w:rPr>
        <w:t xml:space="preserve"> </w:t>
      </w:r>
      <w:r w:rsidR="00F304EA" w:rsidRPr="00020133">
        <w:rPr>
          <w:rFonts w:ascii="Calibri" w:hAnsi="Calibri"/>
          <w:sz w:val="16"/>
          <w:szCs w:val="16"/>
        </w:rPr>
        <w:t>a</w:t>
      </w:r>
      <w:r w:rsidR="00902496" w:rsidRPr="00020133">
        <w:rPr>
          <w:rFonts w:ascii="Calibri" w:hAnsi="Calibri"/>
          <w:sz w:val="16"/>
          <w:szCs w:val="16"/>
        </w:rPr>
        <w:t xml:space="preserve">lternate </w:t>
      </w:r>
      <w:r w:rsidR="00F304EA" w:rsidRPr="00020133">
        <w:rPr>
          <w:rFonts w:ascii="Calibri" w:hAnsi="Calibri"/>
          <w:sz w:val="16"/>
          <w:szCs w:val="16"/>
        </w:rPr>
        <w:t>c</w:t>
      </w:r>
      <w:r w:rsidR="00902496" w:rsidRPr="00020133">
        <w:rPr>
          <w:rFonts w:ascii="Calibri" w:hAnsi="Calibri"/>
          <w:sz w:val="16"/>
          <w:szCs w:val="16"/>
        </w:rPr>
        <w:t xml:space="preserve">ompliance </w:t>
      </w:r>
      <w:r w:rsidR="00F304EA" w:rsidRPr="00020133">
        <w:rPr>
          <w:rFonts w:ascii="Calibri" w:hAnsi="Calibri"/>
          <w:sz w:val="16"/>
          <w:szCs w:val="16"/>
        </w:rPr>
        <w:t>p</w:t>
      </w:r>
      <w:r w:rsidR="00902496" w:rsidRPr="00020133">
        <w:rPr>
          <w:rFonts w:ascii="Calibri" w:hAnsi="Calibri"/>
          <w:sz w:val="16"/>
          <w:szCs w:val="16"/>
        </w:rPr>
        <w:t>ayments</w:t>
      </w:r>
      <w:r w:rsidRPr="00020133">
        <w:rPr>
          <w:rFonts w:ascii="Calibri" w:hAnsi="Calibri"/>
          <w:sz w:val="16"/>
          <w:szCs w:val="16"/>
        </w:rPr>
        <w:t xml:space="preserve"> to meet the </w:t>
      </w:r>
      <w:proofErr w:type="spellStart"/>
      <w:r w:rsidRPr="00020133">
        <w:rPr>
          <w:rFonts w:ascii="Calibri" w:hAnsi="Calibri"/>
          <w:sz w:val="16"/>
          <w:szCs w:val="16"/>
        </w:rPr>
        <w:t>RPSs</w:t>
      </w:r>
      <w:proofErr w:type="spellEnd"/>
      <w:r w:rsidR="00902496" w:rsidRPr="00020133">
        <w:rPr>
          <w:rFonts w:ascii="Calibri" w:hAnsi="Calibri"/>
          <w:sz w:val="16"/>
          <w:szCs w:val="16"/>
        </w:rPr>
        <w:t>.</w:t>
      </w:r>
    </w:p>
    <w:p w:rsidR="00723CA2" w:rsidRPr="00020133" w:rsidRDefault="00723CA2" w:rsidP="001868C6">
      <w:pPr>
        <w:spacing w:after="80" w:line="240" w:lineRule="auto"/>
        <w:ind w:left="-810" w:right="-990" w:hanging="270"/>
        <w:rPr>
          <w:rFonts w:ascii="Calibri" w:hAnsi="Calibri"/>
          <w:sz w:val="16"/>
          <w:szCs w:val="16"/>
        </w:rPr>
      </w:pPr>
      <w:r w:rsidRPr="00924838">
        <w:rPr>
          <w:rFonts w:ascii="Calibri" w:hAnsi="Calibri"/>
          <w:sz w:val="16"/>
          <w:szCs w:val="16"/>
        </w:rPr>
        <w:t>(</w:t>
      </w:r>
      <w:r w:rsidR="00614842" w:rsidRPr="00924838">
        <w:rPr>
          <w:rFonts w:ascii="Calibri" w:hAnsi="Calibri"/>
          <w:sz w:val="16"/>
          <w:szCs w:val="16"/>
        </w:rPr>
        <w:t>c</w:t>
      </w:r>
      <w:r w:rsidRPr="00924838">
        <w:rPr>
          <w:rFonts w:ascii="Calibri" w:hAnsi="Calibri"/>
          <w:sz w:val="16"/>
          <w:szCs w:val="16"/>
        </w:rPr>
        <w:t>)</w:t>
      </w:r>
      <w:r w:rsidR="00F1055C">
        <w:rPr>
          <w:rFonts w:ascii="Calibri" w:hAnsi="Calibri"/>
          <w:sz w:val="16"/>
          <w:szCs w:val="16"/>
        </w:rPr>
        <w:tab/>
      </w:r>
      <w:r w:rsidRPr="00924838">
        <w:rPr>
          <w:rFonts w:asciiTheme="minorHAnsi" w:hAnsiTheme="minorHAnsi"/>
          <w:sz w:val="16"/>
          <w:szCs w:val="16"/>
        </w:rPr>
        <w:t xml:space="preserve">The </w:t>
      </w:r>
      <w:proofErr w:type="spellStart"/>
      <w:r w:rsidRPr="00924838">
        <w:rPr>
          <w:rFonts w:ascii="Calibri" w:hAnsi="Calibri"/>
          <w:sz w:val="16"/>
          <w:szCs w:val="16"/>
        </w:rPr>
        <w:t>NICR</w:t>
      </w:r>
      <w:proofErr w:type="spellEnd"/>
      <w:r w:rsidRPr="00924838">
        <w:rPr>
          <w:rFonts w:ascii="Calibri" w:hAnsi="Calibri"/>
          <w:sz w:val="16"/>
          <w:szCs w:val="16"/>
        </w:rPr>
        <w:t xml:space="preserve"> calculation was based on assuming 114% of the net 50/50 peak load and rounding to the nearest 100 MW.</w:t>
      </w:r>
      <w:r w:rsidR="00B33D82" w:rsidRPr="00924838">
        <w:rPr>
          <w:rFonts w:ascii="Calibri" w:hAnsi="Calibri"/>
          <w:sz w:val="16"/>
          <w:szCs w:val="16"/>
        </w:rPr>
        <w:t xml:space="preserve"> </w:t>
      </w:r>
      <w:r w:rsidR="00B33D82" w:rsidRPr="001868C6">
        <w:rPr>
          <w:rFonts w:ascii="Calibri" w:hAnsi="Calibri"/>
          <w:sz w:val="16"/>
          <w:szCs w:val="16"/>
        </w:rPr>
        <w:t>Summer SCC</w:t>
      </w:r>
      <w:r w:rsidR="00B33D82" w:rsidRPr="00924838">
        <w:rPr>
          <w:rFonts w:ascii="Calibri" w:hAnsi="Calibri"/>
          <w:sz w:val="16"/>
          <w:szCs w:val="16"/>
        </w:rPr>
        <w:t xml:space="preserve"> values</w:t>
      </w:r>
      <w:r w:rsidR="00B33D82" w:rsidRPr="00020133">
        <w:rPr>
          <w:rFonts w:ascii="Calibri" w:hAnsi="Calibri"/>
          <w:sz w:val="16"/>
          <w:szCs w:val="16"/>
        </w:rPr>
        <w:t xml:space="preserve"> were assumed for all units having capacity supply obligations in </w:t>
      </w:r>
      <w:proofErr w:type="spellStart"/>
      <w:r w:rsidR="00B33D82" w:rsidRPr="00020133">
        <w:rPr>
          <w:rFonts w:ascii="Calibri" w:hAnsi="Calibri"/>
          <w:sz w:val="16"/>
          <w:szCs w:val="16"/>
        </w:rPr>
        <w:t>FCA</w:t>
      </w:r>
      <w:proofErr w:type="spellEnd"/>
      <w:r w:rsidR="00BA3FCF" w:rsidRPr="00020133">
        <w:rPr>
          <w:rFonts w:ascii="Calibri" w:hAnsi="Calibri"/>
          <w:sz w:val="16"/>
          <w:szCs w:val="16"/>
        </w:rPr>
        <w:t xml:space="preserve"> </w:t>
      </w:r>
      <w:r w:rsidR="00B33D82" w:rsidRPr="00020133">
        <w:rPr>
          <w:rFonts w:ascii="Calibri" w:hAnsi="Calibri"/>
          <w:sz w:val="16"/>
          <w:szCs w:val="16"/>
        </w:rPr>
        <w:t xml:space="preserve">#10, but capacity values were used for wind and PV resources. </w:t>
      </w:r>
    </w:p>
    <w:p w:rsidR="00902496" w:rsidRPr="00020133" w:rsidRDefault="009D553E" w:rsidP="001868C6">
      <w:pPr>
        <w:spacing w:after="80" w:line="240" w:lineRule="auto"/>
        <w:ind w:left="-810" w:right="-990" w:hanging="270"/>
        <w:rPr>
          <w:rFonts w:ascii="Calibri" w:hAnsi="Calibri"/>
          <w:sz w:val="16"/>
          <w:szCs w:val="16"/>
        </w:rPr>
      </w:pPr>
      <w:r w:rsidRPr="00020133">
        <w:rPr>
          <w:rFonts w:ascii="Calibri" w:hAnsi="Calibri"/>
          <w:sz w:val="16"/>
          <w:szCs w:val="16"/>
        </w:rPr>
        <w:t>(</w:t>
      </w:r>
      <w:r w:rsidR="00614842" w:rsidRPr="00020133">
        <w:rPr>
          <w:rFonts w:ascii="Calibri" w:hAnsi="Calibri"/>
          <w:sz w:val="16"/>
          <w:szCs w:val="16"/>
        </w:rPr>
        <w:t>d</w:t>
      </w:r>
      <w:r w:rsidRPr="00020133">
        <w:rPr>
          <w:rFonts w:ascii="Calibri" w:hAnsi="Calibri"/>
          <w:sz w:val="16"/>
          <w:szCs w:val="16"/>
        </w:rPr>
        <w:t>)</w:t>
      </w:r>
      <w:r w:rsidR="004620D6">
        <w:rPr>
          <w:rFonts w:ascii="Calibri" w:hAnsi="Calibri"/>
          <w:sz w:val="16"/>
          <w:szCs w:val="16"/>
        </w:rPr>
        <w:tab/>
      </w:r>
      <w:r w:rsidR="00902496" w:rsidRPr="00020133">
        <w:rPr>
          <w:rFonts w:ascii="Calibri" w:hAnsi="Calibri"/>
          <w:sz w:val="16"/>
          <w:szCs w:val="16"/>
        </w:rPr>
        <w:t xml:space="preserve">Scenario 1 and Scenario 5 need to replace the retired capacity with </w:t>
      </w:r>
      <w:proofErr w:type="spellStart"/>
      <w:r w:rsidR="00902496" w:rsidRPr="00020133">
        <w:rPr>
          <w:rFonts w:ascii="Calibri" w:hAnsi="Calibri"/>
          <w:sz w:val="16"/>
          <w:szCs w:val="16"/>
        </w:rPr>
        <w:t>NGCC</w:t>
      </w:r>
      <w:proofErr w:type="spellEnd"/>
      <w:r w:rsidR="00902496" w:rsidRPr="00020133">
        <w:rPr>
          <w:rFonts w:ascii="Calibri" w:hAnsi="Calibri"/>
          <w:sz w:val="16"/>
          <w:szCs w:val="16"/>
        </w:rPr>
        <w:t>. Scenario 1 requires 656 MW and 4,146 MW in 2025 and 2030, respectively. Scenario 5 requires 1,144 MW and 4,833 MW in 2025 and 2030, respectively.</w:t>
      </w:r>
    </w:p>
    <w:p w:rsidR="00902496" w:rsidRPr="00020133" w:rsidRDefault="009D553E" w:rsidP="001868C6">
      <w:pPr>
        <w:spacing w:after="80" w:line="240" w:lineRule="auto"/>
        <w:ind w:left="-810" w:right="-990" w:hanging="270"/>
        <w:rPr>
          <w:rFonts w:ascii="Calibri" w:hAnsi="Calibri"/>
          <w:sz w:val="16"/>
          <w:szCs w:val="16"/>
        </w:rPr>
      </w:pPr>
      <w:r w:rsidRPr="00020133">
        <w:rPr>
          <w:rFonts w:ascii="Calibri" w:hAnsi="Calibri"/>
          <w:sz w:val="16"/>
          <w:szCs w:val="16"/>
        </w:rPr>
        <w:t>(</w:t>
      </w:r>
      <w:r w:rsidR="00614842" w:rsidRPr="00020133">
        <w:rPr>
          <w:rFonts w:ascii="Calibri" w:hAnsi="Calibri"/>
          <w:sz w:val="16"/>
          <w:szCs w:val="16"/>
        </w:rPr>
        <w:t>e</w:t>
      </w:r>
      <w:r w:rsidRPr="00020133">
        <w:rPr>
          <w:rFonts w:ascii="Calibri" w:hAnsi="Calibri"/>
          <w:sz w:val="16"/>
          <w:szCs w:val="16"/>
        </w:rPr>
        <w:t>)</w:t>
      </w:r>
      <w:r w:rsidR="00F1055C">
        <w:rPr>
          <w:rFonts w:ascii="Calibri" w:hAnsi="Calibri"/>
          <w:sz w:val="16"/>
          <w:szCs w:val="16"/>
        </w:rPr>
        <w:tab/>
      </w:r>
      <w:r w:rsidR="00902496" w:rsidRPr="00020133">
        <w:rPr>
          <w:rFonts w:ascii="Calibri" w:hAnsi="Calibri"/>
          <w:sz w:val="16"/>
          <w:szCs w:val="16"/>
        </w:rPr>
        <w:t>Scenario 2 requires a capacity value of 1,144 MW of renewables in 2025 and 4,833 MW of renewables in 2030 to replace the retired legacy units. Assuming the typical capacity</w:t>
      </w:r>
      <w:r w:rsidR="0056222F" w:rsidRPr="00020133">
        <w:rPr>
          <w:rFonts w:ascii="Calibri" w:hAnsi="Calibri"/>
          <w:sz w:val="16"/>
          <w:szCs w:val="16"/>
        </w:rPr>
        <w:t>-</w:t>
      </w:r>
      <w:r w:rsidR="00902496" w:rsidRPr="00020133">
        <w:rPr>
          <w:rFonts w:ascii="Calibri" w:hAnsi="Calibri"/>
          <w:sz w:val="16"/>
          <w:szCs w:val="16"/>
        </w:rPr>
        <w:t xml:space="preserve">value percentages used in the </w:t>
      </w:r>
      <w:r w:rsidR="00902496" w:rsidRPr="0097425C">
        <w:rPr>
          <w:rFonts w:ascii="Calibri" w:hAnsi="Calibri"/>
          <w:sz w:val="16"/>
          <w:szCs w:val="16"/>
        </w:rPr>
        <w:t xml:space="preserve">RPS </w:t>
      </w:r>
      <w:r w:rsidR="0056222F" w:rsidRPr="0097425C">
        <w:rPr>
          <w:rFonts w:ascii="Calibri" w:hAnsi="Calibri"/>
          <w:sz w:val="16"/>
          <w:szCs w:val="16"/>
        </w:rPr>
        <w:t>s</w:t>
      </w:r>
      <w:r w:rsidR="00902496" w:rsidRPr="0097425C">
        <w:rPr>
          <w:rFonts w:ascii="Calibri" w:hAnsi="Calibri"/>
          <w:sz w:val="16"/>
          <w:szCs w:val="16"/>
        </w:rPr>
        <w:t>preadsheet,</w:t>
      </w:r>
      <w:r w:rsidR="00902496" w:rsidRPr="00020133">
        <w:rPr>
          <w:rFonts w:ascii="Calibri" w:hAnsi="Calibri"/>
          <w:sz w:val="16"/>
          <w:szCs w:val="16"/>
        </w:rPr>
        <w:t xml:space="preserve"> over 3.5 times the total capacity of the queued projects as of April 1, 2016</w:t>
      </w:r>
      <w:r w:rsidR="00F304EA" w:rsidRPr="00020133">
        <w:rPr>
          <w:rFonts w:ascii="Calibri" w:hAnsi="Calibri"/>
          <w:sz w:val="16"/>
          <w:szCs w:val="16"/>
        </w:rPr>
        <w:t>,</w:t>
      </w:r>
      <w:r w:rsidR="00902496" w:rsidRPr="00020133">
        <w:rPr>
          <w:rFonts w:ascii="Calibri" w:hAnsi="Calibri"/>
          <w:sz w:val="16"/>
          <w:szCs w:val="16"/>
        </w:rPr>
        <w:t xml:space="preserve"> were needed: 13,300 MW of onshore wind and 1,700 MW of offshore wind (rounded to nearest 100).</w:t>
      </w:r>
      <w:r w:rsidR="0056222F" w:rsidRPr="00020133">
        <w:rPr>
          <w:rFonts w:ascii="Calibri" w:hAnsi="Calibri"/>
          <w:sz w:val="16"/>
          <w:szCs w:val="16"/>
        </w:rPr>
        <w:t xml:space="preserve"> </w:t>
      </w:r>
      <w:r w:rsidR="0056222F" w:rsidRPr="0097425C">
        <w:rPr>
          <w:rFonts w:ascii="Calibri" w:hAnsi="Calibri"/>
          <w:sz w:val="16"/>
          <w:szCs w:val="16"/>
        </w:rPr>
        <w:t xml:space="preserve">Refer </w:t>
      </w:r>
      <w:r w:rsidR="0056222F" w:rsidRPr="0058192F">
        <w:rPr>
          <w:rFonts w:ascii="Calibri" w:hAnsi="Calibri"/>
          <w:sz w:val="16"/>
          <w:szCs w:val="16"/>
        </w:rPr>
        <w:t xml:space="preserve">to Section </w:t>
      </w:r>
      <w:r w:rsidR="0058192F" w:rsidRPr="0058192F">
        <w:rPr>
          <w:rFonts w:ascii="Calibri" w:hAnsi="Calibri"/>
          <w:sz w:val="16"/>
          <w:szCs w:val="16"/>
        </w:rPr>
        <w:fldChar w:fldCharType="begin"/>
      </w:r>
      <w:r w:rsidR="0058192F" w:rsidRPr="0058192F">
        <w:rPr>
          <w:rFonts w:ascii="Calibri" w:hAnsi="Calibri"/>
          <w:sz w:val="16"/>
          <w:szCs w:val="16"/>
        </w:rPr>
        <w:instrText xml:space="preserve"> REF _Ref483475763 \r \h </w:instrText>
      </w:r>
      <w:r w:rsidR="0058192F">
        <w:rPr>
          <w:rFonts w:ascii="Calibri" w:hAnsi="Calibri"/>
          <w:sz w:val="16"/>
          <w:szCs w:val="16"/>
        </w:rPr>
        <w:instrText xml:space="preserve"> \* MERGEFORMAT </w:instrText>
      </w:r>
      <w:r w:rsidR="0058192F" w:rsidRPr="0058192F">
        <w:rPr>
          <w:rFonts w:ascii="Calibri" w:hAnsi="Calibri"/>
          <w:sz w:val="16"/>
          <w:szCs w:val="16"/>
        </w:rPr>
      </w:r>
      <w:r w:rsidR="0058192F" w:rsidRPr="0058192F">
        <w:rPr>
          <w:rFonts w:ascii="Calibri" w:hAnsi="Calibri"/>
          <w:sz w:val="16"/>
          <w:szCs w:val="16"/>
        </w:rPr>
        <w:fldChar w:fldCharType="separate"/>
      </w:r>
      <w:r w:rsidR="00733DD2">
        <w:rPr>
          <w:rFonts w:ascii="Calibri" w:hAnsi="Calibri"/>
          <w:sz w:val="16"/>
          <w:szCs w:val="16"/>
        </w:rPr>
        <w:t>5.3.4</w:t>
      </w:r>
      <w:r w:rsidR="0058192F" w:rsidRPr="0058192F">
        <w:rPr>
          <w:rFonts w:ascii="Calibri" w:hAnsi="Calibri"/>
          <w:sz w:val="16"/>
          <w:szCs w:val="16"/>
        </w:rPr>
        <w:fldChar w:fldCharType="end"/>
      </w:r>
      <w:r w:rsidR="0056222F" w:rsidRPr="0058192F">
        <w:rPr>
          <w:rFonts w:ascii="Calibri" w:hAnsi="Calibri"/>
          <w:sz w:val="16"/>
          <w:szCs w:val="16"/>
        </w:rPr>
        <w:t xml:space="preserve"> for</w:t>
      </w:r>
      <w:r w:rsidR="0056222F" w:rsidRPr="00020133">
        <w:rPr>
          <w:rFonts w:ascii="Calibri" w:hAnsi="Calibri"/>
          <w:sz w:val="16"/>
          <w:szCs w:val="16"/>
        </w:rPr>
        <w:t xml:space="preserve"> more information on the RPS spreadsheet.</w:t>
      </w:r>
    </w:p>
    <w:p w:rsidR="00083147" w:rsidRPr="00020133" w:rsidRDefault="00083147" w:rsidP="001868C6">
      <w:pPr>
        <w:spacing w:after="80" w:line="240" w:lineRule="auto"/>
        <w:ind w:left="-810" w:right="-990" w:hanging="270"/>
        <w:rPr>
          <w:rFonts w:ascii="Calibri" w:hAnsi="Calibri"/>
          <w:sz w:val="16"/>
          <w:szCs w:val="16"/>
        </w:rPr>
      </w:pPr>
      <w:r w:rsidRPr="00020133">
        <w:rPr>
          <w:rFonts w:ascii="Calibri" w:hAnsi="Calibri"/>
          <w:sz w:val="16"/>
          <w:szCs w:val="16"/>
        </w:rPr>
        <w:t>(</w:t>
      </w:r>
      <w:r w:rsidR="00614842" w:rsidRPr="00020133">
        <w:rPr>
          <w:rFonts w:ascii="Calibri" w:hAnsi="Calibri"/>
          <w:sz w:val="16"/>
          <w:szCs w:val="16"/>
        </w:rPr>
        <w:t>f</w:t>
      </w:r>
      <w:r w:rsidRPr="00020133">
        <w:rPr>
          <w:rFonts w:ascii="Calibri" w:hAnsi="Calibri"/>
          <w:sz w:val="16"/>
          <w:szCs w:val="16"/>
        </w:rPr>
        <w:t>)</w:t>
      </w:r>
      <w:r w:rsidR="00F1055C">
        <w:rPr>
          <w:rFonts w:ascii="Calibri" w:hAnsi="Calibri"/>
          <w:sz w:val="16"/>
          <w:szCs w:val="16"/>
        </w:rPr>
        <w:tab/>
      </w:r>
      <w:r w:rsidRPr="00020133">
        <w:rPr>
          <w:rFonts w:ascii="Calibri" w:hAnsi="Calibri"/>
          <w:sz w:val="16"/>
          <w:szCs w:val="16"/>
        </w:rPr>
        <w:t>Scenario 6 also requires a capacity value of 1,144 MW of renewables in 2025 and 4,833 MW of renewables in 2030 to replace the retired legacy units. Based on stakeholders’ request, onshore wind, offshore wind, and photovoltaic each provide 1/3 of the replacement capacity.</w:t>
      </w:r>
    </w:p>
    <w:p w:rsidR="00902496" w:rsidRPr="006D0AEF" w:rsidRDefault="00902496" w:rsidP="009D553E">
      <w:pPr>
        <w:spacing w:after="0" w:line="240" w:lineRule="auto"/>
        <w:rPr>
          <w:rFonts w:ascii="Calibri" w:hAnsi="Calibri"/>
          <w:sz w:val="18"/>
          <w:szCs w:val="18"/>
        </w:rPr>
      </w:pPr>
    </w:p>
    <w:p w:rsidR="008754D2" w:rsidRDefault="008754D2" w:rsidP="007F0C09">
      <w:pPr>
        <w:sectPr w:rsidR="008754D2" w:rsidSect="00CC3C1D">
          <w:footerReference w:type="default" r:id="rId25"/>
          <w:pgSz w:w="15840" w:h="12240" w:orient="landscape" w:code="1"/>
          <w:pgMar w:top="90" w:right="1440" w:bottom="360" w:left="1440" w:header="180" w:footer="705" w:gutter="0"/>
          <w:cols w:space="720"/>
          <w:docGrid w:linePitch="360"/>
        </w:sectPr>
      </w:pPr>
    </w:p>
    <w:p w:rsidR="00F90E42" w:rsidRPr="00437E18" w:rsidRDefault="00F90E42" w:rsidP="005C6415">
      <w:pPr>
        <w:pStyle w:val="Heading3"/>
      </w:pPr>
      <w:bookmarkStart w:id="118" w:name="_Toc497812768"/>
      <w:bookmarkStart w:id="119" w:name="_Ref462143175"/>
      <w:r w:rsidRPr="00437E18">
        <w:t>Capacity Value Assumptions</w:t>
      </w:r>
      <w:bookmarkEnd w:id="118"/>
    </w:p>
    <w:p w:rsidR="009733F0" w:rsidRDefault="00C43815" w:rsidP="009733F0">
      <w:r w:rsidRPr="00410161">
        <w:t xml:space="preserve">Consistent with </w:t>
      </w:r>
      <w:r w:rsidR="00BB2DE7" w:rsidRPr="00410161">
        <w:fldChar w:fldCharType="begin"/>
      </w:r>
      <w:r w:rsidR="00BB2DE7" w:rsidRPr="00410161">
        <w:instrText xml:space="preserve"> REF _Ref461381035 \h </w:instrText>
      </w:r>
      <w:r w:rsidR="00065D4E" w:rsidRPr="00410161">
        <w:instrText xml:space="preserve"> \* MERGEFORMAT </w:instrText>
      </w:r>
      <w:r w:rsidR="00BB2DE7" w:rsidRPr="00410161">
        <w:fldChar w:fldCharType="separate"/>
      </w:r>
      <w:r w:rsidR="00733DD2">
        <w:t xml:space="preserve">Table </w:t>
      </w:r>
      <w:r w:rsidR="00733DD2">
        <w:rPr>
          <w:noProof/>
        </w:rPr>
        <w:t>5</w:t>
      </w:r>
      <w:r w:rsidR="00733DD2">
        <w:rPr>
          <w:noProof/>
        </w:rPr>
        <w:noBreakHyphen/>
        <w:t>5</w:t>
      </w:r>
      <w:r w:rsidR="00BB2DE7" w:rsidRPr="00410161">
        <w:fldChar w:fldCharType="end"/>
      </w:r>
      <w:r w:rsidRPr="00410161">
        <w:t xml:space="preserve">, </w:t>
      </w:r>
      <w:r w:rsidR="009733F0" w:rsidRPr="00410161">
        <w:fldChar w:fldCharType="begin"/>
      </w:r>
      <w:r w:rsidR="009733F0" w:rsidRPr="00410161">
        <w:instrText xml:space="preserve"> REF _Ref461379461 \h </w:instrText>
      </w:r>
      <w:r w:rsidR="00065D4E" w:rsidRPr="00410161">
        <w:instrText xml:space="preserve"> \* MERGEFORMAT </w:instrText>
      </w:r>
      <w:r w:rsidR="009733F0" w:rsidRPr="00410161">
        <w:fldChar w:fldCharType="separate"/>
      </w:r>
      <w:r w:rsidR="00733DD2" w:rsidRPr="008C747A">
        <w:t xml:space="preserve">Figure </w:t>
      </w:r>
      <w:r w:rsidR="00733DD2">
        <w:rPr>
          <w:noProof/>
        </w:rPr>
        <w:t>5</w:t>
      </w:r>
      <w:r w:rsidR="00733DD2">
        <w:rPr>
          <w:noProof/>
        </w:rPr>
        <w:noBreakHyphen/>
        <w:t>2</w:t>
      </w:r>
      <w:r w:rsidR="009733F0" w:rsidRPr="00410161">
        <w:fldChar w:fldCharType="end"/>
      </w:r>
      <w:r w:rsidR="009733F0" w:rsidRPr="00410161">
        <w:t xml:space="preserve"> and</w:t>
      </w:r>
      <w:r w:rsidR="00065D4E" w:rsidRPr="00410161">
        <w:t xml:space="preserve"> </w:t>
      </w:r>
      <w:r w:rsidR="00BB2DE7" w:rsidRPr="00410161">
        <w:fldChar w:fldCharType="begin"/>
      </w:r>
      <w:r w:rsidR="00BB2DE7" w:rsidRPr="00410161">
        <w:instrText xml:space="preserve"> REF _Ref483407751 \h </w:instrText>
      </w:r>
      <w:r w:rsidR="00065D4E" w:rsidRPr="00410161">
        <w:instrText xml:space="preserve"> \* MERGEFORMAT </w:instrText>
      </w:r>
      <w:r w:rsidR="00BB2DE7" w:rsidRPr="00410161">
        <w:fldChar w:fldCharType="separate"/>
      </w:r>
      <w:r w:rsidR="00733DD2">
        <w:t xml:space="preserve">Table </w:t>
      </w:r>
      <w:r w:rsidR="00733DD2">
        <w:rPr>
          <w:noProof/>
        </w:rPr>
        <w:t>5</w:t>
      </w:r>
      <w:r w:rsidR="00733DD2">
        <w:rPr>
          <w:noProof/>
        </w:rPr>
        <w:noBreakHyphen/>
        <w:t>6</w:t>
      </w:r>
      <w:r w:rsidR="00BB2DE7" w:rsidRPr="00410161">
        <w:fldChar w:fldCharType="end"/>
      </w:r>
      <w:r w:rsidR="00065D4E" w:rsidRPr="00410161">
        <w:t xml:space="preserve"> show the capacity value assumptions used for each resource type in each scenario for 2025, and </w:t>
      </w:r>
      <w:r w:rsidR="009733F0" w:rsidRPr="00410161">
        <w:fldChar w:fldCharType="begin"/>
      </w:r>
      <w:r w:rsidR="009733F0" w:rsidRPr="00410161">
        <w:instrText xml:space="preserve"> REF _Ref461379735 \h </w:instrText>
      </w:r>
      <w:r w:rsidR="00065D4E" w:rsidRPr="00410161">
        <w:instrText xml:space="preserve"> \* MERGEFORMAT </w:instrText>
      </w:r>
      <w:r w:rsidR="009733F0" w:rsidRPr="00410161">
        <w:fldChar w:fldCharType="separate"/>
      </w:r>
      <w:r w:rsidR="00733DD2">
        <w:t xml:space="preserve">Figure </w:t>
      </w:r>
      <w:r w:rsidR="00733DD2">
        <w:rPr>
          <w:noProof/>
        </w:rPr>
        <w:t>5</w:t>
      </w:r>
      <w:r w:rsidR="00733DD2">
        <w:rPr>
          <w:noProof/>
        </w:rPr>
        <w:noBreakHyphen/>
        <w:t>3</w:t>
      </w:r>
      <w:r w:rsidR="009733F0" w:rsidRPr="00410161">
        <w:fldChar w:fldCharType="end"/>
      </w:r>
      <w:r w:rsidR="009733F0" w:rsidRPr="00410161">
        <w:t xml:space="preserve"> </w:t>
      </w:r>
      <w:r w:rsidR="00065D4E" w:rsidRPr="00410161">
        <w:t xml:space="preserve">and </w:t>
      </w:r>
      <w:r w:rsidR="00065D4E" w:rsidRPr="00410161">
        <w:fldChar w:fldCharType="begin"/>
      </w:r>
      <w:r w:rsidR="00065D4E" w:rsidRPr="00410161">
        <w:instrText xml:space="preserve"> REF _Ref483407755 \h  \* MERGEFORMAT </w:instrText>
      </w:r>
      <w:r w:rsidR="00065D4E" w:rsidRPr="00410161">
        <w:fldChar w:fldCharType="separate"/>
      </w:r>
      <w:r w:rsidR="00733DD2">
        <w:t xml:space="preserve">Table </w:t>
      </w:r>
      <w:r w:rsidR="00733DD2">
        <w:rPr>
          <w:noProof/>
        </w:rPr>
        <w:t>5</w:t>
      </w:r>
      <w:r w:rsidR="00733DD2">
        <w:rPr>
          <w:noProof/>
        </w:rPr>
        <w:noBreakHyphen/>
        <w:t>7</w:t>
      </w:r>
      <w:r w:rsidR="00065D4E" w:rsidRPr="00410161">
        <w:fldChar w:fldCharType="end"/>
      </w:r>
      <w:r w:rsidR="00065D4E" w:rsidRPr="00410161">
        <w:t xml:space="preserve"> </w:t>
      </w:r>
      <w:r w:rsidR="009733F0" w:rsidRPr="00410161">
        <w:t xml:space="preserve">show </w:t>
      </w:r>
      <w:r w:rsidR="00D151D1" w:rsidRPr="00410161">
        <w:t>these assumptions</w:t>
      </w:r>
      <w:r w:rsidR="00625C9C" w:rsidRPr="00410161">
        <w:t xml:space="preserve"> </w:t>
      </w:r>
      <w:r w:rsidR="00A43594" w:rsidRPr="00410161">
        <w:t xml:space="preserve">for </w:t>
      </w:r>
      <w:r w:rsidR="009733F0" w:rsidRPr="00410161">
        <w:t>2030</w:t>
      </w:r>
      <w:r w:rsidR="0005513C" w:rsidRPr="00410161">
        <w:t>.</w:t>
      </w:r>
      <w:r w:rsidR="00EB1618" w:rsidRPr="00410161">
        <w:t xml:space="preserve"> </w:t>
      </w:r>
    </w:p>
    <w:p w:rsidR="00BB2DE7" w:rsidRDefault="00804419" w:rsidP="00A277FB">
      <w:pPr>
        <w:spacing w:after="0" w:line="240" w:lineRule="auto"/>
        <w:jc w:val="center"/>
      </w:pPr>
      <w:r w:rsidRPr="00804419">
        <w:t xml:space="preserve"> </w:t>
      </w:r>
      <w:r w:rsidR="00BB2DE7" w:rsidRPr="00BB2DE7">
        <w:rPr>
          <w:noProof/>
        </w:rPr>
        <w:drawing>
          <wp:inline distT="0" distB="0" distL="0" distR="0" wp14:anchorId="60DFCB8F" wp14:editId="04910E23">
            <wp:extent cx="4584065" cy="2743200"/>
            <wp:effectExtent l="19050" t="19050" r="2603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4065" cy="2743200"/>
                    </a:xfrm>
                    <a:prstGeom prst="rect">
                      <a:avLst/>
                    </a:prstGeom>
                    <a:noFill/>
                    <a:ln w="3175">
                      <a:solidFill>
                        <a:schemeClr val="tx1"/>
                      </a:solidFill>
                    </a:ln>
                  </pic:spPr>
                </pic:pic>
              </a:graphicData>
            </a:graphic>
          </wp:inline>
        </w:drawing>
      </w:r>
    </w:p>
    <w:p w:rsidR="009733F0" w:rsidRDefault="009733F0" w:rsidP="008C747A">
      <w:pPr>
        <w:pStyle w:val="Caption"/>
        <w:spacing w:before="120" w:after="80"/>
        <w:ind w:left="1166" w:right="1080"/>
      </w:pPr>
      <w:bookmarkStart w:id="120" w:name="_Ref461379461"/>
      <w:bookmarkStart w:id="121" w:name="_Toc497811988"/>
      <w:proofErr w:type="gramStart"/>
      <w:r w:rsidRPr="008C747A">
        <w:t xml:space="preserve">Figure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2</w:t>
      </w:r>
      <w:r w:rsidR="0075487F">
        <w:rPr>
          <w:noProof/>
        </w:rPr>
        <w:fldChar w:fldCharType="end"/>
      </w:r>
      <w:bookmarkEnd w:id="120"/>
      <w:r w:rsidRPr="008C747A">
        <w:t xml:space="preserve">: 2025 </w:t>
      </w:r>
      <w:r w:rsidR="00E16D5B">
        <w:t>c</w:t>
      </w:r>
      <w:r w:rsidR="000F663A">
        <w:t xml:space="preserve">apacity </w:t>
      </w:r>
      <w:r w:rsidR="00410161">
        <w:t>v</w:t>
      </w:r>
      <w:r w:rsidR="000F663A">
        <w:t xml:space="preserve">alue </w:t>
      </w:r>
      <w:r w:rsidR="00410161">
        <w:t>a</w:t>
      </w:r>
      <w:r w:rsidR="000F663A">
        <w:t xml:space="preserve">ssumptions by </w:t>
      </w:r>
      <w:r w:rsidR="00410161">
        <w:t>r</w:t>
      </w:r>
      <w:r w:rsidR="000F663A">
        <w:t xml:space="preserve">esource </w:t>
      </w:r>
      <w:r w:rsidR="00410161">
        <w:t>t</w:t>
      </w:r>
      <w:r w:rsidR="000F663A">
        <w:t>ype (MW).</w:t>
      </w:r>
      <w:bookmarkEnd w:id="121"/>
      <w:proofErr w:type="gramEnd"/>
    </w:p>
    <w:p w:rsidR="000F663A" w:rsidRPr="00410161" w:rsidRDefault="00431552" w:rsidP="0041087B">
      <w:pPr>
        <w:spacing w:line="240" w:lineRule="auto"/>
        <w:ind w:left="1166" w:right="1080"/>
        <w:rPr>
          <w:rFonts w:asciiTheme="minorHAnsi" w:hAnsiTheme="minorHAnsi"/>
          <w:sz w:val="16"/>
          <w:szCs w:val="16"/>
        </w:rPr>
      </w:pPr>
      <w:r w:rsidRPr="00410161">
        <w:rPr>
          <w:rFonts w:asciiTheme="minorHAnsi" w:hAnsiTheme="minorHAnsi"/>
          <w:b/>
          <w:sz w:val="16"/>
          <w:szCs w:val="16"/>
        </w:rPr>
        <w:t xml:space="preserve">Note: </w:t>
      </w:r>
      <w:r w:rsidRPr="00410161">
        <w:rPr>
          <w:rFonts w:asciiTheme="minorHAnsi" w:hAnsiTheme="minorHAnsi"/>
          <w:sz w:val="16"/>
          <w:szCs w:val="16"/>
        </w:rPr>
        <w:t xml:space="preserve">“ES” stands for </w:t>
      </w:r>
      <w:r w:rsidRPr="00410161">
        <w:rPr>
          <w:rFonts w:asciiTheme="minorHAnsi" w:hAnsiTheme="minorHAnsi"/>
          <w:i/>
          <w:sz w:val="16"/>
          <w:szCs w:val="16"/>
        </w:rPr>
        <w:t>energy storage</w:t>
      </w:r>
      <w:r w:rsidR="00410161">
        <w:rPr>
          <w:rFonts w:asciiTheme="minorHAnsi" w:hAnsiTheme="minorHAnsi"/>
          <w:sz w:val="16"/>
          <w:szCs w:val="16"/>
        </w:rPr>
        <w:t xml:space="preserve">. </w:t>
      </w:r>
      <w:r w:rsidR="000F663A" w:rsidRPr="00410161">
        <w:rPr>
          <w:rFonts w:asciiTheme="minorHAnsi" w:hAnsiTheme="minorHAnsi"/>
          <w:sz w:val="16"/>
          <w:szCs w:val="16"/>
        </w:rPr>
        <w:t>“EE/</w:t>
      </w:r>
      <w:proofErr w:type="spellStart"/>
      <w:r w:rsidR="000F663A" w:rsidRPr="00410161">
        <w:rPr>
          <w:rFonts w:asciiTheme="minorHAnsi" w:hAnsiTheme="minorHAnsi"/>
          <w:sz w:val="16"/>
          <w:szCs w:val="16"/>
        </w:rPr>
        <w:t>DR</w:t>
      </w:r>
      <w:proofErr w:type="spellEnd"/>
      <w:r w:rsidR="000F663A" w:rsidRPr="00410161">
        <w:rPr>
          <w:rFonts w:asciiTheme="minorHAnsi" w:hAnsiTheme="minorHAnsi"/>
          <w:sz w:val="16"/>
          <w:szCs w:val="16"/>
        </w:rPr>
        <w:t xml:space="preserve">” includes </w:t>
      </w:r>
      <w:r w:rsidR="00410161" w:rsidRPr="00410161">
        <w:rPr>
          <w:rFonts w:asciiTheme="minorHAnsi" w:hAnsiTheme="minorHAnsi"/>
          <w:sz w:val="16"/>
          <w:szCs w:val="16"/>
        </w:rPr>
        <w:t>e</w:t>
      </w:r>
      <w:r w:rsidR="000F663A" w:rsidRPr="00410161">
        <w:rPr>
          <w:rFonts w:asciiTheme="minorHAnsi" w:hAnsiTheme="minorHAnsi"/>
          <w:sz w:val="16"/>
          <w:szCs w:val="16"/>
        </w:rPr>
        <w:t xml:space="preserve">nergy </w:t>
      </w:r>
      <w:r w:rsidR="00410161" w:rsidRPr="00410161">
        <w:rPr>
          <w:rFonts w:asciiTheme="minorHAnsi" w:hAnsiTheme="minorHAnsi"/>
          <w:sz w:val="16"/>
          <w:szCs w:val="16"/>
        </w:rPr>
        <w:t>e</w:t>
      </w:r>
      <w:r w:rsidR="000F663A" w:rsidRPr="00410161">
        <w:rPr>
          <w:rFonts w:asciiTheme="minorHAnsi" w:hAnsiTheme="minorHAnsi"/>
          <w:sz w:val="16"/>
          <w:szCs w:val="16"/>
        </w:rPr>
        <w:t xml:space="preserve">fficiency (i.e. </w:t>
      </w:r>
      <w:r w:rsidR="00410161" w:rsidRPr="00410161">
        <w:rPr>
          <w:rFonts w:asciiTheme="minorHAnsi" w:hAnsiTheme="minorHAnsi"/>
          <w:sz w:val="16"/>
          <w:szCs w:val="16"/>
        </w:rPr>
        <w:t>p</w:t>
      </w:r>
      <w:r w:rsidR="000F663A" w:rsidRPr="00410161">
        <w:rPr>
          <w:rFonts w:asciiTheme="minorHAnsi" w:hAnsiTheme="minorHAnsi"/>
          <w:sz w:val="16"/>
          <w:szCs w:val="16"/>
        </w:rPr>
        <w:t xml:space="preserve">assive </w:t>
      </w:r>
      <w:r w:rsidR="00410161" w:rsidRPr="00410161">
        <w:rPr>
          <w:rFonts w:asciiTheme="minorHAnsi" w:hAnsiTheme="minorHAnsi"/>
          <w:sz w:val="16"/>
          <w:szCs w:val="16"/>
        </w:rPr>
        <w:t>d</w:t>
      </w:r>
      <w:r w:rsidR="000F663A" w:rsidRPr="00410161">
        <w:rPr>
          <w:rFonts w:asciiTheme="minorHAnsi" w:hAnsiTheme="minorHAnsi"/>
          <w:sz w:val="16"/>
          <w:szCs w:val="16"/>
        </w:rPr>
        <w:t xml:space="preserve">emand </w:t>
      </w:r>
      <w:r w:rsidR="00410161" w:rsidRPr="00410161">
        <w:rPr>
          <w:rFonts w:asciiTheme="minorHAnsi" w:hAnsiTheme="minorHAnsi"/>
          <w:sz w:val="16"/>
          <w:szCs w:val="16"/>
        </w:rPr>
        <w:t>r</w:t>
      </w:r>
      <w:r w:rsidR="000F663A" w:rsidRPr="00410161">
        <w:rPr>
          <w:rFonts w:asciiTheme="minorHAnsi" w:hAnsiTheme="minorHAnsi"/>
          <w:sz w:val="16"/>
          <w:szCs w:val="16"/>
        </w:rPr>
        <w:t>esources)</w:t>
      </w:r>
      <w:r w:rsidR="00410161">
        <w:rPr>
          <w:rFonts w:asciiTheme="minorHAnsi" w:hAnsiTheme="minorHAnsi"/>
          <w:sz w:val="16"/>
          <w:szCs w:val="16"/>
        </w:rPr>
        <w:t>,</w:t>
      </w:r>
      <w:r w:rsidR="000F663A" w:rsidRPr="00410161">
        <w:rPr>
          <w:rFonts w:asciiTheme="minorHAnsi" w:hAnsiTheme="minorHAnsi"/>
          <w:sz w:val="16"/>
          <w:szCs w:val="16"/>
        </w:rPr>
        <w:t xml:space="preserve"> plus ADR</w:t>
      </w:r>
      <w:r w:rsidR="00410161" w:rsidRPr="00410161">
        <w:rPr>
          <w:rFonts w:asciiTheme="minorHAnsi" w:hAnsiTheme="minorHAnsi"/>
          <w:sz w:val="16"/>
          <w:szCs w:val="16"/>
        </w:rPr>
        <w:t>,</w:t>
      </w:r>
      <w:r w:rsidR="000F663A" w:rsidRPr="00410161">
        <w:rPr>
          <w:rFonts w:asciiTheme="minorHAnsi" w:hAnsiTheme="minorHAnsi"/>
          <w:sz w:val="16"/>
          <w:szCs w:val="16"/>
        </w:rPr>
        <w:t xml:space="preserve"> plus </w:t>
      </w:r>
      <w:r w:rsidR="00410161" w:rsidRPr="00410161">
        <w:rPr>
          <w:rFonts w:asciiTheme="minorHAnsi" w:hAnsiTheme="minorHAnsi"/>
          <w:sz w:val="16"/>
          <w:szCs w:val="16"/>
        </w:rPr>
        <w:t>p</w:t>
      </w:r>
      <w:r w:rsidR="000F663A" w:rsidRPr="00410161">
        <w:rPr>
          <w:rFonts w:asciiTheme="minorHAnsi" w:hAnsiTheme="minorHAnsi"/>
          <w:sz w:val="16"/>
          <w:szCs w:val="16"/>
        </w:rPr>
        <w:t>rice</w:t>
      </w:r>
      <w:r w:rsidR="00410161" w:rsidRPr="00410161">
        <w:rPr>
          <w:rFonts w:asciiTheme="minorHAnsi" w:hAnsiTheme="minorHAnsi"/>
          <w:sz w:val="16"/>
          <w:szCs w:val="16"/>
        </w:rPr>
        <w:t>-r</w:t>
      </w:r>
      <w:r w:rsidR="000F663A" w:rsidRPr="00410161">
        <w:rPr>
          <w:rFonts w:asciiTheme="minorHAnsi" w:hAnsiTheme="minorHAnsi"/>
          <w:sz w:val="16"/>
          <w:szCs w:val="16"/>
        </w:rPr>
        <w:t xml:space="preserve">esponsive </w:t>
      </w:r>
      <w:r w:rsidR="00410161" w:rsidRPr="00410161">
        <w:rPr>
          <w:rFonts w:asciiTheme="minorHAnsi" w:hAnsiTheme="minorHAnsi"/>
          <w:sz w:val="16"/>
          <w:szCs w:val="16"/>
        </w:rPr>
        <w:t>d</w:t>
      </w:r>
      <w:r w:rsidR="000F663A" w:rsidRPr="00410161">
        <w:rPr>
          <w:rFonts w:asciiTheme="minorHAnsi" w:hAnsiTheme="minorHAnsi"/>
          <w:sz w:val="16"/>
          <w:szCs w:val="16"/>
        </w:rPr>
        <w:t>emand (PRD)</w:t>
      </w:r>
      <w:r w:rsidR="00410161" w:rsidRPr="00410161">
        <w:rPr>
          <w:rFonts w:asciiTheme="minorHAnsi" w:hAnsiTheme="minorHAnsi"/>
          <w:sz w:val="16"/>
          <w:szCs w:val="16"/>
        </w:rPr>
        <w:t>.</w:t>
      </w:r>
      <w:r w:rsidR="000F663A" w:rsidRPr="00410161">
        <w:rPr>
          <w:rFonts w:asciiTheme="minorHAnsi" w:hAnsiTheme="minorHAnsi"/>
          <w:sz w:val="16"/>
          <w:szCs w:val="16"/>
        </w:rPr>
        <w:t xml:space="preserve">   </w:t>
      </w:r>
    </w:p>
    <w:p w:rsidR="006D27D8" w:rsidRDefault="00BB2DE7" w:rsidP="002C6BF4">
      <w:pPr>
        <w:pStyle w:val="Caption"/>
        <w:jc w:val="center"/>
        <w:rPr>
          <w:rFonts w:asciiTheme="minorHAnsi" w:hAnsiTheme="minorHAnsi"/>
          <w:sz w:val="18"/>
          <w:szCs w:val="18"/>
        </w:rPr>
      </w:pPr>
      <w:bookmarkStart w:id="122" w:name="_Ref483407751"/>
      <w:bookmarkStart w:id="123" w:name="_Toc497735258"/>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6</w:t>
      </w:r>
      <w:r w:rsidR="0075487F">
        <w:rPr>
          <w:noProof/>
        </w:rPr>
        <w:fldChar w:fldCharType="end"/>
      </w:r>
      <w:bookmarkEnd w:id="122"/>
      <w:r>
        <w:br/>
      </w:r>
      <w:r w:rsidR="00065D4E" w:rsidRPr="0041087B">
        <w:t>C</w:t>
      </w:r>
      <w:r w:rsidRPr="0041087B">
        <w:t xml:space="preserve">apacity </w:t>
      </w:r>
      <w:r w:rsidR="00065D4E" w:rsidRPr="0041087B">
        <w:t>V</w:t>
      </w:r>
      <w:r w:rsidRPr="0041087B">
        <w:t xml:space="preserve">alue </w:t>
      </w:r>
      <w:r w:rsidR="00065D4E" w:rsidRPr="0041087B">
        <w:t>A</w:t>
      </w:r>
      <w:r w:rsidRPr="0041087B">
        <w:t xml:space="preserve">ssumptions for </w:t>
      </w:r>
      <w:r w:rsidR="00065D4E" w:rsidRPr="0041087B">
        <w:t>V</w:t>
      </w:r>
      <w:r w:rsidRPr="0041087B">
        <w:t xml:space="preserve">arious </w:t>
      </w:r>
      <w:r w:rsidR="00065D4E" w:rsidRPr="0041087B">
        <w:t>R</w:t>
      </w:r>
      <w:r w:rsidRPr="0041087B">
        <w:t>esources</w:t>
      </w:r>
      <w:r w:rsidR="00065D4E" w:rsidRPr="0041087B">
        <w:t>, 2025</w:t>
      </w:r>
      <w:r w:rsidRPr="0041087B">
        <w:t xml:space="preserve"> (MW</w:t>
      </w:r>
      <w:proofErr w:type="gramStart"/>
      <w:r w:rsidRPr="0041087B">
        <w:t>)</w:t>
      </w:r>
      <w:r w:rsidR="0041087B" w:rsidRPr="00474D29">
        <w:rPr>
          <w:sz w:val="18"/>
          <w:vertAlign w:val="superscript"/>
        </w:rPr>
        <w:t>(</w:t>
      </w:r>
      <w:proofErr w:type="gramEnd"/>
      <w:r w:rsidR="0041087B" w:rsidRPr="00474D29">
        <w:rPr>
          <w:sz w:val="18"/>
          <w:vertAlign w:val="superscript"/>
        </w:rPr>
        <w:t>a)</w:t>
      </w:r>
      <w:bookmarkEnd w:id="123"/>
    </w:p>
    <w:tbl>
      <w:tblPr>
        <w:tblW w:w="105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66"/>
        <w:gridCol w:w="810"/>
        <w:gridCol w:w="941"/>
        <w:gridCol w:w="913"/>
        <w:gridCol w:w="526"/>
        <w:gridCol w:w="720"/>
        <w:gridCol w:w="719"/>
        <w:gridCol w:w="825"/>
        <w:gridCol w:w="614"/>
        <w:gridCol w:w="719"/>
        <w:gridCol w:w="720"/>
        <w:gridCol w:w="719"/>
        <w:gridCol w:w="720"/>
      </w:tblGrid>
      <w:tr w:rsidR="00A74420" w:rsidRPr="00A74420" w:rsidTr="000D4B7A">
        <w:trPr>
          <w:jc w:val="center"/>
        </w:trPr>
        <w:tc>
          <w:tcPr>
            <w:tcW w:w="1566"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Scenario</w:t>
            </w:r>
          </w:p>
        </w:tc>
        <w:tc>
          <w:tcPr>
            <w:tcW w:w="810"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Wood</w:t>
            </w:r>
          </w:p>
        </w:tc>
        <w:tc>
          <w:tcPr>
            <w:tcW w:w="941"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Onshore</w:t>
            </w:r>
          </w:p>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Wind</w:t>
            </w:r>
          </w:p>
        </w:tc>
        <w:tc>
          <w:tcPr>
            <w:tcW w:w="913"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Offshore</w:t>
            </w:r>
          </w:p>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Wind</w:t>
            </w:r>
          </w:p>
        </w:tc>
        <w:tc>
          <w:tcPr>
            <w:tcW w:w="526"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PV</w:t>
            </w:r>
          </w:p>
        </w:tc>
        <w:tc>
          <w:tcPr>
            <w:tcW w:w="720"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Oil</w:t>
            </w:r>
          </w:p>
        </w:tc>
        <w:tc>
          <w:tcPr>
            <w:tcW w:w="719"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NG</w:t>
            </w:r>
          </w:p>
        </w:tc>
        <w:tc>
          <w:tcPr>
            <w:tcW w:w="825"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Import</w:t>
            </w:r>
          </w:p>
        </w:tc>
        <w:tc>
          <w:tcPr>
            <w:tcW w:w="614"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Coal</w:t>
            </w:r>
          </w:p>
        </w:tc>
        <w:tc>
          <w:tcPr>
            <w:tcW w:w="719"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EE/</w:t>
            </w:r>
            <w:proofErr w:type="spellStart"/>
            <w:r w:rsidRPr="00A74420">
              <w:rPr>
                <w:rFonts w:asciiTheme="minorHAnsi" w:eastAsia="Calibri" w:hAnsiTheme="minorHAnsi" w:cstheme="minorHAnsi"/>
                <w:b/>
                <w:color w:val="FFFFFF" w:themeColor="background1"/>
                <w:sz w:val="18"/>
                <w:szCs w:val="18"/>
              </w:rPr>
              <w:t>DR</w:t>
            </w:r>
            <w:proofErr w:type="spellEnd"/>
          </w:p>
        </w:tc>
        <w:tc>
          <w:tcPr>
            <w:tcW w:w="720"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Hydro/ES</w:t>
            </w:r>
          </w:p>
        </w:tc>
        <w:tc>
          <w:tcPr>
            <w:tcW w:w="719"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Misc.</w:t>
            </w:r>
          </w:p>
        </w:tc>
        <w:tc>
          <w:tcPr>
            <w:tcW w:w="720"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proofErr w:type="spellStart"/>
            <w:r w:rsidRPr="00A74420">
              <w:rPr>
                <w:rFonts w:asciiTheme="minorHAnsi" w:eastAsia="Calibri" w:hAnsiTheme="minorHAnsi" w:cstheme="minorHAnsi"/>
                <w:b/>
                <w:color w:val="FFFFFF" w:themeColor="background1"/>
                <w:sz w:val="18"/>
                <w:szCs w:val="18"/>
              </w:rPr>
              <w:t>Nuc</w:t>
            </w:r>
            <w:proofErr w:type="spellEnd"/>
          </w:p>
        </w:tc>
      </w:tr>
      <w:tr w:rsidR="00A74420" w:rsidRPr="00A74420" w:rsidTr="00A74420">
        <w:trPr>
          <w:jc w:val="center"/>
        </w:trPr>
        <w:tc>
          <w:tcPr>
            <w:tcW w:w="1566" w:type="dxa"/>
            <w:shd w:val="clear" w:color="auto" w:fill="auto"/>
            <w:tcMar>
              <w:left w:w="115" w:type="dxa"/>
              <w:right w:w="0" w:type="dxa"/>
            </w:tcMar>
            <w:vAlign w:val="center"/>
          </w:tcPr>
          <w:p w:rsidR="008528DF" w:rsidRPr="00A74420" w:rsidRDefault="008528DF" w:rsidP="00065D4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RPS + Gas</w:t>
            </w:r>
          </w:p>
        </w:tc>
        <w:tc>
          <w:tcPr>
            <w:tcW w:w="81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489</w:t>
            </w:r>
          </w:p>
        </w:tc>
        <w:tc>
          <w:tcPr>
            <w:tcW w:w="941" w:type="dxa"/>
            <w:tcMar>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709</w:t>
            </w:r>
          </w:p>
        </w:tc>
        <w:tc>
          <w:tcPr>
            <w:tcW w:w="913"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62</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4,509</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17,238</w:t>
            </w:r>
          </w:p>
        </w:tc>
        <w:tc>
          <w:tcPr>
            <w:tcW w:w="825"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1,006</w:t>
            </w:r>
          </w:p>
        </w:tc>
        <w:tc>
          <w:tcPr>
            <w:tcW w:w="614"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0</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4,163</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3,116</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517</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3,347</w:t>
            </w:r>
          </w:p>
        </w:tc>
      </w:tr>
      <w:tr w:rsidR="00A74420" w:rsidRPr="00A74420" w:rsidTr="00A74420">
        <w:trPr>
          <w:jc w:val="center"/>
        </w:trPr>
        <w:tc>
          <w:tcPr>
            <w:tcW w:w="1566" w:type="dxa"/>
            <w:shd w:val="clear" w:color="auto" w:fill="DBE5F1" w:themeFill="accent1" w:themeFillTint="33"/>
            <w:tcMar>
              <w:left w:w="115" w:type="dxa"/>
              <w:right w:w="0" w:type="dxa"/>
            </w:tcMar>
            <w:vAlign w:val="center"/>
          </w:tcPr>
          <w:p w:rsidR="008528DF" w:rsidRPr="00A74420" w:rsidRDefault="008528DF" w:rsidP="00065D4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ISO Queue</w:t>
            </w:r>
          </w:p>
        </w:tc>
        <w:tc>
          <w:tcPr>
            <w:tcW w:w="81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489</w:t>
            </w:r>
          </w:p>
        </w:tc>
        <w:tc>
          <w:tcPr>
            <w:tcW w:w="941" w:type="dxa"/>
            <w:shd w:val="clear" w:color="auto" w:fill="DBE5F1" w:themeFill="accent1" w:themeFillTint="33"/>
            <w:tcMar>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w:t>
            </w:r>
            <w:r w:rsidR="00202D0A">
              <w:rPr>
                <w:rFonts w:asciiTheme="minorHAnsi" w:hAnsiTheme="minorHAnsi" w:cstheme="minorHAnsi"/>
                <w:sz w:val="18"/>
                <w:szCs w:val="18"/>
              </w:rPr>
              <w:t>,</w:t>
            </w:r>
            <w:r w:rsidRPr="00A74420">
              <w:rPr>
                <w:rFonts w:asciiTheme="minorHAnsi" w:hAnsiTheme="minorHAnsi" w:cstheme="minorHAnsi"/>
                <w:sz w:val="18"/>
                <w:szCs w:val="18"/>
              </w:rPr>
              <w:t>065</w:t>
            </w:r>
          </w:p>
        </w:tc>
        <w:tc>
          <w:tcPr>
            <w:tcW w:w="913"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62</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4,509</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16,582</w:t>
            </w:r>
          </w:p>
        </w:tc>
        <w:tc>
          <w:tcPr>
            <w:tcW w:w="825"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1,006</w:t>
            </w:r>
          </w:p>
        </w:tc>
        <w:tc>
          <w:tcPr>
            <w:tcW w:w="614"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0</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4,163</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3,116</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517</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3,347</w:t>
            </w:r>
          </w:p>
        </w:tc>
      </w:tr>
      <w:tr w:rsidR="00A74420" w:rsidRPr="00A74420" w:rsidTr="00A74420">
        <w:trPr>
          <w:jc w:val="center"/>
        </w:trPr>
        <w:tc>
          <w:tcPr>
            <w:tcW w:w="1566" w:type="dxa"/>
            <w:shd w:val="clear" w:color="auto" w:fill="auto"/>
            <w:tcMar>
              <w:left w:w="115" w:type="dxa"/>
              <w:right w:w="0" w:type="dxa"/>
            </w:tcMar>
            <w:vAlign w:val="center"/>
          </w:tcPr>
          <w:p w:rsidR="008528DF" w:rsidRPr="00A74420" w:rsidRDefault="008528DF" w:rsidP="00065D4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Renew Plus</w:t>
            </w:r>
          </w:p>
        </w:tc>
        <w:tc>
          <w:tcPr>
            <w:tcW w:w="81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489</w:t>
            </w:r>
          </w:p>
        </w:tc>
        <w:tc>
          <w:tcPr>
            <w:tcW w:w="941" w:type="dxa"/>
            <w:tcMar>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w:t>
            </w:r>
            <w:r w:rsidR="00202D0A">
              <w:rPr>
                <w:rFonts w:asciiTheme="minorHAnsi" w:hAnsiTheme="minorHAnsi" w:cstheme="minorHAnsi"/>
                <w:sz w:val="18"/>
                <w:szCs w:val="18"/>
              </w:rPr>
              <w:t>,</w:t>
            </w:r>
            <w:r w:rsidRPr="00A74420">
              <w:rPr>
                <w:rFonts w:asciiTheme="minorHAnsi" w:hAnsiTheme="minorHAnsi" w:cstheme="minorHAnsi"/>
                <w:sz w:val="18"/>
                <w:szCs w:val="18"/>
              </w:rPr>
              <w:t>012</w:t>
            </w:r>
          </w:p>
        </w:tc>
        <w:tc>
          <w:tcPr>
            <w:tcW w:w="913"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445</w:t>
            </w:r>
          </w:p>
        </w:tc>
        <w:tc>
          <w:tcPr>
            <w:tcW w:w="526"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62</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4,509</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16,582</w:t>
            </w:r>
          </w:p>
        </w:tc>
        <w:tc>
          <w:tcPr>
            <w:tcW w:w="825"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2,506</w:t>
            </w:r>
          </w:p>
        </w:tc>
        <w:tc>
          <w:tcPr>
            <w:tcW w:w="614"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0</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5,663</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4,316</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517</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3,347</w:t>
            </w:r>
          </w:p>
        </w:tc>
      </w:tr>
      <w:tr w:rsidR="00A74420" w:rsidRPr="00A74420" w:rsidTr="00A74420">
        <w:trPr>
          <w:jc w:val="center"/>
        </w:trPr>
        <w:tc>
          <w:tcPr>
            <w:tcW w:w="1566" w:type="dxa"/>
            <w:shd w:val="clear" w:color="auto" w:fill="DBE5F1" w:themeFill="accent1" w:themeFillTint="33"/>
            <w:tcMar>
              <w:left w:w="115" w:type="dxa"/>
              <w:right w:w="0" w:type="dxa"/>
            </w:tcMar>
            <w:vAlign w:val="center"/>
          </w:tcPr>
          <w:p w:rsidR="008528DF" w:rsidRPr="00A74420" w:rsidRDefault="008528DF" w:rsidP="00065D4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No Retire</w:t>
            </w:r>
          </w:p>
        </w:tc>
        <w:tc>
          <w:tcPr>
            <w:tcW w:w="81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489</w:t>
            </w:r>
          </w:p>
        </w:tc>
        <w:tc>
          <w:tcPr>
            <w:tcW w:w="941" w:type="dxa"/>
            <w:shd w:val="clear" w:color="auto" w:fill="DBE5F1" w:themeFill="accent1" w:themeFillTint="33"/>
            <w:tcMar>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221</w:t>
            </w:r>
          </w:p>
        </w:tc>
        <w:tc>
          <w:tcPr>
            <w:tcW w:w="913"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62</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6,109</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16,676</w:t>
            </w:r>
          </w:p>
        </w:tc>
        <w:tc>
          <w:tcPr>
            <w:tcW w:w="825"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1,006</w:t>
            </w:r>
          </w:p>
        </w:tc>
        <w:tc>
          <w:tcPr>
            <w:tcW w:w="614"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917</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4,163</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3,116</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517</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3,347</w:t>
            </w:r>
          </w:p>
        </w:tc>
      </w:tr>
      <w:tr w:rsidR="00A74420" w:rsidRPr="00A74420" w:rsidTr="00A74420">
        <w:trPr>
          <w:jc w:val="center"/>
        </w:trPr>
        <w:tc>
          <w:tcPr>
            <w:tcW w:w="1566" w:type="dxa"/>
            <w:shd w:val="clear" w:color="auto" w:fill="auto"/>
            <w:tcMar>
              <w:left w:w="115" w:type="dxa"/>
              <w:right w:w="0" w:type="dxa"/>
            </w:tcMar>
            <w:vAlign w:val="center"/>
          </w:tcPr>
          <w:p w:rsidR="008528DF" w:rsidRPr="00A74420" w:rsidRDefault="008528DF" w:rsidP="00065D4E">
            <w:pPr>
              <w:adjustRightInd/>
              <w:spacing w:before="40" w:after="40" w:line="240" w:lineRule="auto"/>
              <w:textAlignment w:val="auto"/>
              <w:rPr>
                <w:rFonts w:asciiTheme="minorHAnsi" w:eastAsia="Calibri" w:hAnsiTheme="minorHAnsi" w:cstheme="minorHAnsi"/>
                <w:b/>
                <w:sz w:val="18"/>
                <w:szCs w:val="18"/>
              </w:rPr>
            </w:pPr>
            <w:proofErr w:type="spellStart"/>
            <w:r w:rsidRPr="00A74420">
              <w:rPr>
                <w:rFonts w:asciiTheme="minorHAnsi" w:eastAsia="Calibri" w:hAnsiTheme="minorHAnsi" w:cstheme="minorHAnsi"/>
                <w:b/>
                <w:sz w:val="18"/>
                <w:szCs w:val="18"/>
              </w:rPr>
              <w:t>ACP</w:t>
            </w:r>
            <w:proofErr w:type="spellEnd"/>
            <w:r w:rsidRPr="00A74420">
              <w:rPr>
                <w:rFonts w:asciiTheme="minorHAnsi" w:eastAsia="Calibri" w:hAnsiTheme="minorHAnsi" w:cstheme="minorHAnsi"/>
                <w:b/>
                <w:sz w:val="18"/>
                <w:szCs w:val="18"/>
              </w:rPr>
              <w:t xml:space="preserve"> + Gas</w:t>
            </w:r>
          </w:p>
        </w:tc>
        <w:tc>
          <w:tcPr>
            <w:tcW w:w="81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489</w:t>
            </w:r>
          </w:p>
        </w:tc>
        <w:tc>
          <w:tcPr>
            <w:tcW w:w="941" w:type="dxa"/>
            <w:tcMar>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221</w:t>
            </w:r>
          </w:p>
        </w:tc>
        <w:tc>
          <w:tcPr>
            <w:tcW w:w="913"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62</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4,509</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17,727</w:t>
            </w:r>
          </w:p>
        </w:tc>
        <w:tc>
          <w:tcPr>
            <w:tcW w:w="825"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1,006</w:t>
            </w:r>
          </w:p>
        </w:tc>
        <w:tc>
          <w:tcPr>
            <w:tcW w:w="614"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0</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4,163</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3,116</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517</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3,347</w:t>
            </w:r>
          </w:p>
        </w:tc>
      </w:tr>
      <w:tr w:rsidR="00A74420" w:rsidRPr="00A74420" w:rsidTr="00A74420">
        <w:trPr>
          <w:jc w:val="center"/>
        </w:trPr>
        <w:tc>
          <w:tcPr>
            <w:tcW w:w="1566" w:type="dxa"/>
            <w:shd w:val="clear" w:color="auto" w:fill="DBE5F1" w:themeFill="accent1" w:themeFillTint="33"/>
            <w:tcMar>
              <w:left w:w="115" w:type="dxa"/>
              <w:right w:w="0" w:type="dxa"/>
            </w:tcMar>
            <w:vAlign w:val="center"/>
          </w:tcPr>
          <w:p w:rsidR="008528DF" w:rsidRPr="00A74420" w:rsidRDefault="008528DF" w:rsidP="00065D4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RPS + Geo Renew</w:t>
            </w:r>
          </w:p>
        </w:tc>
        <w:tc>
          <w:tcPr>
            <w:tcW w:w="81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489</w:t>
            </w:r>
          </w:p>
        </w:tc>
        <w:tc>
          <w:tcPr>
            <w:tcW w:w="941" w:type="dxa"/>
            <w:shd w:val="clear" w:color="auto" w:fill="DBE5F1" w:themeFill="accent1" w:themeFillTint="33"/>
            <w:tcMar>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603</w:t>
            </w:r>
          </w:p>
        </w:tc>
        <w:tc>
          <w:tcPr>
            <w:tcW w:w="913"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526</w:t>
            </w:r>
          </w:p>
        </w:tc>
        <w:tc>
          <w:tcPr>
            <w:tcW w:w="526"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443</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4,509</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16,582</w:t>
            </w:r>
          </w:p>
        </w:tc>
        <w:tc>
          <w:tcPr>
            <w:tcW w:w="825"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1,006</w:t>
            </w:r>
          </w:p>
        </w:tc>
        <w:tc>
          <w:tcPr>
            <w:tcW w:w="614"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0</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4,163</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3,116</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517</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3,347</w:t>
            </w:r>
          </w:p>
        </w:tc>
      </w:tr>
    </w:tbl>
    <w:p w:rsidR="00CC442E" w:rsidRPr="00B46640" w:rsidRDefault="0041087B" w:rsidP="00A74420">
      <w:pPr>
        <w:spacing w:before="120" w:line="240" w:lineRule="auto"/>
        <w:ind w:left="-540" w:right="1080"/>
        <w:rPr>
          <w:rFonts w:asciiTheme="minorHAnsi" w:hAnsiTheme="minorHAnsi"/>
          <w:sz w:val="16"/>
          <w:szCs w:val="16"/>
        </w:rPr>
      </w:pPr>
      <w:r w:rsidRPr="00B46640">
        <w:rPr>
          <w:rFonts w:asciiTheme="minorHAnsi" w:hAnsiTheme="minorHAnsi"/>
          <w:sz w:val="16"/>
          <w:szCs w:val="16"/>
        </w:rPr>
        <w:t xml:space="preserve">(a) </w:t>
      </w:r>
      <w:r w:rsidR="00CC442E" w:rsidRPr="00B46640">
        <w:rPr>
          <w:rFonts w:asciiTheme="minorHAnsi" w:hAnsiTheme="minorHAnsi"/>
          <w:sz w:val="16"/>
          <w:szCs w:val="16"/>
        </w:rPr>
        <w:t xml:space="preserve">Typical capacity values are </w:t>
      </w:r>
      <w:r w:rsidR="00F64FBE" w:rsidRPr="00B46640">
        <w:rPr>
          <w:rFonts w:asciiTheme="minorHAnsi" w:hAnsiTheme="minorHAnsi"/>
          <w:sz w:val="16"/>
          <w:szCs w:val="16"/>
        </w:rPr>
        <w:t>used in this study</w:t>
      </w:r>
      <w:r w:rsidRPr="00B46640">
        <w:rPr>
          <w:rFonts w:asciiTheme="minorHAnsi" w:hAnsiTheme="minorHAnsi"/>
          <w:sz w:val="16"/>
          <w:szCs w:val="16"/>
        </w:rPr>
        <w:t xml:space="preserve">; </w:t>
      </w:r>
      <w:r w:rsidR="00F97A3C" w:rsidRPr="00B46640">
        <w:rPr>
          <w:rFonts w:asciiTheme="minorHAnsi" w:hAnsiTheme="minorHAnsi"/>
          <w:sz w:val="16"/>
          <w:szCs w:val="16"/>
        </w:rPr>
        <w:t>26</w:t>
      </w:r>
      <w:r w:rsidR="00F64FBE" w:rsidRPr="00B46640">
        <w:rPr>
          <w:rFonts w:asciiTheme="minorHAnsi" w:hAnsiTheme="minorHAnsi"/>
          <w:sz w:val="16"/>
          <w:szCs w:val="16"/>
        </w:rPr>
        <w:t xml:space="preserve">% for onshore wind and </w:t>
      </w:r>
      <w:r w:rsidR="00F97A3C" w:rsidRPr="00B46640">
        <w:rPr>
          <w:rFonts w:asciiTheme="minorHAnsi" w:hAnsiTheme="minorHAnsi"/>
          <w:sz w:val="16"/>
          <w:szCs w:val="16"/>
        </w:rPr>
        <w:t>30</w:t>
      </w:r>
      <w:r w:rsidR="00F64FBE" w:rsidRPr="00B46640">
        <w:rPr>
          <w:rFonts w:asciiTheme="minorHAnsi" w:hAnsiTheme="minorHAnsi"/>
          <w:sz w:val="16"/>
          <w:szCs w:val="16"/>
        </w:rPr>
        <w:t xml:space="preserve">% for offshore wind. </w:t>
      </w:r>
      <w:r w:rsidR="00CC442E" w:rsidRPr="00B46640">
        <w:rPr>
          <w:rFonts w:asciiTheme="minorHAnsi" w:hAnsiTheme="minorHAnsi"/>
          <w:sz w:val="16"/>
          <w:szCs w:val="16"/>
        </w:rPr>
        <w:t xml:space="preserve"> </w:t>
      </w:r>
    </w:p>
    <w:p w:rsidR="00BB2DE7" w:rsidRPr="005C6415" w:rsidRDefault="00BB2DE7" w:rsidP="000C506F">
      <w:pPr>
        <w:spacing w:after="360" w:line="240" w:lineRule="auto"/>
        <w:ind w:left="1166" w:right="1080"/>
        <w:rPr>
          <w:rFonts w:asciiTheme="minorHAnsi" w:hAnsiTheme="minorHAnsi"/>
          <w:sz w:val="18"/>
          <w:szCs w:val="18"/>
        </w:rPr>
      </w:pPr>
    </w:p>
    <w:p w:rsidR="00731A14" w:rsidRPr="00F60802" w:rsidRDefault="00804419" w:rsidP="00731A14">
      <w:pPr>
        <w:keepNext/>
        <w:keepLines/>
        <w:spacing w:after="0" w:line="240" w:lineRule="auto"/>
        <w:jc w:val="center"/>
      </w:pPr>
      <w:r w:rsidRPr="00804419">
        <w:t xml:space="preserve"> </w:t>
      </w:r>
      <w:r w:rsidR="00731A14" w:rsidRPr="00731A14">
        <w:rPr>
          <w:noProof/>
        </w:rPr>
        <w:drawing>
          <wp:inline distT="0" distB="0" distL="0" distR="0" wp14:anchorId="4BD7F861" wp14:editId="37608CC3">
            <wp:extent cx="4584065" cy="2743200"/>
            <wp:effectExtent l="19050" t="19050" r="2603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4065" cy="2743200"/>
                    </a:xfrm>
                    <a:prstGeom prst="rect">
                      <a:avLst/>
                    </a:prstGeom>
                    <a:noFill/>
                    <a:ln w="3175">
                      <a:solidFill>
                        <a:schemeClr val="tx1"/>
                      </a:solidFill>
                    </a:ln>
                  </pic:spPr>
                </pic:pic>
              </a:graphicData>
            </a:graphic>
          </wp:inline>
        </w:drawing>
      </w:r>
    </w:p>
    <w:p w:rsidR="00BA3FCF" w:rsidRDefault="009733F0" w:rsidP="0041087B">
      <w:pPr>
        <w:pStyle w:val="Caption"/>
        <w:spacing w:before="120" w:after="80"/>
        <w:ind w:left="1080" w:right="1080"/>
      </w:pPr>
      <w:bookmarkStart w:id="124" w:name="_Ref461379735"/>
      <w:bookmarkStart w:id="125" w:name="_Toc497811989"/>
      <w:proofErr w:type="gramStart"/>
      <w:r>
        <w:t xml:space="preserve">Figure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3</w:t>
      </w:r>
      <w:r w:rsidR="0075487F">
        <w:rPr>
          <w:noProof/>
        </w:rPr>
        <w:fldChar w:fldCharType="end"/>
      </w:r>
      <w:bookmarkEnd w:id="124"/>
      <w:r>
        <w:t xml:space="preserve">: 2030 </w:t>
      </w:r>
      <w:r w:rsidR="0041087B">
        <w:t>c</w:t>
      </w:r>
      <w:r>
        <w:t xml:space="preserve">apacity </w:t>
      </w:r>
      <w:r w:rsidR="0041087B">
        <w:t>v</w:t>
      </w:r>
      <w:r>
        <w:t xml:space="preserve">alue </w:t>
      </w:r>
      <w:r w:rsidR="0041087B">
        <w:t>a</w:t>
      </w:r>
      <w:r>
        <w:t xml:space="preserve">ssumptions </w:t>
      </w:r>
      <w:r w:rsidR="000F663A">
        <w:t>by</w:t>
      </w:r>
      <w:r>
        <w:t xml:space="preserve"> </w:t>
      </w:r>
      <w:r w:rsidR="0041087B">
        <w:t>r</w:t>
      </w:r>
      <w:r>
        <w:t>esource</w:t>
      </w:r>
      <w:r w:rsidR="000F663A">
        <w:t xml:space="preserve"> </w:t>
      </w:r>
      <w:r w:rsidR="0041087B">
        <w:t>t</w:t>
      </w:r>
      <w:r w:rsidR="000F663A">
        <w:t>ype</w:t>
      </w:r>
      <w:r>
        <w:t xml:space="preserve"> (MW).</w:t>
      </w:r>
      <w:bookmarkEnd w:id="125"/>
      <w:proofErr w:type="gramEnd"/>
    </w:p>
    <w:p w:rsidR="0041087B" w:rsidRPr="00410161" w:rsidRDefault="0041087B" w:rsidP="0041087B">
      <w:pPr>
        <w:spacing w:line="240" w:lineRule="auto"/>
        <w:ind w:left="1080" w:right="1080"/>
        <w:rPr>
          <w:rFonts w:asciiTheme="minorHAnsi" w:hAnsiTheme="minorHAnsi"/>
          <w:sz w:val="16"/>
          <w:szCs w:val="16"/>
        </w:rPr>
      </w:pPr>
      <w:r w:rsidRPr="00410161">
        <w:rPr>
          <w:rFonts w:asciiTheme="minorHAnsi" w:hAnsiTheme="minorHAnsi"/>
          <w:b/>
          <w:sz w:val="16"/>
          <w:szCs w:val="16"/>
        </w:rPr>
        <w:t xml:space="preserve">Note: </w:t>
      </w:r>
      <w:r w:rsidRPr="00410161">
        <w:rPr>
          <w:rFonts w:asciiTheme="minorHAnsi" w:hAnsiTheme="minorHAnsi"/>
          <w:sz w:val="16"/>
          <w:szCs w:val="16"/>
        </w:rPr>
        <w:t xml:space="preserve">“ES” stands for </w:t>
      </w:r>
      <w:r w:rsidRPr="00410161">
        <w:rPr>
          <w:rFonts w:asciiTheme="minorHAnsi" w:hAnsiTheme="minorHAnsi"/>
          <w:i/>
          <w:sz w:val="16"/>
          <w:szCs w:val="16"/>
        </w:rPr>
        <w:t>energy storage</w:t>
      </w:r>
      <w:r>
        <w:rPr>
          <w:rFonts w:asciiTheme="minorHAnsi" w:hAnsiTheme="minorHAnsi"/>
          <w:sz w:val="16"/>
          <w:szCs w:val="16"/>
        </w:rPr>
        <w:t xml:space="preserve">. </w:t>
      </w:r>
      <w:r w:rsidRPr="00410161">
        <w:rPr>
          <w:rFonts w:asciiTheme="minorHAnsi" w:hAnsiTheme="minorHAnsi"/>
          <w:sz w:val="16"/>
          <w:szCs w:val="16"/>
        </w:rPr>
        <w:t>“EE/</w:t>
      </w:r>
      <w:proofErr w:type="spellStart"/>
      <w:r w:rsidRPr="00410161">
        <w:rPr>
          <w:rFonts w:asciiTheme="minorHAnsi" w:hAnsiTheme="minorHAnsi"/>
          <w:sz w:val="16"/>
          <w:szCs w:val="16"/>
        </w:rPr>
        <w:t>DR</w:t>
      </w:r>
      <w:proofErr w:type="spellEnd"/>
      <w:r w:rsidRPr="00410161">
        <w:rPr>
          <w:rFonts w:asciiTheme="minorHAnsi" w:hAnsiTheme="minorHAnsi"/>
          <w:sz w:val="16"/>
          <w:szCs w:val="16"/>
        </w:rPr>
        <w:t xml:space="preserve">” includes energy efficiency (i.e. </w:t>
      </w:r>
      <w:r>
        <w:rPr>
          <w:rFonts w:asciiTheme="minorHAnsi" w:hAnsiTheme="minorHAnsi"/>
          <w:sz w:val="16"/>
          <w:szCs w:val="16"/>
        </w:rPr>
        <w:t>PDRs</w:t>
      </w:r>
      <w:r w:rsidRPr="00410161">
        <w:rPr>
          <w:rFonts w:asciiTheme="minorHAnsi" w:hAnsiTheme="minorHAnsi"/>
          <w:sz w:val="16"/>
          <w:szCs w:val="16"/>
        </w:rPr>
        <w:t>)</w:t>
      </w:r>
      <w:r>
        <w:rPr>
          <w:rFonts w:asciiTheme="minorHAnsi" w:hAnsiTheme="minorHAnsi"/>
          <w:sz w:val="16"/>
          <w:szCs w:val="16"/>
        </w:rPr>
        <w:t>,</w:t>
      </w:r>
      <w:r w:rsidRPr="00410161">
        <w:rPr>
          <w:rFonts w:asciiTheme="minorHAnsi" w:hAnsiTheme="minorHAnsi"/>
          <w:sz w:val="16"/>
          <w:szCs w:val="16"/>
        </w:rPr>
        <w:t xml:space="preserve"> plus ADR, plus price-responsive demand.   </w:t>
      </w:r>
    </w:p>
    <w:p w:rsidR="00BB2DE7" w:rsidRDefault="00BB2DE7" w:rsidP="00195B55">
      <w:pPr>
        <w:pStyle w:val="Caption"/>
        <w:jc w:val="center"/>
        <w:rPr>
          <w:sz w:val="18"/>
          <w:vertAlign w:val="superscript"/>
        </w:rPr>
      </w:pPr>
      <w:bookmarkStart w:id="126" w:name="_Ref483407755"/>
      <w:bookmarkStart w:id="127" w:name="_Toc497735259"/>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7</w:t>
      </w:r>
      <w:r w:rsidR="0075487F">
        <w:rPr>
          <w:noProof/>
        </w:rPr>
        <w:fldChar w:fldCharType="end"/>
      </w:r>
      <w:bookmarkEnd w:id="126"/>
      <w:r>
        <w:br/>
      </w:r>
      <w:r w:rsidR="00065D4E" w:rsidRPr="00B46640">
        <w:t xml:space="preserve">Capacity Value Assumptions for Various Resources, 2030 </w:t>
      </w:r>
      <w:r w:rsidRPr="00B46640">
        <w:t>(MW</w:t>
      </w:r>
      <w:proofErr w:type="gramStart"/>
      <w:r w:rsidRPr="00B46640">
        <w:t>)</w:t>
      </w:r>
      <w:r w:rsidR="00B46640" w:rsidRPr="00B46640">
        <w:rPr>
          <w:sz w:val="18"/>
          <w:vertAlign w:val="superscript"/>
        </w:rPr>
        <w:t>(</w:t>
      </w:r>
      <w:proofErr w:type="gramEnd"/>
      <w:r w:rsidR="00B46640" w:rsidRPr="00B46640">
        <w:rPr>
          <w:sz w:val="18"/>
          <w:vertAlign w:val="superscript"/>
        </w:rPr>
        <w:t>a)</w:t>
      </w:r>
      <w:bookmarkEnd w:id="127"/>
    </w:p>
    <w:tbl>
      <w:tblPr>
        <w:tblW w:w="105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66"/>
        <w:gridCol w:w="810"/>
        <w:gridCol w:w="941"/>
        <w:gridCol w:w="913"/>
        <w:gridCol w:w="526"/>
        <w:gridCol w:w="720"/>
        <w:gridCol w:w="719"/>
        <w:gridCol w:w="825"/>
        <w:gridCol w:w="614"/>
        <w:gridCol w:w="719"/>
        <w:gridCol w:w="720"/>
        <w:gridCol w:w="719"/>
        <w:gridCol w:w="720"/>
      </w:tblGrid>
      <w:tr w:rsidR="00A74420" w:rsidRPr="00A74420" w:rsidTr="000D4B7A">
        <w:trPr>
          <w:jc w:val="center"/>
        </w:trPr>
        <w:tc>
          <w:tcPr>
            <w:tcW w:w="1566"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Scenario</w:t>
            </w:r>
          </w:p>
        </w:tc>
        <w:tc>
          <w:tcPr>
            <w:tcW w:w="810"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Wood</w:t>
            </w:r>
          </w:p>
        </w:tc>
        <w:tc>
          <w:tcPr>
            <w:tcW w:w="941"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Onshore</w:t>
            </w:r>
          </w:p>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Wind</w:t>
            </w:r>
          </w:p>
        </w:tc>
        <w:tc>
          <w:tcPr>
            <w:tcW w:w="913"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Offshore</w:t>
            </w:r>
          </w:p>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Wind</w:t>
            </w:r>
          </w:p>
        </w:tc>
        <w:tc>
          <w:tcPr>
            <w:tcW w:w="526"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PV</w:t>
            </w:r>
          </w:p>
        </w:tc>
        <w:tc>
          <w:tcPr>
            <w:tcW w:w="720"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Oil</w:t>
            </w:r>
          </w:p>
        </w:tc>
        <w:tc>
          <w:tcPr>
            <w:tcW w:w="719"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NG</w:t>
            </w:r>
          </w:p>
        </w:tc>
        <w:tc>
          <w:tcPr>
            <w:tcW w:w="825"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Import</w:t>
            </w:r>
          </w:p>
        </w:tc>
        <w:tc>
          <w:tcPr>
            <w:tcW w:w="614"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Coal</w:t>
            </w:r>
          </w:p>
        </w:tc>
        <w:tc>
          <w:tcPr>
            <w:tcW w:w="719"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EE/</w:t>
            </w:r>
            <w:proofErr w:type="spellStart"/>
            <w:r w:rsidRPr="00A74420">
              <w:rPr>
                <w:rFonts w:asciiTheme="minorHAnsi" w:eastAsia="Calibri" w:hAnsiTheme="minorHAnsi" w:cstheme="minorHAnsi"/>
                <w:b/>
                <w:color w:val="FFFFFF" w:themeColor="background1"/>
                <w:sz w:val="18"/>
                <w:szCs w:val="18"/>
              </w:rPr>
              <w:t>DR</w:t>
            </w:r>
            <w:proofErr w:type="spellEnd"/>
          </w:p>
        </w:tc>
        <w:tc>
          <w:tcPr>
            <w:tcW w:w="720"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Hydro/ES</w:t>
            </w:r>
          </w:p>
        </w:tc>
        <w:tc>
          <w:tcPr>
            <w:tcW w:w="719"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Misc.</w:t>
            </w:r>
          </w:p>
        </w:tc>
        <w:tc>
          <w:tcPr>
            <w:tcW w:w="720"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proofErr w:type="spellStart"/>
            <w:r w:rsidRPr="00A74420">
              <w:rPr>
                <w:rFonts w:asciiTheme="minorHAnsi" w:eastAsia="Calibri" w:hAnsiTheme="minorHAnsi" w:cstheme="minorHAnsi"/>
                <w:b/>
                <w:color w:val="FFFFFF" w:themeColor="background1"/>
                <w:sz w:val="18"/>
                <w:szCs w:val="18"/>
              </w:rPr>
              <w:t>Nuc</w:t>
            </w:r>
            <w:proofErr w:type="spellEnd"/>
          </w:p>
        </w:tc>
      </w:tr>
      <w:tr w:rsidR="00A74420" w:rsidRPr="00A74420" w:rsidTr="00A74420">
        <w:trPr>
          <w:jc w:val="center"/>
        </w:trPr>
        <w:tc>
          <w:tcPr>
            <w:tcW w:w="1566" w:type="dxa"/>
            <w:shd w:val="clear" w:color="auto" w:fill="auto"/>
            <w:tcMar>
              <w:left w:w="115" w:type="dxa"/>
              <w:right w:w="0" w:type="dxa"/>
            </w:tcMar>
            <w:vAlign w:val="center"/>
          </w:tcPr>
          <w:p w:rsidR="00A74420" w:rsidRPr="00A74420" w:rsidRDefault="00A74420" w:rsidP="004248F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RPS + Gas</w:t>
            </w:r>
          </w:p>
        </w:tc>
        <w:tc>
          <w:tcPr>
            <w:tcW w:w="81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489</w:t>
            </w:r>
          </w:p>
        </w:tc>
        <w:tc>
          <w:tcPr>
            <w:tcW w:w="941" w:type="dxa"/>
            <w:tcMar>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908</w:t>
            </w:r>
          </w:p>
        </w:tc>
        <w:tc>
          <w:tcPr>
            <w:tcW w:w="913"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62</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2,114</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20,157</w:t>
            </w:r>
          </w:p>
        </w:tc>
        <w:tc>
          <w:tcPr>
            <w:tcW w:w="825"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1,006</w:t>
            </w:r>
          </w:p>
        </w:tc>
        <w:tc>
          <w:tcPr>
            <w:tcW w:w="614"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0</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5,058</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3,116</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517</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3,347</w:t>
            </w:r>
          </w:p>
        </w:tc>
      </w:tr>
      <w:tr w:rsidR="00A74420" w:rsidRPr="00A74420" w:rsidTr="00A74420">
        <w:trPr>
          <w:jc w:val="center"/>
        </w:trPr>
        <w:tc>
          <w:tcPr>
            <w:tcW w:w="1566" w:type="dxa"/>
            <w:shd w:val="clear" w:color="auto" w:fill="DBE5F1" w:themeFill="accent1" w:themeFillTint="33"/>
            <w:tcMar>
              <w:left w:w="115" w:type="dxa"/>
              <w:right w:w="0" w:type="dxa"/>
            </w:tcMar>
            <w:vAlign w:val="center"/>
          </w:tcPr>
          <w:p w:rsidR="00A74420" w:rsidRPr="00A74420" w:rsidRDefault="00A74420" w:rsidP="004248F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ISO Queue</w:t>
            </w:r>
          </w:p>
        </w:tc>
        <w:tc>
          <w:tcPr>
            <w:tcW w:w="81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489</w:t>
            </w:r>
          </w:p>
        </w:tc>
        <w:tc>
          <w:tcPr>
            <w:tcW w:w="941" w:type="dxa"/>
            <w:shd w:val="clear" w:color="auto" w:fill="DBE5F1" w:themeFill="accent1" w:themeFillTint="33"/>
            <w:tcMar>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w:t>
            </w:r>
            <w:r w:rsidR="00202D0A">
              <w:rPr>
                <w:rFonts w:asciiTheme="minorHAnsi" w:hAnsiTheme="minorHAnsi" w:cstheme="minorHAnsi"/>
                <w:sz w:val="18"/>
                <w:szCs w:val="18"/>
              </w:rPr>
              <w:t>,</w:t>
            </w:r>
            <w:r w:rsidRPr="00A74420">
              <w:rPr>
                <w:rFonts w:asciiTheme="minorHAnsi" w:hAnsiTheme="minorHAnsi" w:cstheme="minorHAnsi"/>
                <w:sz w:val="18"/>
                <w:szCs w:val="18"/>
              </w:rPr>
              <w:t>698</w:t>
            </w:r>
          </w:p>
        </w:tc>
        <w:tc>
          <w:tcPr>
            <w:tcW w:w="913"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511</w:t>
            </w:r>
          </w:p>
        </w:tc>
        <w:tc>
          <w:tcPr>
            <w:tcW w:w="526"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62</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2,114</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16,011</w:t>
            </w:r>
          </w:p>
        </w:tc>
        <w:tc>
          <w:tcPr>
            <w:tcW w:w="825"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1,006</w:t>
            </w:r>
          </w:p>
        </w:tc>
        <w:tc>
          <w:tcPr>
            <w:tcW w:w="614"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0</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5,058</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3,116</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517</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3,347</w:t>
            </w:r>
          </w:p>
        </w:tc>
      </w:tr>
      <w:tr w:rsidR="00A74420" w:rsidRPr="00A74420" w:rsidTr="00A74420">
        <w:trPr>
          <w:jc w:val="center"/>
        </w:trPr>
        <w:tc>
          <w:tcPr>
            <w:tcW w:w="1566" w:type="dxa"/>
            <w:shd w:val="clear" w:color="auto" w:fill="auto"/>
            <w:tcMar>
              <w:left w:w="115" w:type="dxa"/>
              <w:right w:w="0" w:type="dxa"/>
            </w:tcMar>
            <w:vAlign w:val="center"/>
          </w:tcPr>
          <w:p w:rsidR="00A74420" w:rsidRPr="00A74420" w:rsidRDefault="00A74420" w:rsidP="004248F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Renew Plus</w:t>
            </w:r>
          </w:p>
        </w:tc>
        <w:tc>
          <w:tcPr>
            <w:tcW w:w="81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489</w:t>
            </w:r>
          </w:p>
        </w:tc>
        <w:tc>
          <w:tcPr>
            <w:tcW w:w="941" w:type="dxa"/>
            <w:tcMar>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w:t>
            </w:r>
            <w:r w:rsidR="00202D0A">
              <w:rPr>
                <w:rFonts w:asciiTheme="minorHAnsi" w:hAnsiTheme="minorHAnsi" w:cstheme="minorHAnsi"/>
                <w:sz w:val="18"/>
                <w:szCs w:val="18"/>
              </w:rPr>
              <w:t>,</w:t>
            </w:r>
            <w:r w:rsidRPr="00A74420">
              <w:rPr>
                <w:rFonts w:asciiTheme="minorHAnsi" w:hAnsiTheme="minorHAnsi" w:cstheme="minorHAnsi"/>
                <w:sz w:val="18"/>
                <w:szCs w:val="18"/>
              </w:rPr>
              <w:t>155</w:t>
            </w:r>
          </w:p>
        </w:tc>
        <w:tc>
          <w:tcPr>
            <w:tcW w:w="913"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745</w:t>
            </w:r>
          </w:p>
        </w:tc>
        <w:tc>
          <w:tcPr>
            <w:tcW w:w="526"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62</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2,114</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16,011</w:t>
            </w:r>
          </w:p>
        </w:tc>
        <w:tc>
          <w:tcPr>
            <w:tcW w:w="825"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3,006</w:t>
            </w:r>
          </w:p>
        </w:tc>
        <w:tc>
          <w:tcPr>
            <w:tcW w:w="614"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0</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8,328</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5,616</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517</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3,347</w:t>
            </w:r>
          </w:p>
        </w:tc>
      </w:tr>
      <w:tr w:rsidR="00A74420" w:rsidRPr="00A74420" w:rsidTr="00A74420">
        <w:trPr>
          <w:jc w:val="center"/>
        </w:trPr>
        <w:tc>
          <w:tcPr>
            <w:tcW w:w="1566" w:type="dxa"/>
            <w:shd w:val="clear" w:color="auto" w:fill="DBE5F1" w:themeFill="accent1" w:themeFillTint="33"/>
            <w:tcMar>
              <w:left w:w="115" w:type="dxa"/>
              <w:right w:w="0" w:type="dxa"/>
            </w:tcMar>
            <w:vAlign w:val="center"/>
          </w:tcPr>
          <w:p w:rsidR="00A74420" w:rsidRPr="00A74420" w:rsidRDefault="00A74420" w:rsidP="004248F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No Retire</w:t>
            </w:r>
          </w:p>
        </w:tc>
        <w:tc>
          <w:tcPr>
            <w:tcW w:w="81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489</w:t>
            </w:r>
          </w:p>
        </w:tc>
        <w:tc>
          <w:tcPr>
            <w:tcW w:w="941" w:type="dxa"/>
            <w:shd w:val="clear" w:color="auto" w:fill="DBE5F1" w:themeFill="accent1" w:themeFillTint="33"/>
            <w:tcMar>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221</w:t>
            </w:r>
          </w:p>
        </w:tc>
        <w:tc>
          <w:tcPr>
            <w:tcW w:w="913"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62</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6,109</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16,676</w:t>
            </w:r>
          </w:p>
        </w:tc>
        <w:tc>
          <w:tcPr>
            <w:tcW w:w="825"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1,006</w:t>
            </w:r>
          </w:p>
        </w:tc>
        <w:tc>
          <w:tcPr>
            <w:tcW w:w="614"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917</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5,058</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3,116</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517</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3,347</w:t>
            </w:r>
          </w:p>
        </w:tc>
      </w:tr>
      <w:tr w:rsidR="00A74420" w:rsidRPr="00A74420" w:rsidTr="00A74420">
        <w:trPr>
          <w:jc w:val="center"/>
        </w:trPr>
        <w:tc>
          <w:tcPr>
            <w:tcW w:w="1566" w:type="dxa"/>
            <w:shd w:val="clear" w:color="auto" w:fill="auto"/>
            <w:tcMar>
              <w:left w:w="115" w:type="dxa"/>
              <w:right w:w="0" w:type="dxa"/>
            </w:tcMar>
            <w:vAlign w:val="center"/>
          </w:tcPr>
          <w:p w:rsidR="00A74420" w:rsidRPr="00A74420" w:rsidRDefault="00A74420" w:rsidP="004248FE">
            <w:pPr>
              <w:adjustRightInd/>
              <w:spacing w:before="40" w:after="40" w:line="240" w:lineRule="auto"/>
              <w:textAlignment w:val="auto"/>
              <w:rPr>
                <w:rFonts w:asciiTheme="minorHAnsi" w:eastAsia="Calibri" w:hAnsiTheme="minorHAnsi" w:cstheme="minorHAnsi"/>
                <w:b/>
                <w:sz w:val="18"/>
                <w:szCs w:val="18"/>
              </w:rPr>
            </w:pPr>
            <w:proofErr w:type="spellStart"/>
            <w:r w:rsidRPr="00A74420">
              <w:rPr>
                <w:rFonts w:asciiTheme="minorHAnsi" w:eastAsia="Calibri" w:hAnsiTheme="minorHAnsi" w:cstheme="minorHAnsi"/>
                <w:b/>
                <w:sz w:val="18"/>
                <w:szCs w:val="18"/>
              </w:rPr>
              <w:t>ACP</w:t>
            </w:r>
            <w:proofErr w:type="spellEnd"/>
            <w:r w:rsidRPr="00A74420">
              <w:rPr>
                <w:rFonts w:asciiTheme="minorHAnsi" w:eastAsia="Calibri" w:hAnsiTheme="minorHAnsi" w:cstheme="minorHAnsi"/>
                <w:b/>
                <w:sz w:val="18"/>
                <w:szCs w:val="18"/>
              </w:rPr>
              <w:t xml:space="preserve"> + Gas</w:t>
            </w:r>
          </w:p>
        </w:tc>
        <w:tc>
          <w:tcPr>
            <w:tcW w:w="81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489</w:t>
            </w:r>
          </w:p>
        </w:tc>
        <w:tc>
          <w:tcPr>
            <w:tcW w:w="941" w:type="dxa"/>
            <w:tcMar>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221</w:t>
            </w:r>
          </w:p>
        </w:tc>
        <w:tc>
          <w:tcPr>
            <w:tcW w:w="913"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62</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2,114</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20,844</w:t>
            </w:r>
          </w:p>
        </w:tc>
        <w:tc>
          <w:tcPr>
            <w:tcW w:w="825"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1,006</w:t>
            </w:r>
          </w:p>
        </w:tc>
        <w:tc>
          <w:tcPr>
            <w:tcW w:w="614"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0</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5,058</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3,116</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517</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3,347</w:t>
            </w:r>
          </w:p>
        </w:tc>
      </w:tr>
      <w:tr w:rsidR="00A74420" w:rsidRPr="00A74420" w:rsidTr="00A74420">
        <w:trPr>
          <w:jc w:val="center"/>
        </w:trPr>
        <w:tc>
          <w:tcPr>
            <w:tcW w:w="1566" w:type="dxa"/>
            <w:shd w:val="clear" w:color="auto" w:fill="DBE5F1" w:themeFill="accent1" w:themeFillTint="33"/>
            <w:tcMar>
              <w:left w:w="115" w:type="dxa"/>
              <w:right w:w="0" w:type="dxa"/>
            </w:tcMar>
            <w:vAlign w:val="center"/>
          </w:tcPr>
          <w:p w:rsidR="00A74420" w:rsidRPr="00A74420" w:rsidRDefault="00A74420" w:rsidP="004248F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RPS + Geo Renew</w:t>
            </w:r>
          </w:p>
        </w:tc>
        <w:tc>
          <w:tcPr>
            <w:tcW w:w="81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489</w:t>
            </w:r>
          </w:p>
        </w:tc>
        <w:tc>
          <w:tcPr>
            <w:tcW w:w="941" w:type="dxa"/>
            <w:shd w:val="clear" w:color="auto" w:fill="DBE5F1" w:themeFill="accent1" w:themeFillTint="33"/>
            <w:tcMar>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w:t>
            </w:r>
            <w:r w:rsidR="00202D0A">
              <w:rPr>
                <w:rFonts w:asciiTheme="minorHAnsi" w:hAnsiTheme="minorHAnsi" w:cstheme="minorHAnsi"/>
                <w:sz w:val="18"/>
                <w:szCs w:val="18"/>
              </w:rPr>
              <w:t>,</w:t>
            </w:r>
            <w:r w:rsidRPr="00A74420">
              <w:rPr>
                <w:rFonts w:asciiTheme="minorHAnsi" w:hAnsiTheme="minorHAnsi" w:cstheme="minorHAnsi"/>
                <w:sz w:val="18"/>
                <w:szCs w:val="18"/>
              </w:rPr>
              <w:t>832</w:t>
            </w:r>
          </w:p>
        </w:tc>
        <w:tc>
          <w:tcPr>
            <w:tcW w:w="913"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w:t>
            </w:r>
            <w:r w:rsidR="00202D0A">
              <w:rPr>
                <w:rFonts w:asciiTheme="minorHAnsi" w:hAnsiTheme="minorHAnsi" w:cstheme="minorHAnsi"/>
                <w:sz w:val="18"/>
                <w:szCs w:val="18"/>
              </w:rPr>
              <w:t>,</w:t>
            </w:r>
            <w:r w:rsidRPr="00A74420">
              <w:rPr>
                <w:rFonts w:asciiTheme="minorHAnsi" w:hAnsiTheme="minorHAnsi" w:cstheme="minorHAnsi"/>
                <w:sz w:val="18"/>
                <w:szCs w:val="18"/>
              </w:rPr>
              <w:t>756</w:t>
            </w:r>
          </w:p>
        </w:tc>
        <w:tc>
          <w:tcPr>
            <w:tcW w:w="526"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1,673</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2,114</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16,011</w:t>
            </w:r>
          </w:p>
        </w:tc>
        <w:tc>
          <w:tcPr>
            <w:tcW w:w="825"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1,006</w:t>
            </w:r>
          </w:p>
        </w:tc>
        <w:tc>
          <w:tcPr>
            <w:tcW w:w="614"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0</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5,058</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3,116</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517</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3,347</w:t>
            </w:r>
          </w:p>
        </w:tc>
      </w:tr>
    </w:tbl>
    <w:p w:rsidR="00B46640" w:rsidRPr="00B46640" w:rsidRDefault="00B46640" w:rsidP="00B46640">
      <w:pPr>
        <w:spacing w:before="120" w:line="240" w:lineRule="auto"/>
        <w:ind w:left="-540" w:right="1080"/>
        <w:rPr>
          <w:rFonts w:asciiTheme="minorHAnsi" w:hAnsiTheme="minorHAnsi"/>
          <w:sz w:val="16"/>
          <w:szCs w:val="16"/>
        </w:rPr>
      </w:pPr>
      <w:r w:rsidRPr="00B46640">
        <w:rPr>
          <w:rFonts w:asciiTheme="minorHAnsi" w:hAnsiTheme="minorHAnsi"/>
          <w:sz w:val="16"/>
          <w:szCs w:val="16"/>
        </w:rPr>
        <w:t xml:space="preserve">(a) Typical capacity values are used in this study; 26% for onshore wind and 30% for offshore wind.  </w:t>
      </w:r>
    </w:p>
    <w:p w:rsidR="00333297" w:rsidRDefault="00F90E42" w:rsidP="005C6415">
      <w:r w:rsidRPr="005C6415">
        <w:t>All scenarios assumed that the nuclear units at Millstone and Seabrook would</w:t>
      </w:r>
      <w:r w:rsidR="000F663A">
        <w:t xml:space="preserve"> be the first resources dispatched</w:t>
      </w:r>
      <w:r w:rsidRPr="005C6415">
        <w:t xml:space="preserve"> </w:t>
      </w:r>
      <w:r w:rsidR="000F663A">
        <w:t xml:space="preserve">so that they would operate </w:t>
      </w:r>
      <w:r w:rsidRPr="005C6415">
        <w:t xml:space="preserve">at full output and </w:t>
      </w:r>
      <w:r w:rsidR="000F663A">
        <w:t>would only</w:t>
      </w:r>
      <w:r w:rsidRPr="005C6415">
        <w:t xml:space="preserve"> be reduced</w:t>
      </w:r>
      <w:r w:rsidR="000F663A">
        <w:t xml:space="preserve"> in the event</w:t>
      </w:r>
      <w:r w:rsidR="008930A9">
        <w:t xml:space="preserve"> the net loads after EE and PV could not absorb their energy</w:t>
      </w:r>
      <w:r w:rsidRPr="005C6415">
        <w:t>.</w:t>
      </w:r>
      <w:r w:rsidR="00A37A8D" w:rsidRPr="00A37A8D">
        <w:t xml:space="preserve"> </w:t>
      </w:r>
      <w:r w:rsidR="008930A9">
        <w:br/>
      </w:r>
      <w:r w:rsidR="008930A9">
        <w:br/>
      </w:r>
      <w:r w:rsidR="00A37A8D" w:rsidRPr="00A37A8D">
        <w:t>PV resources</w:t>
      </w:r>
      <w:r w:rsidR="00A37A8D">
        <w:t xml:space="preserve"> u</w:t>
      </w:r>
      <w:r w:rsidR="00A37A8D" w:rsidRPr="00A37A8D">
        <w:t xml:space="preserve">sed the </w:t>
      </w:r>
      <w:proofErr w:type="spellStart"/>
      <w:r w:rsidR="00A37A8D" w:rsidRPr="00A37A8D">
        <w:t>NREL</w:t>
      </w:r>
      <w:proofErr w:type="spellEnd"/>
      <w:r w:rsidR="00A37A8D" w:rsidRPr="00A37A8D">
        <w:t xml:space="preserve"> database </w:t>
      </w:r>
      <w:r w:rsidR="00A37A8D" w:rsidRPr="005C6415">
        <w:t xml:space="preserve">for photovoltaic production </w:t>
      </w:r>
      <w:r w:rsidR="008930A9">
        <w:t xml:space="preserve">profiles </w:t>
      </w:r>
      <w:r w:rsidR="00A37A8D" w:rsidRPr="005C6415">
        <w:t>in 2006.</w:t>
      </w:r>
      <w:r w:rsidR="00A37A8D" w:rsidRPr="005C6415">
        <w:rPr>
          <w:rStyle w:val="FootnoteReference"/>
        </w:rPr>
        <w:footnoteReference w:id="54"/>
      </w:r>
      <w:r w:rsidR="00A37A8D" w:rsidRPr="00915638">
        <w:t xml:space="preserve"> </w:t>
      </w:r>
      <w:r w:rsidR="00A37A8D" w:rsidRPr="00A37A8D">
        <w:t xml:space="preserve">  </w:t>
      </w:r>
    </w:p>
    <w:p w:rsidR="0084022F" w:rsidRPr="000914EB" w:rsidRDefault="0084022F" w:rsidP="005C6415">
      <w:pPr>
        <w:pStyle w:val="Heading3"/>
      </w:pPr>
      <w:bookmarkStart w:id="128" w:name="_Toc497812769"/>
      <w:r w:rsidRPr="000914EB">
        <w:t>Wind Generation</w:t>
      </w:r>
      <w:bookmarkEnd w:id="128"/>
    </w:p>
    <w:p w:rsidR="009733F0" w:rsidRDefault="00531CC1" w:rsidP="005C6415">
      <w:pPr>
        <w:keepNext/>
        <w:keepLines/>
        <w:spacing w:line="240" w:lineRule="auto"/>
      </w:pPr>
      <w:r>
        <w:t>Similar to</w:t>
      </w:r>
      <w:r w:rsidR="004C04F8" w:rsidRPr="005C6415">
        <w:t xml:space="preserve"> photovoltaic resource</w:t>
      </w:r>
      <w:r>
        <w:t xml:space="preserve"> production profile</w:t>
      </w:r>
      <w:r w:rsidR="004C04F8" w:rsidRPr="005C6415">
        <w:t>s, t</w:t>
      </w:r>
      <w:r w:rsidR="00E55C4C" w:rsidRPr="004C04F8">
        <w:t xml:space="preserve">he study used </w:t>
      </w:r>
      <w:proofErr w:type="spellStart"/>
      <w:r w:rsidR="00A277FB" w:rsidRPr="005C6415">
        <w:t>NREL</w:t>
      </w:r>
      <w:proofErr w:type="spellEnd"/>
      <w:r w:rsidR="004C04F8">
        <w:t xml:space="preserve"> </w:t>
      </w:r>
      <w:r w:rsidR="00A277FB" w:rsidRPr="005C6415">
        <w:t xml:space="preserve">data to build the </w:t>
      </w:r>
      <w:r w:rsidR="001109CA" w:rsidRPr="005C6415">
        <w:t>energy</w:t>
      </w:r>
      <w:r w:rsidR="00A37A8D" w:rsidRPr="005C6415">
        <w:t xml:space="preserve"> production</w:t>
      </w:r>
      <w:r w:rsidR="001109CA" w:rsidRPr="005C6415">
        <w:t xml:space="preserve"> </w:t>
      </w:r>
      <w:r w:rsidR="00A277FB" w:rsidRPr="005C6415">
        <w:t xml:space="preserve">profiles </w:t>
      </w:r>
      <w:r w:rsidR="00D856A3" w:rsidRPr="005C6415">
        <w:t xml:space="preserve">for </w:t>
      </w:r>
      <w:r w:rsidR="00A37A8D" w:rsidRPr="005C6415">
        <w:t xml:space="preserve">onshore and offshore </w:t>
      </w:r>
      <w:r w:rsidR="00D856A3" w:rsidRPr="005C6415">
        <w:t xml:space="preserve">wind resources </w:t>
      </w:r>
      <w:r w:rsidR="00A277FB" w:rsidRPr="005C6415">
        <w:t xml:space="preserve">and </w:t>
      </w:r>
      <w:r w:rsidR="00D856A3" w:rsidRPr="005C6415">
        <w:t>c</w:t>
      </w:r>
      <w:r w:rsidR="00A277FB" w:rsidRPr="005C6415">
        <w:t xml:space="preserve">alculate </w:t>
      </w:r>
      <w:r w:rsidR="00D856A3" w:rsidRPr="005C6415">
        <w:t xml:space="preserve">the </w:t>
      </w:r>
      <w:r w:rsidR="00A277FB" w:rsidRPr="005C6415">
        <w:t>capacity values</w:t>
      </w:r>
      <w:r w:rsidR="00A753F4" w:rsidRPr="005C6415">
        <w:t xml:space="preserve"> for wind generation</w:t>
      </w:r>
      <w:r w:rsidR="00633936" w:rsidRPr="005C6415">
        <w:t>, which are based on reliability hours</w:t>
      </w:r>
      <w:r w:rsidR="00CD0DD6" w:rsidRPr="005C6415">
        <w:rPr>
          <w:rFonts w:eastAsia="Calibri"/>
        </w:rPr>
        <w:t xml:space="preserve"> </w:t>
      </w:r>
      <w:r w:rsidR="00D856A3" w:rsidRPr="005C6415">
        <w:rPr>
          <w:rFonts w:eastAsia="Calibri"/>
        </w:rPr>
        <w:t>and a percentage of the nameplate</w:t>
      </w:r>
      <w:r w:rsidR="00D856A3" w:rsidRPr="00D856A3">
        <w:rPr>
          <w:rFonts w:eastAsia="Calibri"/>
        </w:rPr>
        <w:t xml:space="preserve"> </w:t>
      </w:r>
      <w:r w:rsidR="00D856A3" w:rsidRPr="000C506F">
        <w:rPr>
          <w:rFonts w:eastAsia="Calibri"/>
        </w:rPr>
        <w:t>assumptions</w:t>
      </w:r>
      <w:r w:rsidR="00A277FB" w:rsidRPr="005C6415">
        <w:t xml:space="preserve">. </w:t>
      </w:r>
      <w:r w:rsidR="00D856A3" w:rsidRPr="00CD0DD6">
        <w:fldChar w:fldCharType="begin"/>
      </w:r>
      <w:r w:rsidR="00D856A3" w:rsidRPr="00CD0DD6">
        <w:instrText xml:space="preserve"> REF _Ref461379809 \h  \* MERGEFORMAT </w:instrText>
      </w:r>
      <w:r w:rsidR="00D856A3" w:rsidRPr="00CD0DD6">
        <w:fldChar w:fldCharType="separate"/>
      </w:r>
      <w:r w:rsidR="00733DD2" w:rsidRPr="00733DD2">
        <w:t xml:space="preserve">Figure </w:t>
      </w:r>
      <w:r w:rsidR="00733DD2" w:rsidRPr="00733DD2">
        <w:rPr>
          <w:noProof/>
        </w:rPr>
        <w:t>5</w:t>
      </w:r>
      <w:r w:rsidR="00733DD2" w:rsidRPr="00733DD2">
        <w:rPr>
          <w:noProof/>
        </w:rPr>
        <w:noBreakHyphen/>
        <w:t>4</w:t>
      </w:r>
      <w:r w:rsidR="00D856A3" w:rsidRPr="00CD0DD6">
        <w:fldChar w:fldCharType="end"/>
      </w:r>
      <w:r w:rsidR="00D856A3" w:rsidRPr="00F60802">
        <w:t xml:space="preserve"> show</w:t>
      </w:r>
      <w:r w:rsidR="004248FE">
        <w:t>s</w:t>
      </w:r>
      <w:r w:rsidR="00D856A3" w:rsidRPr="00F60802">
        <w:t xml:space="preserve"> the </w:t>
      </w:r>
      <w:r w:rsidR="00D856A3">
        <w:t>wind nameplate capacities assumed in each scenario for the two study years</w:t>
      </w:r>
      <w:r w:rsidR="00D856A3" w:rsidRPr="00A43594">
        <w:t>.</w:t>
      </w:r>
      <w:r w:rsidR="000C506F">
        <w:t xml:space="preserve"> </w:t>
      </w:r>
      <w:r w:rsidR="00D10A3A">
        <w:t xml:space="preserve">The </w:t>
      </w:r>
      <w:r w:rsidR="00D10A3A" w:rsidRPr="00BA1A19">
        <w:t>figure include</w:t>
      </w:r>
      <w:r w:rsidR="00AF7D42" w:rsidRPr="00BA1A19">
        <w:t>s</w:t>
      </w:r>
      <w:r w:rsidR="00D10A3A" w:rsidRPr="00BA1A19">
        <w:t xml:space="preserve"> wind resource</w:t>
      </w:r>
      <w:r w:rsidR="000E5E61" w:rsidRPr="00BA1A19">
        <w:t xml:space="preserve"> addition</w:t>
      </w:r>
      <w:r w:rsidR="00D10A3A" w:rsidRPr="00BA1A19">
        <w:t>s with I.3.9 appro</w:t>
      </w:r>
      <w:r w:rsidR="00AF7D42" w:rsidRPr="00BA1A19">
        <w:t>vals, but not in service as of April 1, 2016.</w:t>
      </w:r>
      <w:r w:rsidR="00AF7D42">
        <w:t xml:space="preserve">  </w:t>
      </w:r>
      <w:r w:rsidR="00D10A3A">
        <w:t xml:space="preserve"> </w:t>
      </w:r>
    </w:p>
    <w:p w:rsidR="0089789A" w:rsidRDefault="0089789A" w:rsidP="00D570E1">
      <w:pPr>
        <w:keepNext/>
        <w:keepLines/>
        <w:spacing w:after="0" w:line="240" w:lineRule="auto"/>
        <w:jc w:val="center"/>
      </w:pPr>
    </w:p>
    <w:p w:rsidR="005378E6" w:rsidRDefault="005378E6" w:rsidP="005378E6">
      <w:pPr>
        <w:keepNext/>
        <w:keepLines/>
        <w:spacing w:after="0" w:line="240" w:lineRule="auto"/>
        <w:jc w:val="center"/>
      </w:pPr>
      <w:r>
        <w:rPr>
          <w:noProof/>
        </w:rPr>
        <w:drawing>
          <wp:inline distT="0" distB="0" distL="0" distR="0" wp14:anchorId="0E04E16C" wp14:editId="6C4891C5">
            <wp:extent cx="4789170" cy="35928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9170" cy="3592830"/>
                    </a:xfrm>
                    <a:prstGeom prst="rect">
                      <a:avLst/>
                    </a:prstGeom>
                    <a:noFill/>
                    <a:ln>
                      <a:noFill/>
                    </a:ln>
                  </pic:spPr>
                </pic:pic>
              </a:graphicData>
            </a:graphic>
          </wp:inline>
        </w:drawing>
      </w:r>
    </w:p>
    <w:p w:rsidR="009733F0" w:rsidRPr="005378E6" w:rsidRDefault="009733F0" w:rsidP="000C506F">
      <w:pPr>
        <w:pStyle w:val="Caption"/>
        <w:spacing w:before="120" w:after="80"/>
        <w:ind w:left="994" w:right="1080"/>
        <w:rPr>
          <w:color w:val="000000" w:themeColor="text1"/>
        </w:rPr>
      </w:pPr>
      <w:bookmarkStart w:id="129" w:name="_Ref461379809"/>
      <w:bookmarkStart w:id="130" w:name="_Ref476575995"/>
      <w:bookmarkStart w:id="131" w:name="_Toc497811990"/>
      <w:r w:rsidRPr="005378E6">
        <w:rPr>
          <w:color w:val="000000" w:themeColor="text1"/>
        </w:rPr>
        <w:t xml:space="preserve">Figure </w:t>
      </w:r>
      <w:r w:rsidR="00202494" w:rsidRPr="005378E6">
        <w:rPr>
          <w:color w:val="000000" w:themeColor="text1"/>
        </w:rPr>
        <w:fldChar w:fldCharType="begin"/>
      </w:r>
      <w:r w:rsidR="00202494" w:rsidRPr="005378E6">
        <w:rPr>
          <w:color w:val="000000" w:themeColor="text1"/>
        </w:rPr>
        <w:instrText xml:space="preserve"> STYLEREF 1 \s </w:instrText>
      </w:r>
      <w:r w:rsidR="00202494" w:rsidRPr="005378E6">
        <w:rPr>
          <w:color w:val="000000" w:themeColor="text1"/>
        </w:rPr>
        <w:fldChar w:fldCharType="separate"/>
      </w:r>
      <w:r w:rsidR="00733DD2">
        <w:rPr>
          <w:noProof/>
          <w:color w:val="000000" w:themeColor="text1"/>
        </w:rPr>
        <w:t>5</w:t>
      </w:r>
      <w:r w:rsidR="00202494" w:rsidRPr="005378E6">
        <w:rPr>
          <w:noProof/>
          <w:color w:val="000000" w:themeColor="text1"/>
        </w:rPr>
        <w:fldChar w:fldCharType="end"/>
      </w:r>
      <w:r w:rsidR="00024994" w:rsidRPr="005378E6">
        <w:rPr>
          <w:color w:val="000000" w:themeColor="text1"/>
        </w:rPr>
        <w:noBreakHyphen/>
      </w:r>
      <w:r w:rsidR="00202494" w:rsidRPr="005378E6">
        <w:rPr>
          <w:color w:val="000000" w:themeColor="text1"/>
        </w:rPr>
        <w:fldChar w:fldCharType="begin"/>
      </w:r>
      <w:r w:rsidR="00202494" w:rsidRPr="005378E6">
        <w:rPr>
          <w:color w:val="000000" w:themeColor="text1"/>
        </w:rPr>
        <w:instrText xml:space="preserve"> SEQ Figure \* ARABIC \s 1 </w:instrText>
      </w:r>
      <w:r w:rsidR="00202494" w:rsidRPr="005378E6">
        <w:rPr>
          <w:color w:val="000000" w:themeColor="text1"/>
        </w:rPr>
        <w:fldChar w:fldCharType="separate"/>
      </w:r>
      <w:r w:rsidR="00733DD2">
        <w:rPr>
          <w:noProof/>
          <w:color w:val="000000" w:themeColor="text1"/>
        </w:rPr>
        <w:t>4</w:t>
      </w:r>
      <w:r w:rsidR="00202494" w:rsidRPr="005378E6">
        <w:rPr>
          <w:noProof/>
          <w:color w:val="000000" w:themeColor="text1"/>
        </w:rPr>
        <w:fldChar w:fldCharType="end"/>
      </w:r>
      <w:bookmarkEnd w:id="129"/>
      <w:bookmarkEnd w:id="130"/>
      <w:r w:rsidRPr="005378E6">
        <w:rPr>
          <w:color w:val="000000" w:themeColor="text1"/>
        </w:rPr>
        <w:t xml:space="preserve">: Wind nameplate capacities assumed for the </w:t>
      </w:r>
      <w:r w:rsidRPr="00BA1A19">
        <w:rPr>
          <w:color w:val="000000" w:themeColor="text1"/>
        </w:rPr>
        <w:t>wind resource</w:t>
      </w:r>
      <w:r w:rsidR="007C37D8" w:rsidRPr="00BA1A19">
        <w:rPr>
          <w:color w:val="000000" w:themeColor="text1"/>
        </w:rPr>
        <w:t>s</w:t>
      </w:r>
      <w:r w:rsidRPr="005378E6">
        <w:rPr>
          <w:color w:val="000000" w:themeColor="text1"/>
        </w:rPr>
        <w:t xml:space="preserve"> 2025 and 2030 (MW).</w:t>
      </w:r>
      <w:bookmarkEnd w:id="131"/>
      <w:r w:rsidR="003E7339" w:rsidRPr="005378E6">
        <w:rPr>
          <w:color w:val="000000" w:themeColor="text1"/>
        </w:rPr>
        <w:t xml:space="preserve"> </w:t>
      </w:r>
    </w:p>
    <w:p w:rsidR="00564740" w:rsidRDefault="00564740" w:rsidP="0089789A">
      <w:pPr>
        <w:spacing w:line="240" w:lineRule="auto"/>
        <w:ind w:left="994" w:right="907"/>
        <w:rPr>
          <w:rFonts w:asciiTheme="minorHAnsi" w:hAnsiTheme="minorHAnsi"/>
          <w:sz w:val="16"/>
          <w:szCs w:val="16"/>
        </w:rPr>
      </w:pPr>
      <w:r w:rsidRPr="003A2CA8">
        <w:rPr>
          <w:rFonts w:asciiTheme="minorHAnsi" w:hAnsiTheme="minorHAnsi"/>
          <w:b/>
          <w:sz w:val="16"/>
          <w:szCs w:val="16"/>
        </w:rPr>
        <w:t xml:space="preserve">Note: </w:t>
      </w:r>
      <w:r w:rsidR="00EE039A" w:rsidRPr="003A2CA8">
        <w:rPr>
          <w:rFonts w:asciiTheme="minorHAnsi" w:hAnsiTheme="minorHAnsi"/>
          <w:sz w:val="16"/>
          <w:szCs w:val="16"/>
        </w:rPr>
        <w:t xml:space="preserve"> </w:t>
      </w:r>
      <w:r w:rsidRPr="003A2CA8">
        <w:rPr>
          <w:rFonts w:asciiTheme="minorHAnsi" w:hAnsiTheme="minorHAnsi"/>
          <w:sz w:val="16"/>
          <w:szCs w:val="16"/>
        </w:rPr>
        <w:t>“</w:t>
      </w:r>
      <w:proofErr w:type="spellStart"/>
      <w:r w:rsidRPr="003A2CA8">
        <w:rPr>
          <w:rFonts w:asciiTheme="minorHAnsi" w:hAnsiTheme="minorHAnsi"/>
          <w:sz w:val="16"/>
          <w:szCs w:val="16"/>
        </w:rPr>
        <w:t>BHE</w:t>
      </w:r>
      <w:proofErr w:type="spellEnd"/>
      <w:r w:rsidRPr="003A2CA8">
        <w:rPr>
          <w:rFonts w:asciiTheme="minorHAnsi" w:hAnsiTheme="minorHAnsi"/>
          <w:sz w:val="16"/>
          <w:szCs w:val="16"/>
        </w:rPr>
        <w:t xml:space="preserve">” </w:t>
      </w:r>
      <w:r w:rsidR="00EE039A" w:rsidRPr="003A2CA8">
        <w:rPr>
          <w:rFonts w:asciiTheme="minorHAnsi" w:hAnsiTheme="minorHAnsi"/>
          <w:sz w:val="16"/>
          <w:szCs w:val="16"/>
        </w:rPr>
        <w:t>represents northeastern Maine; “ME,” western and central Maine/Saco Valley, New Hampshire</w:t>
      </w:r>
      <w:proofErr w:type="gramStart"/>
      <w:r w:rsidR="00EE039A" w:rsidRPr="003A2CA8">
        <w:rPr>
          <w:rFonts w:asciiTheme="minorHAnsi" w:hAnsiTheme="minorHAnsi"/>
          <w:sz w:val="16"/>
          <w:szCs w:val="16"/>
        </w:rPr>
        <w:t>;</w:t>
      </w:r>
      <w:r w:rsidRPr="003A2CA8">
        <w:rPr>
          <w:rFonts w:asciiTheme="minorHAnsi" w:hAnsiTheme="minorHAnsi"/>
          <w:sz w:val="16"/>
          <w:szCs w:val="16"/>
        </w:rPr>
        <w:t xml:space="preserve"> </w:t>
      </w:r>
      <w:r w:rsidR="00EE039A" w:rsidRPr="003A2CA8">
        <w:rPr>
          <w:rFonts w:asciiTheme="minorHAnsi" w:hAnsiTheme="minorHAnsi"/>
          <w:sz w:val="16"/>
          <w:szCs w:val="16"/>
        </w:rPr>
        <w:t>“</w:t>
      </w:r>
      <w:proofErr w:type="gramEnd"/>
      <w:r w:rsidR="00EE039A" w:rsidRPr="003A2CA8">
        <w:rPr>
          <w:rFonts w:asciiTheme="minorHAnsi" w:hAnsiTheme="minorHAnsi"/>
          <w:sz w:val="16"/>
          <w:szCs w:val="16"/>
        </w:rPr>
        <w:t>VT,” Vermont/southwestern New Hampshire; “NH,” northern, eastern, and central New Hampshire/eastern Vermont, and southwestern Maine; “WMA,” western Massachusetts; “</w:t>
      </w:r>
      <w:proofErr w:type="spellStart"/>
      <w:r w:rsidR="00EE039A" w:rsidRPr="003A2CA8">
        <w:rPr>
          <w:rFonts w:asciiTheme="minorHAnsi" w:hAnsiTheme="minorHAnsi"/>
          <w:sz w:val="16"/>
          <w:szCs w:val="16"/>
        </w:rPr>
        <w:t>SEMA</w:t>
      </w:r>
      <w:proofErr w:type="spellEnd"/>
      <w:r w:rsidR="00EE039A" w:rsidRPr="003A2CA8">
        <w:rPr>
          <w:rFonts w:asciiTheme="minorHAnsi" w:hAnsiTheme="minorHAnsi"/>
          <w:sz w:val="16"/>
          <w:szCs w:val="16"/>
        </w:rPr>
        <w:t>/RI,”</w:t>
      </w:r>
      <w:r w:rsidR="00EE039A" w:rsidRPr="003A2CA8">
        <w:rPr>
          <w:sz w:val="16"/>
          <w:szCs w:val="16"/>
        </w:rPr>
        <w:t xml:space="preserve"> s</w:t>
      </w:r>
      <w:r w:rsidR="00EE039A" w:rsidRPr="003A2CA8">
        <w:rPr>
          <w:rFonts w:asciiTheme="minorHAnsi" w:hAnsiTheme="minorHAnsi"/>
          <w:sz w:val="16"/>
          <w:szCs w:val="16"/>
        </w:rPr>
        <w:t>outheastern Massachusetts/Newport, Rhode Island, and Rhode Island/bordering Massachusetts.</w:t>
      </w:r>
    </w:p>
    <w:p w:rsidR="0084022F" w:rsidRPr="00FD59E0" w:rsidRDefault="0084022F" w:rsidP="0084022F">
      <w:pPr>
        <w:rPr>
          <w:szCs w:val="20"/>
        </w:rPr>
      </w:pPr>
      <w:r w:rsidRPr="000914EB">
        <w:rPr>
          <w:szCs w:val="20"/>
        </w:rPr>
        <w:t>For</w:t>
      </w:r>
      <w:r w:rsidRPr="00FD59E0">
        <w:rPr>
          <w:szCs w:val="20"/>
        </w:rPr>
        <w:t xml:space="preserve"> the Scenario 3 simulations, wind resources were </w:t>
      </w:r>
      <w:r w:rsidRPr="00A753F4">
        <w:rPr>
          <w:rFonts w:eastAsia="Calibri"/>
          <w:spacing w:val="-1"/>
          <w:szCs w:val="20"/>
        </w:rPr>
        <w:t>scaled</w:t>
      </w:r>
      <w:r w:rsidRPr="00A753F4">
        <w:rPr>
          <w:rFonts w:eastAsia="Calibri"/>
          <w:szCs w:val="20"/>
        </w:rPr>
        <w:t xml:space="preserve"> </w:t>
      </w:r>
      <w:r w:rsidRPr="00A753F4">
        <w:rPr>
          <w:rFonts w:eastAsia="Calibri"/>
          <w:spacing w:val="-1"/>
          <w:szCs w:val="20"/>
        </w:rPr>
        <w:t xml:space="preserve">up from </w:t>
      </w:r>
      <w:r w:rsidRPr="00A753F4">
        <w:rPr>
          <w:rFonts w:eastAsia="Calibri"/>
          <w:spacing w:val="-3"/>
          <w:szCs w:val="20"/>
        </w:rPr>
        <w:t xml:space="preserve">the levels included in the </w:t>
      </w:r>
      <w:r w:rsidRPr="00A753F4">
        <w:rPr>
          <w:rFonts w:eastAsia="Calibri"/>
          <w:spacing w:val="-1"/>
          <w:szCs w:val="20"/>
        </w:rPr>
        <w:t xml:space="preserve">other </w:t>
      </w:r>
      <w:r w:rsidRPr="00A753F4">
        <w:rPr>
          <w:rFonts w:eastAsia="Calibri"/>
          <w:szCs w:val="20"/>
        </w:rPr>
        <w:t xml:space="preserve">scenarios and </w:t>
      </w:r>
      <w:proofErr w:type="gramStart"/>
      <w:r w:rsidRPr="00A753F4">
        <w:rPr>
          <w:rFonts w:eastAsia="Calibri"/>
          <w:szCs w:val="20"/>
        </w:rPr>
        <w:t>w</w:t>
      </w:r>
      <w:r w:rsidRPr="00FD59E0">
        <w:rPr>
          <w:szCs w:val="20"/>
        </w:rPr>
        <w:t>ere</w:t>
      </w:r>
      <w:proofErr w:type="gramEnd"/>
      <w:r w:rsidRPr="00FD59E0">
        <w:rPr>
          <w:szCs w:val="20"/>
        </w:rPr>
        <w:t xml:space="preserve"> modeled as follows:</w:t>
      </w:r>
    </w:p>
    <w:p w:rsidR="0084022F" w:rsidRPr="00FD59E0" w:rsidRDefault="0084022F" w:rsidP="0084022F">
      <w:pPr>
        <w:numPr>
          <w:ilvl w:val="0"/>
          <w:numId w:val="25"/>
        </w:numPr>
        <w:spacing w:after="120"/>
        <w:rPr>
          <w:rFonts w:eastAsia="Calibri"/>
          <w:szCs w:val="20"/>
        </w:rPr>
      </w:pPr>
      <w:r w:rsidRPr="00FD59E0">
        <w:rPr>
          <w:szCs w:val="20"/>
        </w:rPr>
        <w:t>Onshore wind was adde</w:t>
      </w:r>
      <w:r w:rsidR="00CE5355">
        <w:rPr>
          <w:szCs w:val="20"/>
        </w:rPr>
        <w:t xml:space="preserve">d to existing amounts for a </w:t>
      </w:r>
      <w:r w:rsidRPr="0084022F">
        <w:rPr>
          <w:szCs w:val="20"/>
        </w:rPr>
        <w:t>total</w:t>
      </w:r>
      <w:r w:rsidR="00CE5355">
        <w:rPr>
          <w:szCs w:val="20"/>
        </w:rPr>
        <w:t xml:space="preserve"> of</w:t>
      </w:r>
      <w:r w:rsidRPr="0084022F">
        <w:rPr>
          <w:szCs w:val="20"/>
        </w:rPr>
        <w:t xml:space="preserve"> </w:t>
      </w:r>
      <w:r w:rsidRPr="0084022F">
        <w:rPr>
          <w:rFonts w:eastAsia="Calibri"/>
          <w:spacing w:val="-1"/>
          <w:szCs w:val="20"/>
        </w:rPr>
        <w:t>4,250</w:t>
      </w:r>
      <w:r w:rsidRPr="0084022F">
        <w:rPr>
          <w:rFonts w:eastAsia="Calibri"/>
          <w:spacing w:val="-2"/>
          <w:szCs w:val="20"/>
        </w:rPr>
        <w:t xml:space="preserve"> </w:t>
      </w:r>
      <w:r w:rsidRPr="0084022F">
        <w:rPr>
          <w:rFonts w:eastAsia="Calibri"/>
          <w:szCs w:val="20"/>
        </w:rPr>
        <w:t>MW</w:t>
      </w:r>
      <w:r w:rsidRPr="00FD59E0">
        <w:rPr>
          <w:rFonts w:eastAsia="Calibri"/>
          <w:spacing w:val="-2"/>
          <w:szCs w:val="20"/>
        </w:rPr>
        <w:t xml:space="preserve"> by</w:t>
      </w:r>
      <w:r w:rsidRPr="00FD59E0">
        <w:rPr>
          <w:rFonts w:eastAsia="Calibri"/>
          <w:szCs w:val="20"/>
        </w:rPr>
        <w:t xml:space="preserve"> </w:t>
      </w:r>
      <w:r w:rsidRPr="00FD59E0">
        <w:rPr>
          <w:rFonts w:eastAsia="Calibri"/>
          <w:spacing w:val="-1"/>
          <w:szCs w:val="20"/>
        </w:rPr>
        <w:t>2025</w:t>
      </w:r>
      <w:r w:rsidRPr="00FD59E0">
        <w:rPr>
          <w:rFonts w:eastAsia="Calibri"/>
          <w:szCs w:val="20"/>
        </w:rPr>
        <w:t xml:space="preserve"> and</w:t>
      </w:r>
      <w:r w:rsidRPr="00FD59E0">
        <w:rPr>
          <w:rFonts w:eastAsia="Calibri"/>
          <w:spacing w:val="1"/>
          <w:szCs w:val="20"/>
        </w:rPr>
        <w:t xml:space="preserve"> </w:t>
      </w:r>
      <w:r w:rsidRPr="00FD59E0">
        <w:rPr>
          <w:rFonts w:eastAsia="Calibri"/>
          <w:spacing w:val="-1"/>
          <w:szCs w:val="20"/>
        </w:rPr>
        <w:t>4,800</w:t>
      </w:r>
      <w:r w:rsidRPr="00FD59E0">
        <w:rPr>
          <w:rFonts w:eastAsia="Calibri"/>
          <w:spacing w:val="-2"/>
          <w:szCs w:val="20"/>
        </w:rPr>
        <w:t xml:space="preserve"> </w:t>
      </w:r>
      <w:r w:rsidRPr="00FD59E0">
        <w:rPr>
          <w:rFonts w:eastAsia="Calibri"/>
          <w:szCs w:val="20"/>
        </w:rPr>
        <w:t xml:space="preserve">MW </w:t>
      </w:r>
      <w:r w:rsidRPr="00FD59E0">
        <w:rPr>
          <w:rFonts w:eastAsia="Calibri"/>
          <w:spacing w:val="-2"/>
          <w:szCs w:val="20"/>
        </w:rPr>
        <w:t>by</w:t>
      </w:r>
      <w:r w:rsidRPr="00FD59E0">
        <w:rPr>
          <w:rFonts w:eastAsia="Calibri"/>
          <w:spacing w:val="23"/>
          <w:szCs w:val="20"/>
        </w:rPr>
        <w:t xml:space="preserve"> </w:t>
      </w:r>
      <w:r w:rsidRPr="00FD59E0">
        <w:rPr>
          <w:rFonts w:eastAsia="Calibri"/>
          <w:spacing w:val="-1"/>
          <w:szCs w:val="20"/>
        </w:rPr>
        <w:t xml:space="preserve">2030. </w:t>
      </w:r>
    </w:p>
    <w:p w:rsidR="0084022F" w:rsidRPr="00FD59E0" w:rsidRDefault="0084022F" w:rsidP="00CE5355">
      <w:pPr>
        <w:numPr>
          <w:ilvl w:val="0"/>
          <w:numId w:val="25"/>
        </w:numPr>
        <w:rPr>
          <w:rFonts w:eastAsia="Calibri"/>
          <w:szCs w:val="20"/>
        </w:rPr>
      </w:pPr>
      <w:r w:rsidRPr="00FD59E0">
        <w:rPr>
          <w:szCs w:val="20"/>
        </w:rPr>
        <w:t>Offshore wind was added</w:t>
      </w:r>
      <w:r w:rsidR="00CE5355">
        <w:rPr>
          <w:szCs w:val="20"/>
        </w:rPr>
        <w:t xml:space="preserve"> </w:t>
      </w:r>
      <w:r w:rsidR="00CE5355" w:rsidRPr="00CE5355">
        <w:rPr>
          <w:szCs w:val="20"/>
        </w:rPr>
        <w:t xml:space="preserve">to existing amounts </w:t>
      </w:r>
      <w:r w:rsidR="00CE5355">
        <w:rPr>
          <w:szCs w:val="20"/>
        </w:rPr>
        <w:t xml:space="preserve">for a total of </w:t>
      </w:r>
      <w:r w:rsidRPr="00FD59E0">
        <w:rPr>
          <w:szCs w:val="20"/>
        </w:rPr>
        <w:t>1,</w:t>
      </w:r>
      <w:r w:rsidR="000E5E61">
        <w:rPr>
          <w:szCs w:val="20"/>
        </w:rPr>
        <w:t>483</w:t>
      </w:r>
      <w:r w:rsidRPr="00FD59E0">
        <w:rPr>
          <w:szCs w:val="20"/>
        </w:rPr>
        <w:t xml:space="preserve"> MW by 2025 and 2,</w:t>
      </w:r>
      <w:r w:rsidR="000E5E61">
        <w:rPr>
          <w:szCs w:val="20"/>
        </w:rPr>
        <w:t>483</w:t>
      </w:r>
      <w:r w:rsidRPr="00FD59E0">
        <w:rPr>
          <w:szCs w:val="20"/>
        </w:rPr>
        <w:t xml:space="preserve"> MW by 2030</w:t>
      </w:r>
      <w:r w:rsidR="00736E59">
        <w:rPr>
          <w:szCs w:val="20"/>
        </w:rPr>
        <w:t>:</w:t>
      </w:r>
      <w:r w:rsidRPr="00FD59E0">
        <w:rPr>
          <w:szCs w:val="20"/>
        </w:rPr>
        <w:t xml:space="preserve"> </w:t>
      </w:r>
    </w:p>
    <w:p w:rsidR="0084022F" w:rsidRPr="007A28D4" w:rsidRDefault="0084022F" w:rsidP="0084022F">
      <w:pPr>
        <w:numPr>
          <w:ilvl w:val="1"/>
          <w:numId w:val="25"/>
        </w:numPr>
        <w:spacing w:after="120"/>
        <w:rPr>
          <w:rFonts w:eastAsia="Calibri"/>
          <w:szCs w:val="20"/>
        </w:rPr>
      </w:pPr>
      <w:r w:rsidRPr="00FD59E0">
        <w:rPr>
          <w:szCs w:val="20"/>
        </w:rPr>
        <w:t>This is s</w:t>
      </w:r>
      <w:r w:rsidRPr="00FD59E0">
        <w:rPr>
          <w:rFonts w:eastAsia="Calibri"/>
          <w:szCs w:val="20"/>
        </w:rPr>
        <w:t>imilar</w:t>
      </w:r>
      <w:r w:rsidRPr="00FD59E0">
        <w:rPr>
          <w:rFonts w:eastAsia="Calibri"/>
          <w:spacing w:val="3"/>
          <w:szCs w:val="20"/>
        </w:rPr>
        <w:t xml:space="preserve"> to the wind-</w:t>
      </w:r>
      <w:r w:rsidRPr="00FD59E0">
        <w:rPr>
          <w:rFonts w:eastAsia="Calibri"/>
          <w:szCs w:val="20"/>
        </w:rPr>
        <w:t>addition assumptions</w:t>
      </w:r>
      <w:r w:rsidRPr="00FD59E0">
        <w:rPr>
          <w:rFonts w:eastAsia="Calibri"/>
          <w:spacing w:val="3"/>
          <w:szCs w:val="20"/>
        </w:rPr>
        <w:t xml:space="preserve"> presented in </w:t>
      </w:r>
      <w:r w:rsidRPr="00D570E1">
        <w:rPr>
          <w:rFonts w:eastAsia="Calibri"/>
          <w:szCs w:val="20"/>
        </w:rPr>
        <w:t xml:space="preserve">the </w:t>
      </w:r>
      <w:r w:rsidRPr="007A28D4">
        <w:rPr>
          <w:rFonts w:eastAsia="Calibri"/>
          <w:i/>
          <w:szCs w:val="20"/>
        </w:rPr>
        <w:t>2015</w:t>
      </w:r>
      <w:r w:rsidRPr="007A28D4">
        <w:rPr>
          <w:rFonts w:eastAsia="Calibri"/>
          <w:i/>
          <w:spacing w:val="-6"/>
          <w:szCs w:val="20"/>
        </w:rPr>
        <w:t xml:space="preserve"> </w:t>
      </w:r>
      <w:r w:rsidRPr="007A28D4">
        <w:rPr>
          <w:rFonts w:eastAsia="Calibri"/>
          <w:i/>
          <w:spacing w:val="-2"/>
          <w:szCs w:val="20"/>
        </w:rPr>
        <w:t>Economic</w:t>
      </w:r>
      <w:r w:rsidRPr="007A28D4">
        <w:rPr>
          <w:rFonts w:eastAsia="Calibri"/>
          <w:i/>
          <w:spacing w:val="-6"/>
          <w:szCs w:val="20"/>
        </w:rPr>
        <w:t xml:space="preserve"> </w:t>
      </w:r>
      <w:r w:rsidRPr="007A28D4">
        <w:rPr>
          <w:rFonts w:eastAsia="Calibri"/>
          <w:i/>
          <w:szCs w:val="20"/>
        </w:rPr>
        <w:t>Study</w:t>
      </w:r>
      <w:r w:rsidRPr="007A28D4">
        <w:rPr>
          <w:rFonts w:eastAsia="Calibri"/>
          <w:i/>
          <w:spacing w:val="-3"/>
          <w:szCs w:val="20"/>
        </w:rPr>
        <w:t xml:space="preserve"> </w:t>
      </w:r>
      <w:r w:rsidRPr="007A28D4">
        <w:rPr>
          <w:rFonts w:eastAsia="Calibri"/>
          <w:i/>
          <w:spacing w:val="-2"/>
          <w:szCs w:val="20"/>
        </w:rPr>
        <w:t xml:space="preserve">Evaluation </w:t>
      </w:r>
      <w:r w:rsidRPr="007A28D4">
        <w:rPr>
          <w:rFonts w:eastAsia="Calibri"/>
          <w:i/>
          <w:szCs w:val="20"/>
        </w:rPr>
        <w:t>of</w:t>
      </w:r>
      <w:r w:rsidRPr="007A28D4">
        <w:rPr>
          <w:rFonts w:eastAsia="Calibri"/>
          <w:i/>
          <w:spacing w:val="-2"/>
          <w:szCs w:val="20"/>
        </w:rPr>
        <w:t xml:space="preserve"> </w:t>
      </w:r>
      <w:r w:rsidRPr="007A28D4">
        <w:rPr>
          <w:rFonts w:eastAsia="Calibri"/>
          <w:i/>
          <w:spacing w:val="-3"/>
          <w:szCs w:val="20"/>
        </w:rPr>
        <w:t>Offshore</w:t>
      </w:r>
      <w:r w:rsidRPr="007A28D4">
        <w:rPr>
          <w:rFonts w:eastAsia="Calibri"/>
          <w:i/>
          <w:spacing w:val="-2"/>
          <w:szCs w:val="20"/>
        </w:rPr>
        <w:t xml:space="preserve"> </w:t>
      </w:r>
      <w:r w:rsidRPr="007A28D4">
        <w:rPr>
          <w:rFonts w:eastAsia="Calibri"/>
          <w:i/>
          <w:szCs w:val="20"/>
        </w:rPr>
        <w:t>Wind</w:t>
      </w:r>
      <w:r w:rsidRPr="007A28D4">
        <w:rPr>
          <w:rFonts w:eastAsia="Calibri"/>
          <w:i/>
          <w:spacing w:val="37"/>
          <w:szCs w:val="20"/>
        </w:rPr>
        <w:t xml:space="preserve"> </w:t>
      </w:r>
      <w:r w:rsidRPr="007A28D4">
        <w:rPr>
          <w:rFonts w:eastAsia="Calibri"/>
          <w:i/>
          <w:spacing w:val="-2"/>
          <w:szCs w:val="20"/>
        </w:rPr>
        <w:t>Deploymen</w:t>
      </w:r>
      <w:r w:rsidR="00D570E1" w:rsidRPr="007A28D4">
        <w:rPr>
          <w:rFonts w:eastAsia="Calibri"/>
          <w:i/>
          <w:spacing w:val="-2"/>
          <w:szCs w:val="20"/>
        </w:rPr>
        <w:t>t</w:t>
      </w:r>
      <w:r w:rsidR="00736E59">
        <w:rPr>
          <w:rFonts w:eastAsia="Calibri"/>
          <w:spacing w:val="-2"/>
          <w:szCs w:val="20"/>
        </w:rPr>
        <w:t>.</w:t>
      </w:r>
      <w:r w:rsidRPr="007A28D4">
        <w:rPr>
          <w:rStyle w:val="FootnoteReference"/>
          <w:rFonts w:eastAsia="Calibri"/>
          <w:spacing w:val="-4"/>
          <w:sz w:val="20"/>
          <w:szCs w:val="20"/>
        </w:rPr>
        <w:footnoteReference w:id="55"/>
      </w:r>
      <w:r w:rsidRPr="007A28D4">
        <w:rPr>
          <w:rFonts w:eastAsia="Calibri"/>
          <w:spacing w:val="-4"/>
          <w:szCs w:val="20"/>
        </w:rPr>
        <w:t xml:space="preserve"> </w:t>
      </w:r>
    </w:p>
    <w:p w:rsidR="0084022F" w:rsidRPr="00FD59E0" w:rsidRDefault="0084022F" w:rsidP="0084022F">
      <w:pPr>
        <w:numPr>
          <w:ilvl w:val="1"/>
          <w:numId w:val="25"/>
        </w:numPr>
        <w:rPr>
          <w:rFonts w:eastAsia="Calibri"/>
          <w:szCs w:val="20"/>
        </w:rPr>
      </w:pPr>
      <w:r w:rsidRPr="00FD59E0">
        <w:rPr>
          <w:rFonts w:eastAsia="Calibri"/>
          <w:spacing w:val="-4"/>
          <w:szCs w:val="20"/>
        </w:rPr>
        <w:t>This wind is assumed to i</w:t>
      </w:r>
      <w:r w:rsidRPr="00FD59E0">
        <w:rPr>
          <w:rFonts w:eastAsia="Calibri"/>
          <w:spacing w:val="-2"/>
          <w:szCs w:val="20"/>
        </w:rPr>
        <w:t>nterconnect</w:t>
      </w:r>
      <w:r w:rsidRPr="00FD59E0">
        <w:rPr>
          <w:rFonts w:eastAsia="Calibri"/>
          <w:spacing w:val="-4"/>
          <w:szCs w:val="20"/>
        </w:rPr>
        <w:t xml:space="preserve"> </w:t>
      </w:r>
      <w:r w:rsidRPr="00FD59E0">
        <w:rPr>
          <w:rFonts w:eastAsia="Calibri"/>
          <w:szCs w:val="20"/>
        </w:rPr>
        <w:t>mainly</w:t>
      </w:r>
      <w:r w:rsidRPr="00FD59E0">
        <w:rPr>
          <w:rFonts w:eastAsia="Calibri"/>
          <w:spacing w:val="1"/>
          <w:szCs w:val="20"/>
        </w:rPr>
        <w:t xml:space="preserve"> </w:t>
      </w:r>
      <w:r w:rsidRPr="0084022F">
        <w:rPr>
          <w:rFonts w:eastAsia="Calibri"/>
          <w:szCs w:val="20"/>
        </w:rPr>
        <w:t>in</w:t>
      </w:r>
      <w:r w:rsidRPr="0084022F">
        <w:rPr>
          <w:rFonts w:eastAsia="Calibri"/>
          <w:spacing w:val="-3"/>
          <w:szCs w:val="20"/>
        </w:rPr>
        <w:t xml:space="preserve"> </w:t>
      </w:r>
      <w:proofErr w:type="spellStart"/>
      <w:r w:rsidRPr="00EA15C1">
        <w:rPr>
          <w:rFonts w:eastAsia="Calibri"/>
          <w:szCs w:val="20"/>
        </w:rPr>
        <w:t>SEMA</w:t>
      </w:r>
      <w:proofErr w:type="spellEnd"/>
      <w:r w:rsidRPr="00EA15C1">
        <w:rPr>
          <w:rFonts w:eastAsia="Calibri"/>
          <w:szCs w:val="20"/>
        </w:rPr>
        <w:t xml:space="preserve"> and RI</w:t>
      </w:r>
      <w:r w:rsidR="000E5E61">
        <w:rPr>
          <w:rFonts w:eastAsia="Calibri"/>
          <w:szCs w:val="20"/>
        </w:rPr>
        <w:t xml:space="preserve"> but includes some interconnect</w:t>
      </w:r>
      <w:r w:rsidR="00BA1A19">
        <w:rPr>
          <w:rFonts w:eastAsia="Calibri"/>
          <w:szCs w:val="20"/>
        </w:rPr>
        <w:t>ions</w:t>
      </w:r>
      <w:r w:rsidR="000E5E61">
        <w:rPr>
          <w:rFonts w:eastAsia="Calibri"/>
          <w:szCs w:val="20"/>
        </w:rPr>
        <w:t xml:space="preserve"> to Connecticut</w:t>
      </w:r>
      <w:r w:rsidRPr="00EA15C1">
        <w:rPr>
          <w:rFonts w:eastAsia="Calibri"/>
          <w:szCs w:val="20"/>
        </w:rPr>
        <w:t xml:space="preserve">. </w:t>
      </w:r>
    </w:p>
    <w:p w:rsidR="00993735" w:rsidRDefault="00526A01" w:rsidP="00B46640">
      <w:pPr>
        <w:rPr>
          <w:rFonts w:eastAsia="Calibri"/>
        </w:rPr>
        <w:sectPr w:rsidR="00993735" w:rsidSect="00C40A1D">
          <w:footerReference w:type="default" r:id="rId29"/>
          <w:pgSz w:w="12240" w:h="15840" w:code="1"/>
          <w:pgMar w:top="1440" w:right="1440" w:bottom="1440" w:left="1440" w:header="720" w:footer="720" w:gutter="0"/>
          <w:cols w:space="720"/>
          <w:docGrid w:linePitch="360"/>
        </w:sectPr>
      </w:pPr>
      <w:r w:rsidRPr="00B46640">
        <w:t xml:space="preserve">Table </w:t>
      </w:r>
      <w:r w:rsidR="00EB5279" w:rsidRPr="00B46640">
        <w:t>5-8</w:t>
      </w:r>
      <w:r w:rsidR="0084022F" w:rsidRPr="00B46640">
        <w:rPr>
          <w:rFonts w:eastAsia="Calibri"/>
        </w:rPr>
        <w:t xml:space="preserve"> shows the assumptions used for onshore </w:t>
      </w:r>
      <w:r w:rsidR="00EB5279" w:rsidRPr="00B46640">
        <w:rPr>
          <w:rFonts w:eastAsia="Calibri"/>
        </w:rPr>
        <w:t xml:space="preserve">and offshore </w:t>
      </w:r>
      <w:r w:rsidR="0084022F" w:rsidRPr="00B46640">
        <w:rPr>
          <w:rFonts w:eastAsia="Calibri"/>
        </w:rPr>
        <w:t xml:space="preserve">wind generation nameplate </w:t>
      </w:r>
      <w:r w:rsidR="00EB5279" w:rsidRPr="00B46640">
        <w:rPr>
          <w:rFonts w:eastAsia="Calibri"/>
        </w:rPr>
        <w:t>values</w:t>
      </w:r>
      <w:r w:rsidR="0084022F" w:rsidRPr="00B46640">
        <w:rPr>
          <w:rFonts w:eastAsia="Calibri"/>
        </w:rPr>
        <w:t xml:space="preserve"> for both study years.</w:t>
      </w:r>
    </w:p>
    <w:p w:rsidR="008528DF" w:rsidRDefault="004248FE" w:rsidP="004248FE">
      <w:pPr>
        <w:pStyle w:val="Caption"/>
        <w:jc w:val="center"/>
      </w:pPr>
      <w:bookmarkStart w:id="132" w:name="_Toc497735260"/>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8</w:t>
      </w:r>
      <w:r w:rsidR="0075487F">
        <w:rPr>
          <w:noProof/>
        </w:rPr>
        <w:fldChar w:fldCharType="end"/>
      </w:r>
      <w:r w:rsidR="008528DF" w:rsidRPr="00B46640">
        <w:t xml:space="preserve"> </w:t>
      </w:r>
      <w:r w:rsidR="008528DF" w:rsidRPr="00B46640">
        <w:br/>
        <w:t xml:space="preserve">Wind </w:t>
      </w:r>
      <w:r w:rsidR="00993735">
        <w:t>N</w:t>
      </w:r>
      <w:r w:rsidR="008528DF" w:rsidRPr="00B46640">
        <w:t xml:space="preserve">ameplate </w:t>
      </w:r>
      <w:r w:rsidR="00993735">
        <w:t>C</w:t>
      </w:r>
      <w:r w:rsidR="008528DF" w:rsidRPr="00B46640">
        <w:t xml:space="preserve">apacities </w:t>
      </w:r>
      <w:r w:rsidR="00993735">
        <w:t>A</w:t>
      </w:r>
      <w:r w:rsidR="008528DF" w:rsidRPr="00B46640">
        <w:t xml:space="preserve">ssumed for the </w:t>
      </w:r>
      <w:r w:rsidR="00993735">
        <w:t>W</w:t>
      </w:r>
      <w:r w:rsidR="008528DF" w:rsidRPr="00B46640">
        <w:t xml:space="preserve">ind </w:t>
      </w:r>
      <w:r w:rsidR="00993735">
        <w:t>R</w:t>
      </w:r>
      <w:r w:rsidR="008528DF" w:rsidRPr="00B46640">
        <w:t xml:space="preserve">esource </w:t>
      </w:r>
      <w:r w:rsidR="00993735">
        <w:t>A</w:t>
      </w:r>
      <w:r w:rsidR="008528DF" w:rsidRPr="00B46640">
        <w:t>dditions, 2025 and 2030 (MW)</w:t>
      </w:r>
      <w:bookmarkEnd w:id="132"/>
    </w:p>
    <w:tbl>
      <w:tblPr>
        <w:tblW w:w="14130" w:type="dxa"/>
        <w:tblInd w:w="-6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720"/>
        <w:gridCol w:w="1046"/>
        <w:gridCol w:w="951"/>
        <w:gridCol w:w="951"/>
        <w:gridCol w:w="951"/>
        <w:gridCol w:w="951"/>
        <w:gridCol w:w="951"/>
        <w:gridCol w:w="951"/>
        <w:gridCol w:w="951"/>
        <w:gridCol w:w="951"/>
        <w:gridCol w:w="951"/>
        <w:gridCol w:w="951"/>
        <w:gridCol w:w="951"/>
        <w:gridCol w:w="951"/>
        <w:gridCol w:w="952"/>
      </w:tblGrid>
      <w:tr w:rsidR="00C86CF5" w:rsidRPr="00D404E5" w:rsidTr="003B1F3F">
        <w:trPr>
          <w:trHeight w:val="1455"/>
        </w:trPr>
        <w:tc>
          <w:tcPr>
            <w:tcW w:w="720" w:type="dxa"/>
            <w:shd w:val="clear" w:color="auto" w:fill="4F81BD" w:themeFill="accent1"/>
            <w:vAlign w:val="center"/>
            <w:hideMark/>
          </w:tcPr>
          <w:p w:rsidR="00D404E5" w:rsidRPr="00D404E5" w:rsidRDefault="00D404E5" w:rsidP="00D404E5">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Year</w:t>
            </w:r>
          </w:p>
        </w:tc>
        <w:tc>
          <w:tcPr>
            <w:tcW w:w="1046" w:type="dxa"/>
            <w:shd w:val="clear" w:color="auto" w:fill="4F81BD" w:themeFill="accent1"/>
            <w:vAlign w:val="center"/>
            <w:hideMark/>
          </w:tcPr>
          <w:p w:rsidR="00D404E5" w:rsidRPr="00D404E5" w:rsidRDefault="00D404E5" w:rsidP="00D404E5">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Scenario</w:t>
            </w:r>
          </w:p>
        </w:tc>
        <w:tc>
          <w:tcPr>
            <w:tcW w:w="951" w:type="dxa"/>
            <w:shd w:val="clear" w:color="auto" w:fill="4F81BD" w:themeFill="accent1"/>
            <w:vAlign w:val="center"/>
          </w:tcPr>
          <w:p w:rsidR="00C86CF5" w:rsidRDefault="00C86CF5" w:rsidP="00D404E5">
            <w:pPr>
              <w:adjustRightInd/>
              <w:spacing w:after="0" w:line="240" w:lineRule="auto"/>
              <w:jc w:val="center"/>
              <w:textAlignment w:val="auto"/>
              <w:rPr>
                <w:rFonts w:asciiTheme="minorHAnsi" w:hAnsiTheme="minorHAnsi"/>
                <w:b/>
                <w:bCs/>
                <w:color w:val="FFFFFF"/>
                <w:sz w:val="18"/>
                <w:szCs w:val="18"/>
              </w:rPr>
            </w:pPr>
            <w:r>
              <w:rPr>
                <w:rFonts w:asciiTheme="minorHAnsi" w:hAnsiTheme="minorHAnsi"/>
                <w:b/>
                <w:bCs/>
                <w:color w:val="FFFFFF"/>
                <w:sz w:val="18"/>
                <w:szCs w:val="18"/>
              </w:rPr>
              <w:t>Offshore</w:t>
            </w:r>
          </w:p>
          <w:p w:rsidR="00C86CF5" w:rsidRDefault="00C86CF5" w:rsidP="00D404E5">
            <w:pPr>
              <w:adjustRightInd/>
              <w:spacing w:after="0" w:line="240" w:lineRule="auto"/>
              <w:jc w:val="center"/>
              <w:textAlignment w:val="auto"/>
              <w:rPr>
                <w:rFonts w:asciiTheme="minorHAnsi" w:hAnsiTheme="minorHAnsi"/>
                <w:b/>
                <w:bCs/>
                <w:color w:val="FFFFFF"/>
                <w:sz w:val="18"/>
                <w:szCs w:val="18"/>
              </w:rPr>
            </w:pPr>
            <w:r>
              <w:rPr>
                <w:rFonts w:asciiTheme="minorHAnsi" w:hAnsiTheme="minorHAnsi"/>
                <w:b/>
                <w:bCs/>
                <w:color w:val="FFFFFF"/>
                <w:sz w:val="18"/>
                <w:szCs w:val="18"/>
              </w:rPr>
              <w:t>Wind In</w:t>
            </w:r>
          </w:p>
          <w:p w:rsidR="00C86CF5" w:rsidRDefault="00C86CF5" w:rsidP="00D404E5">
            <w:pPr>
              <w:adjustRightInd/>
              <w:spacing w:after="0" w:line="240" w:lineRule="auto"/>
              <w:jc w:val="center"/>
              <w:textAlignment w:val="auto"/>
              <w:rPr>
                <w:rFonts w:asciiTheme="minorHAnsi" w:hAnsiTheme="minorHAnsi"/>
                <w:b/>
                <w:bCs/>
                <w:color w:val="FFFFFF"/>
                <w:sz w:val="18"/>
                <w:szCs w:val="18"/>
              </w:rPr>
            </w:pPr>
            <w:r>
              <w:rPr>
                <w:rFonts w:asciiTheme="minorHAnsi" w:hAnsiTheme="minorHAnsi"/>
                <w:b/>
                <w:bCs/>
                <w:color w:val="FFFFFF"/>
                <w:sz w:val="18"/>
                <w:szCs w:val="18"/>
              </w:rPr>
              <w:t>Service</w:t>
            </w:r>
          </w:p>
          <w:p w:rsidR="00D404E5" w:rsidRPr="00D404E5" w:rsidRDefault="00D404E5" w:rsidP="00D404E5">
            <w:pPr>
              <w:adjustRightInd/>
              <w:spacing w:after="0" w:line="240" w:lineRule="auto"/>
              <w:jc w:val="center"/>
              <w:textAlignment w:val="auto"/>
              <w:rPr>
                <w:rFonts w:asciiTheme="minorHAnsi" w:hAnsiTheme="minorHAnsi"/>
                <w:b/>
                <w:bCs/>
                <w:color w:val="FFFFFF"/>
                <w:sz w:val="18"/>
                <w:szCs w:val="18"/>
              </w:rPr>
            </w:pP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proofErr w:type="spellStart"/>
            <w:r w:rsidRPr="00D404E5">
              <w:rPr>
                <w:rFonts w:asciiTheme="minorHAnsi" w:hAnsiTheme="minorHAnsi"/>
                <w:b/>
                <w:bCs/>
                <w:color w:val="FFFFFF"/>
                <w:sz w:val="18"/>
                <w:szCs w:val="18"/>
              </w:rPr>
              <w:t>SEMA</w:t>
            </w:r>
            <w:proofErr w:type="spellEnd"/>
            <w:r w:rsidRPr="00D404E5">
              <w:rPr>
                <w:rFonts w:asciiTheme="minorHAnsi" w:hAnsiTheme="minorHAnsi"/>
                <w:b/>
                <w:bCs/>
                <w:color w:val="FFFFFF"/>
                <w:sz w:val="18"/>
                <w:szCs w:val="18"/>
              </w:rPr>
              <w:t>/RI Offshore Wind Added</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Total Offshore</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Onshore Wind In Service</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proofErr w:type="spellStart"/>
            <w:r w:rsidRPr="00D404E5">
              <w:rPr>
                <w:rFonts w:asciiTheme="minorHAnsi" w:hAnsiTheme="minorHAnsi"/>
                <w:b/>
                <w:bCs/>
                <w:color w:val="FFFFFF"/>
                <w:sz w:val="18"/>
                <w:szCs w:val="18"/>
              </w:rPr>
              <w:t>BHE</w:t>
            </w:r>
            <w:proofErr w:type="spellEnd"/>
            <w:r w:rsidRPr="00D404E5">
              <w:rPr>
                <w:rFonts w:asciiTheme="minorHAnsi" w:hAnsiTheme="minorHAnsi"/>
                <w:b/>
                <w:bCs/>
                <w:color w:val="FFFFFF"/>
                <w:sz w:val="18"/>
                <w:szCs w:val="18"/>
              </w:rPr>
              <w:t xml:space="preserve"> Wind Added</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ME Wind Added</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NH Wind Added</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VT Wind Added</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WMA wind added</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Onshore Additions</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Maine- Only Additions</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Total Onshore Wind</w:t>
            </w:r>
          </w:p>
        </w:tc>
        <w:tc>
          <w:tcPr>
            <w:tcW w:w="952"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Total Onshore and Offshore Wind</w:t>
            </w:r>
          </w:p>
        </w:tc>
      </w:tr>
      <w:tr w:rsidR="00C86CF5" w:rsidRPr="00D404E5" w:rsidTr="003B1F3F">
        <w:trPr>
          <w:trHeight w:val="315"/>
        </w:trPr>
        <w:tc>
          <w:tcPr>
            <w:tcW w:w="720" w:type="dxa"/>
            <w:vMerge w:val="restart"/>
            <w:shd w:val="clear" w:color="auto" w:fill="auto"/>
            <w:vAlign w:val="center"/>
            <w:hideMark/>
          </w:tcPr>
          <w:p w:rsidR="00D404E5" w:rsidRPr="00D404E5" w:rsidRDefault="00D404E5" w:rsidP="00474D29">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2025</w:t>
            </w:r>
          </w:p>
        </w:tc>
        <w:tc>
          <w:tcPr>
            <w:tcW w:w="1046" w:type="dxa"/>
            <w:shd w:val="clear" w:color="auto" w:fill="auto"/>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RPS + Gas</w:t>
            </w:r>
          </w:p>
        </w:tc>
        <w:tc>
          <w:tcPr>
            <w:tcW w:w="951" w:type="dxa"/>
            <w:shd w:val="clear" w:color="auto" w:fill="auto"/>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1,885</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297</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35</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2,268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2,182</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3,307</w:t>
            </w:r>
          </w:p>
        </w:tc>
        <w:tc>
          <w:tcPr>
            <w:tcW w:w="952"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3,790</w:t>
            </w:r>
          </w:p>
        </w:tc>
      </w:tr>
      <w:tr w:rsidR="00C86CF5" w:rsidRPr="00D404E5" w:rsidTr="003B1F3F">
        <w:trPr>
          <w:trHeight w:val="315"/>
        </w:trPr>
        <w:tc>
          <w:tcPr>
            <w:tcW w:w="720" w:type="dxa"/>
            <w:vMerge/>
            <w:vAlign w:val="center"/>
            <w:hideMark/>
          </w:tcPr>
          <w:p w:rsidR="00D404E5" w:rsidRPr="00D404E5" w:rsidRDefault="00D404E5" w:rsidP="003A775C">
            <w:pPr>
              <w:adjustRightInd/>
              <w:spacing w:after="0" w:line="240" w:lineRule="auto"/>
              <w:textAlignment w:val="auto"/>
              <w:rPr>
                <w:rFonts w:asciiTheme="minorHAnsi" w:hAnsiTheme="minorHAnsi"/>
                <w:b/>
                <w:bCs/>
                <w:color w:val="000000"/>
                <w:sz w:val="18"/>
                <w:szCs w:val="18"/>
              </w:rPr>
            </w:pPr>
          </w:p>
        </w:tc>
        <w:tc>
          <w:tcPr>
            <w:tcW w:w="1046" w:type="dxa"/>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ISO Queue</w:t>
            </w:r>
          </w:p>
        </w:tc>
        <w:tc>
          <w:tcPr>
            <w:tcW w:w="951" w:type="dxa"/>
            <w:shd w:val="clear" w:color="auto" w:fill="DBE5F1" w:themeFill="accent1" w:themeFillTint="33"/>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2,661</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894</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79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3,694</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3,555</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4,733</w:t>
            </w:r>
          </w:p>
        </w:tc>
        <w:tc>
          <w:tcPr>
            <w:tcW w:w="952"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5,216</w:t>
            </w:r>
          </w:p>
        </w:tc>
      </w:tr>
      <w:tr w:rsidR="00C86CF5" w:rsidRPr="00D404E5" w:rsidTr="003B1F3F">
        <w:trPr>
          <w:trHeight w:val="495"/>
        </w:trPr>
        <w:tc>
          <w:tcPr>
            <w:tcW w:w="720" w:type="dxa"/>
            <w:vMerge/>
            <w:vAlign w:val="center"/>
            <w:hideMark/>
          </w:tcPr>
          <w:p w:rsidR="00D404E5" w:rsidRPr="00D404E5" w:rsidRDefault="00D404E5" w:rsidP="003A775C">
            <w:pPr>
              <w:adjustRightInd/>
              <w:spacing w:after="0" w:line="240" w:lineRule="auto"/>
              <w:textAlignment w:val="auto"/>
              <w:rPr>
                <w:rFonts w:asciiTheme="minorHAnsi" w:hAnsiTheme="minorHAnsi"/>
                <w:b/>
                <w:bCs/>
                <w:color w:val="000000"/>
                <w:sz w:val="18"/>
                <w:szCs w:val="18"/>
              </w:rPr>
            </w:pPr>
          </w:p>
        </w:tc>
        <w:tc>
          <w:tcPr>
            <w:tcW w:w="1046" w:type="dxa"/>
            <w:shd w:val="clear" w:color="auto" w:fill="auto"/>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Renew Plus</w:t>
            </w:r>
          </w:p>
        </w:tc>
        <w:tc>
          <w:tcPr>
            <w:tcW w:w="951" w:type="dxa"/>
            <w:shd w:val="clear" w:color="auto" w:fill="auto"/>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1,483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1,483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2,657</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415</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79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3,211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3,073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4,250</w:t>
            </w:r>
          </w:p>
        </w:tc>
        <w:tc>
          <w:tcPr>
            <w:tcW w:w="952"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5,733</w:t>
            </w:r>
          </w:p>
        </w:tc>
      </w:tr>
      <w:tr w:rsidR="00C86CF5" w:rsidRPr="00D404E5" w:rsidTr="003B1F3F">
        <w:trPr>
          <w:trHeight w:val="315"/>
        </w:trPr>
        <w:tc>
          <w:tcPr>
            <w:tcW w:w="720" w:type="dxa"/>
            <w:vMerge/>
            <w:vAlign w:val="center"/>
            <w:hideMark/>
          </w:tcPr>
          <w:p w:rsidR="00D404E5" w:rsidRPr="00D404E5" w:rsidRDefault="00D404E5" w:rsidP="003A775C">
            <w:pPr>
              <w:adjustRightInd/>
              <w:spacing w:after="0" w:line="240" w:lineRule="auto"/>
              <w:textAlignment w:val="auto"/>
              <w:rPr>
                <w:rFonts w:asciiTheme="minorHAnsi" w:hAnsiTheme="minorHAnsi"/>
                <w:b/>
                <w:bCs/>
                <w:color w:val="000000"/>
                <w:sz w:val="18"/>
                <w:szCs w:val="18"/>
              </w:rPr>
            </w:pPr>
          </w:p>
        </w:tc>
        <w:tc>
          <w:tcPr>
            <w:tcW w:w="1046" w:type="dxa"/>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No Retire</w:t>
            </w:r>
          </w:p>
        </w:tc>
        <w:tc>
          <w:tcPr>
            <w:tcW w:w="951" w:type="dxa"/>
            <w:shd w:val="clear" w:color="auto" w:fill="DBE5F1" w:themeFill="accent1" w:themeFillTint="33"/>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208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51</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388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1,427</w:t>
            </w:r>
          </w:p>
        </w:tc>
        <w:tc>
          <w:tcPr>
            <w:tcW w:w="952"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1,910</w:t>
            </w:r>
          </w:p>
        </w:tc>
      </w:tr>
      <w:tr w:rsidR="00C86CF5" w:rsidRPr="00D404E5" w:rsidTr="003B1F3F">
        <w:trPr>
          <w:trHeight w:val="315"/>
        </w:trPr>
        <w:tc>
          <w:tcPr>
            <w:tcW w:w="720" w:type="dxa"/>
            <w:vMerge/>
            <w:vAlign w:val="center"/>
            <w:hideMark/>
          </w:tcPr>
          <w:p w:rsidR="00D404E5" w:rsidRPr="00D404E5" w:rsidRDefault="00D404E5" w:rsidP="003A775C">
            <w:pPr>
              <w:adjustRightInd/>
              <w:spacing w:after="0" w:line="240" w:lineRule="auto"/>
              <w:textAlignment w:val="auto"/>
              <w:rPr>
                <w:rFonts w:asciiTheme="minorHAnsi" w:hAnsiTheme="minorHAnsi"/>
                <w:b/>
                <w:bCs/>
                <w:color w:val="000000"/>
                <w:sz w:val="18"/>
                <w:szCs w:val="18"/>
              </w:rPr>
            </w:pPr>
          </w:p>
        </w:tc>
        <w:tc>
          <w:tcPr>
            <w:tcW w:w="1046" w:type="dxa"/>
            <w:shd w:val="clear" w:color="auto" w:fill="auto"/>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proofErr w:type="spellStart"/>
            <w:r w:rsidRPr="00D404E5">
              <w:rPr>
                <w:rFonts w:asciiTheme="minorHAnsi" w:hAnsiTheme="minorHAnsi"/>
                <w:b/>
                <w:bCs/>
                <w:color w:val="000000"/>
                <w:sz w:val="18"/>
                <w:szCs w:val="18"/>
              </w:rPr>
              <w:t>ACP</w:t>
            </w:r>
            <w:proofErr w:type="spellEnd"/>
            <w:r w:rsidRPr="00D404E5">
              <w:rPr>
                <w:rFonts w:asciiTheme="minorHAnsi" w:hAnsiTheme="minorHAnsi"/>
                <w:b/>
                <w:bCs/>
                <w:color w:val="000000"/>
                <w:sz w:val="18"/>
                <w:szCs w:val="18"/>
              </w:rPr>
              <w:t xml:space="preserve"> + Gas</w:t>
            </w:r>
          </w:p>
        </w:tc>
        <w:tc>
          <w:tcPr>
            <w:tcW w:w="951" w:type="dxa"/>
            <w:shd w:val="clear" w:color="auto" w:fill="auto"/>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208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388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1,427</w:t>
            </w:r>
          </w:p>
        </w:tc>
        <w:tc>
          <w:tcPr>
            <w:tcW w:w="952"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1,910</w:t>
            </w:r>
          </w:p>
        </w:tc>
      </w:tr>
      <w:tr w:rsidR="00C86CF5" w:rsidRPr="00D404E5" w:rsidTr="003B1F3F">
        <w:trPr>
          <w:trHeight w:val="495"/>
        </w:trPr>
        <w:tc>
          <w:tcPr>
            <w:tcW w:w="720" w:type="dxa"/>
            <w:vMerge/>
            <w:vAlign w:val="center"/>
            <w:hideMark/>
          </w:tcPr>
          <w:p w:rsidR="00D404E5" w:rsidRPr="00D404E5" w:rsidRDefault="00D404E5" w:rsidP="003A775C">
            <w:pPr>
              <w:adjustRightInd/>
              <w:spacing w:after="0" w:line="240" w:lineRule="auto"/>
              <w:textAlignment w:val="auto"/>
              <w:rPr>
                <w:rFonts w:asciiTheme="minorHAnsi" w:hAnsiTheme="minorHAnsi"/>
                <w:b/>
                <w:bCs/>
                <w:color w:val="000000"/>
                <w:sz w:val="18"/>
                <w:szCs w:val="18"/>
              </w:rPr>
            </w:pPr>
          </w:p>
        </w:tc>
        <w:tc>
          <w:tcPr>
            <w:tcW w:w="1046" w:type="dxa"/>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RPS + Geo Renew</w:t>
            </w:r>
          </w:p>
        </w:tc>
        <w:tc>
          <w:tcPr>
            <w:tcW w:w="951" w:type="dxa"/>
            <w:shd w:val="clear" w:color="auto" w:fill="DBE5F1" w:themeFill="accent1" w:themeFillTint="33"/>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1,753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1,753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1,374</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86</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1,470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1,460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2,509</w:t>
            </w:r>
          </w:p>
        </w:tc>
        <w:tc>
          <w:tcPr>
            <w:tcW w:w="952"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4,262</w:t>
            </w:r>
          </w:p>
        </w:tc>
      </w:tr>
      <w:tr w:rsidR="00C86CF5" w:rsidRPr="00D404E5" w:rsidTr="003B1F3F">
        <w:trPr>
          <w:trHeight w:val="315"/>
        </w:trPr>
        <w:tc>
          <w:tcPr>
            <w:tcW w:w="720" w:type="dxa"/>
            <w:vMerge w:val="restart"/>
            <w:shd w:val="clear" w:color="auto" w:fill="DBE5F1" w:themeFill="accent1" w:themeFillTint="33"/>
            <w:vAlign w:val="center"/>
            <w:hideMark/>
          </w:tcPr>
          <w:p w:rsidR="00D404E5" w:rsidRPr="00D404E5" w:rsidRDefault="00D404E5" w:rsidP="00474D29">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2030</w:t>
            </w:r>
          </w:p>
        </w:tc>
        <w:tc>
          <w:tcPr>
            <w:tcW w:w="1046" w:type="dxa"/>
            <w:shd w:val="clear" w:color="auto" w:fill="auto"/>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RPS + Gas</w:t>
            </w:r>
          </w:p>
        </w:tc>
        <w:tc>
          <w:tcPr>
            <w:tcW w:w="951" w:type="dxa"/>
            <w:shd w:val="clear" w:color="auto" w:fill="auto"/>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2,658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297</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35</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3,041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2,955</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4,080</w:t>
            </w:r>
          </w:p>
        </w:tc>
        <w:tc>
          <w:tcPr>
            <w:tcW w:w="952"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4,563</w:t>
            </w:r>
          </w:p>
        </w:tc>
      </w:tr>
      <w:tr w:rsidR="00C86CF5" w:rsidRPr="00D404E5" w:rsidTr="003B1F3F">
        <w:trPr>
          <w:trHeight w:val="315"/>
        </w:trPr>
        <w:tc>
          <w:tcPr>
            <w:tcW w:w="720" w:type="dxa"/>
            <w:vMerge/>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p>
        </w:tc>
        <w:tc>
          <w:tcPr>
            <w:tcW w:w="1046" w:type="dxa"/>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ISO Queue</w:t>
            </w:r>
          </w:p>
        </w:tc>
        <w:tc>
          <w:tcPr>
            <w:tcW w:w="951" w:type="dxa"/>
            <w:shd w:val="clear" w:color="auto" w:fill="DBE5F1" w:themeFill="accent1" w:themeFillTint="33"/>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1,702</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1,702</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9,380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3,492</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279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70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13,361</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12,872</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14,400</w:t>
            </w:r>
          </w:p>
        </w:tc>
        <w:tc>
          <w:tcPr>
            <w:tcW w:w="952"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16,102</w:t>
            </w:r>
          </w:p>
        </w:tc>
      </w:tr>
      <w:tr w:rsidR="00C86CF5" w:rsidRPr="00D404E5" w:rsidTr="003B1F3F">
        <w:trPr>
          <w:trHeight w:val="495"/>
        </w:trPr>
        <w:tc>
          <w:tcPr>
            <w:tcW w:w="720" w:type="dxa"/>
            <w:vMerge/>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p>
        </w:tc>
        <w:tc>
          <w:tcPr>
            <w:tcW w:w="1046" w:type="dxa"/>
            <w:shd w:val="clear" w:color="auto" w:fill="auto"/>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Renew Plus</w:t>
            </w:r>
          </w:p>
        </w:tc>
        <w:tc>
          <w:tcPr>
            <w:tcW w:w="951" w:type="dxa"/>
            <w:shd w:val="clear" w:color="auto" w:fill="auto"/>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2,483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2,483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2,661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991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63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16</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3,761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3,652</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4,800</w:t>
            </w:r>
          </w:p>
        </w:tc>
        <w:tc>
          <w:tcPr>
            <w:tcW w:w="952"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7,283</w:t>
            </w:r>
          </w:p>
        </w:tc>
      </w:tr>
      <w:tr w:rsidR="00C86CF5" w:rsidRPr="00D404E5" w:rsidTr="003B1F3F">
        <w:trPr>
          <w:trHeight w:val="315"/>
        </w:trPr>
        <w:tc>
          <w:tcPr>
            <w:tcW w:w="720" w:type="dxa"/>
            <w:vMerge/>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p>
        </w:tc>
        <w:tc>
          <w:tcPr>
            <w:tcW w:w="1046" w:type="dxa"/>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No Retire</w:t>
            </w:r>
          </w:p>
        </w:tc>
        <w:tc>
          <w:tcPr>
            <w:tcW w:w="951" w:type="dxa"/>
            <w:shd w:val="clear" w:color="auto" w:fill="DBE5F1" w:themeFill="accent1" w:themeFillTint="33"/>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208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51</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388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1,427</w:t>
            </w:r>
          </w:p>
        </w:tc>
        <w:tc>
          <w:tcPr>
            <w:tcW w:w="952"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1,910</w:t>
            </w:r>
          </w:p>
        </w:tc>
      </w:tr>
      <w:tr w:rsidR="00C86CF5" w:rsidRPr="00D404E5" w:rsidTr="003B1F3F">
        <w:trPr>
          <w:trHeight w:val="315"/>
        </w:trPr>
        <w:tc>
          <w:tcPr>
            <w:tcW w:w="720" w:type="dxa"/>
            <w:vMerge/>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p>
        </w:tc>
        <w:tc>
          <w:tcPr>
            <w:tcW w:w="1046" w:type="dxa"/>
            <w:shd w:val="clear" w:color="auto" w:fill="auto"/>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proofErr w:type="spellStart"/>
            <w:r w:rsidRPr="00D404E5">
              <w:rPr>
                <w:rFonts w:asciiTheme="minorHAnsi" w:hAnsiTheme="minorHAnsi"/>
                <w:b/>
                <w:bCs/>
                <w:color w:val="000000"/>
                <w:sz w:val="18"/>
                <w:szCs w:val="18"/>
              </w:rPr>
              <w:t>ACP</w:t>
            </w:r>
            <w:proofErr w:type="spellEnd"/>
            <w:r w:rsidRPr="00D404E5">
              <w:rPr>
                <w:rFonts w:asciiTheme="minorHAnsi" w:hAnsiTheme="minorHAnsi"/>
                <w:b/>
                <w:bCs/>
                <w:color w:val="000000"/>
                <w:sz w:val="18"/>
                <w:szCs w:val="18"/>
              </w:rPr>
              <w:t xml:space="preserve"> + Gas</w:t>
            </w:r>
          </w:p>
        </w:tc>
        <w:tc>
          <w:tcPr>
            <w:tcW w:w="951" w:type="dxa"/>
            <w:shd w:val="clear" w:color="auto" w:fill="auto"/>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208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388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1,427</w:t>
            </w:r>
          </w:p>
        </w:tc>
        <w:tc>
          <w:tcPr>
            <w:tcW w:w="952"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1,910</w:t>
            </w:r>
          </w:p>
        </w:tc>
      </w:tr>
      <w:tr w:rsidR="00C86CF5" w:rsidRPr="00D404E5" w:rsidTr="003B1F3F">
        <w:trPr>
          <w:trHeight w:val="495"/>
        </w:trPr>
        <w:tc>
          <w:tcPr>
            <w:tcW w:w="720" w:type="dxa"/>
            <w:vMerge/>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p>
        </w:tc>
        <w:tc>
          <w:tcPr>
            <w:tcW w:w="1046" w:type="dxa"/>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RPS + Geo Renew</w:t>
            </w:r>
          </w:p>
        </w:tc>
        <w:tc>
          <w:tcPr>
            <w:tcW w:w="951" w:type="dxa"/>
            <w:shd w:val="clear" w:color="auto" w:fill="DBE5F1" w:themeFill="accent1" w:themeFillTint="33"/>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5,853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5,853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4,359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1,600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130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77</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6,198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5,959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7,237</w:t>
            </w:r>
          </w:p>
        </w:tc>
        <w:tc>
          <w:tcPr>
            <w:tcW w:w="952"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13,090</w:t>
            </w:r>
          </w:p>
        </w:tc>
      </w:tr>
    </w:tbl>
    <w:p w:rsidR="00993735" w:rsidRPr="003B1F3F" w:rsidRDefault="00D96938" w:rsidP="003B1F3F">
      <w:pPr>
        <w:spacing w:before="120" w:line="240" w:lineRule="auto"/>
        <w:ind w:left="-630"/>
        <w:rPr>
          <w:rFonts w:asciiTheme="minorHAnsi" w:eastAsia="Calibri" w:hAnsiTheme="minorHAnsi" w:cstheme="minorHAnsi"/>
          <w:sz w:val="16"/>
          <w:szCs w:val="16"/>
        </w:rPr>
        <w:sectPr w:rsidR="00993735" w:rsidRPr="003B1F3F" w:rsidSect="00993735">
          <w:footerReference w:type="default" r:id="rId30"/>
          <w:pgSz w:w="15840" w:h="12240" w:orient="landscape" w:code="1"/>
          <w:pgMar w:top="1440" w:right="1440" w:bottom="1440" w:left="1440" w:header="720" w:footer="720" w:gutter="0"/>
          <w:cols w:space="720"/>
          <w:docGrid w:linePitch="360"/>
        </w:sectPr>
      </w:pPr>
      <w:r w:rsidRPr="003B1F3F">
        <w:rPr>
          <w:rFonts w:asciiTheme="minorHAnsi" w:eastAsia="Calibri" w:hAnsiTheme="minorHAnsi" w:cstheme="minorHAnsi"/>
          <w:sz w:val="16"/>
          <w:szCs w:val="16"/>
        </w:rPr>
        <w:t>Note: Additions include wind resources with I.3.9</w:t>
      </w:r>
      <w:r w:rsidR="003B1F3F">
        <w:rPr>
          <w:rFonts w:asciiTheme="minorHAnsi" w:eastAsia="Calibri" w:hAnsiTheme="minorHAnsi" w:cstheme="minorHAnsi"/>
          <w:sz w:val="16"/>
          <w:szCs w:val="16"/>
        </w:rPr>
        <w:t xml:space="preserve"> approval</w:t>
      </w:r>
      <w:r w:rsidRPr="003B1F3F">
        <w:rPr>
          <w:rFonts w:asciiTheme="minorHAnsi" w:eastAsia="Calibri" w:hAnsiTheme="minorHAnsi" w:cstheme="minorHAnsi"/>
          <w:sz w:val="16"/>
          <w:szCs w:val="16"/>
        </w:rPr>
        <w:t xml:space="preserve">. </w:t>
      </w:r>
    </w:p>
    <w:p w:rsidR="0030601D" w:rsidRPr="00A753F4" w:rsidRDefault="0030601D" w:rsidP="00AF716F">
      <w:pPr>
        <w:pStyle w:val="Heading3"/>
      </w:pPr>
      <w:bookmarkStart w:id="133" w:name="_Toc497812770"/>
      <w:r w:rsidRPr="00A753F4">
        <w:t>Resource Retirements</w:t>
      </w:r>
      <w:bookmarkEnd w:id="133"/>
      <w:r w:rsidR="00E324D5">
        <w:t xml:space="preserve"> </w:t>
      </w:r>
      <w:r w:rsidR="004C2828">
        <w:t xml:space="preserve"> </w:t>
      </w:r>
    </w:p>
    <w:p w:rsidR="0030601D" w:rsidRDefault="0030601D" w:rsidP="0030601D">
      <w:r>
        <w:t>For all scenarios</w:t>
      </w:r>
      <w:r w:rsidR="00AF6FBD">
        <w:t xml:space="preserve">, the retirement of existing resources is in </w:t>
      </w:r>
      <w:r>
        <w:t xml:space="preserve">accordance with </w:t>
      </w:r>
      <w:proofErr w:type="spellStart"/>
      <w:r>
        <w:t>FCA</w:t>
      </w:r>
      <w:proofErr w:type="spellEnd"/>
      <w:r>
        <w:t xml:space="preserve"> </w:t>
      </w:r>
      <w:r w:rsidR="00AF6FBD">
        <w:t>#</w:t>
      </w:r>
      <w:r>
        <w:t>10 results</w:t>
      </w:r>
      <w:r w:rsidR="00AF6FBD">
        <w:t xml:space="preserve">. </w:t>
      </w:r>
      <w:r w:rsidR="00E55C4C">
        <w:t>T</w:t>
      </w:r>
      <w:r w:rsidR="00AF6FBD">
        <w:t xml:space="preserve">he following </w:t>
      </w:r>
      <w:r w:rsidR="00E55C4C">
        <w:t xml:space="preserve">additional </w:t>
      </w:r>
      <w:r w:rsidR="00AF6FBD">
        <w:t>retirement assumptions were made</w:t>
      </w:r>
      <w:r w:rsidR="00221D93">
        <w:t xml:space="preserve"> consistent with the scenario resource assumptions</w:t>
      </w:r>
      <w:r>
        <w:t>:</w:t>
      </w:r>
    </w:p>
    <w:p w:rsidR="0030601D" w:rsidRDefault="00AF6FBD" w:rsidP="00EA49AC">
      <w:pPr>
        <w:numPr>
          <w:ilvl w:val="0"/>
          <w:numId w:val="19"/>
        </w:numPr>
        <w:spacing w:after="120"/>
      </w:pPr>
      <w:r>
        <w:t xml:space="preserve">The </w:t>
      </w:r>
      <w:r w:rsidR="0030601D">
        <w:t xml:space="preserve">oldest half </w:t>
      </w:r>
      <w:r w:rsidR="007A529F">
        <w:t>(in terms of megawatt capacity)</w:t>
      </w:r>
      <w:r>
        <w:t xml:space="preserve"> </w:t>
      </w:r>
      <w:r w:rsidR="0030601D">
        <w:t xml:space="preserve">of the conventional oil- and coal-fired steam units </w:t>
      </w:r>
      <w:r>
        <w:t xml:space="preserve">retire </w:t>
      </w:r>
      <w:r w:rsidR="0030601D">
        <w:t>by 2025 (including dual</w:t>
      </w:r>
      <w:r>
        <w:t>-</w:t>
      </w:r>
      <w:r w:rsidR="0030601D">
        <w:t>fuel units)</w:t>
      </w:r>
      <w:r>
        <w:t>.</w:t>
      </w:r>
      <w:r w:rsidRPr="00AF6FBD">
        <w:rPr>
          <w:vertAlign w:val="superscript"/>
        </w:rPr>
        <w:footnoteReference w:id="56"/>
      </w:r>
    </w:p>
    <w:p w:rsidR="0030601D" w:rsidRDefault="00AF6FBD" w:rsidP="00EA49AC">
      <w:pPr>
        <w:numPr>
          <w:ilvl w:val="0"/>
          <w:numId w:val="19"/>
        </w:numPr>
      </w:pPr>
      <w:r>
        <w:t xml:space="preserve">The </w:t>
      </w:r>
      <w:r w:rsidR="0030601D">
        <w:t>next oldest half of the conventional oil- and coal-fired</w:t>
      </w:r>
      <w:r>
        <w:t xml:space="preserve"> </w:t>
      </w:r>
      <w:r w:rsidR="0030601D">
        <w:t xml:space="preserve">steam units </w:t>
      </w:r>
      <w:r>
        <w:t xml:space="preserve">retire </w:t>
      </w:r>
      <w:r w:rsidR="0030601D">
        <w:t>by 2030 (including dual</w:t>
      </w:r>
      <w:r>
        <w:t>-</w:t>
      </w:r>
      <w:r w:rsidR="0030601D">
        <w:t>fuel units)</w:t>
      </w:r>
      <w:r>
        <w:t>.</w:t>
      </w:r>
    </w:p>
    <w:p w:rsidR="007A529F" w:rsidRPr="0080348E" w:rsidRDefault="00AF6FBD" w:rsidP="007A529F">
      <w:r>
        <w:fldChar w:fldCharType="begin"/>
      </w:r>
      <w:r>
        <w:instrText xml:space="preserve"> REF _Ref461380282 \h </w:instrText>
      </w:r>
      <w:r>
        <w:fldChar w:fldCharType="separate"/>
      </w:r>
      <w:r w:rsidR="00733DD2">
        <w:t xml:space="preserve">Figure </w:t>
      </w:r>
      <w:r w:rsidR="00733DD2">
        <w:rPr>
          <w:noProof/>
        </w:rPr>
        <w:t>5</w:t>
      </w:r>
      <w:r w:rsidR="00733DD2">
        <w:noBreakHyphen/>
      </w:r>
      <w:r w:rsidR="00733DD2">
        <w:rPr>
          <w:noProof/>
        </w:rPr>
        <w:t>5</w:t>
      </w:r>
      <w:r>
        <w:fldChar w:fldCharType="end"/>
      </w:r>
      <w:r>
        <w:t xml:space="preserve"> shows the capacity assumptions for resource additions and retirement</w:t>
      </w:r>
      <w:r w:rsidR="007A529F">
        <w:t>s</w:t>
      </w:r>
      <w:r>
        <w:t xml:space="preserve"> for all scenarios for the two study years. </w:t>
      </w:r>
      <w:r w:rsidR="007A529F">
        <w:fldChar w:fldCharType="begin"/>
      </w:r>
      <w:r w:rsidR="007A529F">
        <w:instrText xml:space="preserve"> REF _Ref462295275 \h </w:instrText>
      </w:r>
      <w:r w:rsidR="007A529F">
        <w:fldChar w:fldCharType="separate"/>
      </w:r>
      <w:r w:rsidR="00733DD2">
        <w:t xml:space="preserve">Table </w:t>
      </w:r>
      <w:r w:rsidR="00733DD2">
        <w:rPr>
          <w:noProof/>
        </w:rPr>
        <w:t>5</w:t>
      </w:r>
      <w:r w:rsidR="00733DD2">
        <w:noBreakHyphen/>
      </w:r>
      <w:r w:rsidR="00733DD2">
        <w:rPr>
          <w:noProof/>
        </w:rPr>
        <w:t>9</w:t>
      </w:r>
      <w:r w:rsidR="007A529F">
        <w:fldChar w:fldCharType="end"/>
      </w:r>
      <w:r w:rsidR="007A529F">
        <w:t xml:space="preserve"> lists the assumed generating unit retirements.</w:t>
      </w:r>
      <w:r w:rsidR="007A529F" w:rsidRPr="007A529F">
        <w:t xml:space="preserve"> </w:t>
      </w:r>
    </w:p>
    <w:p w:rsidR="00914F15" w:rsidRDefault="00914F15" w:rsidP="00304756">
      <w:pPr>
        <w:spacing w:after="0" w:line="240" w:lineRule="auto"/>
        <w:jc w:val="center"/>
      </w:pPr>
      <w:r w:rsidRPr="00914F15">
        <w:rPr>
          <w:noProof/>
        </w:rPr>
        <w:drawing>
          <wp:inline distT="0" distB="0" distL="0" distR="0" wp14:anchorId="370D32D8" wp14:editId="1064611D">
            <wp:extent cx="4822257" cy="3090672"/>
            <wp:effectExtent l="19050" t="19050" r="16510" b="14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2045" cy="3090536"/>
                    </a:xfrm>
                    <a:prstGeom prst="rect">
                      <a:avLst/>
                    </a:prstGeom>
                    <a:noFill/>
                    <a:ln w="3175">
                      <a:solidFill>
                        <a:schemeClr val="tx1"/>
                      </a:solidFill>
                    </a:ln>
                  </pic:spPr>
                </pic:pic>
              </a:graphicData>
            </a:graphic>
          </wp:inline>
        </w:drawing>
      </w:r>
    </w:p>
    <w:p w:rsidR="00EB5163" w:rsidRDefault="000C506F" w:rsidP="003A2CA8">
      <w:pPr>
        <w:pStyle w:val="Caption"/>
        <w:keepNext w:val="0"/>
        <w:keepLines w:val="0"/>
        <w:spacing w:before="120" w:after="80"/>
        <w:ind w:left="900" w:right="1080"/>
      </w:pPr>
      <w:bookmarkStart w:id="134" w:name="_Ref461380282"/>
      <w:bookmarkStart w:id="135" w:name="_Toc497811991"/>
      <w:r>
        <w:t xml:space="preserve">Figure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5</w:t>
      </w:r>
      <w:r w:rsidR="0075487F">
        <w:rPr>
          <w:noProof/>
        </w:rPr>
        <w:fldChar w:fldCharType="end"/>
      </w:r>
      <w:bookmarkEnd w:id="134"/>
      <w:r w:rsidR="009733F0">
        <w:t xml:space="preserve">: Retired and new </w:t>
      </w:r>
      <w:proofErr w:type="spellStart"/>
      <w:r w:rsidR="009733F0">
        <w:t>NGCC</w:t>
      </w:r>
      <w:proofErr w:type="spellEnd"/>
      <w:r w:rsidR="009733F0">
        <w:t xml:space="preserve"> capacity assumed for 20</w:t>
      </w:r>
      <w:r w:rsidR="000D09B2">
        <w:t>2</w:t>
      </w:r>
      <w:r w:rsidR="009733F0">
        <w:t>5 and 2030 (MW).</w:t>
      </w:r>
      <w:bookmarkEnd w:id="135"/>
    </w:p>
    <w:p w:rsidR="0030601D" w:rsidRDefault="00C73A12" w:rsidP="00C73A12">
      <w:pPr>
        <w:pStyle w:val="Caption"/>
        <w:jc w:val="center"/>
      </w:pPr>
      <w:bookmarkStart w:id="136" w:name="_Ref462295275"/>
      <w:bookmarkStart w:id="137" w:name="_Toc497735261"/>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noBreakHyphen/>
      </w:r>
      <w:r w:rsidR="0075487F">
        <w:fldChar w:fldCharType="begin"/>
      </w:r>
      <w:r w:rsidR="0075487F">
        <w:instrText xml:space="preserve"> SEQ Table \* ARABIC \s 1 </w:instrText>
      </w:r>
      <w:r w:rsidR="0075487F">
        <w:fldChar w:fldCharType="separate"/>
      </w:r>
      <w:r w:rsidR="00733DD2">
        <w:rPr>
          <w:noProof/>
        </w:rPr>
        <w:t>9</w:t>
      </w:r>
      <w:r w:rsidR="0075487F">
        <w:rPr>
          <w:noProof/>
        </w:rPr>
        <w:fldChar w:fldCharType="end"/>
      </w:r>
      <w:bookmarkEnd w:id="136"/>
      <w:r w:rsidR="007A529F">
        <w:br/>
        <w:t>Assumed Generating Unit Retirements</w:t>
      </w:r>
      <w:bookmarkEnd w:id="137"/>
    </w:p>
    <w:tbl>
      <w:tblPr>
        <w:tblW w:w="932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78"/>
        <w:gridCol w:w="1429"/>
        <w:gridCol w:w="1429"/>
        <w:gridCol w:w="1429"/>
        <w:gridCol w:w="1429"/>
        <w:gridCol w:w="1430"/>
      </w:tblGrid>
      <w:tr w:rsidR="00F515EB" w:rsidRPr="00F515EB" w:rsidTr="00F515EB">
        <w:trPr>
          <w:trHeight w:hRule="exact" w:val="799"/>
          <w:jc w:val="center"/>
        </w:trPr>
        <w:tc>
          <w:tcPr>
            <w:tcW w:w="2178" w:type="dxa"/>
            <w:shd w:val="clear" w:color="auto" w:fill="4F81BD"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304756">
              <w:rPr>
                <w:b/>
                <w:color w:val="FFFFFF" w:themeColor="background1"/>
                <w:spacing w:val="-1"/>
                <w:sz w:val="18"/>
                <w:szCs w:val="18"/>
              </w:rPr>
              <w:t>Name</w:t>
            </w:r>
            <w:r w:rsidR="001B3B09" w:rsidRPr="00304756">
              <w:rPr>
                <w:b/>
                <w:color w:val="FFFFFF" w:themeColor="background1"/>
                <w:spacing w:val="-1"/>
                <w:sz w:val="18"/>
                <w:szCs w:val="18"/>
                <w:vertAlign w:val="superscript"/>
              </w:rPr>
              <w:t>(a)</w:t>
            </w:r>
          </w:p>
        </w:tc>
        <w:tc>
          <w:tcPr>
            <w:tcW w:w="1429" w:type="dxa"/>
            <w:shd w:val="clear" w:color="auto" w:fill="4F81BD"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proofErr w:type="spellStart"/>
            <w:r w:rsidRPr="00914F15">
              <w:rPr>
                <w:b/>
                <w:color w:val="FFFFFF" w:themeColor="background1"/>
                <w:spacing w:val="-1"/>
                <w:sz w:val="18"/>
                <w:szCs w:val="18"/>
              </w:rPr>
              <w:t>RSP</w:t>
            </w:r>
            <w:proofErr w:type="spellEnd"/>
            <w:r w:rsidR="001B3B09" w:rsidRPr="00914F15">
              <w:rPr>
                <w:b/>
                <w:color w:val="FFFFFF" w:themeColor="background1"/>
                <w:spacing w:val="-1"/>
                <w:sz w:val="18"/>
                <w:szCs w:val="18"/>
              </w:rPr>
              <w:br/>
            </w:r>
            <w:r w:rsidRPr="00914F15">
              <w:rPr>
                <w:b/>
                <w:color w:val="FFFFFF" w:themeColor="background1"/>
                <w:spacing w:val="-1"/>
                <w:sz w:val="18"/>
                <w:szCs w:val="18"/>
              </w:rPr>
              <w:t>Subarea</w:t>
            </w:r>
            <w:r w:rsidR="000914EB" w:rsidRPr="00744C70">
              <w:rPr>
                <w:b/>
                <w:color w:val="FFFFFF" w:themeColor="background1"/>
                <w:spacing w:val="-1"/>
                <w:sz w:val="18"/>
                <w:szCs w:val="18"/>
                <w:vertAlign w:val="superscript"/>
              </w:rPr>
              <w:t>(b)</w:t>
            </w:r>
          </w:p>
        </w:tc>
        <w:tc>
          <w:tcPr>
            <w:tcW w:w="1429" w:type="dxa"/>
            <w:shd w:val="clear" w:color="auto" w:fill="4F81BD"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304756">
              <w:rPr>
                <w:b/>
                <w:color w:val="FFFFFF" w:themeColor="background1"/>
                <w:spacing w:val="-1"/>
                <w:sz w:val="18"/>
                <w:szCs w:val="18"/>
              </w:rPr>
              <w:t>Fuel</w:t>
            </w:r>
            <w:r w:rsidR="001B3B09" w:rsidRPr="00304756">
              <w:rPr>
                <w:b/>
                <w:color w:val="FFFFFF" w:themeColor="background1"/>
                <w:spacing w:val="-1"/>
                <w:sz w:val="18"/>
                <w:szCs w:val="18"/>
              </w:rPr>
              <w:br/>
            </w:r>
            <w:r w:rsidRPr="00304756">
              <w:rPr>
                <w:b/>
                <w:color w:val="FFFFFF" w:themeColor="background1"/>
                <w:spacing w:val="-1"/>
                <w:sz w:val="18"/>
                <w:szCs w:val="18"/>
              </w:rPr>
              <w:t>Type</w:t>
            </w:r>
          </w:p>
        </w:tc>
        <w:tc>
          <w:tcPr>
            <w:tcW w:w="1429" w:type="dxa"/>
            <w:shd w:val="clear" w:color="auto" w:fill="4F81BD"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proofErr w:type="spellStart"/>
            <w:r w:rsidRPr="00304756">
              <w:rPr>
                <w:b/>
                <w:color w:val="FFFFFF" w:themeColor="background1"/>
                <w:sz w:val="18"/>
                <w:szCs w:val="18"/>
              </w:rPr>
              <w:t>FCA</w:t>
            </w:r>
            <w:proofErr w:type="spellEnd"/>
            <w:r w:rsidRPr="00304756">
              <w:rPr>
                <w:b/>
                <w:color w:val="FFFFFF" w:themeColor="background1"/>
                <w:spacing w:val="-2"/>
                <w:sz w:val="18"/>
                <w:szCs w:val="18"/>
              </w:rPr>
              <w:t xml:space="preserve"> </w:t>
            </w:r>
            <w:r w:rsidRPr="00304756">
              <w:rPr>
                <w:b/>
                <w:color w:val="FFFFFF" w:themeColor="background1"/>
                <w:sz w:val="18"/>
                <w:szCs w:val="18"/>
              </w:rPr>
              <w:t>#10</w:t>
            </w:r>
            <w:r w:rsidRPr="00304756">
              <w:rPr>
                <w:b/>
                <w:color w:val="FFFFFF" w:themeColor="background1"/>
                <w:spacing w:val="-2"/>
                <w:sz w:val="18"/>
                <w:szCs w:val="18"/>
              </w:rPr>
              <w:t xml:space="preserve"> </w:t>
            </w:r>
            <w:r w:rsidRPr="00304756">
              <w:rPr>
                <w:b/>
                <w:color w:val="FFFFFF" w:themeColor="background1"/>
                <w:spacing w:val="-1"/>
                <w:sz w:val="18"/>
                <w:szCs w:val="18"/>
              </w:rPr>
              <w:t>Summer</w:t>
            </w:r>
            <w:r w:rsidR="001B3B09" w:rsidRPr="00304756">
              <w:rPr>
                <w:b/>
                <w:color w:val="FFFFFF" w:themeColor="background1"/>
                <w:spacing w:val="-1"/>
                <w:sz w:val="18"/>
                <w:szCs w:val="18"/>
              </w:rPr>
              <w:br/>
            </w:r>
            <w:r w:rsidRPr="00304756">
              <w:rPr>
                <w:b/>
                <w:color w:val="FFFFFF" w:themeColor="background1"/>
                <w:spacing w:val="-1"/>
                <w:sz w:val="18"/>
                <w:szCs w:val="18"/>
              </w:rPr>
              <w:t>Capacity (MW)</w:t>
            </w:r>
          </w:p>
        </w:tc>
        <w:tc>
          <w:tcPr>
            <w:tcW w:w="1429" w:type="dxa"/>
            <w:shd w:val="clear" w:color="auto" w:fill="4F81BD"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304756">
              <w:rPr>
                <w:b/>
                <w:color w:val="FFFFFF" w:themeColor="background1"/>
                <w:sz w:val="18"/>
                <w:szCs w:val="18"/>
              </w:rPr>
              <w:t>In</w:t>
            </w:r>
            <w:r w:rsidR="00A36081" w:rsidRPr="00304756">
              <w:rPr>
                <w:b/>
                <w:color w:val="FFFFFF" w:themeColor="background1"/>
                <w:sz w:val="18"/>
                <w:szCs w:val="18"/>
              </w:rPr>
              <w:t>-</w:t>
            </w:r>
            <w:r w:rsidRPr="00304756">
              <w:rPr>
                <w:b/>
                <w:color w:val="FFFFFF" w:themeColor="background1"/>
                <w:spacing w:val="-1"/>
                <w:sz w:val="18"/>
                <w:szCs w:val="18"/>
              </w:rPr>
              <w:t>Service</w:t>
            </w:r>
            <w:r w:rsidR="001B3B09" w:rsidRPr="00304756">
              <w:rPr>
                <w:b/>
                <w:color w:val="FFFFFF" w:themeColor="background1"/>
                <w:spacing w:val="-1"/>
                <w:sz w:val="18"/>
                <w:szCs w:val="18"/>
              </w:rPr>
              <w:br/>
            </w:r>
            <w:r w:rsidRPr="00304756">
              <w:rPr>
                <w:b/>
                <w:color w:val="FFFFFF" w:themeColor="background1"/>
                <w:spacing w:val="-1"/>
                <w:sz w:val="18"/>
                <w:szCs w:val="18"/>
              </w:rPr>
              <w:t>Date</w:t>
            </w:r>
          </w:p>
        </w:tc>
        <w:tc>
          <w:tcPr>
            <w:tcW w:w="1430" w:type="dxa"/>
            <w:shd w:val="clear" w:color="auto" w:fill="4F81BD"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304756">
              <w:rPr>
                <w:b/>
                <w:color w:val="FFFFFF" w:themeColor="background1"/>
                <w:spacing w:val="-1"/>
                <w:sz w:val="18"/>
                <w:szCs w:val="18"/>
              </w:rPr>
              <w:t>Cumulative</w:t>
            </w:r>
            <w:r w:rsidR="001B3B09" w:rsidRPr="00304756">
              <w:rPr>
                <w:b/>
                <w:color w:val="FFFFFF" w:themeColor="background1"/>
                <w:spacing w:val="-1"/>
                <w:sz w:val="18"/>
                <w:szCs w:val="18"/>
              </w:rPr>
              <w:t xml:space="preserve"> </w:t>
            </w:r>
            <w:r w:rsidR="001B3B09" w:rsidRPr="00304756">
              <w:rPr>
                <w:b/>
                <w:color w:val="FFFFFF" w:themeColor="background1"/>
                <w:spacing w:val="-1"/>
                <w:sz w:val="18"/>
                <w:szCs w:val="18"/>
              </w:rPr>
              <w:br/>
            </w:r>
            <w:r w:rsidRPr="00304756">
              <w:rPr>
                <w:b/>
                <w:color w:val="FFFFFF" w:themeColor="background1"/>
                <w:spacing w:val="-1"/>
                <w:sz w:val="18"/>
                <w:szCs w:val="18"/>
              </w:rPr>
              <w:t>Capacity (MW)</w:t>
            </w:r>
          </w:p>
        </w:tc>
      </w:tr>
      <w:tr w:rsidR="009A2324" w:rsidRPr="00BC66E3" w:rsidTr="00304756">
        <w:trPr>
          <w:trHeight w:hRule="exact" w:val="28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Schiller 4</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NH</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48</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1952</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48</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Montville 5</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CT</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1"/>
              <w:jc w:val="right"/>
              <w:rPr>
                <w:spacing w:val="-1"/>
                <w:sz w:val="18"/>
                <w:szCs w:val="18"/>
              </w:rPr>
            </w:pPr>
            <w:r w:rsidRPr="00433F35">
              <w:rPr>
                <w:spacing w:val="-1"/>
                <w:sz w:val="18"/>
                <w:szCs w:val="18"/>
              </w:rPr>
              <w:t>81</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1954</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129</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Schiller 6</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NH</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48</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1957</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176</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West Springfield 3</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WMA</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Dual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94</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1957</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271</w:t>
            </w:r>
          </w:p>
        </w:tc>
      </w:tr>
      <w:tr w:rsidR="00324765" w:rsidRPr="00324765"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Yarmouth 1</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SME</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50</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1957</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3"/>
              <w:jc w:val="right"/>
              <w:rPr>
                <w:spacing w:val="-1"/>
                <w:sz w:val="18"/>
                <w:szCs w:val="18"/>
              </w:rPr>
            </w:pPr>
            <w:r w:rsidRPr="00433F35">
              <w:rPr>
                <w:spacing w:val="-1"/>
                <w:sz w:val="18"/>
                <w:szCs w:val="18"/>
              </w:rPr>
              <w:t>321</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Middletown 2</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CT</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
              <w:jc w:val="right"/>
              <w:rPr>
                <w:spacing w:val="-1"/>
                <w:sz w:val="18"/>
                <w:szCs w:val="18"/>
              </w:rPr>
            </w:pPr>
            <w:r w:rsidRPr="00433F35">
              <w:rPr>
                <w:spacing w:val="-1"/>
                <w:sz w:val="18"/>
                <w:szCs w:val="18"/>
              </w:rPr>
              <w:t>117</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1958</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
              <w:jc w:val="right"/>
              <w:rPr>
                <w:spacing w:val="-1"/>
                <w:sz w:val="18"/>
                <w:szCs w:val="18"/>
              </w:rPr>
            </w:pPr>
            <w:r w:rsidRPr="00433F35">
              <w:rPr>
                <w:spacing w:val="-1"/>
                <w:sz w:val="18"/>
                <w:szCs w:val="18"/>
              </w:rPr>
              <w:t>438</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Yarmouth 2</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SME</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51</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1958</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489</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Merrimack 1</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NH</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3"/>
              <w:jc w:val="right"/>
              <w:rPr>
                <w:spacing w:val="-1"/>
                <w:sz w:val="18"/>
                <w:szCs w:val="18"/>
              </w:rPr>
            </w:pPr>
            <w:r w:rsidRPr="00433F35">
              <w:rPr>
                <w:spacing w:val="-1"/>
                <w:sz w:val="18"/>
                <w:szCs w:val="18"/>
              </w:rPr>
              <w:t>108</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1960</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597</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Middletown 3</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CT</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234</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1964</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831</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Yarmouth 3</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SME</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115</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1965</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945</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Bridgeport Harbor 3</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proofErr w:type="spellStart"/>
            <w:r w:rsidRPr="00433F35">
              <w:rPr>
                <w:spacing w:val="-1"/>
                <w:sz w:val="18"/>
                <w:szCs w:val="18"/>
              </w:rPr>
              <w:t>SWCT</w:t>
            </w:r>
            <w:proofErr w:type="spellEnd"/>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383</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1968</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79"/>
              <w:jc w:val="right"/>
              <w:rPr>
                <w:spacing w:val="-1"/>
                <w:sz w:val="18"/>
                <w:szCs w:val="18"/>
              </w:rPr>
            </w:pPr>
            <w:r w:rsidRPr="00433F35">
              <w:rPr>
                <w:spacing w:val="-1"/>
                <w:sz w:val="18"/>
                <w:szCs w:val="18"/>
              </w:rPr>
              <w:t>1,329</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Canal 1</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proofErr w:type="spellStart"/>
            <w:r w:rsidRPr="00433F35">
              <w:rPr>
                <w:spacing w:val="-1"/>
                <w:sz w:val="18"/>
                <w:szCs w:val="18"/>
              </w:rPr>
              <w:t>SEMA</w:t>
            </w:r>
            <w:proofErr w:type="spellEnd"/>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547</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1968</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79"/>
              <w:jc w:val="right"/>
              <w:rPr>
                <w:spacing w:val="-1"/>
                <w:sz w:val="18"/>
                <w:szCs w:val="18"/>
              </w:rPr>
            </w:pPr>
            <w:r w:rsidRPr="00433F35">
              <w:rPr>
                <w:spacing w:val="-1"/>
                <w:sz w:val="18"/>
                <w:szCs w:val="18"/>
              </w:rPr>
              <w:t>1,876</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Merrimack 2</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NH</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3"/>
              <w:jc w:val="right"/>
              <w:rPr>
                <w:spacing w:val="-1"/>
                <w:sz w:val="18"/>
                <w:szCs w:val="18"/>
              </w:rPr>
            </w:pPr>
            <w:r w:rsidRPr="00433F35">
              <w:rPr>
                <w:spacing w:val="-1"/>
                <w:sz w:val="18"/>
                <w:szCs w:val="18"/>
              </w:rPr>
              <w:t>330</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1968</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79"/>
              <w:jc w:val="right"/>
              <w:rPr>
                <w:spacing w:val="-1"/>
                <w:sz w:val="18"/>
                <w:szCs w:val="18"/>
              </w:rPr>
            </w:pPr>
            <w:r w:rsidRPr="00433F35">
              <w:rPr>
                <w:spacing w:val="-1"/>
                <w:sz w:val="18"/>
                <w:szCs w:val="18"/>
              </w:rPr>
              <w:t>2,206</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Montville 6</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CT</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3"/>
              <w:jc w:val="right"/>
              <w:rPr>
                <w:spacing w:val="-1"/>
                <w:sz w:val="18"/>
                <w:szCs w:val="18"/>
              </w:rPr>
            </w:pPr>
            <w:r w:rsidRPr="00433F35">
              <w:rPr>
                <w:spacing w:val="-1"/>
                <w:sz w:val="18"/>
                <w:szCs w:val="18"/>
              </w:rPr>
              <w:t>405</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1971</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79"/>
              <w:jc w:val="right"/>
              <w:rPr>
                <w:spacing w:val="-1"/>
                <w:sz w:val="18"/>
                <w:szCs w:val="18"/>
              </w:rPr>
            </w:pPr>
            <w:r w:rsidRPr="00433F35">
              <w:rPr>
                <w:spacing w:val="-1"/>
                <w:sz w:val="18"/>
                <w:szCs w:val="18"/>
              </w:rPr>
              <w:t>2,611</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 xml:space="preserve">Middletown </w:t>
            </w:r>
            <w:r w:rsidRPr="001B3B09">
              <w:rPr>
                <w:b/>
                <w:sz w:val="18"/>
                <w:szCs w:val="18"/>
              </w:rPr>
              <w:t>4</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CT</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3"/>
              <w:jc w:val="right"/>
              <w:rPr>
                <w:rFonts w:cs="Calibri"/>
                <w:sz w:val="18"/>
                <w:szCs w:val="18"/>
              </w:rPr>
            </w:pPr>
            <w:r>
              <w:rPr>
                <w:color w:val="000000"/>
                <w:sz w:val="18"/>
                <w:szCs w:val="18"/>
              </w:rPr>
              <w:t>400</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1973</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pacing w:val="-1"/>
                <w:sz w:val="18"/>
                <w:szCs w:val="18"/>
              </w:rPr>
              <w:t>3,011</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Newington</w:t>
            </w:r>
            <w:r w:rsidRPr="001B3B09">
              <w:rPr>
                <w:b/>
                <w:spacing w:val="-3"/>
                <w:sz w:val="18"/>
                <w:szCs w:val="18"/>
              </w:rPr>
              <w:t xml:space="preserve"> </w:t>
            </w:r>
            <w:r w:rsidRPr="001B3B09">
              <w:rPr>
                <w:b/>
                <w:sz w:val="18"/>
                <w:szCs w:val="18"/>
              </w:rPr>
              <w:t>1</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NH</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2"/>
              <w:jc w:val="right"/>
              <w:rPr>
                <w:rFonts w:cs="Calibri"/>
                <w:sz w:val="18"/>
                <w:szCs w:val="18"/>
              </w:rPr>
            </w:pPr>
            <w:r>
              <w:rPr>
                <w:color w:val="000000"/>
                <w:spacing w:val="-1"/>
                <w:sz w:val="18"/>
                <w:szCs w:val="18"/>
              </w:rPr>
              <w:t>400</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1974</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1"/>
              <w:jc w:val="right"/>
              <w:rPr>
                <w:rFonts w:cs="Calibri"/>
                <w:sz w:val="18"/>
                <w:szCs w:val="18"/>
              </w:rPr>
            </w:pPr>
            <w:r>
              <w:rPr>
                <w:color w:val="000000"/>
                <w:sz w:val="18"/>
                <w:szCs w:val="18"/>
              </w:rPr>
              <w:t>3,411</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 xml:space="preserve">Mystic </w:t>
            </w:r>
            <w:r w:rsidRPr="001B3B09">
              <w:rPr>
                <w:b/>
                <w:sz w:val="18"/>
                <w:szCs w:val="18"/>
              </w:rPr>
              <w:t>7</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BOSTON</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sidRPr="001B3B09">
              <w:rPr>
                <w:spacing w:val="-1"/>
                <w:sz w:val="18"/>
                <w:szCs w:val="18"/>
              </w:rPr>
              <w:t>Dual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3"/>
              <w:jc w:val="right"/>
              <w:rPr>
                <w:rFonts w:cs="Calibri"/>
                <w:sz w:val="18"/>
                <w:szCs w:val="18"/>
              </w:rPr>
            </w:pPr>
            <w:r>
              <w:rPr>
                <w:color w:val="000000"/>
                <w:sz w:val="18"/>
                <w:szCs w:val="18"/>
              </w:rPr>
              <w:t>571</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1975</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z w:val="18"/>
                <w:szCs w:val="18"/>
              </w:rPr>
              <w:t>3,982</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New Haven</w:t>
            </w:r>
            <w:r w:rsidRPr="001B3B09">
              <w:rPr>
                <w:b/>
                <w:spacing w:val="-3"/>
                <w:sz w:val="18"/>
                <w:szCs w:val="18"/>
              </w:rPr>
              <w:t xml:space="preserve"> </w:t>
            </w:r>
            <w:r w:rsidRPr="001B3B09">
              <w:rPr>
                <w:b/>
                <w:spacing w:val="-1"/>
                <w:sz w:val="18"/>
                <w:szCs w:val="18"/>
              </w:rPr>
              <w:t>Harbor</w:t>
            </w:r>
            <w:r w:rsidRPr="001B3B09">
              <w:rPr>
                <w:b/>
                <w:spacing w:val="-2"/>
                <w:sz w:val="18"/>
                <w:szCs w:val="18"/>
              </w:rPr>
              <w:t xml:space="preserve"> </w:t>
            </w:r>
            <w:r w:rsidRPr="001B3B09">
              <w:rPr>
                <w:b/>
                <w:sz w:val="18"/>
                <w:szCs w:val="18"/>
              </w:rPr>
              <w:t>1</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CT</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2"/>
              <w:jc w:val="right"/>
              <w:rPr>
                <w:rFonts w:cs="Calibri"/>
                <w:sz w:val="18"/>
                <w:szCs w:val="18"/>
              </w:rPr>
            </w:pPr>
            <w:r>
              <w:rPr>
                <w:color w:val="000000"/>
                <w:spacing w:val="-1"/>
                <w:sz w:val="18"/>
                <w:szCs w:val="18"/>
              </w:rPr>
              <w:t>448</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1975</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pacing w:val="-1"/>
                <w:sz w:val="18"/>
                <w:szCs w:val="18"/>
              </w:rPr>
              <w:t>4,430</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Canal</w:t>
            </w:r>
            <w:r w:rsidRPr="001B3B09">
              <w:rPr>
                <w:b/>
                <w:spacing w:val="-2"/>
                <w:sz w:val="18"/>
                <w:szCs w:val="18"/>
              </w:rPr>
              <w:t xml:space="preserve"> </w:t>
            </w:r>
            <w:r w:rsidRPr="001B3B09">
              <w:rPr>
                <w:b/>
                <w:sz w:val="18"/>
                <w:szCs w:val="18"/>
              </w:rPr>
              <w:t>2</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proofErr w:type="spellStart"/>
            <w:r w:rsidRPr="001B3B09">
              <w:rPr>
                <w:spacing w:val="-1"/>
                <w:sz w:val="18"/>
                <w:szCs w:val="18"/>
              </w:rPr>
              <w:t>SEMA</w:t>
            </w:r>
            <w:proofErr w:type="spellEnd"/>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2"/>
              <w:jc w:val="right"/>
              <w:rPr>
                <w:rFonts w:cs="Calibri"/>
                <w:sz w:val="18"/>
                <w:szCs w:val="18"/>
              </w:rPr>
            </w:pPr>
            <w:r>
              <w:rPr>
                <w:color w:val="000000"/>
                <w:spacing w:val="-1"/>
                <w:sz w:val="18"/>
                <w:szCs w:val="18"/>
              </w:rPr>
              <w:t>545</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1976</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pacing w:val="-1"/>
                <w:sz w:val="18"/>
                <w:szCs w:val="18"/>
              </w:rPr>
              <w:t>4,975</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Yarmouth</w:t>
            </w:r>
            <w:r w:rsidRPr="001B3B09">
              <w:rPr>
                <w:b/>
                <w:spacing w:val="-3"/>
                <w:sz w:val="18"/>
                <w:szCs w:val="18"/>
              </w:rPr>
              <w:t xml:space="preserve"> </w:t>
            </w:r>
            <w:r w:rsidRPr="001B3B09">
              <w:rPr>
                <w:b/>
                <w:sz w:val="18"/>
                <w:szCs w:val="18"/>
              </w:rPr>
              <w:t>4</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SME</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3"/>
              <w:jc w:val="right"/>
              <w:rPr>
                <w:rFonts w:cs="Calibri"/>
                <w:sz w:val="18"/>
                <w:szCs w:val="18"/>
              </w:rPr>
            </w:pPr>
            <w:r>
              <w:rPr>
                <w:color w:val="000000"/>
                <w:sz w:val="18"/>
                <w:szCs w:val="18"/>
              </w:rPr>
              <w:t>602</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1978</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pacing w:val="-1"/>
                <w:sz w:val="18"/>
                <w:szCs w:val="18"/>
              </w:rPr>
              <w:t>5,577</w:t>
            </w:r>
          </w:p>
        </w:tc>
      </w:tr>
      <w:tr w:rsidR="00F515EB" w:rsidRPr="00F515EB" w:rsidTr="00F515EB">
        <w:trPr>
          <w:trHeight w:hRule="exact" w:val="331"/>
          <w:jc w:val="center"/>
        </w:trPr>
        <w:tc>
          <w:tcPr>
            <w:tcW w:w="2178" w:type="dxa"/>
            <w:shd w:val="clear" w:color="auto" w:fill="4F81BD" w:themeFill="accent1"/>
            <w:tcMar>
              <w:top w:w="29" w:type="dxa"/>
              <w:left w:w="115" w:type="dxa"/>
              <w:bottom w:w="29" w:type="dxa"/>
            </w:tcMar>
            <w:vAlign w:val="center"/>
          </w:tcPr>
          <w:p w:rsidR="009A2324" w:rsidRPr="00304756" w:rsidRDefault="009A2324" w:rsidP="00A753F4">
            <w:pPr>
              <w:pStyle w:val="TableParagraph"/>
              <w:keepNext/>
              <w:keepLines/>
              <w:spacing w:before="20" w:after="20"/>
              <w:ind w:left="98"/>
              <w:rPr>
                <w:rFonts w:cs="Calibri"/>
                <w:color w:val="FFFFFF" w:themeColor="background1"/>
                <w:sz w:val="18"/>
                <w:szCs w:val="18"/>
              </w:rPr>
            </w:pPr>
            <w:r w:rsidRPr="00304756">
              <w:rPr>
                <w:b/>
                <w:color w:val="FFFFFF" w:themeColor="background1"/>
                <w:spacing w:val="-5"/>
                <w:sz w:val="18"/>
                <w:szCs w:val="18"/>
              </w:rPr>
              <w:t>T</w:t>
            </w:r>
            <w:r w:rsidRPr="00304756">
              <w:rPr>
                <w:b/>
                <w:color w:val="FFFFFF" w:themeColor="background1"/>
                <w:spacing w:val="-6"/>
                <w:sz w:val="18"/>
                <w:szCs w:val="18"/>
              </w:rPr>
              <w:t>otal</w:t>
            </w:r>
          </w:p>
        </w:tc>
        <w:tc>
          <w:tcPr>
            <w:tcW w:w="1429" w:type="dxa"/>
            <w:shd w:val="clear" w:color="auto" w:fill="4F81BD" w:themeFill="accent1"/>
            <w:tcMar>
              <w:top w:w="29" w:type="dxa"/>
              <w:bottom w:w="29" w:type="dxa"/>
            </w:tcMar>
            <w:vAlign w:val="center"/>
          </w:tcPr>
          <w:p w:rsidR="009A2324" w:rsidRPr="00304756" w:rsidRDefault="009A2324" w:rsidP="00A753F4">
            <w:pPr>
              <w:keepNext/>
              <w:keepLines/>
              <w:spacing w:before="20" w:after="20" w:line="240" w:lineRule="auto"/>
              <w:rPr>
                <w:rFonts w:ascii="Calibri" w:hAnsi="Calibri"/>
                <w:color w:val="FFFFFF" w:themeColor="background1"/>
                <w:sz w:val="18"/>
                <w:szCs w:val="18"/>
              </w:rPr>
            </w:pPr>
          </w:p>
        </w:tc>
        <w:tc>
          <w:tcPr>
            <w:tcW w:w="1429" w:type="dxa"/>
            <w:shd w:val="clear" w:color="auto" w:fill="4F81BD" w:themeFill="accent1"/>
            <w:tcMar>
              <w:top w:w="29" w:type="dxa"/>
              <w:bottom w:w="29" w:type="dxa"/>
            </w:tcMar>
            <w:vAlign w:val="center"/>
          </w:tcPr>
          <w:p w:rsidR="009A2324" w:rsidRPr="00304756" w:rsidRDefault="009A2324" w:rsidP="00A753F4">
            <w:pPr>
              <w:keepNext/>
              <w:keepLines/>
              <w:spacing w:before="20" w:after="20" w:line="240" w:lineRule="auto"/>
              <w:rPr>
                <w:rFonts w:ascii="Calibri" w:hAnsi="Calibri"/>
                <w:color w:val="FFFFFF" w:themeColor="background1"/>
                <w:sz w:val="18"/>
                <w:szCs w:val="18"/>
              </w:rPr>
            </w:pPr>
          </w:p>
        </w:tc>
        <w:tc>
          <w:tcPr>
            <w:tcW w:w="1429" w:type="dxa"/>
            <w:shd w:val="clear" w:color="auto" w:fill="4F81BD" w:themeFill="accent1"/>
            <w:tcMar>
              <w:top w:w="29" w:type="dxa"/>
              <w:bottom w:w="29" w:type="dxa"/>
            </w:tcMar>
            <w:vAlign w:val="center"/>
          </w:tcPr>
          <w:p w:rsidR="009A2324" w:rsidRPr="00304756" w:rsidRDefault="009A2324" w:rsidP="00A753F4">
            <w:pPr>
              <w:keepNext/>
              <w:keepLines/>
              <w:spacing w:before="20" w:after="20" w:line="240" w:lineRule="auto"/>
              <w:rPr>
                <w:rFonts w:ascii="Calibri" w:hAnsi="Calibri"/>
                <w:color w:val="FFFFFF" w:themeColor="background1"/>
                <w:sz w:val="18"/>
                <w:szCs w:val="18"/>
              </w:rPr>
            </w:pPr>
            <w:r w:rsidRPr="00304756">
              <w:rPr>
                <w:rFonts w:ascii="Calibri" w:hAnsi="Calibri"/>
                <w:color w:val="FFFFFF" w:themeColor="background1"/>
                <w:sz w:val="18"/>
                <w:szCs w:val="18"/>
              </w:rPr>
              <w:t> </w:t>
            </w:r>
          </w:p>
        </w:tc>
        <w:tc>
          <w:tcPr>
            <w:tcW w:w="1429" w:type="dxa"/>
            <w:shd w:val="clear" w:color="auto" w:fill="4F81BD" w:themeFill="accent1"/>
            <w:tcMar>
              <w:top w:w="29" w:type="dxa"/>
              <w:bottom w:w="29" w:type="dxa"/>
            </w:tcMar>
            <w:vAlign w:val="center"/>
          </w:tcPr>
          <w:p w:rsidR="009A2324" w:rsidRPr="00304756" w:rsidRDefault="009A2324" w:rsidP="00A753F4">
            <w:pPr>
              <w:keepNext/>
              <w:keepLines/>
              <w:spacing w:before="20" w:after="20" w:line="240" w:lineRule="auto"/>
              <w:rPr>
                <w:rFonts w:ascii="Calibri" w:hAnsi="Calibri"/>
                <w:color w:val="FFFFFF" w:themeColor="background1"/>
                <w:sz w:val="18"/>
                <w:szCs w:val="18"/>
              </w:rPr>
            </w:pPr>
            <w:r w:rsidRPr="00304756">
              <w:rPr>
                <w:rFonts w:ascii="Calibri" w:hAnsi="Calibri"/>
                <w:color w:val="FFFFFF" w:themeColor="background1"/>
                <w:sz w:val="18"/>
                <w:szCs w:val="18"/>
              </w:rPr>
              <w:t> </w:t>
            </w:r>
          </w:p>
        </w:tc>
        <w:tc>
          <w:tcPr>
            <w:tcW w:w="1430" w:type="dxa"/>
            <w:shd w:val="clear" w:color="auto" w:fill="4F81BD" w:themeFill="accent1"/>
            <w:tcMar>
              <w:top w:w="29" w:type="dxa"/>
              <w:bottom w:w="29" w:type="dxa"/>
              <w:right w:w="360" w:type="dxa"/>
            </w:tcMar>
            <w:vAlign w:val="center"/>
          </w:tcPr>
          <w:p w:rsidR="009A2324" w:rsidRPr="00304756" w:rsidRDefault="009A2324" w:rsidP="00A753F4">
            <w:pPr>
              <w:pStyle w:val="TableParagraph"/>
              <w:keepNext/>
              <w:keepLines/>
              <w:spacing w:before="20" w:after="20"/>
              <w:ind w:left="452"/>
              <w:jc w:val="right"/>
              <w:rPr>
                <w:rFonts w:cs="Calibri"/>
                <w:b/>
                <w:color w:val="FFFFFF" w:themeColor="background1"/>
                <w:sz w:val="18"/>
                <w:szCs w:val="18"/>
              </w:rPr>
            </w:pPr>
            <w:r w:rsidRPr="00304756">
              <w:rPr>
                <w:b/>
                <w:bCs/>
                <w:color w:val="FFFFFF" w:themeColor="background1"/>
                <w:sz w:val="18"/>
                <w:szCs w:val="18"/>
              </w:rPr>
              <w:t>5,577</w:t>
            </w:r>
          </w:p>
        </w:tc>
      </w:tr>
    </w:tbl>
    <w:p w:rsidR="0030601D" w:rsidRPr="003A2CA8" w:rsidRDefault="001B3B09" w:rsidP="00D9125E">
      <w:pPr>
        <w:keepNext/>
        <w:keepLines/>
        <w:spacing w:before="120" w:after="80" w:line="240" w:lineRule="auto"/>
        <w:ind w:left="270" w:hanging="270"/>
        <w:rPr>
          <w:rFonts w:ascii="Calibri" w:hAnsi="Calibri"/>
          <w:sz w:val="16"/>
          <w:szCs w:val="16"/>
        </w:rPr>
      </w:pPr>
      <w:r w:rsidRPr="003A2CA8">
        <w:rPr>
          <w:rFonts w:ascii="Calibri" w:hAnsi="Calibri"/>
          <w:sz w:val="16"/>
          <w:szCs w:val="16"/>
        </w:rPr>
        <w:t xml:space="preserve">(a) </w:t>
      </w:r>
      <w:r w:rsidR="00D9125E" w:rsidRPr="003A2CA8">
        <w:rPr>
          <w:rFonts w:ascii="Calibri" w:hAnsi="Calibri"/>
          <w:sz w:val="16"/>
          <w:szCs w:val="16"/>
        </w:rPr>
        <w:tab/>
      </w:r>
      <w:r w:rsidR="0030601D" w:rsidRPr="003A2CA8">
        <w:rPr>
          <w:rFonts w:ascii="Calibri" w:hAnsi="Calibri"/>
          <w:sz w:val="16"/>
          <w:szCs w:val="16"/>
        </w:rPr>
        <w:t xml:space="preserve">Units </w:t>
      </w:r>
      <w:r w:rsidR="00324765">
        <w:rPr>
          <w:rFonts w:ascii="Calibri" w:hAnsi="Calibri"/>
          <w:sz w:val="16"/>
          <w:szCs w:val="16"/>
        </w:rPr>
        <w:t>with a</w:t>
      </w:r>
      <w:r w:rsidR="0030601D" w:rsidRPr="003A2CA8">
        <w:rPr>
          <w:rFonts w:ascii="Calibri" w:hAnsi="Calibri"/>
          <w:sz w:val="16"/>
          <w:szCs w:val="16"/>
        </w:rPr>
        <w:t xml:space="preserve"> </w:t>
      </w:r>
      <w:r w:rsidR="00324765">
        <w:rPr>
          <w:rFonts w:ascii="Calibri" w:hAnsi="Calibri"/>
          <w:sz w:val="16"/>
          <w:szCs w:val="16"/>
        </w:rPr>
        <w:t>light blue</w:t>
      </w:r>
      <w:r w:rsidR="0030601D" w:rsidRPr="003A2CA8">
        <w:rPr>
          <w:rFonts w:ascii="Calibri" w:hAnsi="Calibri"/>
          <w:sz w:val="16"/>
          <w:szCs w:val="16"/>
        </w:rPr>
        <w:t xml:space="preserve"> </w:t>
      </w:r>
      <w:r w:rsidR="00324765">
        <w:rPr>
          <w:rFonts w:ascii="Calibri" w:hAnsi="Calibri"/>
          <w:sz w:val="16"/>
          <w:szCs w:val="16"/>
        </w:rPr>
        <w:t xml:space="preserve">background </w:t>
      </w:r>
      <w:r w:rsidR="0030601D" w:rsidRPr="003A2CA8">
        <w:rPr>
          <w:rFonts w:ascii="Calibri" w:hAnsi="Calibri"/>
          <w:sz w:val="16"/>
          <w:szCs w:val="16"/>
        </w:rPr>
        <w:t>are assumed to be retired by 2025 (2</w:t>
      </w:r>
      <w:r w:rsidRPr="003A2CA8">
        <w:rPr>
          <w:rFonts w:ascii="Calibri" w:hAnsi="Calibri"/>
          <w:sz w:val="16"/>
          <w:szCs w:val="16"/>
        </w:rPr>
        <w:t>,</w:t>
      </w:r>
      <w:r w:rsidR="0030601D" w:rsidRPr="003A2CA8">
        <w:rPr>
          <w:rFonts w:ascii="Calibri" w:hAnsi="Calibri"/>
          <w:sz w:val="16"/>
          <w:szCs w:val="16"/>
        </w:rPr>
        <w:t xml:space="preserve">611 MW). The rest </w:t>
      </w:r>
      <w:r w:rsidRPr="003A2CA8">
        <w:rPr>
          <w:rFonts w:ascii="Calibri" w:hAnsi="Calibri"/>
          <w:sz w:val="16"/>
          <w:szCs w:val="16"/>
        </w:rPr>
        <w:t xml:space="preserve">of the units </w:t>
      </w:r>
      <w:r w:rsidR="0030601D" w:rsidRPr="003A2CA8">
        <w:rPr>
          <w:rFonts w:ascii="Calibri" w:hAnsi="Calibri"/>
          <w:sz w:val="16"/>
          <w:szCs w:val="16"/>
        </w:rPr>
        <w:t>(2</w:t>
      </w:r>
      <w:r w:rsidRPr="003A2CA8">
        <w:rPr>
          <w:rFonts w:ascii="Calibri" w:hAnsi="Calibri"/>
          <w:sz w:val="16"/>
          <w:szCs w:val="16"/>
        </w:rPr>
        <w:t>,</w:t>
      </w:r>
      <w:r w:rsidR="0030601D" w:rsidRPr="003A2CA8">
        <w:rPr>
          <w:rFonts w:ascii="Calibri" w:hAnsi="Calibri"/>
          <w:sz w:val="16"/>
          <w:szCs w:val="16"/>
        </w:rPr>
        <w:t xml:space="preserve">966 MW) </w:t>
      </w:r>
      <w:r w:rsidR="00736E59">
        <w:rPr>
          <w:rFonts w:ascii="Calibri" w:hAnsi="Calibri"/>
          <w:sz w:val="16"/>
          <w:szCs w:val="16"/>
        </w:rPr>
        <w:t xml:space="preserve">are </w:t>
      </w:r>
      <w:r w:rsidR="0030601D" w:rsidRPr="003A2CA8">
        <w:rPr>
          <w:rFonts w:ascii="Calibri" w:hAnsi="Calibri"/>
          <w:sz w:val="16"/>
          <w:szCs w:val="16"/>
        </w:rPr>
        <w:t>retired by 2030.</w:t>
      </w:r>
    </w:p>
    <w:p w:rsidR="000914EB" w:rsidRPr="003A2CA8" w:rsidRDefault="000914EB" w:rsidP="00D9125E">
      <w:pPr>
        <w:keepNext/>
        <w:keepLines/>
        <w:spacing w:line="240" w:lineRule="auto"/>
        <w:ind w:left="270" w:hanging="270"/>
        <w:rPr>
          <w:rFonts w:ascii="Calibri" w:hAnsi="Calibri"/>
          <w:sz w:val="16"/>
          <w:szCs w:val="16"/>
        </w:rPr>
      </w:pPr>
      <w:r w:rsidRPr="003A2CA8">
        <w:rPr>
          <w:rFonts w:ascii="Calibri" w:hAnsi="Calibri"/>
          <w:sz w:val="16"/>
          <w:szCs w:val="16"/>
        </w:rPr>
        <w:t xml:space="preserve">(b) </w:t>
      </w:r>
      <w:r w:rsidR="00D9125E" w:rsidRPr="003A2CA8">
        <w:rPr>
          <w:rFonts w:ascii="Calibri" w:hAnsi="Calibri"/>
          <w:sz w:val="16"/>
          <w:szCs w:val="16"/>
        </w:rPr>
        <w:tab/>
      </w:r>
      <w:r w:rsidRPr="003A2CA8">
        <w:rPr>
          <w:rFonts w:ascii="Calibri" w:hAnsi="Calibri"/>
          <w:sz w:val="16"/>
          <w:szCs w:val="16"/>
        </w:rPr>
        <w:t xml:space="preserve">The </w:t>
      </w:r>
      <w:proofErr w:type="spellStart"/>
      <w:r w:rsidRPr="003A2CA8">
        <w:rPr>
          <w:rFonts w:ascii="Calibri" w:hAnsi="Calibri"/>
          <w:sz w:val="16"/>
          <w:szCs w:val="16"/>
        </w:rPr>
        <w:t>RSP</w:t>
      </w:r>
      <w:proofErr w:type="spellEnd"/>
      <w:r w:rsidRPr="003A2CA8">
        <w:rPr>
          <w:rFonts w:ascii="Calibri" w:hAnsi="Calibri"/>
          <w:sz w:val="16"/>
          <w:szCs w:val="16"/>
        </w:rPr>
        <w:t xml:space="preserve"> subareas </w:t>
      </w:r>
      <w:r w:rsidR="00744C70" w:rsidRPr="003A2CA8">
        <w:rPr>
          <w:rFonts w:ascii="Calibri" w:hAnsi="Calibri"/>
          <w:sz w:val="16"/>
          <w:szCs w:val="16"/>
        </w:rPr>
        <w:t xml:space="preserve">above </w:t>
      </w:r>
      <w:r w:rsidRPr="003A2CA8">
        <w:rPr>
          <w:rFonts w:ascii="Calibri" w:hAnsi="Calibri"/>
          <w:sz w:val="16"/>
          <w:szCs w:val="16"/>
        </w:rPr>
        <w:t>are as follows:</w:t>
      </w:r>
      <w:r w:rsidR="00744C70" w:rsidRPr="003A2CA8">
        <w:rPr>
          <w:rFonts w:ascii="Calibri" w:hAnsi="Calibri"/>
          <w:sz w:val="16"/>
          <w:szCs w:val="16"/>
        </w:rPr>
        <w:t xml:space="preserve"> BOSTON</w:t>
      </w:r>
      <w:r w:rsidR="004242C8" w:rsidRPr="003A2CA8">
        <w:rPr>
          <w:rFonts w:ascii="Calibri" w:hAnsi="Calibri"/>
          <w:sz w:val="16"/>
          <w:szCs w:val="16"/>
        </w:rPr>
        <w:t xml:space="preserve"> (</w:t>
      </w:r>
      <w:r w:rsidR="00744C70" w:rsidRPr="003A2CA8">
        <w:rPr>
          <w:rFonts w:ascii="Calibri" w:hAnsi="Calibri"/>
          <w:sz w:val="16"/>
          <w:szCs w:val="16"/>
        </w:rPr>
        <w:t>all caps)</w:t>
      </w:r>
      <w:r w:rsidR="004242C8" w:rsidRPr="003A2CA8">
        <w:rPr>
          <w:rFonts w:ascii="Calibri" w:hAnsi="Calibri"/>
          <w:sz w:val="16"/>
          <w:szCs w:val="16"/>
        </w:rPr>
        <w:t xml:space="preserve"> covers</w:t>
      </w:r>
      <w:r w:rsidR="004242C8" w:rsidRPr="003A2CA8">
        <w:rPr>
          <w:rFonts w:asciiTheme="minorHAnsi" w:hAnsiTheme="minorHAnsi"/>
          <w:sz w:val="16"/>
          <w:szCs w:val="16"/>
        </w:rPr>
        <w:t xml:space="preserve"> Greater Boston, including the North Shore; CT is northern and eastern </w:t>
      </w:r>
      <w:r w:rsidR="00744C70" w:rsidRPr="003A2CA8">
        <w:rPr>
          <w:rFonts w:ascii="Calibri" w:hAnsi="Calibri"/>
          <w:sz w:val="16"/>
          <w:szCs w:val="16"/>
        </w:rPr>
        <w:t>Connecticut</w:t>
      </w:r>
      <w:r w:rsidR="004242C8" w:rsidRPr="003A2CA8">
        <w:rPr>
          <w:rFonts w:ascii="Calibri" w:hAnsi="Calibri"/>
          <w:sz w:val="16"/>
          <w:szCs w:val="16"/>
        </w:rPr>
        <w:t>; NH is n</w:t>
      </w:r>
      <w:r w:rsidR="004242C8" w:rsidRPr="003A2CA8">
        <w:rPr>
          <w:rFonts w:asciiTheme="minorHAnsi" w:hAnsiTheme="minorHAnsi"/>
          <w:sz w:val="16"/>
          <w:szCs w:val="16"/>
        </w:rPr>
        <w:t>orthern, eastern, and central</w:t>
      </w:r>
      <w:r w:rsidR="00914F15" w:rsidRPr="003A2CA8">
        <w:rPr>
          <w:rFonts w:asciiTheme="minorHAnsi" w:hAnsiTheme="minorHAnsi"/>
          <w:sz w:val="16"/>
          <w:szCs w:val="16"/>
        </w:rPr>
        <w:t xml:space="preserve"> </w:t>
      </w:r>
      <w:r w:rsidR="004242C8" w:rsidRPr="003A2CA8">
        <w:rPr>
          <w:rFonts w:asciiTheme="minorHAnsi" w:hAnsiTheme="minorHAnsi"/>
          <w:sz w:val="16"/>
          <w:szCs w:val="16"/>
        </w:rPr>
        <w:t xml:space="preserve">New Hampshire/eastern Vermont and southwestern Maine; </w:t>
      </w:r>
      <w:proofErr w:type="spellStart"/>
      <w:r w:rsidR="004242C8" w:rsidRPr="003A2CA8">
        <w:rPr>
          <w:rFonts w:asciiTheme="minorHAnsi" w:hAnsiTheme="minorHAnsi"/>
          <w:sz w:val="16"/>
          <w:szCs w:val="16"/>
        </w:rPr>
        <w:t>SEMA</w:t>
      </w:r>
      <w:proofErr w:type="spellEnd"/>
      <w:r w:rsidR="004242C8" w:rsidRPr="003A2CA8">
        <w:rPr>
          <w:rFonts w:asciiTheme="minorHAnsi" w:hAnsiTheme="minorHAnsi"/>
          <w:sz w:val="16"/>
          <w:szCs w:val="16"/>
        </w:rPr>
        <w:t xml:space="preserve"> is s</w:t>
      </w:r>
      <w:r w:rsidR="00744C70" w:rsidRPr="003A2CA8">
        <w:rPr>
          <w:rFonts w:ascii="Calibri" w:hAnsi="Calibri"/>
          <w:sz w:val="16"/>
          <w:szCs w:val="16"/>
        </w:rPr>
        <w:t>outheastern Massachusetts</w:t>
      </w:r>
      <w:r w:rsidR="004242C8" w:rsidRPr="003A2CA8">
        <w:rPr>
          <w:rFonts w:ascii="Calibri" w:hAnsi="Calibri"/>
          <w:sz w:val="16"/>
          <w:szCs w:val="16"/>
        </w:rPr>
        <w:t>/Newport, Rhode Island; SME is s</w:t>
      </w:r>
      <w:r w:rsidR="00744C70" w:rsidRPr="003A2CA8">
        <w:rPr>
          <w:rFonts w:ascii="Calibri" w:hAnsi="Calibri"/>
          <w:sz w:val="16"/>
          <w:szCs w:val="16"/>
        </w:rPr>
        <w:t>outhe</w:t>
      </w:r>
      <w:r w:rsidR="004242C8" w:rsidRPr="003A2CA8">
        <w:rPr>
          <w:rFonts w:ascii="Calibri" w:hAnsi="Calibri"/>
          <w:sz w:val="16"/>
          <w:szCs w:val="16"/>
        </w:rPr>
        <w:t>aster</w:t>
      </w:r>
      <w:r w:rsidR="00744C70" w:rsidRPr="003A2CA8">
        <w:rPr>
          <w:rFonts w:ascii="Calibri" w:hAnsi="Calibri"/>
          <w:sz w:val="16"/>
          <w:szCs w:val="16"/>
        </w:rPr>
        <w:t>n Maine</w:t>
      </w:r>
      <w:r w:rsidR="004242C8" w:rsidRPr="003A2CA8">
        <w:rPr>
          <w:rFonts w:ascii="Calibri" w:hAnsi="Calibri"/>
          <w:sz w:val="16"/>
          <w:szCs w:val="16"/>
        </w:rPr>
        <w:t xml:space="preserve">; </w:t>
      </w:r>
      <w:proofErr w:type="spellStart"/>
      <w:r w:rsidR="004242C8" w:rsidRPr="003A2CA8">
        <w:rPr>
          <w:rFonts w:ascii="Calibri" w:hAnsi="Calibri"/>
          <w:sz w:val="16"/>
          <w:szCs w:val="16"/>
        </w:rPr>
        <w:t>SWCT</w:t>
      </w:r>
      <w:proofErr w:type="spellEnd"/>
      <w:r w:rsidR="004242C8" w:rsidRPr="003A2CA8">
        <w:rPr>
          <w:rFonts w:ascii="Calibri" w:hAnsi="Calibri"/>
          <w:sz w:val="16"/>
          <w:szCs w:val="16"/>
        </w:rPr>
        <w:t xml:space="preserve"> is s</w:t>
      </w:r>
      <w:r w:rsidR="00744C70" w:rsidRPr="003A2CA8">
        <w:rPr>
          <w:rFonts w:ascii="Calibri" w:hAnsi="Calibri"/>
          <w:sz w:val="16"/>
          <w:szCs w:val="16"/>
        </w:rPr>
        <w:t>outhwest</w:t>
      </w:r>
      <w:r w:rsidR="004242C8" w:rsidRPr="003A2CA8">
        <w:rPr>
          <w:rFonts w:ascii="Calibri" w:hAnsi="Calibri"/>
          <w:sz w:val="16"/>
          <w:szCs w:val="16"/>
        </w:rPr>
        <w:t>ern</w:t>
      </w:r>
      <w:r w:rsidR="00744C70" w:rsidRPr="003A2CA8">
        <w:rPr>
          <w:rFonts w:ascii="Calibri" w:hAnsi="Calibri"/>
          <w:sz w:val="16"/>
          <w:szCs w:val="16"/>
        </w:rPr>
        <w:t xml:space="preserve"> Connecticut</w:t>
      </w:r>
      <w:r w:rsidR="004242C8" w:rsidRPr="003A2CA8">
        <w:rPr>
          <w:rFonts w:ascii="Calibri" w:hAnsi="Calibri"/>
          <w:sz w:val="16"/>
          <w:szCs w:val="16"/>
        </w:rPr>
        <w:t>; and WMA is wester</w:t>
      </w:r>
      <w:r w:rsidR="00744C70" w:rsidRPr="003A2CA8">
        <w:rPr>
          <w:rFonts w:ascii="Calibri" w:hAnsi="Calibri"/>
          <w:sz w:val="16"/>
          <w:szCs w:val="16"/>
        </w:rPr>
        <w:t xml:space="preserve">n Massachusetts. </w:t>
      </w:r>
    </w:p>
    <w:p w:rsidR="00EA57CD" w:rsidRPr="007A1B20" w:rsidRDefault="00EA57CD" w:rsidP="00AF716F">
      <w:pPr>
        <w:pStyle w:val="Heading3"/>
      </w:pPr>
      <w:bookmarkStart w:id="138" w:name="_Ref483475763"/>
      <w:bookmarkStart w:id="139" w:name="_Toc497812771"/>
      <w:r w:rsidRPr="007A1B20">
        <w:t>Renewable Portfolio Standards</w:t>
      </w:r>
      <w:bookmarkEnd w:id="119"/>
      <w:bookmarkEnd w:id="138"/>
      <w:bookmarkEnd w:id="139"/>
      <w:r w:rsidR="00814CF4" w:rsidRPr="007A1B20">
        <w:t xml:space="preserve"> </w:t>
      </w:r>
    </w:p>
    <w:p w:rsidR="00546FC3" w:rsidRDefault="00235B9A" w:rsidP="00201D25">
      <w:r w:rsidRPr="00201D25">
        <w:t xml:space="preserve">The </w:t>
      </w:r>
      <w:proofErr w:type="spellStart"/>
      <w:r w:rsidRPr="00201D25">
        <w:t>NEPOOL</w:t>
      </w:r>
      <w:proofErr w:type="spellEnd"/>
      <w:r w:rsidRPr="00201D25">
        <w:t xml:space="preserve"> request account</w:t>
      </w:r>
      <w:r w:rsidR="00F515EB">
        <w:t>ed</w:t>
      </w:r>
      <w:r w:rsidRPr="00201D25">
        <w:t xml:space="preserve"> for the </w:t>
      </w:r>
      <w:r w:rsidR="00523500">
        <w:t>growth of</w:t>
      </w:r>
      <w:r w:rsidR="00F515EB" w:rsidRPr="00EA15C1">
        <w:t xml:space="preserve"> </w:t>
      </w:r>
      <w:r w:rsidR="005940BB">
        <w:t xml:space="preserve">the </w:t>
      </w:r>
      <w:r w:rsidRPr="00EA15C1">
        <w:t xml:space="preserve">regional </w:t>
      </w:r>
      <w:r w:rsidR="000E3F8E">
        <w:t xml:space="preserve">goal for </w:t>
      </w:r>
      <w:r w:rsidR="00F97986" w:rsidRPr="000E3F8E">
        <w:t>renewable</w:t>
      </w:r>
      <w:r w:rsidR="000E3F8E">
        <w:t xml:space="preserve"> resources</w:t>
      </w:r>
      <w:r w:rsidR="00F97986" w:rsidRPr="000E3F8E">
        <w:t>, which includes renewable energy standards for V</w:t>
      </w:r>
      <w:r w:rsidR="000E3F8E">
        <w:t>ermont</w:t>
      </w:r>
      <w:r w:rsidR="00F97986" w:rsidRPr="000E3F8E">
        <w:t xml:space="preserve"> and </w:t>
      </w:r>
      <w:r w:rsidRPr="00EA15C1">
        <w:t>Renewable Portfolio Standard</w:t>
      </w:r>
      <w:r w:rsidR="000E3F8E">
        <w:t>s</w:t>
      </w:r>
      <w:r w:rsidR="00F97986" w:rsidRPr="000E3F8E">
        <w:t xml:space="preserve"> for the other five New England states.</w:t>
      </w:r>
      <w:r w:rsidR="00F97986" w:rsidRPr="00EA15C1">
        <w:t xml:space="preserve"> </w:t>
      </w:r>
      <w:r w:rsidR="00F515EB">
        <w:t>To make this estimation, t</w:t>
      </w:r>
      <w:r w:rsidR="00EA57CD">
        <w:t xml:space="preserve">he study </w:t>
      </w:r>
      <w:r w:rsidR="00726B3F">
        <w:t xml:space="preserve">first </w:t>
      </w:r>
      <w:r w:rsidR="00546FC3">
        <w:t xml:space="preserve">assumed all </w:t>
      </w:r>
      <w:r w:rsidR="00F515EB">
        <w:t xml:space="preserve">the </w:t>
      </w:r>
      <w:r w:rsidR="00546FC3">
        <w:t xml:space="preserve">states </w:t>
      </w:r>
      <w:r w:rsidR="00F97986">
        <w:t xml:space="preserve">physically </w:t>
      </w:r>
      <w:r w:rsidR="00546FC3">
        <w:t>met the</w:t>
      </w:r>
      <w:r w:rsidR="00F515EB">
        <w:t>ir</w:t>
      </w:r>
      <w:r w:rsidR="00546FC3">
        <w:t xml:space="preserve"> </w:t>
      </w:r>
      <w:r w:rsidR="00F515EB">
        <w:t xml:space="preserve">RPS </w:t>
      </w:r>
      <w:r w:rsidR="001069E7">
        <w:t xml:space="preserve">targets </w:t>
      </w:r>
      <w:r w:rsidR="00546FC3">
        <w:t xml:space="preserve">with existing </w:t>
      </w:r>
      <w:r w:rsidR="00726B3F">
        <w:t>resources. T</w:t>
      </w:r>
      <w:r w:rsidR="00546FC3">
        <w:t>he s</w:t>
      </w:r>
      <w:r w:rsidR="00F515EB">
        <w:t xml:space="preserve">tudy </w:t>
      </w:r>
      <w:r w:rsidR="00546FC3">
        <w:t xml:space="preserve">then considered </w:t>
      </w:r>
      <w:r w:rsidR="00EA57CD">
        <w:t xml:space="preserve">the RPS goals for </w:t>
      </w:r>
      <w:r w:rsidR="00523500">
        <w:t xml:space="preserve">new resources in </w:t>
      </w:r>
      <w:r w:rsidR="00EA57CD">
        <w:t xml:space="preserve">each state </w:t>
      </w:r>
      <w:r w:rsidR="00EA57CD" w:rsidRPr="002C61F3">
        <w:t>as of April 1, 2016</w:t>
      </w:r>
      <w:r w:rsidR="004A2528">
        <w:t xml:space="preserve">. </w:t>
      </w:r>
      <w:r w:rsidR="00546FC3">
        <w:t>T</w:t>
      </w:r>
      <w:r w:rsidR="00523500">
        <w:t>he resultant percentage</w:t>
      </w:r>
      <w:r w:rsidR="00F515EB">
        <w:t>s</w:t>
      </w:r>
      <w:r w:rsidR="004A2528">
        <w:t xml:space="preserve"> </w:t>
      </w:r>
      <w:r w:rsidR="00546FC3">
        <w:t>for new RPS requirements w</w:t>
      </w:r>
      <w:r w:rsidR="00F515EB">
        <w:t>ere</w:t>
      </w:r>
      <w:r w:rsidR="00546FC3">
        <w:t xml:space="preserve"> applied </w:t>
      </w:r>
      <w:r w:rsidR="004A2528">
        <w:t>to</w:t>
      </w:r>
      <w:r w:rsidR="00523500">
        <w:t xml:space="preserve"> </w:t>
      </w:r>
      <w:r w:rsidR="00546FC3">
        <w:t xml:space="preserve">the </w:t>
      </w:r>
      <w:r w:rsidR="00523500" w:rsidRPr="002377ED">
        <w:t xml:space="preserve">net energy </w:t>
      </w:r>
      <w:r w:rsidR="00523500" w:rsidRPr="007034C4">
        <w:t>consumption</w:t>
      </w:r>
      <w:r w:rsidR="00546FC3" w:rsidRPr="007034C4">
        <w:t xml:space="preserve"> of each state</w:t>
      </w:r>
      <w:r w:rsidR="002377ED" w:rsidRPr="007034C4">
        <w:t xml:space="preserve"> </w:t>
      </w:r>
      <w:r w:rsidR="00AB7DA2">
        <w:t xml:space="preserve">subject to RPS requirements </w:t>
      </w:r>
      <w:r w:rsidR="002377ED" w:rsidRPr="007034C4">
        <w:t xml:space="preserve">(see Section </w:t>
      </w:r>
      <w:r w:rsidR="002377ED" w:rsidRPr="007034C4">
        <w:fldChar w:fldCharType="begin"/>
      </w:r>
      <w:r w:rsidR="002377ED" w:rsidRPr="007034C4">
        <w:instrText xml:space="preserve"> REF _Ref480556421 \r \h </w:instrText>
      </w:r>
      <w:r w:rsidR="00DC6399" w:rsidRPr="007034C4">
        <w:instrText xml:space="preserve"> \* MERGEFORMAT </w:instrText>
      </w:r>
      <w:r w:rsidR="002377ED" w:rsidRPr="007034C4">
        <w:fldChar w:fldCharType="separate"/>
      </w:r>
      <w:r w:rsidR="00733DD2">
        <w:t>5.2</w:t>
      </w:r>
      <w:r w:rsidR="002377ED" w:rsidRPr="007034C4">
        <w:fldChar w:fldCharType="end"/>
      </w:r>
      <w:r w:rsidR="002377ED" w:rsidRPr="007034C4">
        <w:t>)</w:t>
      </w:r>
      <w:r w:rsidR="00523500" w:rsidRPr="007034C4">
        <w:t xml:space="preserve">, which consists of the gross energy demand minus </w:t>
      </w:r>
      <w:r w:rsidR="00F515EB" w:rsidRPr="007034C4">
        <w:t xml:space="preserve">the </w:t>
      </w:r>
      <w:r w:rsidR="00523500" w:rsidRPr="007034C4">
        <w:t xml:space="preserve">savings resulting from energy efficiency and </w:t>
      </w:r>
      <w:proofErr w:type="spellStart"/>
      <w:r w:rsidR="00523500" w:rsidRPr="007034C4">
        <w:t>BTM</w:t>
      </w:r>
      <w:proofErr w:type="spellEnd"/>
      <w:r w:rsidR="00523500" w:rsidRPr="007034C4">
        <w:t xml:space="preserve"> PV production.</w:t>
      </w:r>
      <w:r w:rsidR="000E3F8E" w:rsidRPr="007034C4">
        <w:rPr>
          <w:rStyle w:val="FootnoteReference"/>
        </w:rPr>
        <w:footnoteReference w:id="57"/>
      </w:r>
      <w:r w:rsidR="00523500" w:rsidRPr="007034C4">
        <w:t xml:space="preserve"> </w:t>
      </w:r>
      <w:r w:rsidR="00546FC3" w:rsidRPr="007034C4">
        <w:t>The sum of the state RPS goals result</w:t>
      </w:r>
      <w:r w:rsidR="00F515EB" w:rsidRPr="007034C4">
        <w:t>ed</w:t>
      </w:r>
      <w:r w:rsidR="00546FC3" w:rsidRPr="007034C4">
        <w:t xml:space="preserve"> in a</w:t>
      </w:r>
      <w:r w:rsidR="00546FC3">
        <w:t xml:space="preserve"> regional goal. </w:t>
      </w:r>
    </w:p>
    <w:p w:rsidR="00EA57CD" w:rsidRDefault="004A2528" w:rsidP="00201D25">
      <w:proofErr w:type="spellStart"/>
      <w:r>
        <w:t>NEPOOL</w:t>
      </w:r>
      <w:proofErr w:type="spellEnd"/>
      <w:r>
        <w:t xml:space="preserve"> developed a prescriptive means of establishing </w:t>
      </w:r>
      <w:r w:rsidR="000D1DB8">
        <w:t>resource</w:t>
      </w:r>
      <w:r>
        <w:t xml:space="preserve"> assumptions </w:t>
      </w:r>
      <w:r w:rsidR="00E55C4C" w:rsidRPr="00A753F4">
        <w:t xml:space="preserve">for different types of </w:t>
      </w:r>
      <w:r w:rsidR="00EF3444">
        <w:t xml:space="preserve">renewable </w:t>
      </w:r>
      <w:r w:rsidR="00E55C4C" w:rsidRPr="00A753F4">
        <w:t>resources</w:t>
      </w:r>
      <w:r w:rsidR="000D1DB8">
        <w:t xml:space="preserve"> </w:t>
      </w:r>
      <w:r w:rsidR="00546FC3">
        <w:t>t</w:t>
      </w:r>
      <w:r w:rsidR="00546FC3" w:rsidRPr="00546FC3">
        <w:t>o determine the resource mix for each scenario</w:t>
      </w:r>
      <w:r w:rsidR="00546FC3">
        <w:t>.</w:t>
      </w:r>
      <w:r w:rsidR="00EA57CD" w:rsidRPr="00A753F4">
        <w:rPr>
          <w:rStyle w:val="FootnoteReference"/>
        </w:rPr>
        <w:footnoteReference w:id="58"/>
      </w:r>
      <w:r w:rsidR="000D1DB8">
        <w:t xml:space="preserve"> </w:t>
      </w:r>
      <w:r w:rsidR="00726B3F">
        <w:t>Base assumptions for a</w:t>
      </w:r>
      <w:r w:rsidR="00142159">
        <w:t>ll</w:t>
      </w:r>
      <w:r w:rsidR="000D1DB8">
        <w:t xml:space="preserve"> scenarios</w:t>
      </w:r>
      <w:r w:rsidR="00726B3F">
        <w:t xml:space="preserve"> consisted of </w:t>
      </w:r>
      <w:r w:rsidR="00546FC3">
        <w:t xml:space="preserve">capacity factors for renewable resource additions, the forecast of </w:t>
      </w:r>
      <w:r w:rsidR="00CD27A6">
        <w:t xml:space="preserve">non-behind-the-meter </w:t>
      </w:r>
      <w:r w:rsidR="00EA57CD">
        <w:t>PV</w:t>
      </w:r>
      <w:r w:rsidR="00546FC3">
        <w:t xml:space="preserve"> resources,</w:t>
      </w:r>
      <w:r w:rsidR="00142159">
        <w:t xml:space="preserve"> and </w:t>
      </w:r>
      <w:r w:rsidR="00726B3F">
        <w:t xml:space="preserve">the addition of </w:t>
      </w:r>
      <w:r w:rsidR="00142159">
        <w:t>renewable projects</w:t>
      </w:r>
      <w:r w:rsidR="000D1DB8">
        <w:t xml:space="preserve"> under construction or with I.3.9 approvals</w:t>
      </w:r>
      <w:r w:rsidR="00726B3F">
        <w:t xml:space="preserve"> as of April 1, 2016</w:t>
      </w:r>
      <w:r w:rsidR="007132C3">
        <w:t>.</w:t>
      </w:r>
      <w:r w:rsidR="00726B3F">
        <w:t xml:space="preserve"> </w:t>
      </w:r>
      <w:r w:rsidR="00E84202" w:rsidRPr="00DC6399">
        <w:t>Scenario</w:t>
      </w:r>
      <w:r w:rsidR="005D5CBE" w:rsidRPr="00DC6399">
        <w:t>s</w:t>
      </w:r>
      <w:r w:rsidR="00E84202" w:rsidRPr="00DC6399">
        <w:t xml:space="preserve"> 4 and 5</w:t>
      </w:r>
      <w:r w:rsidR="00DC6399">
        <w:t xml:space="preserve"> assumed that </w:t>
      </w:r>
      <w:r w:rsidR="00E84202" w:rsidRPr="00DC6399">
        <w:t>alternative compliance payments w</w:t>
      </w:r>
      <w:r w:rsidR="00DC6399">
        <w:t xml:space="preserve">ould be </w:t>
      </w:r>
      <w:r w:rsidR="00E84202" w:rsidRPr="00DC6399">
        <w:t>used to meet any s</w:t>
      </w:r>
      <w:r w:rsidR="00726B3F" w:rsidRPr="00DC6399">
        <w:t>hortfalls in physically meeting the</w:t>
      </w:r>
      <w:r w:rsidR="00546FC3" w:rsidRPr="00DC6399">
        <w:t xml:space="preserve"> regional RPS </w:t>
      </w:r>
      <w:r w:rsidR="00726B3F" w:rsidRPr="00DC6399">
        <w:t>for new resources (</w:t>
      </w:r>
      <w:r w:rsidR="00E84202" w:rsidRPr="00DC6399">
        <w:t xml:space="preserve">i.e., </w:t>
      </w:r>
      <w:r w:rsidR="00CD27A6" w:rsidRPr="00DC6399">
        <w:t>n</w:t>
      </w:r>
      <w:r w:rsidR="00726B3F" w:rsidRPr="00DC6399">
        <w:t>o new renewable resource additions</w:t>
      </w:r>
      <w:r w:rsidR="00E84202" w:rsidRPr="00DC6399">
        <w:t>)</w:t>
      </w:r>
      <w:r w:rsidR="00E10811">
        <w:t xml:space="preserve">. </w:t>
      </w:r>
      <w:r w:rsidR="00726B3F">
        <w:t>Scenario 1 s</w:t>
      </w:r>
      <w:r w:rsidR="00EA57CD">
        <w:t xml:space="preserve">equentially added the interconnection request capability in the active </w:t>
      </w:r>
      <w:r w:rsidR="00EA57CD" w:rsidRPr="00BE28CD">
        <w:t xml:space="preserve">ISO </w:t>
      </w:r>
      <w:r w:rsidR="003117CF">
        <w:t>I</w:t>
      </w:r>
      <w:r w:rsidR="00EA57CD" w:rsidRPr="00BE28CD">
        <w:t>nterconnection</w:t>
      </w:r>
      <w:r w:rsidR="00444C3D">
        <w:t xml:space="preserve"> </w:t>
      </w:r>
      <w:r w:rsidR="003117CF">
        <w:t>Q</w:t>
      </w:r>
      <w:r w:rsidR="00EA57CD" w:rsidRPr="00BE28CD">
        <w:t>ueue,</w:t>
      </w:r>
      <w:r w:rsidR="00EA57CD" w:rsidRPr="00444C3D">
        <w:t xml:space="preserve"> which shows </w:t>
      </w:r>
      <w:r w:rsidR="00A753F4" w:rsidRPr="00444C3D">
        <w:t xml:space="preserve">resource </w:t>
      </w:r>
      <w:r w:rsidR="00EA57CD" w:rsidRPr="00444C3D">
        <w:t>amounts and locations</w:t>
      </w:r>
      <w:r w:rsidR="00E55C4C" w:rsidRPr="00444C3D">
        <w:t>.</w:t>
      </w:r>
      <w:r w:rsidR="002030A8" w:rsidRPr="00444C3D">
        <w:t xml:space="preserve"> </w:t>
      </w:r>
      <w:r w:rsidR="0084022F">
        <w:t>S</w:t>
      </w:r>
      <w:r w:rsidR="00F45E4F">
        <w:t>upplemental</w:t>
      </w:r>
      <w:r w:rsidR="00EA57CD">
        <w:t xml:space="preserve"> renewable generation</w:t>
      </w:r>
      <w:r w:rsidR="0084022F">
        <w:t xml:space="preserve"> met any additional shortfall</w:t>
      </w:r>
      <w:r w:rsidR="00EA57CD">
        <w:t>, as needed, proportionally based on current locations of generation in the queue</w:t>
      </w:r>
      <w:r w:rsidR="002030A8">
        <w:t xml:space="preserve">. Scenarios 2, 3, and 6 used assumptions based on stakeholder input shown to exceed the physical requirements of RPS goals for new resources. </w:t>
      </w:r>
    </w:p>
    <w:p w:rsidR="00977CA0" w:rsidRDefault="00977CA0" w:rsidP="00201D25">
      <w:r w:rsidRPr="003348D4">
        <w:t xml:space="preserve">As discussed with the PAC, </w:t>
      </w:r>
      <w:r w:rsidR="00E10811" w:rsidRPr="003348D4">
        <w:t xml:space="preserve">while </w:t>
      </w:r>
      <w:r w:rsidRPr="003348D4">
        <w:t xml:space="preserve">the study </w:t>
      </w:r>
      <w:r w:rsidR="00E10811" w:rsidRPr="003348D4">
        <w:t xml:space="preserve">assumed the uses of </w:t>
      </w:r>
      <w:r w:rsidRPr="003348D4">
        <w:t xml:space="preserve">Renewable Energy Credits and </w:t>
      </w:r>
      <w:r w:rsidR="0084022F" w:rsidRPr="003348D4">
        <w:t>a</w:t>
      </w:r>
      <w:r w:rsidRPr="003348D4">
        <w:t xml:space="preserve">lternative </w:t>
      </w:r>
      <w:r w:rsidR="0084022F" w:rsidRPr="003348D4">
        <w:t>c</w:t>
      </w:r>
      <w:r w:rsidRPr="003348D4">
        <w:t xml:space="preserve">ompliance </w:t>
      </w:r>
      <w:r w:rsidR="0084022F" w:rsidRPr="003348D4">
        <w:t>p</w:t>
      </w:r>
      <w:r w:rsidRPr="003348D4">
        <w:t>ayments</w:t>
      </w:r>
      <w:r w:rsidR="00E10811" w:rsidRPr="003348D4">
        <w:t>, it did not account for the costs of th</w:t>
      </w:r>
      <w:r w:rsidR="007034C4" w:rsidRPr="003348D4">
        <w:t xml:space="preserve">ese </w:t>
      </w:r>
      <w:r w:rsidR="00E10811" w:rsidRPr="003348D4">
        <w:t xml:space="preserve">measures </w:t>
      </w:r>
      <w:r w:rsidRPr="003348D4">
        <w:t>as part of the economic metrics.</w:t>
      </w:r>
    </w:p>
    <w:p w:rsidR="00902496" w:rsidRDefault="00902496" w:rsidP="00AF716F">
      <w:pPr>
        <w:pStyle w:val="Heading3"/>
      </w:pPr>
      <w:bookmarkStart w:id="140" w:name="_Toc497812772"/>
      <w:r>
        <w:t>Active Demand Resources</w:t>
      </w:r>
      <w:bookmarkEnd w:id="140"/>
      <w:r w:rsidR="00965492" w:rsidRPr="00965492">
        <w:rPr>
          <w:color w:val="FF0000"/>
        </w:rPr>
        <w:t xml:space="preserve"> </w:t>
      </w:r>
    </w:p>
    <w:p w:rsidR="00EA7F32" w:rsidRDefault="007C7845" w:rsidP="00902496">
      <w:r w:rsidRPr="003348D4">
        <w:t>The study simulat</w:t>
      </w:r>
      <w:r w:rsidR="00EF4A0C" w:rsidRPr="003348D4">
        <w:t xml:space="preserve">ed </w:t>
      </w:r>
      <w:proofErr w:type="spellStart"/>
      <w:r w:rsidRPr="003348D4">
        <w:t>FCA</w:t>
      </w:r>
      <w:proofErr w:type="spellEnd"/>
      <w:r w:rsidRPr="003348D4">
        <w:t xml:space="preserve"> #10 active demand resources</w:t>
      </w:r>
      <w:r w:rsidR="00F200DC" w:rsidRPr="003348D4">
        <w:t xml:space="preserve"> </w:t>
      </w:r>
      <w:r w:rsidR="00832C9F" w:rsidRPr="003348D4">
        <w:t>dispatched</w:t>
      </w:r>
      <w:r w:rsidR="00832C9F">
        <w:t xml:space="preserve"> to shave peak load</w:t>
      </w:r>
      <w:r>
        <w:t xml:space="preserve">. </w:t>
      </w:r>
      <w:r w:rsidR="00EA7F32" w:rsidRPr="00BE28CD">
        <w:rPr>
          <w:bCs/>
        </w:rPr>
        <w:t xml:space="preserve">For </w:t>
      </w:r>
      <w:r w:rsidR="00902496" w:rsidRPr="00BE28CD">
        <w:rPr>
          <w:bCs/>
        </w:rPr>
        <w:t>Scenarios 1, 2, 4, 5</w:t>
      </w:r>
      <w:r w:rsidR="00EA7F32" w:rsidRPr="00BE28CD">
        <w:rPr>
          <w:bCs/>
        </w:rPr>
        <w:t xml:space="preserve">, </w:t>
      </w:r>
      <w:r w:rsidR="006F6382" w:rsidRPr="00BE28CD">
        <w:rPr>
          <w:bCs/>
        </w:rPr>
        <w:t>and 6</w:t>
      </w:r>
      <w:r w:rsidR="00DF0DCE" w:rsidRPr="00BE28CD">
        <w:rPr>
          <w:bCs/>
        </w:rPr>
        <w:t>,</w:t>
      </w:r>
      <w:r w:rsidR="006F6382" w:rsidRPr="00BE28CD">
        <w:rPr>
          <w:bCs/>
        </w:rPr>
        <w:t xml:space="preserve"> </w:t>
      </w:r>
      <w:r w:rsidR="007132C3" w:rsidRPr="00BE28CD">
        <w:rPr>
          <w:bCs/>
        </w:rPr>
        <w:t>t</w:t>
      </w:r>
      <w:r w:rsidR="00EA7F32" w:rsidRPr="00BE28CD">
        <w:t>he a</w:t>
      </w:r>
      <w:r w:rsidR="00902496" w:rsidRPr="00BE28CD">
        <w:t>nnual peak remains the hour</w:t>
      </w:r>
      <w:r w:rsidR="00EA7F32" w:rsidRPr="00BE28CD">
        <w:t xml:space="preserve"> </w:t>
      </w:r>
      <w:r w:rsidR="00F13F83" w:rsidRPr="00BE28CD">
        <w:t xml:space="preserve">with the greatest need for triggering </w:t>
      </w:r>
      <w:r w:rsidR="007132C3" w:rsidRPr="00BE28CD">
        <w:t xml:space="preserve">active demand </w:t>
      </w:r>
      <w:r w:rsidR="002C61F3" w:rsidRPr="00BE28CD">
        <w:t>resource</w:t>
      </w:r>
      <w:r w:rsidR="007132C3" w:rsidRPr="00BE28CD">
        <w:t>s</w:t>
      </w:r>
      <w:r w:rsidR="002C61F3" w:rsidRPr="00BE28CD">
        <w:t xml:space="preserve"> </w:t>
      </w:r>
      <w:r w:rsidR="00F13F83" w:rsidRPr="00BE28CD">
        <w:t xml:space="preserve">to </w:t>
      </w:r>
      <w:r w:rsidR="007132C3" w:rsidRPr="00BE28CD">
        <w:t>shave peak load.</w:t>
      </w:r>
      <w:r w:rsidR="00AB2C2D" w:rsidRPr="00BE28CD">
        <w:t xml:space="preserve"> </w:t>
      </w:r>
      <w:r w:rsidR="00EA7F32" w:rsidRPr="00BE28CD">
        <w:t xml:space="preserve">For Scenario 3, </w:t>
      </w:r>
      <w:r w:rsidR="00AB2C2D" w:rsidRPr="00BE28CD">
        <w:t xml:space="preserve">an </w:t>
      </w:r>
      <w:r w:rsidR="00EA7F32" w:rsidRPr="00BE28CD">
        <w:t xml:space="preserve">additional </w:t>
      </w:r>
      <w:r w:rsidR="00E84202" w:rsidRPr="00E84202">
        <w:t>500</w:t>
      </w:r>
      <w:r w:rsidR="00E84202">
        <w:t> </w:t>
      </w:r>
      <w:r w:rsidR="00EA7F32" w:rsidRPr="00E84202">
        <w:t xml:space="preserve">MW </w:t>
      </w:r>
      <w:r w:rsidR="00AB2C2D" w:rsidRPr="00BE28CD">
        <w:t xml:space="preserve">of active demand resources were </w:t>
      </w:r>
      <w:r w:rsidR="00EA7F32" w:rsidRPr="00BE28CD">
        <w:t>added by 2025 and another 500 MW by 2030</w:t>
      </w:r>
      <w:r w:rsidR="005F7D29">
        <w:t xml:space="preserve"> of </w:t>
      </w:r>
      <w:r w:rsidR="00AB2C2D" w:rsidRPr="00BE28CD">
        <w:t xml:space="preserve">which </w:t>
      </w:r>
      <w:r w:rsidR="005F7D29">
        <w:t>20</w:t>
      </w:r>
      <w:r w:rsidR="00E74D94">
        <w:t>%</w:t>
      </w:r>
      <w:r w:rsidR="005F7D29">
        <w:t xml:space="preserve"> </w:t>
      </w:r>
      <w:r w:rsidR="00AB2C2D" w:rsidRPr="00BE28CD">
        <w:t>w</w:t>
      </w:r>
      <w:r w:rsidR="005F7D29">
        <w:t>as</w:t>
      </w:r>
      <w:r w:rsidR="00D30A78" w:rsidRPr="00BE28CD">
        <w:t xml:space="preserve"> </w:t>
      </w:r>
      <w:r w:rsidR="007E190C" w:rsidRPr="00BE28CD">
        <w:t xml:space="preserve">assumed </w:t>
      </w:r>
      <w:proofErr w:type="spellStart"/>
      <w:r w:rsidR="00AB2C2D" w:rsidRPr="00BE28CD">
        <w:t>dispatch</w:t>
      </w:r>
      <w:r w:rsidR="007E190C" w:rsidRPr="00BE28CD">
        <w:t>able</w:t>
      </w:r>
      <w:proofErr w:type="spellEnd"/>
      <w:r w:rsidR="00DF0DCE" w:rsidRPr="00BE28CD">
        <w:t>,</w:t>
      </w:r>
      <w:r w:rsidR="00AB2C2D" w:rsidRPr="00BE28CD">
        <w:t xml:space="preserve"> as shown in </w:t>
      </w:r>
      <w:r w:rsidR="00AB2C2D" w:rsidRPr="00BE28CD">
        <w:fldChar w:fldCharType="begin"/>
      </w:r>
      <w:r w:rsidR="00AB2C2D" w:rsidRPr="00BE28CD">
        <w:instrText xml:space="preserve"> REF _Ref462145896 \h  \* MERGEFORMAT </w:instrText>
      </w:r>
      <w:r w:rsidR="00AB2C2D" w:rsidRPr="00BE28CD">
        <w:fldChar w:fldCharType="separate"/>
      </w:r>
      <w:r w:rsidR="00733DD2">
        <w:t xml:space="preserve">Table </w:t>
      </w:r>
      <w:r w:rsidR="00733DD2">
        <w:rPr>
          <w:noProof/>
        </w:rPr>
        <w:t>5</w:t>
      </w:r>
      <w:r w:rsidR="00733DD2">
        <w:rPr>
          <w:noProof/>
        </w:rPr>
        <w:noBreakHyphen/>
        <w:t>10</w:t>
      </w:r>
      <w:r w:rsidR="00AB2C2D" w:rsidRPr="00BE28CD">
        <w:fldChar w:fldCharType="end"/>
      </w:r>
      <w:r w:rsidR="009E7B29" w:rsidRPr="00BE28CD">
        <w:t xml:space="preserve">. </w:t>
      </w:r>
      <w:r w:rsidR="00AB2C2D">
        <w:t>The table summarizes the active</w:t>
      </w:r>
      <w:r w:rsidR="00DF0DCE">
        <w:t>-</w:t>
      </w:r>
      <w:r w:rsidR="00AB2C2D">
        <w:t>demand</w:t>
      </w:r>
      <w:r w:rsidR="00DF0DCE">
        <w:t>-</w:t>
      </w:r>
      <w:r w:rsidR="00AB2C2D">
        <w:t>resource assumptions for capacity and energy.</w:t>
      </w:r>
    </w:p>
    <w:p w:rsidR="007C7845" w:rsidRDefault="00C73A12" w:rsidP="00C73A12">
      <w:pPr>
        <w:pStyle w:val="Caption"/>
        <w:jc w:val="center"/>
      </w:pPr>
      <w:bookmarkStart w:id="141" w:name="_Ref462145896"/>
      <w:bookmarkStart w:id="142" w:name="_Toc497735262"/>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noBreakHyphen/>
      </w:r>
      <w:r w:rsidR="0075487F">
        <w:fldChar w:fldCharType="begin"/>
      </w:r>
      <w:r w:rsidR="0075487F">
        <w:instrText xml:space="preserve"> SEQ Table \* ARABIC \s 1 </w:instrText>
      </w:r>
      <w:r w:rsidR="0075487F">
        <w:fldChar w:fldCharType="separate"/>
      </w:r>
      <w:r w:rsidR="00733DD2">
        <w:rPr>
          <w:noProof/>
        </w:rPr>
        <w:t>10</w:t>
      </w:r>
      <w:r w:rsidR="0075487F">
        <w:rPr>
          <w:noProof/>
        </w:rPr>
        <w:fldChar w:fldCharType="end"/>
      </w:r>
      <w:bookmarkEnd w:id="141"/>
      <w:r w:rsidR="002C61F3">
        <w:br/>
      </w:r>
      <w:r w:rsidR="007C7845">
        <w:t>Active Demand Resource Assumptions for Capacity and Energy</w:t>
      </w:r>
      <w:bookmarkEnd w:id="142"/>
    </w:p>
    <w:tbl>
      <w:tblPr>
        <w:tblW w:w="76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6"/>
        <w:gridCol w:w="1403"/>
        <w:gridCol w:w="1404"/>
        <w:gridCol w:w="1404"/>
        <w:gridCol w:w="1404"/>
      </w:tblGrid>
      <w:tr w:rsidR="00EA7F32" w:rsidRPr="00BC66E3" w:rsidTr="00C10D05">
        <w:trPr>
          <w:trHeight w:val="258"/>
          <w:jc w:val="center"/>
        </w:trPr>
        <w:tc>
          <w:tcPr>
            <w:tcW w:w="1986" w:type="dxa"/>
            <w:vMerge w:val="restart"/>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Parameter</w:t>
            </w:r>
          </w:p>
        </w:tc>
        <w:tc>
          <w:tcPr>
            <w:tcW w:w="2807" w:type="dxa"/>
            <w:gridSpan w:val="2"/>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 xml:space="preserve">Scenarios 1, 2, 4, </w:t>
            </w:r>
            <w:r w:rsidR="00FA2C0F" w:rsidRPr="00E74D94">
              <w:rPr>
                <w:rFonts w:ascii="Calibri" w:hAnsi="Calibri"/>
                <w:b/>
                <w:color w:val="FFFFFF" w:themeColor="background1"/>
                <w:sz w:val="18"/>
                <w:szCs w:val="18"/>
              </w:rPr>
              <w:t xml:space="preserve">5, </w:t>
            </w:r>
            <w:r w:rsidRPr="00E74D94">
              <w:rPr>
                <w:rFonts w:ascii="Calibri" w:hAnsi="Calibri"/>
                <w:b/>
                <w:color w:val="FFFFFF" w:themeColor="background1"/>
                <w:sz w:val="18"/>
                <w:szCs w:val="18"/>
              </w:rPr>
              <w:t xml:space="preserve">and </w:t>
            </w:r>
            <w:r w:rsidR="00FA2C0F" w:rsidRPr="00E74D94">
              <w:rPr>
                <w:rFonts w:ascii="Calibri" w:hAnsi="Calibri"/>
                <w:b/>
                <w:color w:val="FFFFFF" w:themeColor="background1"/>
                <w:sz w:val="18"/>
                <w:szCs w:val="18"/>
              </w:rPr>
              <w:t>6</w:t>
            </w:r>
          </w:p>
        </w:tc>
        <w:tc>
          <w:tcPr>
            <w:tcW w:w="2808" w:type="dxa"/>
            <w:gridSpan w:val="2"/>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Scenario 3</w:t>
            </w:r>
          </w:p>
        </w:tc>
      </w:tr>
      <w:tr w:rsidR="00EA7F32" w:rsidRPr="00BC66E3" w:rsidTr="00C10D05">
        <w:trPr>
          <w:jc w:val="center"/>
        </w:trPr>
        <w:tc>
          <w:tcPr>
            <w:tcW w:w="1986" w:type="dxa"/>
            <w:vMerge/>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rPr>
                <w:rFonts w:ascii="Calibri" w:hAnsi="Calibri"/>
                <w:b/>
                <w:color w:val="FFFFFF" w:themeColor="background1"/>
                <w:sz w:val="18"/>
                <w:szCs w:val="18"/>
              </w:rPr>
            </w:pPr>
          </w:p>
        </w:tc>
        <w:tc>
          <w:tcPr>
            <w:tcW w:w="1403" w:type="dxa"/>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2025</w:t>
            </w:r>
          </w:p>
        </w:tc>
        <w:tc>
          <w:tcPr>
            <w:tcW w:w="1404" w:type="dxa"/>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2030</w:t>
            </w:r>
          </w:p>
        </w:tc>
        <w:tc>
          <w:tcPr>
            <w:tcW w:w="1404" w:type="dxa"/>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2025</w:t>
            </w:r>
          </w:p>
        </w:tc>
        <w:tc>
          <w:tcPr>
            <w:tcW w:w="1404" w:type="dxa"/>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2030</w:t>
            </w:r>
          </w:p>
        </w:tc>
      </w:tr>
      <w:tr w:rsidR="002C61F3" w:rsidRPr="00BC66E3" w:rsidTr="00C10D05">
        <w:trPr>
          <w:jc w:val="center"/>
        </w:trPr>
        <w:tc>
          <w:tcPr>
            <w:tcW w:w="1986" w:type="dxa"/>
            <w:shd w:val="clear" w:color="auto" w:fill="auto"/>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rPr>
                <w:rFonts w:ascii="Calibri" w:hAnsi="Calibri"/>
                <w:b/>
                <w:sz w:val="18"/>
                <w:szCs w:val="18"/>
              </w:rPr>
            </w:pPr>
            <w:r w:rsidRPr="00BC66E3">
              <w:rPr>
                <w:rFonts w:ascii="Calibri" w:hAnsi="Calibri"/>
                <w:b/>
                <w:sz w:val="18"/>
                <w:szCs w:val="18"/>
              </w:rPr>
              <w:t>Capacity (MW)</w:t>
            </w:r>
          </w:p>
        </w:tc>
        <w:tc>
          <w:tcPr>
            <w:tcW w:w="1403" w:type="dxa"/>
            <w:shd w:val="clear" w:color="auto" w:fill="auto"/>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jc w:val="center"/>
              <w:rPr>
                <w:rFonts w:ascii="Calibri" w:hAnsi="Calibri"/>
                <w:bCs/>
                <w:sz w:val="18"/>
                <w:szCs w:val="18"/>
              </w:rPr>
            </w:pPr>
            <w:r w:rsidRPr="00BC66E3">
              <w:rPr>
                <w:rFonts w:ascii="Calibri" w:hAnsi="Calibri"/>
                <w:bCs/>
                <w:sz w:val="18"/>
                <w:szCs w:val="18"/>
              </w:rPr>
              <w:t>319</w:t>
            </w:r>
          </w:p>
        </w:tc>
        <w:tc>
          <w:tcPr>
            <w:tcW w:w="1404" w:type="dxa"/>
            <w:shd w:val="clear" w:color="auto" w:fill="auto"/>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jc w:val="center"/>
              <w:rPr>
                <w:rFonts w:ascii="Calibri" w:hAnsi="Calibri"/>
                <w:bCs/>
                <w:sz w:val="18"/>
                <w:szCs w:val="18"/>
              </w:rPr>
            </w:pPr>
            <w:r w:rsidRPr="00BC66E3">
              <w:rPr>
                <w:rFonts w:ascii="Calibri" w:hAnsi="Calibri"/>
                <w:bCs/>
                <w:sz w:val="18"/>
                <w:szCs w:val="18"/>
              </w:rPr>
              <w:t>319</w:t>
            </w:r>
          </w:p>
        </w:tc>
        <w:tc>
          <w:tcPr>
            <w:tcW w:w="1404" w:type="dxa"/>
            <w:shd w:val="clear" w:color="auto" w:fill="auto"/>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jc w:val="center"/>
              <w:rPr>
                <w:rFonts w:ascii="Calibri" w:hAnsi="Calibri"/>
                <w:bCs/>
                <w:sz w:val="18"/>
                <w:szCs w:val="18"/>
              </w:rPr>
            </w:pPr>
            <w:r w:rsidRPr="00BC66E3">
              <w:rPr>
                <w:rFonts w:ascii="Calibri" w:hAnsi="Calibri"/>
                <w:bCs/>
                <w:sz w:val="18"/>
                <w:szCs w:val="18"/>
              </w:rPr>
              <w:t>819</w:t>
            </w:r>
          </w:p>
        </w:tc>
        <w:tc>
          <w:tcPr>
            <w:tcW w:w="1404" w:type="dxa"/>
            <w:shd w:val="clear" w:color="auto" w:fill="auto"/>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jc w:val="center"/>
              <w:rPr>
                <w:rFonts w:ascii="Calibri" w:hAnsi="Calibri"/>
                <w:bCs/>
                <w:sz w:val="18"/>
                <w:szCs w:val="18"/>
              </w:rPr>
            </w:pPr>
            <w:r w:rsidRPr="00BC66E3">
              <w:rPr>
                <w:rFonts w:ascii="Calibri" w:hAnsi="Calibri"/>
                <w:bCs/>
                <w:sz w:val="18"/>
                <w:szCs w:val="18"/>
              </w:rPr>
              <w:t>1,319</w:t>
            </w:r>
          </w:p>
        </w:tc>
      </w:tr>
      <w:tr w:rsidR="00EA7F32" w:rsidRPr="00BC66E3" w:rsidTr="00C10D05">
        <w:trPr>
          <w:jc w:val="center"/>
        </w:trPr>
        <w:tc>
          <w:tcPr>
            <w:tcW w:w="1986" w:type="dxa"/>
            <w:shd w:val="clear" w:color="auto" w:fill="DBE5F1" w:themeFill="accent1" w:themeFillTint="33"/>
            <w:tcMar>
              <w:top w:w="29" w:type="dxa"/>
              <w:left w:w="115" w:type="dxa"/>
              <w:bottom w:w="29" w:type="dxa"/>
              <w:right w:w="115" w:type="dxa"/>
            </w:tcMar>
            <w:vAlign w:val="center"/>
          </w:tcPr>
          <w:p w:rsidR="000B6E02" w:rsidRDefault="00EA7F32" w:rsidP="00AB2C2D">
            <w:pPr>
              <w:keepNext/>
              <w:keepLines/>
              <w:widowControl w:val="0"/>
              <w:spacing w:after="0" w:line="240" w:lineRule="auto"/>
              <w:rPr>
                <w:rFonts w:ascii="Calibri" w:hAnsi="Calibri"/>
                <w:b/>
                <w:sz w:val="18"/>
                <w:szCs w:val="18"/>
              </w:rPr>
            </w:pPr>
            <w:r w:rsidRPr="00E74D94">
              <w:rPr>
                <w:rFonts w:ascii="Calibri" w:hAnsi="Calibri"/>
                <w:b/>
                <w:sz w:val="18"/>
                <w:szCs w:val="18"/>
              </w:rPr>
              <w:t>Energy (</w:t>
            </w:r>
            <w:proofErr w:type="spellStart"/>
            <w:r w:rsidRPr="00E74D94">
              <w:rPr>
                <w:rFonts w:ascii="Calibri" w:hAnsi="Calibri"/>
                <w:b/>
                <w:sz w:val="18"/>
                <w:szCs w:val="18"/>
              </w:rPr>
              <w:t>GWh</w:t>
            </w:r>
            <w:proofErr w:type="spellEnd"/>
            <w:r w:rsidRPr="00E74D94">
              <w:rPr>
                <w:rFonts w:ascii="Calibri" w:hAnsi="Calibri"/>
                <w:b/>
                <w:sz w:val="18"/>
                <w:szCs w:val="18"/>
              </w:rPr>
              <w:t>)</w:t>
            </w:r>
          </w:p>
          <w:p w:rsidR="00E74D94" w:rsidRPr="00E74D94" w:rsidRDefault="00E74D94" w:rsidP="00AB2C2D">
            <w:pPr>
              <w:keepNext/>
              <w:keepLines/>
              <w:widowControl w:val="0"/>
              <w:spacing w:after="0" w:line="240" w:lineRule="auto"/>
              <w:rPr>
                <w:rFonts w:ascii="Calibri" w:hAnsi="Calibri"/>
                <w:b/>
                <w:sz w:val="18"/>
                <w:szCs w:val="18"/>
              </w:rPr>
            </w:pPr>
          </w:p>
          <w:p w:rsidR="00EA7F32" w:rsidRPr="00BC66E3" w:rsidRDefault="00690BED" w:rsidP="00AB2C2D">
            <w:pPr>
              <w:keepNext/>
              <w:keepLines/>
              <w:widowControl w:val="0"/>
              <w:spacing w:after="0" w:line="240" w:lineRule="auto"/>
              <w:rPr>
                <w:rFonts w:ascii="Calibri" w:hAnsi="Calibri"/>
                <w:b/>
                <w:sz w:val="18"/>
                <w:szCs w:val="18"/>
              </w:rPr>
            </w:pPr>
            <w:r w:rsidRPr="0076248F">
              <w:rPr>
                <w:rFonts w:ascii="Calibri" w:hAnsi="Calibri"/>
                <w:b/>
                <w:sz w:val="18"/>
                <w:szCs w:val="18"/>
              </w:rPr>
              <w:t>Note:</w:t>
            </w:r>
            <w:r w:rsidRPr="00E74D94">
              <w:rPr>
                <w:rFonts w:ascii="Calibri" w:hAnsi="Calibri"/>
                <w:b/>
                <w:sz w:val="18"/>
                <w:szCs w:val="18"/>
              </w:rPr>
              <w:t xml:space="preserve"> </w:t>
            </w:r>
            <w:r w:rsidRPr="0076248F">
              <w:rPr>
                <w:rFonts w:ascii="Calibri" w:hAnsi="Calibri"/>
                <w:sz w:val="18"/>
                <w:szCs w:val="18"/>
              </w:rPr>
              <w:t>S</w:t>
            </w:r>
            <w:r w:rsidR="007034C4" w:rsidRPr="0076248F">
              <w:rPr>
                <w:rFonts w:ascii="Calibri" w:hAnsi="Calibri"/>
                <w:sz w:val="18"/>
                <w:szCs w:val="18"/>
              </w:rPr>
              <w:t xml:space="preserve">ome </w:t>
            </w:r>
            <w:r w:rsidRPr="0076248F">
              <w:rPr>
                <w:rFonts w:ascii="Calibri" w:hAnsi="Calibri"/>
                <w:sz w:val="18"/>
                <w:szCs w:val="18"/>
              </w:rPr>
              <w:t xml:space="preserve">energy production </w:t>
            </w:r>
            <w:r w:rsidR="00E74D94" w:rsidRPr="0076248F">
              <w:rPr>
                <w:rFonts w:ascii="Calibri" w:hAnsi="Calibri"/>
                <w:sz w:val="18"/>
                <w:szCs w:val="18"/>
              </w:rPr>
              <w:t xml:space="preserve">is </w:t>
            </w:r>
            <w:r w:rsidRPr="0076248F">
              <w:rPr>
                <w:rFonts w:ascii="Calibri" w:hAnsi="Calibri"/>
                <w:sz w:val="18"/>
                <w:szCs w:val="18"/>
              </w:rPr>
              <w:t>determined by dispatch price</w:t>
            </w:r>
            <w:r w:rsidR="00E74D94" w:rsidRPr="0076248F">
              <w:rPr>
                <w:rFonts w:ascii="Calibri" w:hAnsi="Calibri"/>
                <w:sz w:val="18"/>
                <w:szCs w:val="18"/>
              </w:rPr>
              <w:t xml:space="preserve"> </w:t>
            </w:r>
            <w:r w:rsidRPr="0076248F">
              <w:rPr>
                <w:rFonts w:ascii="Calibri" w:hAnsi="Calibri"/>
                <w:sz w:val="18"/>
                <w:szCs w:val="18"/>
              </w:rPr>
              <w:t>(</w:t>
            </w:r>
            <w:r w:rsidR="007034C4" w:rsidRPr="0076248F">
              <w:rPr>
                <w:rFonts w:ascii="Calibri" w:hAnsi="Calibri"/>
                <w:sz w:val="18"/>
                <w:szCs w:val="18"/>
              </w:rPr>
              <w:t>$/MWh</w:t>
            </w:r>
            <w:r w:rsidRPr="0076248F">
              <w:rPr>
                <w:rFonts w:ascii="Calibri" w:hAnsi="Calibri"/>
                <w:sz w:val="18"/>
                <w:szCs w:val="18"/>
              </w:rPr>
              <w:t>)</w:t>
            </w:r>
          </w:p>
          <w:p w:rsidR="00A20614" w:rsidRPr="00BC66E3" w:rsidRDefault="00A20614" w:rsidP="00AB2C2D">
            <w:pPr>
              <w:keepNext/>
              <w:keepLines/>
              <w:widowControl w:val="0"/>
              <w:spacing w:after="0" w:line="240" w:lineRule="auto"/>
              <w:rPr>
                <w:rFonts w:ascii="Calibri" w:hAnsi="Calibri"/>
                <w:b/>
                <w:sz w:val="18"/>
                <w:szCs w:val="18"/>
              </w:rPr>
            </w:pPr>
          </w:p>
        </w:tc>
        <w:tc>
          <w:tcPr>
            <w:tcW w:w="1403" w:type="dxa"/>
            <w:shd w:val="clear" w:color="auto" w:fill="DBE5F1" w:themeFill="accent1" w:themeFillTint="33"/>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rPr>
                <w:rFonts w:ascii="Calibri" w:hAnsi="Calibri"/>
                <w:bCs/>
                <w:sz w:val="18"/>
                <w:szCs w:val="18"/>
              </w:rPr>
            </w:pPr>
            <w:r w:rsidRPr="007034C4">
              <w:rPr>
                <w:rFonts w:ascii="Calibri" w:hAnsi="Calibri"/>
                <w:bCs/>
                <w:sz w:val="18"/>
                <w:szCs w:val="18"/>
              </w:rPr>
              <w:t>1.6</w:t>
            </w:r>
            <w:r w:rsidR="00172BE3">
              <w:rPr>
                <w:rFonts w:ascii="Calibri" w:hAnsi="Calibri"/>
                <w:bCs/>
                <w:sz w:val="18"/>
                <w:szCs w:val="18"/>
              </w:rPr>
              <w:t xml:space="preserve">  </w:t>
            </w:r>
            <w:proofErr w:type="spellStart"/>
            <w:r w:rsidR="00172BE3">
              <w:rPr>
                <w:rFonts w:ascii="Calibri" w:hAnsi="Calibri"/>
                <w:bCs/>
                <w:sz w:val="18"/>
                <w:szCs w:val="18"/>
              </w:rPr>
              <w:t>GWh</w:t>
            </w:r>
            <w:proofErr w:type="spellEnd"/>
            <w:r w:rsidR="00AB2C2D" w:rsidRPr="00BC66E3">
              <w:rPr>
                <w:rFonts w:ascii="Calibri" w:hAnsi="Calibri"/>
                <w:bCs/>
                <w:sz w:val="18"/>
                <w:szCs w:val="18"/>
              </w:rPr>
              <w:t>,</w:t>
            </w:r>
            <w:r w:rsidRPr="00BC66E3">
              <w:rPr>
                <w:rFonts w:ascii="Calibri" w:hAnsi="Calibri"/>
                <w:bCs/>
                <w:sz w:val="18"/>
                <w:szCs w:val="18"/>
              </w:rPr>
              <w:t xml:space="preserve"> dispatched to shave annual peak</w:t>
            </w:r>
          </w:p>
        </w:tc>
        <w:tc>
          <w:tcPr>
            <w:tcW w:w="1404" w:type="dxa"/>
            <w:shd w:val="clear" w:color="auto" w:fill="DBE5F1" w:themeFill="accent1" w:themeFillTint="33"/>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rPr>
                <w:rFonts w:ascii="Calibri" w:hAnsi="Calibri"/>
                <w:bCs/>
                <w:sz w:val="18"/>
                <w:szCs w:val="18"/>
              </w:rPr>
            </w:pPr>
            <w:r w:rsidRPr="00E74D94">
              <w:rPr>
                <w:rFonts w:ascii="Calibri" w:hAnsi="Calibri"/>
                <w:bCs/>
                <w:sz w:val="18"/>
                <w:szCs w:val="18"/>
              </w:rPr>
              <w:t>1.6</w:t>
            </w:r>
            <w:r w:rsidR="00172BE3" w:rsidRPr="007A1B20">
              <w:rPr>
                <w:rFonts w:ascii="Calibri" w:hAnsi="Calibri"/>
                <w:bCs/>
                <w:sz w:val="18"/>
                <w:szCs w:val="18"/>
              </w:rPr>
              <w:t xml:space="preserve"> </w:t>
            </w:r>
            <w:proofErr w:type="spellStart"/>
            <w:r w:rsidR="00172BE3" w:rsidRPr="007A1B20">
              <w:rPr>
                <w:rFonts w:ascii="Calibri" w:hAnsi="Calibri"/>
                <w:bCs/>
                <w:sz w:val="18"/>
                <w:szCs w:val="18"/>
              </w:rPr>
              <w:t>GWh</w:t>
            </w:r>
            <w:proofErr w:type="spellEnd"/>
            <w:r w:rsidR="00AB2C2D" w:rsidRPr="00BC66E3">
              <w:rPr>
                <w:rFonts w:ascii="Calibri" w:hAnsi="Calibri"/>
                <w:bCs/>
                <w:sz w:val="18"/>
                <w:szCs w:val="18"/>
              </w:rPr>
              <w:t>,</w:t>
            </w:r>
            <w:r w:rsidRPr="00BC66E3">
              <w:rPr>
                <w:rFonts w:ascii="Calibri" w:hAnsi="Calibri"/>
                <w:bCs/>
                <w:sz w:val="18"/>
                <w:szCs w:val="18"/>
              </w:rPr>
              <w:t xml:space="preserve"> dispatched to shave annual peak</w:t>
            </w:r>
          </w:p>
        </w:tc>
        <w:tc>
          <w:tcPr>
            <w:tcW w:w="1404" w:type="dxa"/>
            <w:shd w:val="clear" w:color="auto" w:fill="DBE5F1" w:themeFill="accent1" w:themeFillTint="33"/>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rPr>
                <w:rFonts w:ascii="Calibri" w:hAnsi="Calibri"/>
                <w:bCs/>
                <w:sz w:val="18"/>
                <w:szCs w:val="18"/>
              </w:rPr>
            </w:pPr>
            <w:proofErr w:type="spellStart"/>
            <w:r w:rsidRPr="00BC66E3">
              <w:rPr>
                <w:rFonts w:ascii="Calibri" w:hAnsi="Calibri"/>
                <w:bCs/>
                <w:sz w:val="18"/>
                <w:szCs w:val="18"/>
              </w:rPr>
              <w:t>FCA</w:t>
            </w:r>
            <w:proofErr w:type="spellEnd"/>
            <w:r w:rsidRPr="00BC66E3">
              <w:rPr>
                <w:rFonts w:ascii="Calibri" w:hAnsi="Calibri"/>
                <w:bCs/>
                <w:sz w:val="18"/>
                <w:szCs w:val="18"/>
              </w:rPr>
              <w:t xml:space="preserve"> </w:t>
            </w:r>
            <w:r w:rsidR="002C61F3" w:rsidRPr="00BC66E3">
              <w:rPr>
                <w:rFonts w:ascii="Calibri" w:hAnsi="Calibri"/>
                <w:bCs/>
                <w:sz w:val="18"/>
                <w:szCs w:val="18"/>
              </w:rPr>
              <w:t>#</w:t>
            </w:r>
            <w:r w:rsidRPr="00BC66E3">
              <w:rPr>
                <w:rFonts w:ascii="Calibri" w:hAnsi="Calibri"/>
                <w:bCs/>
                <w:sz w:val="18"/>
                <w:szCs w:val="18"/>
              </w:rPr>
              <w:t>10</w:t>
            </w:r>
            <w:r w:rsidR="00AB2C2D" w:rsidRPr="00BC66E3">
              <w:rPr>
                <w:rFonts w:ascii="Calibri" w:hAnsi="Calibri"/>
                <w:bCs/>
                <w:sz w:val="18"/>
                <w:szCs w:val="18"/>
              </w:rPr>
              <w:t xml:space="preserve"> </w:t>
            </w:r>
            <w:r w:rsidR="00AB2C2D" w:rsidRPr="00BE28CD">
              <w:rPr>
                <w:rFonts w:ascii="Calibri" w:hAnsi="Calibri"/>
                <w:bCs/>
                <w:sz w:val="18"/>
                <w:szCs w:val="18"/>
              </w:rPr>
              <w:t>results</w:t>
            </w:r>
            <w:r w:rsidR="00172BE3">
              <w:rPr>
                <w:rFonts w:ascii="Calibri" w:hAnsi="Calibri"/>
                <w:bCs/>
                <w:sz w:val="18"/>
                <w:szCs w:val="18"/>
              </w:rPr>
              <w:t xml:space="preserve"> (319 MW)</w:t>
            </w:r>
            <w:r w:rsidRPr="00DF0DCE">
              <w:rPr>
                <w:rFonts w:ascii="Calibri" w:hAnsi="Calibri"/>
                <w:bCs/>
                <w:sz w:val="18"/>
                <w:szCs w:val="18"/>
              </w:rPr>
              <w:t xml:space="preserve"> </w:t>
            </w:r>
            <w:r w:rsidR="00690BED" w:rsidRPr="00A8490C">
              <w:rPr>
                <w:rFonts w:ascii="Calibri" w:hAnsi="Calibri"/>
                <w:bCs/>
                <w:sz w:val="18"/>
                <w:szCs w:val="18"/>
              </w:rPr>
              <w:t xml:space="preserve">dispatched </w:t>
            </w:r>
            <w:r w:rsidRPr="00A8490C">
              <w:rPr>
                <w:rFonts w:ascii="Calibri" w:hAnsi="Calibri"/>
                <w:bCs/>
                <w:sz w:val="18"/>
                <w:szCs w:val="18"/>
              </w:rPr>
              <w:t>based on profile</w:t>
            </w:r>
            <w:r w:rsidR="00172BE3" w:rsidRPr="00A8490C">
              <w:rPr>
                <w:rFonts w:ascii="Calibri" w:hAnsi="Calibri"/>
                <w:bCs/>
                <w:sz w:val="18"/>
                <w:szCs w:val="18"/>
              </w:rPr>
              <w:t>.</w:t>
            </w:r>
            <w:r w:rsidR="00172BE3">
              <w:rPr>
                <w:rFonts w:ascii="Calibri" w:hAnsi="Calibri"/>
                <w:bCs/>
                <w:sz w:val="18"/>
                <w:szCs w:val="18"/>
              </w:rPr>
              <w:t xml:space="preserve"> Additional energy determined by </w:t>
            </w:r>
            <w:proofErr w:type="spellStart"/>
            <w:r w:rsidR="00172BE3">
              <w:rPr>
                <w:rFonts w:ascii="Calibri" w:hAnsi="Calibri"/>
                <w:bCs/>
                <w:sz w:val="18"/>
                <w:szCs w:val="18"/>
              </w:rPr>
              <w:t>GridView</w:t>
            </w:r>
            <w:proofErr w:type="spellEnd"/>
            <w:r w:rsidR="00172BE3">
              <w:rPr>
                <w:rFonts w:ascii="Calibri" w:hAnsi="Calibri"/>
                <w:bCs/>
                <w:sz w:val="18"/>
                <w:szCs w:val="18"/>
              </w:rPr>
              <w:t xml:space="preserve"> simulations using:</w:t>
            </w:r>
          </w:p>
          <w:p w:rsidR="002C61F3" w:rsidRPr="00BC66E3" w:rsidRDefault="002C61F3" w:rsidP="00AB2C2D">
            <w:pPr>
              <w:keepNext/>
              <w:keepLines/>
              <w:widowControl w:val="0"/>
              <w:spacing w:after="0" w:line="240" w:lineRule="auto"/>
              <w:rPr>
                <w:rFonts w:ascii="Calibri" w:hAnsi="Calibri"/>
                <w:bCs/>
                <w:sz w:val="18"/>
                <w:szCs w:val="18"/>
              </w:rPr>
            </w:pPr>
          </w:p>
          <w:p w:rsidR="00EA7F32" w:rsidRPr="00BC66E3" w:rsidRDefault="00EA7F32" w:rsidP="00AB2C2D">
            <w:pPr>
              <w:keepNext/>
              <w:keepLines/>
              <w:widowControl w:val="0"/>
              <w:spacing w:after="0" w:line="240" w:lineRule="auto"/>
              <w:rPr>
                <w:rFonts w:ascii="Calibri" w:hAnsi="Calibri"/>
                <w:bCs/>
                <w:sz w:val="18"/>
                <w:szCs w:val="18"/>
              </w:rPr>
            </w:pPr>
            <w:r w:rsidRPr="007034C4">
              <w:rPr>
                <w:rFonts w:ascii="Calibri" w:hAnsi="Calibri"/>
                <w:bCs/>
                <w:sz w:val="18"/>
                <w:szCs w:val="18"/>
              </w:rPr>
              <w:t xml:space="preserve">100 </w:t>
            </w:r>
            <w:r w:rsidRPr="007A1B20">
              <w:rPr>
                <w:rFonts w:ascii="Calibri" w:hAnsi="Calibri"/>
                <w:bCs/>
                <w:sz w:val="18"/>
                <w:szCs w:val="18"/>
              </w:rPr>
              <w:t>MW dispatched at $50/MWh; remainder at $500/MWh</w:t>
            </w:r>
          </w:p>
        </w:tc>
        <w:tc>
          <w:tcPr>
            <w:tcW w:w="1404" w:type="dxa"/>
            <w:shd w:val="clear" w:color="auto" w:fill="DBE5F1" w:themeFill="accent1" w:themeFillTint="33"/>
            <w:tcMar>
              <w:top w:w="29" w:type="dxa"/>
              <w:left w:w="115" w:type="dxa"/>
              <w:bottom w:w="29" w:type="dxa"/>
              <w:right w:w="115" w:type="dxa"/>
            </w:tcMar>
            <w:vAlign w:val="center"/>
          </w:tcPr>
          <w:p w:rsidR="00172BE3" w:rsidRPr="00BC66E3" w:rsidRDefault="00EA7F32" w:rsidP="00172BE3">
            <w:pPr>
              <w:keepNext/>
              <w:keepLines/>
              <w:widowControl w:val="0"/>
              <w:spacing w:after="0" w:line="240" w:lineRule="auto"/>
              <w:rPr>
                <w:rFonts w:ascii="Calibri" w:hAnsi="Calibri"/>
                <w:bCs/>
                <w:sz w:val="18"/>
                <w:szCs w:val="18"/>
              </w:rPr>
            </w:pPr>
            <w:proofErr w:type="spellStart"/>
            <w:r w:rsidRPr="00BC66E3">
              <w:rPr>
                <w:rFonts w:ascii="Calibri" w:hAnsi="Calibri"/>
                <w:bCs/>
                <w:sz w:val="18"/>
                <w:szCs w:val="18"/>
              </w:rPr>
              <w:t>FCA</w:t>
            </w:r>
            <w:proofErr w:type="spellEnd"/>
            <w:r w:rsidRPr="00BC66E3">
              <w:rPr>
                <w:rFonts w:ascii="Calibri" w:hAnsi="Calibri"/>
                <w:bCs/>
                <w:sz w:val="18"/>
                <w:szCs w:val="18"/>
              </w:rPr>
              <w:t xml:space="preserve"> </w:t>
            </w:r>
            <w:r w:rsidR="002C61F3" w:rsidRPr="00BC66E3">
              <w:rPr>
                <w:rFonts w:ascii="Calibri" w:hAnsi="Calibri"/>
                <w:bCs/>
                <w:sz w:val="18"/>
                <w:szCs w:val="18"/>
              </w:rPr>
              <w:t>#</w:t>
            </w:r>
            <w:r w:rsidRPr="00DF0DCE">
              <w:rPr>
                <w:rFonts w:ascii="Calibri" w:hAnsi="Calibri"/>
                <w:bCs/>
                <w:sz w:val="18"/>
                <w:szCs w:val="18"/>
              </w:rPr>
              <w:t>10</w:t>
            </w:r>
            <w:r w:rsidR="00AB2C2D" w:rsidRPr="00DF0DCE">
              <w:rPr>
                <w:rFonts w:ascii="Calibri" w:hAnsi="Calibri"/>
                <w:bCs/>
                <w:sz w:val="18"/>
                <w:szCs w:val="18"/>
              </w:rPr>
              <w:t xml:space="preserve"> </w:t>
            </w:r>
            <w:r w:rsidR="00AB2C2D" w:rsidRPr="007034C4">
              <w:rPr>
                <w:rFonts w:ascii="Calibri" w:hAnsi="Calibri"/>
                <w:bCs/>
                <w:sz w:val="18"/>
                <w:szCs w:val="18"/>
              </w:rPr>
              <w:t>results</w:t>
            </w:r>
            <w:r w:rsidRPr="00DF0DCE">
              <w:rPr>
                <w:rFonts w:ascii="Calibri" w:hAnsi="Calibri"/>
                <w:bCs/>
                <w:sz w:val="18"/>
                <w:szCs w:val="18"/>
              </w:rPr>
              <w:t xml:space="preserve"> </w:t>
            </w:r>
            <w:r w:rsidR="00172BE3">
              <w:rPr>
                <w:rFonts w:ascii="Calibri" w:hAnsi="Calibri"/>
                <w:bCs/>
                <w:sz w:val="18"/>
                <w:szCs w:val="18"/>
              </w:rPr>
              <w:t>(</w:t>
            </w:r>
            <w:r w:rsidR="00172BE3" w:rsidRPr="00A8490C">
              <w:rPr>
                <w:rFonts w:ascii="Calibri" w:hAnsi="Calibri"/>
                <w:bCs/>
                <w:sz w:val="18"/>
                <w:szCs w:val="18"/>
              </w:rPr>
              <w:t>319 MW)</w:t>
            </w:r>
            <w:r w:rsidR="00BE28CD" w:rsidRPr="00A8490C">
              <w:rPr>
                <w:rFonts w:ascii="Calibri" w:hAnsi="Calibri"/>
                <w:bCs/>
                <w:sz w:val="18"/>
                <w:szCs w:val="18"/>
              </w:rPr>
              <w:t xml:space="preserve"> </w:t>
            </w:r>
            <w:r w:rsidR="00690BED" w:rsidRPr="00A8490C">
              <w:rPr>
                <w:rFonts w:ascii="Calibri" w:hAnsi="Calibri"/>
                <w:bCs/>
                <w:sz w:val="18"/>
                <w:szCs w:val="18"/>
              </w:rPr>
              <w:t xml:space="preserve">dispatched </w:t>
            </w:r>
            <w:r w:rsidR="00D96938" w:rsidRPr="00A8490C">
              <w:rPr>
                <w:rFonts w:ascii="Calibri" w:hAnsi="Calibri"/>
                <w:bCs/>
                <w:sz w:val="18"/>
                <w:szCs w:val="18"/>
              </w:rPr>
              <w:t xml:space="preserve">based on </w:t>
            </w:r>
            <w:r w:rsidRPr="00A8490C">
              <w:rPr>
                <w:rFonts w:ascii="Calibri" w:hAnsi="Calibri"/>
                <w:bCs/>
                <w:sz w:val="18"/>
                <w:szCs w:val="18"/>
              </w:rPr>
              <w:t>profile</w:t>
            </w:r>
            <w:r w:rsidR="00172BE3" w:rsidRPr="00A8490C">
              <w:rPr>
                <w:rFonts w:ascii="Calibri" w:hAnsi="Calibri"/>
                <w:bCs/>
                <w:sz w:val="18"/>
                <w:szCs w:val="18"/>
              </w:rPr>
              <w:t>.</w:t>
            </w:r>
            <w:r w:rsidR="00172BE3">
              <w:rPr>
                <w:rFonts w:ascii="Calibri" w:hAnsi="Calibri"/>
                <w:bCs/>
                <w:sz w:val="18"/>
                <w:szCs w:val="18"/>
              </w:rPr>
              <w:t xml:space="preserve"> Additional energy determined by </w:t>
            </w:r>
            <w:proofErr w:type="spellStart"/>
            <w:r w:rsidR="00172BE3">
              <w:rPr>
                <w:rFonts w:ascii="Calibri" w:hAnsi="Calibri"/>
                <w:bCs/>
                <w:sz w:val="18"/>
                <w:szCs w:val="18"/>
              </w:rPr>
              <w:t>GridView</w:t>
            </w:r>
            <w:proofErr w:type="spellEnd"/>
            <w:r w:rsidR="00172BE3">
              <w:rPr>
                <w:rFonts w:ascii="Calibri" w:hAnsi="Calibri"/>
                <w:bCs/>
                <w:sz w:val="18"/>
                <w:szCs w:val="18"/>
              </w:rPr>
              <w:t xml:space="preserve"> simulations using:</w:t>
            </w:r>
          </w:p>
          <w:p w:rsidR="002C61F3" w:rsidRPr="00BC66E3" w:rsidRDefault="00172BE3" w:rsidP="00AB2C2D">
            <w:pPr>
              <w:keepNext/>
              <w:keepLines/>
              <w:widowControl w:val="0"/>
              <w:spacing w:after="0" w:line="240" w:lineRule="auto"/>
              <w:rPr>
                <w:rFonts w:ascii="Calibri" w:hAnsi="Calibri"/>
                <w:bCs/>
                <w:sz w:val="18"/>
                <w:szCs w:val="18"/>
              </w:rPr>
            </w:pPr>
            <w:r>
              <w:rPr>
                <w:rFonts w:ascii="Calibri" w:hAnsi="Calibri"/>
                <w:bCs/>
                <w:sz w:val="18"/>
                <w:szCs w:val="18"/>
              </w:rPr>
              <w:t xml:space="preserve"> </w:t>
            </w:r>
          </w:p>
          <w:p w:rsidR="00EA7F32" w:rsidRPr="00BC66E3" w:rsidRDefault="00EA7F32" w:rsidP="00AB2C2D">
            <w:pPr>
              <w:keepNext/>
              <w:keepLines/>
              <w:widowControl w:val="0"/>
              <w:spacing w:after="0" w:line="240" w:lineRule="auto"/>
              <w:rPr>
                <w:rFonts w:ascii="Calibri" w:hAnsi="Calibri"/>
                <w:bCs/>
                <w:sz w:val="18"/>
                <w:szCs w:val="18"/>
              </w:rPr>
            </w:pPr>
            <w:r w:rsidRPr="00E8145C">
              <w:rPr>
                <w:rFonts w:ascii="Calibri" w:hAnsi="Calibri"/>
                <w:bCs/>
                <w:sz w:val="18"/>
                <w:szCs w:val="18"/>
              </w:rPr>
              <w:t xml:space="preserve">200 </w:t>
            </w:r>
            <w:r w:rsidRPr="00E74D94">
              <w:rPr>
                <w:rFonts w:ascii="Calibri" w:hAnsi="Calibri"/>
                <w:bCs/>
                <w:sz w:val="18"/>
                <w:szCs w:val="18"/>
              </w:rPr>
              <w:t>MW</w:t>
            </w:r>
            <w:r w:rsidRPr="007A1B20">
              <w:rPr>
                <w:rFonts w:ascii="Calibri" w:hAnsi="Calibri"/>
                <w:bCs/>
                <w:sz w:val="18"/>
                <w:szCs w:val="18"/>
              </w:rPr>
              <w:t xml:space="preserve"> dispatched at $50/</w:t>
            </w:r>
            <w:r w:rsidRPr="00E74D94">
              <w:rPr>
                <w:rFonts w:ascii="Calibri" w:hAnsi="Calibri"/>
                <w:bCs/>
                <w:sz w:val="18"/>
                <w:szCs w:val="18"/>
              </w:rPr>
              <w:t>MWh;</w:t>
            </w:r>
            <w:r w:rsidRPr="007A1B20">
              <w:rPr>
                <w:rFonts w:ascii="Calibri" w:hAnsi="Calibri"/>
                <w:bCs/>
                <w:sz w:val="18"/>
                <w:szCs w:val="18"/>
              </w:rPr>
              <w:t xml:space="preserve"> remainder at $500/</w:t>
            </w:r>
            <w:r w:rsidRPr="00E74D94">
              <w:rPr>
                <w:rFonts w:ascii="Calibri" w:hAnsi="Calibri"/>
                <w:bCs/>
                <w:sz w:val="18"/>
                <w:szCs w:val="18"/>
              </w:rPr>
              <w:t>MWh</w:t>
            </w:r>
          </w:p>
        </w:tc>
      </w:tr>
    </w:tbl>
    <w:p w:rsidR="00EA7F32" w:rsidRPr="00B30376" w:rsidRDefault="00EA7F32" w:rsidP="00902496"/>
    <w:p w:rsidR="00FA3CDD" w:rsidRPr="00304756" w:rsidRDefault="00FA3CDD" w:rsidP="00AF716F">
      <w:pPr>
        <w:pStyle w:val="Heading3"/>
      </w:pPr>
      <w:bookmarkStart w:id="143" w:name="_Toc497812773"/>
      <w:r w:rsidRPr="00304756">
        <w:t xml:space="preserve">New England </w:t>
      </w:r>
      <w:r w:rsidR="00424EA8" w:rsidRPr="00304756">
        <w:t>Hydro</w:t>
      </w:r>
      <w:r w:rsidR="00A10C4B">
        <w:t>electric</w:t>
      </w:r>
      <w:r w:rsidR="00424EA8" w:rsidRPr="00304756">
        <w:t xml:space="preserve"> Generation</w:t>
      </w:r>
      <w:bookmarkEnd w:id="143"/>
    </w:p>
    <w:p w:rsidR="00FA3CDD" w:rsidRPr="00304756" w:rsidRDefault="00FA3CDD" w:rsidP="00201D25">
      <w:r w:rsidRPr="00304756">
        <w:t xml:space="preserve">The </w:t>
      </w:r>
      <w:r w:rsidR="00CC7F4D" w:rsidRPr="00304756">
        <w:t xml:space="preserve">assumption for </w:t>
      </w:r>
      <w:r w:rsidR="00A37A8D">
        <w:t xml:space="preserve">local </w:t>
      </w:r>
      <w:r w:rsidRPr="00304756">
        <w:t xml:space="preserve">New England hydro generation reflected the average </w:t>
      </w:r>
      <w:r w:rsidR="005F7D29">
        <w:t xml:space="preserve">annual </w:t>
      </w:r>
      <w:r w:rsidR="00A37A8D">
        <w:t>energy production</w:t>
      </w:r>
      <w:r w:rsidR="005F7D29">
        <w:t>. A profile for dispatching the energy was developed to shift the energy generation to the higher load hours.</w:t>
      </w:r>
    </w:p>
    <w:p w:rsidR="00902496" w:rsidRPr="001127B8" w:rsidRDefault="00D85509" w:rsidP="00AF716F">
      <w:pPr>
        <w:pStyle w:val="Heading3"/>
      </w:pPr>
      <w:bookmarkStart w:id="144" w:name="_Ref476903312"/>
      <w:bookmarkStart w:id="145" w:name="_Toc497812774"/>
      <w:r w:rsidRPr="001127B8">
        <w:t xml:space="preserve">Pumped </w:t>
      </w:r>
      <w:r w:rsidR="00902496" w:rsidRPr="001127B8">
        <w:t>Storage</w:t>
      </w:r>
      <w:r w:rsidRPr="001127B8">
        <w:t xml:space="preserve"> and Battery Storage</w:t>
      </w:r>
      <w:bookmarkEnd w:id="144"/>
      <w:bookmarkEnd w:id="145"/>
    </w:p>
    <w:p w:rsidR="00215121" w:rsidRDefault="00A10C4B" w:rsidP="00A0778C">
      <w:r w:rsidRPr="00A10C4B">
        <w:t>Energy storage (pumped storage</w:t>
      </w:r>
      <w:r w:rsidR="00172BE3">
        <w:t xml:space="preserve"> and</w:t>
      </w:r>
      <w:r w:rsidRPr="00A10C4B">
        <w:t xml:space="preserve"> batteries)</w:t>
      </w:r>
      <w:r w:rsidR="00CA1C6E">
        <w:t xml:space="preserve"> tend to </w:t>
      </w:r>
      <w:proofErr w:type="spellStart"/>
      <w:r w:rsidRPr="00A10C4B">
        <w:t>levelize</w:t>
      </w:r>
      <w:proofErr w:type="spellEnd"/>
      <w:r w:rsidRPr="00A10C4B">
        <w:t xml:space="preserve"> the load</w:t>
      </w:r>
      <w:r>
        <w:t xml:space="preserve">. </w:t>
      </w:r>
      <w:r w:rsidR="00A0778C">
        <w:t xml:space="preserve">Scenarios 1, 2, 4, </w:t>
      </w:r>
      <w:r w:rsidR="007E190C">
        <w:t xml:space="preserve">5, </w:t>
      </w:r>
      <w:r w:rsidR="00A0778C">
        <w:t xml:space="preserve">and </w:t>
      </w:r>
      <w:r w:rsidR="007E190C">
        <w:t>6</w:t>
      </w:r>
      <w:r w:rsidR="00A0778C">
        <w:t xml:space="preserve"> only use existing pumped</w:t>
      </w:r>
      <w:r w:rsidR="00304756">
        <w:t>-</w:t>
      </w:r>
      <w:r w:rsidR="00A0778C">
        <w:t>storage units</w:t>
      </w:r>
      <w:r w:rsidR="00215121">
        <w:t xml:space="preserve">, which </w:t>
      </w:r>
      <w:r w:rsidR="00D30A78">
        <w:t>were</w:t>
      </w:r>
      <w:r w:rsidR="00215121">
        <w:t xml:space="preserve"> dispatched to equalize the daily high and low </w:t>
      </w:r>
      <w:r w:rsidR="00365F6D" w:rsidRPr="00DF0DCE">
        <w:t xml:space="preserve">net </w:t>
      </w:r>
      <w:r w:rsidR="00215121" w:rsidRPr="00DF0DCE">
        <w:t>loads.</w:t>
      </w:r>
      <w:r w:rsidR="00215121">
        <w:t xml:space="preserve"> </w:t>
      </w:r>
      <w:r w:rsidR="00365F6D">
        <w:t>This treatment of p</w:t>
      </w:r>
      <w:r w:rsidR="00215121">
        <w:t xml:space="preserve">umped storage, assumed to have approximately 78% efficiency, </w:t>
      </w:r>
      <w:r w:rsidR="00D30A78">
        <w:t>wa</w:t>
      </w:r>
      <w:r w:rsidR="00215121">
        <w:t xml:space="preserve">s </w:t>
      </w:r>
      <w:r w:rsidR="00A0778C">
        <w:t xml:space="preserve">modeled similar to </w:t>
      </w:r>
      <w:r w:rsidR="00215121">
        <w:t>its treatment in</w:t>
      </w:r>
      <w:r w:rsidR="0081207A">
        <w:t xml:space="preserve"> other economic studies</w:t>
      </w:r>
      <w:r w:rsidR="009E7B29">
        <w:t xml:space="preserve">. </w:t>
      </w:r>
      <w:r w:rsidR="00365F6D">
        <w:t xml:space="preserve"> </w:t>
      </w:r>
    </w:p>
    <w:p w:rsidR="00A0778C" w:rsidRPr="0080348E" w:rsidRDefault="00A0778C" w:rsidP="00A0778C">
      <w:r>
        <w:t xml:space="preserve">Scenario 3 applies the same </w:t>
      </w:r>
      <w:r w:rsidR="008C58EE">
        <w:t xml:space="preserve">storage </w:t>
      </w:r>
      <w:r>
        <w:t xml:space="preserve">assumptions as Scenarios 1, 2, 4, </w:t>
      </w:r>
      <w:r w:rsidR="007E190C">
        <w:t xml:space="preserve">5, </w:t>
      </w:r>
      <w:r>
        <w:t xml:space="preserve">and </w:t>
      </w:r>
      <w:r w:rsidR="007E190C">
        <w:t>6</w:t>
      </w:r>
      <w:r>
        <w:t xml:space="preserve"> but </w:t>
      </w:r>
      <w:r w:rsidRPr="00DF0DCE">
        <w:t>add</w:t>
      </w:r>
      <w:r w:rsidR="00460EDE" w:rsidRPr="00DF0DCE">
        <w:t>s</w:t>
      </w:r>
      <w:r w:rsidRPr="00DF0DCE">
        <w:t xml:space="preserve"> battery storage totaling 1,200</w:t>
      </w:r>
      <w:r w:rsidR="00460EDE" w:rsidRPr="00DF0DCE">
        <w:t> </w:t>
      </w:r>
      <w:r w:rsidRPr="00DF0DCE">
        <w:t xml:space="preserve">MW in 2025 and 2,500 MW in 2030 </w:t>
      </w:r>
      <w:r w:rsidR="001F6039">
        <w:t xml:space="preserve">with a goal </w:t>
      </w:r>
      <w:r w:rsidRPr="00DF0DCE">
        <w:t xml:space="preserve">to equalize daily high and low </w:t>
      </w:r>
      <w:r w:rsidR="00365F6D" w:rsidRPr="00DF0DCE">
        <w:t xml:space="preserve">net </w:t>
      </w:r>
      <w:r w:rsidRPr="00DF0DCE">
        <w:t>loads.</w:t>
      </w:r>
      <w:r w:rsidRPr="00A0778C">
        <w:t xml:space="preserve"> </w:t>
      </w:r>
      <w:r>
        <w:t xml:space="preserve">Battery storage </w:t>
      </w:r>
      <w:r w:rsidR="00C759F6">
        <w:t>wa</w:t>
      </w:r>
      <w:r>
        <w:t>s assumed to have approximately 90% efficiency</w:t>
      </w:r>
      <w:r w:rsidR="00296C8F">
        <w:t xml:space="preserve"> and was placed in the</w:t>
      </w:r>
      <w:r w:rsidR="00172BE3">
        <w:t xml:space="preserve"> New England</w:t>
      </w:r>
      <w:r w:rsidR="00296C8F">
        <w:t xml:space="preserve"> </w:t>
      </w:r>
      <w:r w:rsidR="001127B8">
        <w:t>H</w:t>
      </w:r>
      <w:r w:rsidR="00296C8F">
        <w:t>ub</w:t>
      </w:r>
      <w:r w:rsidR="00460EDE" w:rsidRPr="00C40A1D">
        <w:t>.</w:t>
      </w:r>
      <w:r w:rsidR="008C58EE">
        <w:t xml:space="preserve"> </w:t>
      </w:r>
      <w:r w:rsidR="00805C87">
        <w:fldChar w:fldCharType="begin"/>
      </w:r>
      <w:r w:rsidR="00805C87">
        <w:instrText xml:space="preserve"> REF _Ref462333940 \h </w:instrText>
      </w:r>
      <w:r w:rsidR="00805C87">
        <w:fldChar w:fldCharType="separate"/>
      </w:r>
      <w:r w:rsidR="00733DD2">
        <w:t xml:space="preserve">Table </w:t>
      </w:r>
      <w:r w:rsidR="00733DD2">
        <w:rPr>
          <w:noProof/>
        </w:rPr>
        <w:t>5</w:t>
      </w:r>
      <w:r w:rsidR="00733DD2">
        <w:noBreakHyphen/>
      </w:r>
      <w:r w:rsidR="00733DD2">
        <w:rPr>
          <w:noProof/>
        </w:rPr>
        <w:t>11</w:t>
      </w:r>
      <w:r w:rsidR="00805C87">
        <w:fldChar w:fldCharType="end"/>
      </w:r>
      <w:r w:rsidR="008C58EE">
        <w:t xml:space="preserve"> shows the battery storage assumptions used for Scenario 3 for both study years.</w:t>
      </w:r>
    </w:p>
    <w:p w:rsidR="008C58EE" w:rsidRDefault="00C73A12" w:rsidP="00C73A12">
      <w:pPr>
        <w:pStyle w:val="Caption"/>
        <w:jc w:val="center"/>
      </w:pPr>
      <w:bookmarkStart w:id="146" w:name="_Ref462333940"/>
      <w:bookmarkStart w:id="147" w:name="_Toc497735263"/>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noBreakHyphen/>
      </w:r>
      <w:r w:rsidR="0075487F">
        <w:fldChar w:fldCharType="begin"/>
      </w:r>
      <w:r w:rsidR="0075487F">
        <w:instrText xml:space="preserve"> SEQ Table \* ARABIC \s 1 </w:instrText>
      </w:r>
      <w:r w:rsidR="0075487F">
        <w:fldChar w:fldCharType="separate"/>
      </w:r>
      <w:r w:rsidR="00733DD2">
        <w:rPr>
          <w:noProof/>
        </w:rPr>
        <w:t>11</w:t>
      </w:r>
      <w:r w:rsidR="0075487F">
        <w:rPr>
          <w:noProof/>
        </w:rPr>
        <w:fldChar w:fldCharType="end"/>
      </w:r>
      <w:bookmarkEnd w:id="146"/>
      <w:r w:rsidR="008C58EE">
        <w:br/>
        <w:t>Scenario 3 Battery Storage Assumptions for 2025 and 2030</w:t>
      </w:r>
      <w:bookmarkEnd w:id="1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892"/>
        <w:gridCol w:w="893"/>
      </w:tblGrid>
      <w:tr w:rsidR="00E84202" w:rsidRPr="00E84202" w:rsidTr="00E84202">
        <w:trPr>
          <w:jc w:val="center"/>
        </w:trPr>
        <w:tc>
          <w:tcPr>
            <w:tcW w:w="0" w:type="auto"/>
            <w:shd w:val="clear" w:color="auto" w:fill="4F81BD" w:themeFill="accent1"/>
            <w:tcMar>
              <w:top w:w="29" w:type="dxa"/>
              <w:left w:w="115" w:type="dxa"/>
              <w:bottom w:w="29" w:type="dxa"/>
              <w:right w:w="115" w:type="dxa"/>
            </w:tcMar>
            <w:vAlign w:val="center"/>
          </w:tcPr>
          <w:p w:rsidR="008C58EE" w:rsidRPr="001127B8" w:rsidRDefault="008C58EE" w:rsidP="008C58EE">
            <w:pPr>
              <w:widowControl w:val="0"/>
              <w:spacing w:before="40" w:after="40" w:line="240" w:lineRule="auto"/>
              <w:jc w:val="center"/>
              <w:rPr>
                <w:rFonts w:ascii="Calibri" w:hAnsi="Calibri"/>
                <w:color w:val="FFFFFF" w:themeColor="background1"/>
                <w:sz w:val="18"/>
                <w:szCs w:val="18"/>
              </w:rPr>
            </w:pPr>
            <w:r w:rsidRPr="001127B8">
              <w:rPr>
                <w:rFonts w:ascii="Calibri" w:hAnsi="Calibri"/>
                <w:b/>
                <w:color w:val="FFFFFF" w:themeColor="background1"/>
                <w:sz w:val="18"/>
                <w:szCs w:val="18"/>
              </w:rPr>
              <w:t>Battery Storage</w:t>
            </w:r>
          </w:p>
        </w:tc>
        <w:tc>
          <w:tcPr>
            <w:tcW w:w="892" w:type="dxa"/>
            <w:shd w:val="clear" w:color="auto" w:fill="4F81BD" w:themeFill="accent1"/>
            <w:tcMar>
              <w:top w:w="29" w:type="dxa"/>
              <w:left w:w="115" w:type="dxa"/>
              <w:bottom w:w="29" w:type="dxa"/>
              <w:right w:w="115" w:type="dxa"/>
            </w:tcMar>
            <w:vAlign w:val="center"/>
          </w:tcPr>
          <w:p w:rsidR="008C58EE" w:rsidRPr="001127B8" w:rsidRDefault="008C58EE" w:rsidP="008C58EE">
            <w:pPr>
              <w:widowControl w:val="0"/>
              <w:spacing w:before="40" w:after="40" w:line="240" w:lineRule="auto"/>
              <w:jc w:val="center"/>
              <w:rPr>
                <w:rFonts w:ascii="Calibri" w:hAnsi="Calibri"/>
                <w:color w:val="FFFFFF" w:themeColor="background1"/>
                <w:sz w:val="18"/>
                <w:szCs w:val="18"/>
              </w:rPr>
            </w:pPr>
            <w:r w:rsidRPr="001127B8">
              <w:rPr>
                <w:rFonts w:ascii="Calibri" w:hAnsi="Calibri"/>
                <w:b/>
                <w:color w:val="FFFFFF" w:themeColor="background1"/>
                <w:sz w:val="18"/>
                <w:szCs w:val="18"/>
              </w:rPr>
              <w:t>2025</w:t>
            </w:r>
          </w:p>
        </w:tc>
        <w:tc>
          <w:tcPr>
            <w:tcW w:w="893" w:type="dxa"/>
            <w:shd w:val="clear" w:color="auto" w:fill="4F81BD" w:themeFill="accent1"/>
            <w:tcMar>
              <w:top w:w="29" w:type="dxa"/>
              <w:left w:w="115" w:type="dxa"/>
              <w:bottom w:w="29" w:type="dxa"/>
              <w:right w:w="115" w:type="dxa"/>
            </w:tcMar>
            <w:vAlign w:val="center"/>
          </w:tcPr>
          <w:p w:rsidR="008C58EE" w:rsidRPr="001127B8" w:rsidRDefault="008C58EE" w:rsidP="008C58EE">
            <w:pPr>
              <w:widowControl w:val="0"/>
              <w:spacing w:before="40" w:after="40" w:line="240" w:lineRule="auto"/>
              <w:jc w:val="center"/>
              <w:rPr>
                <w:rFonts w:ascii="Calibri" w:hAnsi="Calibri"/>
                <w:color w:val="FFFFFF" w:themeColor="background1"/>
                <w:sz w:val="18"/>
                <w:szCs w:val="18"/>
              </w:rPr>
            </w:pPr>
            <w:r w:rsidRPr="001127B8">
              <w:rPr>
                <w:rFonts w:ascii="Calibri" w:hAnsi="Calibri"/>
                <w:b/>
                <w:color w:val="FFFFFF" w:themeColor="background1"/>
                <w:sz w:val="18"/>
                <w:szCs w:val="18"/>
              </w:rPr>
              <w:t>2030</w:t>
            </w:r>
          </w:p>
        </w:tc>
      </w:tr>
      <w:tr w:rsidR="00161AB7" w:rsidRPr="008C58EE" w:rsidTr="008C58EE">
        <w:trPr>
          <w:jc w:val="center"/>
        </w:trPr>
        <w:tc>
          <w:tcPr>
            <w:tcW w:w="0" w:type="auto"/>
            <w:shd w:val="clear" w:color="auto" w:fill="auto"/>
            <w:tcMar>
              <w:top w:w="29" w:type="dxa"/>
              <w:left w:w="115" w:type="dxa"/>
              <w:bottom w:w="29" w:type="dxa"/>
              <w:right w:w="115" w:type="dxa"/>
            </w:tcMar>
            <w:vAlign w:val="center"/>
          </w:tcPr>
          <w:p w:rsidR="00161AB7" w:rsidRPr="008C58EE" w:rsidRDefault="00161AB7" w:rsidP="008C58EE">
            <w:pPr>
              <w:widowControl w:val="0"/>
              <w:spacing w:before="40" w:after="40" w:line="240" w:lineRule="auto"/>
              <w:rPr>
                <w:rFonts w:ascii="Calibri" w:hAnsi="Calibri"/>
                <w:b/>
                <w:sz w:val="18"/>
                <w:szCs w:val="18"/>
              </w:rPr>
            </w:pPr>
            <w:r w:rsidRPr="008C58EE">
              <w:rPr>
                <w:rFonts w:ascii="Calibri" w:hAnsi="Calibri"/>
                <w:b/>
                <w:sz w:val="18"/>
                <w:szCs w:val="18"/>
              </w:rPr>
              <w:t>Capacity (MW)</w:t>
            </w:r>
          </w:p>
        </w:tc>
        <w:tc>
          <w:tcPr>
            <w:tcW w:w="892" w:type="dxa"/>
            <w:shd w:val="clear" w:color="auto" w:fill="auto"/>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1,200</w:t>
            </w:r>
          </w:p>
        </w:tc>
        <w:tc>
          <w:tcPr>
            <w:tcW w:w="893" w:type="dxa"/>
            <w:shd w:val="clear" w:color="auto" w:fill="auto"/>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2,500</w:t>
            </w:r>
          </w:p>
        </w:tc>
      </w:tr>
      <w:tr w:rsidR="00161AB7" w:rsidRPr="008C58EE" w:rsidTr="001127B8">
        <w:trPr>
          <w:jc w:val="center"/>
        </w:trPr>
        <w:tc>
          <w:tcPr>
            <w:tcW w:w="0" w:type="auto"/>
            <w:shd w:val="clear" w:color="auto" w:fill="DBE5F1" w:themeFill="accent1" w:themeFillTint="33"/>
            <w:tcMar>
              <w:top w:w="29" w:type="dxa"/>
              <w:left w:w="115" w:type="dxa"/>
              <w:bottom w:w="29" w:type="dxa"/>
              <w:right w:w="115" w:type="dxa"/>
            </w:tcMar>
            <w:vAlign w:val="center"/>
          </w:tcPr>
          <w:p w:rsidR="00161AB7" w:rsidRPr="008C58EE" w:rsidRDefault="00161AB7" w:rsidP="008C58EE">
            <w:pPr>
              <w:widowControl w:val="0"/>
              <w:spacing w:before="40" w:after="40" w:line="240" w:lineRule="auto"/>
              <w:rPr>
                <w:rFonts w:ascii="Calibri" w:hAnsi="Calibri"/>
                <w:b/>
                <w:sz w:val="18"/>
                <w:szCs w:val="18"/>
              </w:rPr>
            </w:pPr>
            <w:r w:rsidRPr="008C58EE">
              <w:rPr>
                <w:rFonts w:ascii="Calibri" w:hAnsi="Calibri"/>
                <w:b/>
                <w:sz w:val="18"/>
                <w:szCs w:val="18"/>
              </w:rPr>
              <w:t>Discharge time (</w:t>
            </w:r>
            <w:proofErr w:type="spellStart"/>
            <w:r w:rsidRPr="008C58EE">
              <w:rPr>
                <w:rFonts w:ascii="Calibri" w:hAnsi="Calibri"/>
                <w:b/>
                <w:sz w:val="18"/>
                <w:szCs w:val="18"/>
              </w:rPr>
              <w:t>hr</w:t>
            </w:r>
            <w:proofErr w:type="spellEnd"/>
            <w:r w:rsidRPr="008C58EE">
              <w:rPr>
                <w:rFonts w:ascii="Calibri" w:hAnsi="Calibri"/>
                <w:b/>
                <w:sz w:val="18"/>
                <w:szCs w:val="18"/>
              </w:rPr>
              <w:t>)</w:t>
            </w:r>
          </w:p>
        </w:tc>
        <w:tc>
          <w:tcPr>
            <w:tcW w:w="892" w:type="dxa"/>
            <w:shd w:val="clear" w:color="auto" w:fill="DBE5F1" w:themeFill="accent1" w:themeFillTint="33"/>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4</w:t>
            </w:r>
          </w:p>
        </w:tc>
        <w:tc>
          <w:tcPr>
            <w:tcW w:w="893" w:type="dxa"/>
            <w:shd w:val="clear" w:color="auto" w:fill="DBE5F1" w:themeFill="accent1" w:themeFillTint="33"/>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4</w:t>
            </w:r>
          </w:p>
        </w:tc>
      </w:tr>
      <w:tr w:rsidR="00161AB7" w:rsidRPr="008C58EE" w:rsidTr="008C58EE">
        <w:trPr>
          <w:jc w:val="center"/>
        </w:trPr>
        <w:tc>
          <w:tcPr>
            <w:tcW w:w="0" w:type="auto"/>
            <w:shd w:val="clear" w:color="auto" w:fill="auto"/>
            <w:tcMar>
              <w:top w:w="29" w:type="dxa"/>
              <w:left w:w="115" w:type="dxa"/>
              <w:bottom w:w="29" w:type="dxa"/>
              <w:right w:w="115" w:type="dxa"/>
            </w:tcMar>
            <w:vAlign w:val="center"/>
          </w:tcPr>
          <w:p w:rsidR="00161AB7" w:rsidRPr="008C58EE" w:rsidRDefault="00161AB7" w:rsidP="008C58EE">
            <w:pPr>
              <w:widowControl w:val="0"/>
              <w:spacing w:before="40" w:after="40" w:line="240" w:lineRule="auto"/>
              <w:rPr>
                <w:rFonts w:ascii="Calibri" w:hAnsi="Calibri"/>
                <w:b/>
                <w:sz w:val="18"/>
                <w:szCs w:val="18"/>
              </w:rPr>
            </w:pPr>
            <w:r w:rsidRPr="008C58EE">
              <w:rPr>
                <w:rFonts w:ascii="Calibri" w:hAnsi="Calibri"/>
                <w:b/>
                <w:sz w:val="18"/>
                <w:szCs w:val="18"/>
              </w:rPr>
              <w:t>Recharge time (</w:t>
            </w:r>
            <w:proofErr w:type="spellStart"/>
            <w:r w:rsidRPr="008C58EE">
              <w:rPr>
                <w:rFonts w:ascii="Calibri" w:hAnsi="Calibri"/>
                <w:b/>
                <w:sz w:val="18"/>
                <w:szCs w:val="18"/>
              </w:rPr>
              <w:t>hr</w:t>
            </w:r>
            <w:proofErr w:type="spellEnd"/>
            <w:r w:rsidRPr="008C58EE">
              <w:rPr>
                <w:rFonts w:ascii="Calibri" w:hAnsi="Calibri"/>
                <w:b/>
                <w:sz w:val="18"/>
                <w:szCs w:val="18"/>
              </w:rPr>
              <w:t>)</w:t>
            </w:r>
          </w:p>
        </w:tc>
        <w:tc>
          <w:tcPr>
            <w:tcW w:w="892" w:type="dxa"/>
            <w:shd w:val="clear" w:color="auto" w:fill="auto"/>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1 to 4</w:t>
            </w:r>
          </w:p>
        </w:tc>
        <w:tc>
          <w:tcPr>
            <w:tcW w:w="893" w:type="dxa"/>
            <w:shd w:val="clear" w:color="auto" w:fill="auto"/>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1 to 4</w:t>
            </w:r>
          </w:p>
        </w:tc>
      </w:tr>
      <w:tr w:rsidR="00161AB7" w:rsidRPr="008C58EE" w:rsidTr="001127B8">
        <w:trPr>
          <w:jc w:val="center"/>
        </w:trPr>
        <w:tc>
          <w:tcPr>
            <w:tcW w:w="0" w:type="auto"/>
            <w:shd w:val="clear" w:color="auto" w:fill="DBE5F1" w:themeFill="accent1" w:themeFillTint="33"/>
            <w:tcMar>
              <w:top w:w="29" w:type="dxa"/>
              <w:left w:w="115" w:type="dxa"/>
              <w:bottom w:w="29" w:type="dxa"/>
              <w:right w:w="115" w:type="dxa"/>
            </w:tcMar>
            <w:vAlign w:val="center"/>
          </w:tcPr>
          <w:p w:rsidR="00161AB7" w:rsidRPr="008C58EE" w:rsidRDefault="00161AB7" w:rsidP="008C58EE">
            <w:pPr>
              <w:widowControl w:val="0"/>
              <w:spacing w:before="40" w:after="40" w:line="240" w:lineRule="auto"/>
              <w:rPr>
                <w:rFonts w:ascii="Calibri" w:hAnsi="Calibri"/>
                <w:b/>
                <w:sz w:val="18"/>
                <w:szCs w:val="18"/>
              </w:rPr>
            </w:pPr>
            <w:r w:rsidRPr="008C58EE">
              <w:rPr>
                <w:rFonts w:ascii="Calibri" w:hAnsi="Calibri"/>
                <w:b/>
                <w:sz w:val="18"/>
                <w:szCs w:val="18"/>
              </w:rPr>
              <w:t>Round-trip efficiency (%)</w:t>
            </w:r>
          </w:p>
        </w:tc>
        <w:tc>
          <w:tcPr>
            <w:tcW w:w="892" w:type="dxa"/>
            <w:shd w:val="clear" w:color="auto" w:fill="DBE5F1" w:themeFill="accent1" w:themeFillTint="33"/>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90%</w:t>
            </w:r>
          </w:p>
        </w:tc>
        <w:tc>
          <w:tcPr>
            <w:tcW w:w="893" w:type="dxa"/>
            <w:shd w:val="clear" w:color="auto" w:fill="DBE5F1" w:themeFill="accent1" w:themeFillTint="33"/>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90%</w:t>
            </w:r>
          </w:p>
        </w:tc>
      </w:tr>
    </w:tbl>
    <w:p w:rsidR="00161AB7" w:rsidRDefault="00161AB7" w:rsidP="00A0778C"/>
    <w:p w:rsidR="00DE7399" w:rsidRPr="00D70B5D" w:rsidRDefault="00225933" w:rsidP="00BE28CD">
      <w:pPr>
        <w:pStyle w:val="Heading3"/>
      </w:pPr>
      <w:bookmarkStart w:id="148" w:name="_Ref487203787"/>
      <w:bookmarkStart w:id="149" w:name="_Toc497812775"/>
      <w:bookmarkStart w:id="150" w:name="_Ref483919002"/>
      <w:r w:rsidRPr="00D70B5D">
        <w:t xml:space="preserve">Transmission Interface </w:t>
      </w:r>
      <w:r w:rsidR="003E0EAE" w:rsidRPr="00D70B5D">
        <w:t>Limits</w:t>
      </w:r>
      <w:r w:rsidR="009D011D" w:rsidRPr="00D70B5D">
        <w:t xml:space="preserve"> </w:t>
      </w:r>
      <w:r w:rsidR="001D67C5" w:rsidRPr="00D70B5D">
        <w:t>and</w:t>
      </w:r>
      <w:r w:rsidR="009D011D" w:rsidRPr="00D70B5D">
        <w:t xml:space="preserve"> Interchanges with Neighboring Systems</w:t>
      </w:r>
      <w:bookmarkEnd w:id="148"/>
      <w:bookmarkEnd w:id="149"/>
      <w:r w:rsidR="00642A08" w:rsidRPr="00D70B5D">
        <w:t xml:space="preserve"> </w:t>
      </w:r>
      <w:bookmarkEnd w:id="150"/>
    </w:p>
    <w:p w:rsidR="00EA1571" w:rsidRDefault="00FF5ADE" w:rsidP="00FF5ADE">
      <w:r w:rsidRPr="00D70B5D">
        <w:t>This section summarizes the assumptions covering internal and external interfaces.</w:t>
      </w:r>
    </w:p>
    <w:p w:rsidR="00A516E7" w:rsidRPr="0097425C" w:rsidRDefault="00A516E7" w:rsidP="0097425C">
      <w:pPr>
        <w:pStyle w:val="Heading4"/>
      </w:pPr>
      <w:r w:rsidRPr="0097425C">
        <w:t>Internal Interfaces</w:t>
      </w:r>
    </w:p>
    <w:p w:rsidR="00F56EF3" w:rsidRDefault="00F56EF3" w:rsidP="00C16903">
      <w:r>
        <w:t>T</w:t>
      </w:r>
      <w:r w:rsidRPr="00DE7C49">
        <w:t xml:space="preserve">he system’s internal transfer limits </w:t>
      </w:r>
      <w:r>
        <w:t xml:space="preserve">were </w:t>
      </w:r>
      <w:r w:rsidRPr="00DE7C49">
        <w:t xml:space="preserve">used to </w:t>
      </w:r>
      <w:r w:rsidR="009A7155">
        <w:t>constrain</w:t>
      </w:r>
      <w:r w:rsidRPr="00DE7C49">
        <w:t xml:space="preserve"> economic dispatch in the </w:t>
      </w:r>
      <w:proofErr w:type="spellStart"/>
      <w:r w:rsidRPr="00DE7C49">
        <w:t>GridView</w:t>
      </w:r>
      <w:proofErr w:type="spellEnd"/>
      <w:r w:rsidRPr="00DE7C49">
        <w:t xml:space="preserve"> program. </w:t>
      </w:r>
      <w:r>
        <w:t>The</w:t>
      </w:r>
      <w:r w:rsidRPr="008D20C2">
        <w:t xml:space="preserve"> </w:t>
      </w:r>
      <w:r>
        <w:t>economi</w:t>
      </w:r>
      <w:r w:rsidRPr="00CB5BCE">
        <w:t>c dispatch simulations reflected first-contingency (N-1) limits for the summer period.</w:t>
      </w:r>
      <w:r>
        <w:t xml:space="preserve"> </w:t>
      </w:r>
      <w:r w:rsidRPr="00905855">
        <w:fldChar w:fldCharType="begin"/>
      </w:r>
      <w:r w:rsidRPr="00905855">
        <w:instrText xml:space="preserve"> REF _Ref461610658 \h  \* MERGEFORMAT </w:instrText>
      </w:r>
      <w:r w:rsidRPr="00905855">
        <w:fldChar w:fldCharType="separate"/>
      </w:r>
      <w:r w:rsidR="00733DD2">
        <w:t xml:space="preserve">Table </w:t>
      </w:r>
      <w:r w:rsidR="00733DD2">
        <w:rPr>
          <w:noProof/>
        </w:rPr>
        <w:t>5</w:t>
      </w:r>
      <w:r w:rsidR="00733DD2">
        <w:rPr>
          <w:noProof/>
        </w:rPr>
        <w:noBreakHyphen/>
        <w:t>12</w:t>
      </w:r>
      <w:r w:rsidRPr="00905855">
        <w:fldChar w:fldCharType="end"/>
      </w:r>
      <w:r w:rsidRPr="00905855">
        <w:t xml:space="preserve"> shows the </w:t>
      </w:r>
      <w:r>
        <w:t xml:space="preserve">assumptions for the </w:t>
      </w:r>
      <w:r w:rsidRPr="00905855">
        <w:t>internal interface</w:t>
      </w:r>
      <w:r>
        <w:t xml:space="preserve"> transfer limits, which can constrain the flow of power between </w:t>
      </w:r>
      <w:proofErr w:type="spellStart"/>
      <w:r>
        <w:t>RSP</w:t>
      </w:r>
      <w:proofErr w:type="spellEnd"/>
      <w:r>
        <w:t xml:space="preserve"> bubbles. </w:t>
      </w:r>
      <w:r w:rsidRPr="00CB5BCE">
        <w:fldChar w:fldCharType="begin"/>
      </w:r>
      <w:r w:rsidRPr="00CB5BCE">
        <w:instrText xml:space="preserve"> REF _Ref461610691 \h </w:instrText>
      </w:r>
      <w:r>
        <w:instrText xml:space="preserve"> \* MERGEFORMAT </w:instrText>
      </w:r>
      <w:r w:rsidRPr="00CB5BCE">
        <w:fldChar w:fldCharType="separate"/>
      </w:r>
      <w:r w:rsidR="00733DD2" w:rsidRPr="00BD250C">
        <w:t xml:space="preserve">Figure </w:t>
      </w:r>
      <w:r w:rsidR="00733DD2">
        <w:rPr>
          <w:noProof/>
        </w:rPr>
        <w:t>5</w:t>
      </w:r>
      <w:r w:rsidR="00733DD2" w:rsidRPr="00BD250C">
        <w:rPr>
          <w:noProof/>
        </w:rPr>
        <w:noBreakHyphen/>
      </w:r>
      <w:r w:rsidR="00733DD2">
        <w:rPr>
          <w:noProof/>
        </w:rPr>
        <w:t>6</w:t>
      </w:r>
      <w:r w:rsidRPr="00CB5BCE">
        <w:fldChar w:fldCharType="end"/>
      </w:r>
      <w:r>
        <w:t xml:space="preserve"> depicts the transmission i</w:t>
      </w:r>
      <w:r w:rsidR="000363BD">
        <w:t xml:space="preserve">nterface limits (MW) assumed in </w:t>
      </w:r>
      <w:r>
        <w:t>the models for interfaces internal to New England.</w:t>
      </w:r>
    </w:p>
    <w:p w:rsidR="00A12E6B" w:rsidRDefault="00C73A12" w:rsidP="00C73A12">
      <w:pPr>
        <w:pStyle w:val="Caption"/>
        <w:jc w:val="center"/>
      </w:pPr>
      <w:bookmarkStart w:id="151" w:name="_Ref461610658"/>
      <w:bookmarkStart w:id="152" w:name="_Toc497735264"/>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noBreakHyphen/>
      </w:r>
      <w:r w:rsidR="0075487F">
        <w:fldChar w:fldCharType="begin"/>
      </w:r>
      <w:r w:rsidR="0075487F">
        <w:instrText xml:space="preserve"> SEQ Table \* ARABIC \s 1 </w:instrText>
      </w:r>
      <w:r w:rsidR="0075487F">
        <w:fldChar w:fldCharType="separate"/>
      </w:r>
      <w:r w:rsidR="00733DD2">
        <w:rPr>
          <w:noProof/>
        </w:rPr>
        <w:t>12</w:t>
      </w:r>
      <w:r w:rsidR="0075487F">
        <w:rPr>
          <w:noProof/>
        </w:rPr>
        <w:fldChar w:fldCharType="end"/>
      </w:r>
      <w:bookmarkEnd w:id="151"/>
      <w:r w:rsidR="00B63FC5" w:rsidRPr="00BE28CD">
        <w:br/>
      </w:r>
      <w:r w:rsidR="00957FFC" w:rsidRPr="00BE28CD">
        <w:t xml:space="preserve">Single-Value </w:t>
      </w:r>
      <w:r w:rsidR="00A12E6B" w:rsidRPr="00BE28CD">
        <w:t xml:space="preserve">Internal </w:t>
      </w:r>
      <w:r w:rsidR="00CB7F85" w:rsidRPr="00BE28CD">
        <w:t>T</w:t>
      </w:r>
      <w:r w:rsidR="00A12E6B" w:rsidRPr="00BE28CD">
        <w:t>ransmission</w:t>
      </w:r>
      <w:r w:rsidR="00B96A48" w:rsidRPr="00BE28CD">
        <w:t>-</w:t>
      </w:r>
      <w:r w:rsidR="00CB7F85" w:rsidRPr="00BE28CD">
        <w:t>I</w:t>
      </w:r>
      <w:r w:rsidR="00A12E6B" w:rsidRPr="00BE28CD">
        <w:t>nterface Limits</w:t>
      </w:r>
      <w:r w:rsidR="00E0246D" w:rsidRPr="00BE28CD">
        <w:br/>
      </w:r>
      <w:r w:rsidR="00957FFC" w:rsidRPr="00BE28CD">
        <w:t xml:space="preserve">for Use in </w:t>
      </w:r>
      <w:proofErr w:type="spellStart"/>
      <w:r w:rsidR="00365F6D" w:rsidRPr="00BE28CD">
        <w:t>RSP</w:t>
      </w:r>
      <w:proofErr w:type="spellEnd"/>
      <w:r w:rsidR="00365F6D" w:rsidRPr="00BE28CD">
        <w:t xml:space="preserve"> </w:t>
      </w:r>
      <w:r w:rsidR="00957FFC" w:rsidRPr="00022865">
        <w:t xml:space="preserve">Subarea </w:t>
      </w:r>
      <w:r w:rsidR="00365F6D" w:rsidRPr="00BE28CD">
        <w:t>Models</w:t>
      </w:r>
      <w:r w:rsidR="00957FFC">
        <w:t>, for</w:t>
      </w:r>
      <w:r w:rsidR="00CB7F85">
        <w:t xml:space="preserve"> </w:t>
      </w:r>
      <w:r w:rsidR="00A12E6B">
        <w:t xml:space="preserve">2025 </w:t>
      </w:r>
      <w:r w:rsidR="00CB7F85">
        <w:t>and 2030</w:t>
      </w:r>
      <w:r w:rsidR="00B63FC5">
        <w:t xml:space="preserve"> </w:t>
      </w:r>
      <w:r w:rsidR="00A12E6B">
        <w:t>(MW)</w:t>
      </w:r>
      <w:bookmarkEnd w:id="152"/>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71"/>
        <w:gridCol w:w="1059"/>
      </w:tblGrid>
      <w:tr w:rsidR="00E84202" w:rsidRPr="00E84202" w:rsidTr="00E84202">
        <w:trPr>
          <w:cantSplit/>
          <w:jc w:val="center"/>
        </w:trPr>
        <w:tc>
          <w:tcPr>
            <w:tcW w:w="3771" w:type="dxa"/>
            <w:shd w:val="clear" w:color="auto" w:fill="4F81BD" w:themeFill="accent1"/>
            <w:tcMar>
              <w:top w:w="58" w:type="dxa"/>
              <w:left w:w="58" w:type="dxa"/>
              <w:bottom w:w="58" w:type="dxa"/>
              <w:right w:w="58" w:type="dxa"/>
            </w:tcMar>
            <w:vAlign w:val="center"/>
          </w:tcPr>
          <w:p w:rsidR="00A12E6B" w:rsidRPr="00022865" w:rsidRDefault="00CB7F85" w:rsidP="004E4AD2">
            <w:pPr>
              <w:keepNext/>
              <w:keepLines/>
              <w:spacing w:before="20" w:after="20" w:line="240" w:lineRule="auto"/>
              <w:jc w:val="center"/>
              <w:rPr>
                <w:rFonts w:ascii="Calibri" w:hAnsi="Calibri"/>
                <w:b/>
                <w:color w:val="FFFFFF" w:themeColor="background1"/>
                <w:sz w:val="18"/>
                <w:szCs w:val="18"/>
              </w:rPr>
            </w:pPr>
            <w:r w:rsidRPr="00022865">
              <w:rPr>
                <w:rFonts w:ascii="Calibri" w:hAnsi="Calibri"/>
                <w:b/>
                <w:color w:val="FFFFFF" w:themeColor="background1"/>
                <w:sz w:val="18"/>
                <w:szCs w:val="18"/>
              </w:rPr>
              <w:t>Internal I</w:t>
            </w:r>
            <w:r w:rsidR="00A12E6B" w:rsidRPr="00022865">
              <w:rPr>
                <w:rFonts w:ascii="Calibri" w:hAnsi="Calibri"/>
                <w:b/>
                <w:color w:val="FFFFFF" w:themeColor="background1"/>
                <w:sz w:val="18"/>
                <w:szCs w:val="18"/>
              </w:rPr>
              <w:t>nterface</w:t>
            </w:r>
          </w:p>
        </w:tc>
        <w:tc>
          <w:tcPr>
            <w:tcW w:w="1059" w:type="dxa"/>
            <w:shd w:val="clear" w:color="auto" w:fill="4F81BD" w:themeFill="accent1"/>
            <w:tcMar>
              <w:top w:w="58" w:type="dxa"/>
              <w:left w:w="58" w:type="dxa"/>
              <w:bottom w:w="58" w:type="dxa"/>
              <w:right w:w="58" w:type="dxa"/>
            </w:tcMar>
            <w:vAlign w:val="center"/>
          </w:tcPr>
          <w:p w:rsidR="00A12E6B" w:rsidRPr="00022865" w:rsidRDefault="00CB7F85" w:rsidP="000914EB">
            <w:pPr>
              <w:keepNext/>
              <w:keepLines/>
              <w:spacing w:before="20" w:after="20" w:line="240" w:lineRule="auto"/>
              <w:jc w:val="center"/>
              <w:rPr>
                <w:rFonts w:ascii="Calibri" w:hAnsi="Calibri"/>
                <w:b/>
                <w:color w:val="FFFFFF" w:themeColor="background1"/>
                <w:sz w:val="18"/>
                <w:szCs w:val="18"/>
              </w:rPr>
            </w:pPr>
            <w:r w:rsidRPr="00022865">
              <w:rPr>
                <w:rFonts w:ascii="Calibri" w:hAnsi="Calibri"/>
                <w:b/>
                <w:color w:val="FFFFFF" w:themeColor="background1"/>
                <w:sz w:val="18"/>
                <w:szCs w:val="18"/>
              </w:rPr>
              <w:t>MW</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Orrington South Export</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1</w:t>
            </w:r>
            <w:r w:rsidR="00B63FC5" w:rsidRPr="00022865">
              <w:rPr>
                <w:rFonts w:ascii="Calibri" w:hAnsi="Calibri"/>
                <w:sz w:val="18"/>
                <w:szCs w:val="18"/>
              </w:rPr>
              <w:t>,</w:t>
            </w:r>
            <w:r w:rsidRPr="00022865">
              <w:rPr>
                <w:rFonts w:ascii="Calibri" w:hAnsi="Calibri"/>
                <w:sz w:val="18"/>
                <w:szCs w:val="18"/>
              </w:rPr>
              <w:t>325</w:t>
            </w:r>
          </w:p>
        </w:tc>
      </w:tr>
      <w:tr w:rsidR="00A12E6B" w:rsidRPr="00022865" w:rsidTr="00022865">
        <w:trPr>
          <w:cantSplit/>
          <w:jc w:val="center"/>
        </w:trPr>
        <w:tc>
          <w:tcPr>
            <w:tcW w:w="3771" w:type="dxa"/>
            <w:shd w:val="clear" w:color="auto" w:fill="DBE5F1" w:themeFill="accent1" w:themeFillTint="33"/>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proofErr w:type="spellStart"/>
            <w:r w:rsidRPr="00022865">
              <w:rPr>
                <w:rFonts w:ascii="Calibri" w:hAnsi="Calibri"/>
                <w:b/>
                <w:sz w:val="18"/>
                <w:szCs w:val="18"/>
              </w:rPr>
              <w:t>Surowiec</w:t>
            </w:r>
            <w:proofErr w:type="spellEnd"/>
            <w:r w:rsidRPr="00022865">
              <w:rPr>
                <w:rFonts w:ascii="Calibri" w:hAnsi="Calibri"/>
                <w:b/>
                <w:sz w:val="18"/>
                <w:szCs w:val="18"/>
              </w:rPr>
              <w:t xml:space="preserve"> South</w:t>
            </w:r>
          </w:p>
        </w:tc>
        <w:tc>
          <w:tcPr>
            <w:tcW w:w="1059" w:type="dxa"/>
            <w:shd w:val="clear" w:color="auto" w:fill="DBE5F1" w:themeFill="accent1" w:themeFillTint="33"/>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1</w:t>
            </w:r>
            <w:r w:rsidR="00B63FC5" w:rsidRPr="00022865">
              <w:rPr>
                <w:rFonts w:ascii="Calibri" w:hAnsi="Calibri"/>
                <w:sz w:val="18"/>
                <w:szCs w:val="18"/>
              </w:rPr>
              <w:t>,</w:t>
            </w:r>
            <w:r w:rsidRPr="00022865">
              <w:rPr>
                <w:rFonts w:ascii="Calibri" w:hAnsi="Calibri"/>
                <w:sz w:val="18"/>
                <w:szCs w:val="18"/>
              </w:rPr>
              <w:t>500</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Maine</w:t>
            </w:r>
            <w:r w:rsidR="00022865">
              <w:rPr>
                <w:rFonts w:ascii="Calibri" w:hAnsi="Calibri"/>
                <w:b/>
                <w:sz w:val="18"/>
                <w:szCs w:val="18"/>
              </w:rPr>
              <w:t>–</w:t>
            </w:r>
            <w:r w:rsidRPr="00022865">
              <w:rPr>
                <w:rFonts w:ascii="Calibri" w:hAnsi="Calibri"/>
                <w:b/>
                <w:sz w:val="18"/>
                <w:szCs w:val="18"/>
              </w:rPr>
              <w:t>-New  Hampshire</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1</w:t>
            </w:r>
            <w:r w:rsidR="00B63FC5" w:rsidRPr="00022865">
              <w:rPr>
                <w:rFonts w:ascii="Calibri" w:hAnsi="Calibri"/>
                <w:sz w:val="18"/>
                <w:szCs w:val="18"/>
              </w:rPr>
              <w:t>,</w:t>
            </w:r>
            <w:r w:rsidRPr="00022865">
              <w:rPr>
                <w:rFonts w:ascii="Calibri" w:hAnsi="Calibri"/>
                <w:sz w:val="18"/>
                <w:szCs w:val="18"/>
              </w:rPr>
              <w:t>900</w:t>
            </w:r>
          </w:p>
        </w:tc>
      </w:tr>
      <w:tr w:rsidR="00A12E6B" w:rsidRPr="00022865" w:rsidTr="00022865">
        <w:trPr>
          <w:cantSplit/>
          <w:jc w:val="center"/>
        </w:trPr>
        <w:tc>
          <w:tcPr>
            <w:tcW w:w="3771" w:type="dxa"/>
            <w:shd w:val="clear" w:color="auto" w:fill="DBE5F1" w:themeFill="accent1" w:themeFillTint="33"/>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Northern New England-Scobie + 394</w:t>
            </w:r>
          </w:p>
        </w:tc>
        <w:tc>
          <w:tcPr>
            <w:tcW w:w="1059" w:type="dxa"/>
            <w:shd w:val="clear" w:color="auto" w:fill="DBE5F1" w:themeFill="accent1" w:themeFillTint="33"/>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3</w:t>
            </w:r>
            <w:r w:rsidR="00B63FC5" w:rsidRPr="00022865">
              <w:rPr>
                <w:rFonts w:ascii="Calibri" w:hAnsi="Calibri"/>
                <w:sz w:val="18"/>
                <w:szCs w:val="18"/>
              </w:rPr>
              <w:t>,</w:t>
            </w:r>
            <w:r w:rsidRPr="00022865">
              <w:rPr>
                <w:rFonts w:ascii="Calibri" w:hAnsi="Calibri"/>
                <w:sz w:val="18"/>
                <w:szCs w:val="18"/>
              </w:rPr>
              <w:t>200</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North</w:t>
            </w:r>
            <w:r w:rsidR="00022865">
              <w:rPr>
                <w:rFonts w:ascii="Calibri" w:hAnsi="Calibri"/>
                <w:b/>
                <w:sz w:val="18"/>
                <w:szCs w:val="18"/>
              </w:rPr>
              <w:t>–</w:t>
            </w:r>
            <w:r w:rsidRPr="00022865">
              <w:rPr>
                <w:rFonts w:ascii="Calibri" w:hAnsi="Calibri"/>
                <w:b/>
                <w:sz w:val="18"/>
                <w:szCs w:val="18"/>
              </w:rPr>
              <w:t>South</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2</w:t>
            </w:r>
            <w:r w:rsidR="00B63FC5" w:rsidRPr="00022865">
              <w:rPr>
                <w:rFonts w:ascii="Calibri" w:hAnsi="Calibri"/>
                <w:sz w:val="18"/>
                <w:szCs w:val="18"/>
              </w:rPr>
              <w:t>,</w:t>
            </w:r>
            <w:r w:rsidRPr="00022865">
              <w:rPr>
                <w:rFonts w:ascii="Calibri" w:hAnsi="Calibri"/>
                <w:sz w:val="18"/>
                <w:szCs w:val="18"/>
              </w:rPr>
              <w:t>725</w:t>
            </w:r>
          </w:p>
        </w:tc>
      </w:tr>
      <w:tr w:rsidR="00A12E6B" w:rsidRPr="00022865" w:rsidTr="00022865">
        <w:trPr>
          <w:cantSplit/>
          <w:jc w:val="center"/>
        </w:trPr>
        <w:tc>
          <w:tcPr>
            <w:tcW w:w="3771" w:type="dxa"/>
            <w:shd w:val="clear" w:color="auto" w:fill="DBE5F1" w:themeFill="accent1" w:themeFillTint="33"/>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East</w:t>
            </w:r>
            <w:r w:rsidR="00022865">
              <w:rPr>
                <w:rFonts w:ascii="Calibri" w:hAnsi="Calibri"/>
                <w:b/>
                <w:sz w:val="18"/>
                <w:szCs w:val="18"/>
              </w:rPr>
              <w:t>–</w:t>
            </w:r>
            <w:r w:rsidRPr="00022865">
              <w:rPr>
                <w:rFonts w:ascii="Calibri" w:hAnsi="Calibri"/>
                <w:b/>
                <w:sz w:val="18"/>
                <w:szCs w:val="18"/>
              </w:rPr>
              <w:t>West</w:t>
            </w:r>
          </w:p>
        </w:tc>
        <w:tc>
          <w:tcPr>
            <w:tcW w:w="1059" w:type="dxa"/>
            <w:shd w:val="clear" w:color="auto" w:fill="DBE5F1" w:themeFill="accent1" w:themeFillTint="33"/>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3</w:t>
            </w:r>
            <w:r w:rsidR="00B63FC5" w:rsidRPr="00022865">
              <w:rPr>
                <w:rFonts w:ascii="Calibri" w:hAnsi="Calibri"/>
                <w:sz w:val="18"/>
                <w:szCs w:val="18"/>
              </w:rPr>
              <w:t>,</w:t>
            </w:r>
            <w:r w:rsidRPr="00022865">
              <w:rPr>
                <w:rFonts w:ascii="Calibri" w:hAnsi="Calibri"/>
                <w:sz w:val="18"/>
                <w:szCs w:val="18"/>
              </w:rPr>
              <w:t>500</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West</w:t>
            </w:r>
            <w:r w:rsidR="00022865">
              <w:rPr>
                <w:rFonts w:ascii="Calibri" w:hAnsi="Calibri"/>
                <w:b/>
                <w:sz w:val="18"/>
                <w:szCs w:val="18"/>
              </w:rPr>
              <w:t>–</w:t>
            </w:r>
            <w:r w:rsidRPr="00022865">
              <w:rPr>
                <w:rFonts w:ascii="Calibri" w:hAnsi="Calibri"/>
                <w:b/>
                <w:sz w:val="18"/>
                <w:szCs w:val="18"/>
              </w:rPr>
              <w:t>East</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2</w:t>
            </w:r>
            <w:r w:rsidR="00B63FC5" w:rsidRPr="00022865">
              <w:rPr>
                <w:rFonts w:ascii="Calibri" w:hAnsi="Calibri"/>
                <w:sz w:val="18"/>
                <w:szCs w:val="18"/>
              </w:rPr>
              <w:t>,</w:t>
            </w:r>
            <w:r w:rsidRPr="00022865">
              <w:rPr>
                <w:rFonts w:ascii="Calibri" w:hAnsi="Calibri"/>
                <w:sz w:val="18"/>
                <w:szCs w:val="18"/>
              </w:rPr>
              <w:t>200</w:t>
            </w:r>
          </w:p>
        </w:tc>
      </w:tr>
      <w:tr w:rsidR="00A12E6B" w:rsidRPr="00022865" w:rsidTr="00022865">
        <w:trPr>
          <w:cantSplit/>
          <w:jc w:val="center"/>
        </w:trPr>
        <w:tc>
          <w:tcPr>
            <w:tcW w:w="3771" w:type="dxa"/>
            <w:shd w:val="clear" w:color="auto" w:fill="DBE5F1" w:themeFill="accent1" w:themeFillTint="33"/>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Boston Import (N-1)</w:t>
            </w:r>
          </w:p>
        </w:tc>
        <w:tc>
          <w:tcPr>
            <w:tcW w:w="1059" w:type="dxa"/>
            <w:shd w:val="clear" w:color="auto" w:fill="DBE5F1" w:themeFill="accent1" w:themeFillTint="33"/>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5</w:t>
            </w:r>
            <w:r w:rsidR="00B63FC5" w:rsidRPr="00022865">
              <w:rPr>
                <w:rFonts w:ascii="Calibri" w:hAnsi="Calibri"/>
                <w:sz w:val="18"/>
                <w:szCs w:val="18"/>
              </w:rPr>
              <w:t>,</w:t>
            </w:r>
            <w:r w:rsidRPr="00022865">
              <w:rPr>
                <w:rFonts w:ascii="Calibri" w:hAnsi="Calibri"/>
                <w:sz w:val="18"/>
                <w:szCs w:val="18"/>
              </w:rPr>
              <w:t>700</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proofErr w:type="spellStart"/>
            <w:r w:rsidRPr="00022865">
              <w:rPr>
                <w:rFonts w:ascii="Calibri" w:hAnsi="Calibri"/>
                <w:b/>
                <w:sz w:val="18"/>
                <w:szCs w:val="18"/>
              </w:rPr>
              <w:t>SEMA</w:t>
            </w:r>
            <w:proofErr w:type="spellEnd"/>
            <w:r w:rsidRPr="00022865">
              <w:rPr>
                <w:rFonts w:ascii="Calibri" w:hAnsi="Calibri"/>
                <w:b/>
                <w:sz w:val="18"/>
                <w:szCs w:val="18"/>
              </w:rPr>
              <w:t>/RI Export</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3</w:t>
            </w:r>
            <w:r w:rsidR="00B63FC5" w:rsidRPr="00022865">
              <w:rPr>
                <w:rFonts w:ascii="Calibri" w:hAnsi="Calibri"/>
                <w:sz w:val="18"/>
                <w:szCs w:val="18"/>
              </w:rPr>
              <w:t>,</w:t>
            </w:r>
            <w:r w:rsidRPr="00022865">
              <w:rPr>
                <w:rFonts w:ascii="Calibri" w:hAnsi="Calibri"/>
                <w:sz w:val="18"/>
                <w:szCs w:val="18"/>
              </w:rPr>
              <w:t>400</w:t>
            </w:r>
          </w:p>
        </w:tc>
      </w:tr>
      <w:tr w:rsidR="00A12E6B" w:rsidRPr="00022865" w:rsidTr="00022865">
        <w:trPr>
          <w:cantSplit/>
          <w:jc w:val="center"/>
        </w:trPr>
        <w:tc>
          <w:tcPr>
            <w:tcW w:w="3771" w:type="dxa"/>
            <w:shd w:val="clear" w:color="auto" w:fill="DBE5F1" w:themeFill="accent1" w:themeFillTint="33"/>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proofErr w:type="spellStart"/>
            <w:r w:rsidRPr="00022865">
              <w:rPr>
                <w:rFonts w:ascii="Calibri" w:hAnsi="Calibri"/>
                <w:b/>
                <w:sz w:val="18"/>
                <w:szCs w:val="18"/>
              </w:rPr>
              <w:t>SEMA</w:t>
            </w:r>
            <w:proofErr w:type="spellEnd"/>
            <w:r w:rsidRPr="00022865">
              <w:rPr>
                <w:rFonts w:ascii="Calibri" w:hAnsi="Calibri"/>
                <w:b/>
                <w:sz w:val="18"/>
                <w:szCs w:val="18"/>
              </w:rPr>
              <w:t>/RI Import (N-1)</w:t>
            </w:r>
          </w:p>
        </w:tc>
        <w:tc>
          <w:tcPr>
            <w:tcW w:w="1059" w:type="dxa"/>
            <w:shd w:val="clear" w:color="auto" w:fill="DBE5F1" w:themeFill="accent1" w:themeFillTint="33"/>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1</w:t>
            </w:r>
            <w:r w:rsidR="00B63FC5" w:rsidRPr="00022865">
              <w:rPr>
                <w:rFonts w:ascii="Calibri" w:hAnsi="Calibri"/>
                <w:sz w:val="18"/>
                <w:szCs w:val="18"/>
              </w:rPr>
              <w:t>,</w:t>
            </w:r>
            <w:r w:rsidRPr="00022865">
              <w:rPr>
                <w:rFonts w:ascii="Calibri" w:hAnsi="Calibri"/>
                <w:sz w:val="18"/>
                <w:szCs w:val="18"/>
              </w:rPr>
              <w:t>280</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Southeast New England Import (N-1)</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5</w:t>
            </w:r>
            <w:r w:rsidR="00B63FC5" w:rsidRPr="00022865">
              <w:rPr>
                <w:rFonts w:ascii="Calibri" w:hAnsi="Calibri"/>
                <w:sz w:val="18"/>
                <w:szCs w:val="18"/>
              </w:rPr>
              <w:t>,</w:t>
            </w:r>
            <w:r w:rsidRPr="00022865">
              <w:rPr>
                <w:rFonts w:ascii="Calibri" w:hAnsi="Calibri"/>
                <w:sz w:val="18"/>
                <w:szCs w:val="18"/>
              </w:rPr>
              <w:t>700</w:t>
            </w:r>
          </w:p>
        </w:tc>
      </w:tr>
      <w:tr w:rsidR="006238ED" w:rsidRPr="00022865" w:rsidTr="00022865">
        <w:trPr>
          <w:cantSplit/>
          <w:jc w:val="center"/>
        </w:trPr>
        <w:tc>
          <w:tcPr>
            <w:tcW w:w="3771" w:type="dxa"/>
            <w:shd w:val="clear" w:color="auto" w:fill="DBE5F1" w:themeFill="accent1" w:themeFillTint="33"/>
            <w:tcMar>
              <w:top w:w="58" w:type="dxa"/>
              <w:left w:w="58" w:type="dxa"/>
              <w:bottom w:w="58" w:type="dxa"/>
              <w:right w:w="58" w:type="dxa"/>
            </w:tcMar>
            <w:vAlign w:val="center"/>
          </w:tcPr>
          <w:p w:rsidR="006238ED" w:rsidRPr="00022865" w:rsidRDefault="006238ED" w:rsidP="000914EB">
            <w:pPr>
              <w:keepNext/>
              <w:keepLines/>
              <w:spacing w:before="20" w:after="20" w:line="240" w:lineRule="auto"/>
              <w:rPr>
                <w:rFonts w:ascii="Calibri" w:hAnsi="Calibri"/>
                <w:b/>
                <w:sz w:val="18"/>
                <w:szCs w:val="18"/>
              </w:rPr>
            </w:pPr>
            <w:r w:rsidRPr="00022865">
              <w:rPr>
                <w:rFonts w:ascii="Calibri" w:hAnsi="Calibri"/>
                <w:b/>
                <w:sz w:val="18"/>
                <w:szCs w:val="18"/>
              </w:rPr>
              <w:t>Connecticut Import (N-1)</w:t>
            </w:r>
          </w:p>
        </w:tc>
        <w:tc>
          <w:tcPr>
            <w:tcW w:w="1059" w:type="dxa"/>
            <w:shd w:val="clear" w:color="auto" w:fill="DBE5F1" w:themeFill="accent1" w:themeFillTint="33"/>
            <w:tcMar>
              <w:top w:w="58" w:type="dxa"/>
              <w:left w:w="58" w:type="dxa"/>
              <w:bottom w:w="58" w:type="dxa"/>
              <w:right w:w="144" w:type="dxa"/>
            </w:tcMar>
            <w:vAlign w:val="center"/>
          </w:tcPr>
          <w:p w:rsidR="006238ED" w:rsidRPr="00022865" w:rsidRDefault="006238ED" w:rsidP="000914EB">
            <w:pPr>
              <w:keepNext/>
              <w:keepLines/>
              <w:spacing w:before="20" w:after="20" w:line="240" w:lineRule="auto"/>
              <w:jc w:val="right"/>
              <w:rPr>
                <w:rFonts w:ascii="Calibri" w:hAnsi="Calibri"/>
                <w:sz w:val="18"/>
                <w:szCs w:val="18"/>
              </w:rPr>
            </w:pPr>
            <w:r w:rsidRPr="00022865">
              <w:rPr>
                <w:rFonts w:ascii="Calibri" w:hAnsi="Calibri"/>
                <w:sz w:val="18"/>
                <w:szCs w:val="18"/>
              </w:rPr>
              <w:t>3,400</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SW Connecticut Import (N-1)</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2</w:t>
            </w:r>
            <w:r w:rsidR="00B63FC5" w:rsidRPr="00022865">
              <w:rPr>
                <w:rFonts w:ascii="Calibri" w:hAnsi="Calibri"/>
                <w:sz w:val="18"/>
                <w:szCs w:val="18"/>
              </w:rPr>
              <w:t>,</w:t>
            </w:r>
            <w:r w:rsidRPr="00022865">
              <w:rPr>
                <w:rFonts w:ascii="Calibri" w:hAnsi="Calibri"/>
                <w:sz w:val="18"/>
                <w:szCs w:val="18"/>
              </w:rPr>
              <w:t>800</w:t>
            </w:r>
          </w:p>
        </w:tc>
      </w:tr>
    </w:tbl>
    <w:p w:rsidR="00A12E6B" w:rsidRPr="003A2CA8" w:rsidRDefault="00E0246D" w:rsidP="002F71DB">
      <w:pPr>
        <w:widowControl w:val="0"/>
        <w:tabs>
          <w:tab w:val="left" w:pos="720"/>
        </w:tabs>
        <w:adjustRightInd/>
        <w:spacing w:before="120" w:line="240" w:lineRule="auto"/>
        <w:ind w:left="2246" w:right="2246"/>
        <w:textAlignment w:val="auto"/>
        <w:rPr>
          <w:rFonts w:ascii="Calibri" w:hAnsi="Calibri"/>
          <w:color w:val="1794D2"/>
          <w:spacing w:val="-1"/>
          <w:sz w:val="16"/>
          <w:szCs w:val="16"/>
          <w:u w:val="single" w:color="1794D2"/>
        </w:rPr>
      </w:pPr>
      <w:r w:rsidRPr="003A2CA8">
        <w:rPr>
          <w:rFonts w:ascii="Calibri" w:hAnsi="Calibri"/>
          <w:b/>
          <w:sz w:val="16"/>
          <w:szCs w:val="16"/>
        </w:rPr>
        <w:t>Source:</w:t>
      </w:r>
      <w:r w:rsidRPr="003A2CA8">
        <w:rPr>
          <w:rFonts w:ascii="Calibri" w:hAnsi="Calibri"/>
          <w:sz w:val="16"/>
          <w:szCs w:val="16"/>
        </w:rPr>
        <w:t xml:space="preserve"> </w:t>
      </w:r>
      <w:r w:rsidR="00AD567A" w:rsidRPr="003A2CA8">
        <w:rPr>
          <w:rFonts w:ascii="Calibri" w:hAnsi="Calibri"/>
          <w:sz w:val="16"/>
          <w:szCs w:val="16"/>
        </w:rPr>
        <w:t xml:space="preserve">ISO New England, </w:t>
      </w:r>
      <w:r w:rsidR="00AD567A" w:rsidRPr="003A2CA8">
        <w:rPr>
          <w:rFonts w:ascii="Calibri" w:hAnsi="Calibri"/>
          <w:i/>
          <w:sz w:val="16"/>
          <w:szCs w:val="16"/>
        </w:rPr>
        <w:t>Transmission Transfer Capabilities Update</w:t>
      </w:r>
      <w:r w:rsidR="00AD567A" w:rsidRPr="003A2CA8">
        <w:rPr>
          <w:rFonts w:ascii="Calibri" w:hAnsi="Calibri"/>
          <w:sz w:val="16"/>
          <w:szCs w:val="16"/>
        </w:rPr>
        <w:t xml:space="preserve">, PAC presentation (June 10, 2016), </w:t>
      </w:r>
      <w:hyperlink r:id="rId32">
        <w:r w:rsidR="00A12E6B" w:rsidRPr="003A2CA8">
          <w:rPr>
            <w:rFonts w:ascii="Calibri" w:hAnsi="Calibri"/>
            <w:i/>
            <w:color w:val="1794D2"/>
            <w:spacing w:val="-1"/>
            <w:sz w:val="16"/>
            <w:szCs w:val="16"/>
            <w:u w:val="single" w:color="1794D2"/>
          </w:rPr>
          <w:t>https://smd.iso</w:t>
        </w:r>
      </w:hyperlink>
      <w:hyperlink r:id="rId33">
        <w:r w:rsidR="00A12E6B" w:rsidRPr="003A2CA8">
          <w:rPr>
            <w:rFonts w:ascii="Calibri" w:hAnsi="Calibri"/>
            <w:i/>
            <w:color w:val="1794D2"/>
            <w:spacing w:val="-1"/>
            <w:sz w:val="16"/>
            <w:szCs w:val="16"/>
            <w:u w:val="single" w:color="1794D2"/>
          </w:rPr>
          <w:t>-</w:t>
        </w:r>
      </w:hyperlink>
      <w:hyperlink r:id="rId34">
        <w:r w:rsidR="00A12E6B" w:rsidRPr="003A2CA8">
          <w:rPr>
            <w:rFonts w:ascii="Calibri" w:hAnsi="Calibri"/>
            <w:i/>
            <w:color w:val="1794D2"/>
            <w:spacing w:val="-1"/>
            <w:sz w:val="16"/>
            <w:szCs w:val="16"/>
            <w:u w:val="single" w:color="1794D2"/>
          </w:rPr>
          <w:t>ne.com/operations</w:t>
        </w:r>
      </w:hyperlink>
      <w:hyperlink r:id="rId35">
        <w:r w:rsidR="00A12E6B" w:rsidRPr="003A2CA8">
          <w:rPr>
            <w:rFonts w:ascii="Calibri" w:hAnsi="Calibri"/>
            <w:i/>
            <w:color w:val="1794D2"/>
            <w:spacing w:val="-1"/>
            <w:sz w:val="16"/>
            <w:szCs w:val="16"/>
            <w:u w:val="single" w:color="1794D2"/>
          </w:rPr>
          <w:t>-</w:t>
        </w:r>
      </w:hyperlink>
      <w:hyperlink r:id="rId36">
        <w:r w:rsidR="00A12E6B" w:rsidRPr="003A2CA8">
          <w:rPr>
            <w:rFonts w:ascii="Calibri" w:hAnsi="Calibri"/>
            <w:i/>
            <w:color w:val="1794D2"/>
            <w:spacing w:val="-1"/>
            <w:sz w:val="16"/>
            <w:szCs w:val="16"/>
            <w:u w:val="single" w:color="1794D2"/>
          </w:rPr>
          <w:t>services/ceii/pac/2016/06/a3_transmission_transfer_capabilities_update.pdf</w:t>
        </w:r>
      </w:hyperlink>
      <w:r w:rsidRPr="003A2CA8">
        <w:rPr>
          <w:rFonts w:ascii="Calibri" w:hAnsi="Calibri"/>
          <w:color w:val="1794D2"/>
          <w:spacing w:val="-1"/>
          <w:sz w:val="16"/>
          <w:szCs w:val="16"/>
          <w:u w:val="single" w:color="1794D2"/>
        </w:rPr>
        <w:t>.</w:t>
      </w:r>
    </w:p>
    <w:p w:rsidR="00022865" w:rsidRDefault="00022865" w:rsidP="0065472C">
      <w:pPr>
        <w:keepNext/>
        <w:keepLines/>
        <w:spacing w:after="0" w:line="240" w:lineRule="auto"/>
        <w:jc w:val="center"/>
      </w:pPr>
    </w:p>
    <w:p w:rsidR="00D404E5" w:rsidRDefault="00D404E5" w:rsidP="00D404E5">
      <w:pPr>
        <w:keepNext/>
        <w:keepLines/>
        <w:spacing w:after="0" w:line="240" w:lineRule="auto"/>
        <w:jc w:val="center"/>
      </w:pPr>
      <w:r>
        <w:rPr>
          <w:noProof/>
        </w:rPr>
        <w:drawing>
          <wp:inline distT="0" distB="0" distL="0" distR="0" wp14:anchorId="3157E58E" wp14:editId="140E428B">
            <wp:extent cx="5943600" cy="4283982"/>
            <wp:effectExtent l="19050" t="19050" r="1905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283982"/>
                    </a:xfrm>
                    <a:prstGeom prst="rect">
                      <a:avLst/>
                    </a:prstGeom>
                    <a:noFill/>
                    <a:ln w="3175">
                      <a:solidFill>
                        <a:srgbClr val="000000"/>
                      </a:solidFill>
                    </a:ln>
                  </pic:spPr>
                </pic:pic>
              </a:graphicData>
            </a:graphic>
          </wp:inline>
        </w:drawing>
      </w:r>
    </w:p>
    <w:p w:rsidR="003C3C38" w:rsidRPr="00BD250C" w:rsidRDefault="00255638" w:rsidP="00EF45CF">
      <w:pPr>
        <w:pStyle w:val="Caption"/>
        <w:spacing w:before="120" w:after="80"/>
      </w:pPr>
      <w:bookmarkStart w:id="153" w:name="_Ref461610691"/>
      <w:bookmarkStart w:id="154" w:name="_Ref461610675"/>
      <w:bookmarkStart w:id="155" w:name="_Toc497811992"/>
      <w:r w:rsidRPr="00BD250C">
        <w:t xml:space="preserve">Figure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024994" w:rsidRPr="00BD250C">
        <w:noBreakHyphen/>
      </w:r>
      <w:r w:rsidR="0075487F">
        <w:fldChar w:fldCharType="begin"/>
      </w:r>
      <w:r w:rsidR="0075487F">
        <w:instrText xml:space="preserve"> SEQ Figure \* ARABIC \s 1 </w:instrText>
      </w:r>
      <w:r w:rsidR="0075487F">
        <w:fldChar w:fldCharType="separate"/>
      </w:r>
      <w:r w:rsidR="00733DD2">
        <w:rPr>
          <w:noProof/>
        </w:rPr>
        <w:t>6</w:t>
      </w:r>
      <w:r w:rsidR="0075487F">
        <w:rPr>
          <w:noProof/>
        </w:rPr>
        <w:fldChar w:fldCharType="end"/>
      </w:r>
      <w:bookmarkEnd w:id="153"/>
      <w:r w:rsidR="00D70052" w:rsidRPr="00BD250C">
        <w:t>: Pipe and bubble representations of transmission interfaces in New England for 2025 and 2030 (MW).</w:t>
      </w:r>
      <w:bookmarkEnd w:id="154"/>
      <w:bookmarkEnd w:id="155"/>
      <w:r w:rsidR="00642A08" w:rsidRPr="00BD250C">
        <w:rPr>
          <w:color w:val="FF0000"/>
        </w:rPr>
        <w:t xml:space="preserve"> </w:t>
      </w:r>
    </w:p>
    <w:p w:rsidR="00900E26" w:rsidRPr="00BD250C" w:rsidRDefault="008C5922" w:rsidP="00877379">
      <w:pPr>
        <w:spacing w:line="240" w:lineRule="auto"/>
        <w:rPr>
          <w:rFonts w:ascii="Calibri" w:hAnsi="Calibri"/>
          <w:sz w:val="16"/>
          <w:szCs w:val="16"/>
        </w:rPr>
      </w:pPr>
      <w:r w:rsidRPr="00BD250C">
        <w:rPr>
          <w:rFonts w:ascii="Calibri" w:hAnsi="Calibri"/>
          <w:b/>
          <w:sz w:val="16"/>
          <w:szCs w:val="16"/>
        </w:rPr>
        <w:t>Note</w:t>
      </w:r>
      <w:r w:rsidR="00900E26" w:rsidRPr="00BD250C">
        <w:rPr>
          <w:rFonts w:ascii="Calibri" w:hAnsi="Calibri"/>
          <w:b/>
          <w:sz w:val="16"/>
          <w:szCs w:val="16"/>
        </w:rPr>
        <w:t>s</w:t>
      </w:r>
      <w:r w:rsidRPr="00BD250C">
        <w:rPr>
          <w:rFonts w:ascii="Calibri" w:hAnsi="Calibri"/>
          <w:b/>
          <w:sz w:val="16"/>
          <w:szCs w:val="16"/>
        </w:rPr>
        <w:t>:</w:t>
      </w:r>
      <w:r w:rsidRPr="00BD250C">
        <w:rPr>
          <w:rFonts w:ascii="Calibri" w:hAnsi="Calibri"/>
          <w:sz w:val="16"/>
          <w:szCs w:val="16"/>
        </w:rPr>
        <w:t xml:space="preserve"> The Cross-Sound Cable </w:t>
      </w:r>
      <w:r w:rsidR="000D4B7A">
        <w:rPr>
          <w:rFonts w:ascii="Calibri" w:hAnsi="Calibri"/>
          <w:sz w:val="16"/>
          <w:szCs w:val="16"/>
        </w:rPr>
        <w:t xml:space="preserve">(CSC) </w:t>
      </w:r>
      <w:r w:rsidRPr="00BD250C">
        <w:rPr>
          <w:rFonts w:ascii="Calibri" w:hAnsi="Calibri"/>
          <w:sz w:val="16"/>
          <w:szCs w:val="16"/>
        </w:rPr>
        <w:t>capacity import capability was assumed to provide no capacity (0 MW).</w:t>
      </w:r>
      <w:r w:rsidR="001D41ED" w:rsidRPr="00BD250C">
        <w:rPr>
          <w:rFonts w:ascii="Calibri" w:hAnsi="Calibri"/>
          <w:sz w:val="16"/>
          <w:szCs w:val="16"/>
        </w:rPr>
        <w:t xml:space="preserve"> </w:t>
      </w:r>
      <w:r w:rsidR="00900E26" w:rsidRPr="00BD250C">
        <w:rPr>
          <w:rFonts w:ascii="Calibri" w:hAnsi="Calibri"/>
          <w:sz w:val="16"/>
          <w:szCs w:val="16"/>
        </w:rPr>
        <w:t xml:space="preserve">For Scenario 3, </w:t>
      </w:r>
      <w:r w:rsidR="007A10B1" w:rsidRPr="00BD250C">
        <w:rPr>
          <w:rFonts w:ascii="Calibri" w:hAnsi="Calibri"/>
          <w:sz w:val="16"/>
          <w:szCs w:val="16"/>
        </w:rPr>
        <w:t>R</w:t>
      </w:r>
      <w:r w:rsidR="00F832D4" w:rsidRPr="00BD250C">
        <w:rPr>
          <w:rFonts w:ascii="Calibri" w:hAnsi="Calibri"/>
          <w:sz w:val="16"/>
          <w:szCs w:val="16"/>
        </w:rPr>
        <w:t>enewables</w:t>
      </w:r>
      <w:r w:rsidR="00C16903" w:rsidRPr="00BD250C">
        <w:rPr>
          <w:rFonts w:ascii="Calibri" w:hAnsi="Calibri"/>
          <w:sz w:val="16"/>
          <w:szCs w:val="16"/>
        </w:rPr>
        <w:t xml:space="preserve"> </w:t>
      </w:r>
      <w:r w:rsidR="007A10B1" w:rsidRPr="00BD250C">
        <w:rPr>
          <w:rFonts w:ascii="Calibri" w:hAnsi="Calibri"/>
          <w:sz w:val="16"/>
          <w:szCs w:val="16"/>
        </w:rPr>
        <w:t xml:space="preserve">Plus, </w:t>
      </w:r>
      <w:r w:rsidR="00921B89" w:rsidRPr="00BD250C">
        <w:rPr>
          <w:rFonts w:ascii="Calibri" w:hAnsi="Calibri"/>
          <w:sz w:val="16"/>
          <w:szCs w:val="16"/>
        </w:rPr>
        <w:t>the ties were modeled similar to Scenario</w:t>
      </w:r>
      <w:r w:rsidR="009D011D" w:rsidRPr="00BD250C">
        <w:rPr>
          <w:rFonts w:ascii="Calibri" w:hAnsi="Calibri"/>
          <w:sz w:val="16"/>
          <w:szCs w:val="16"/>
        </w:rPr>
        <w:t>s</w:t>
      </w:r>
      <w:r w:rsidR="00921B89" w:rsidRPr="00BD250C">
        <w:rPr>
          <w:rFonts w:ascii="Calibri" w:hAnsi="Calibri"/>
          <w:sz w:val="16"/>
          <w:szCs w:val="16"/>
        </w:rPr>
        <w:t xml:space="preserve"> 1, 2, 4, 5, </w:t>
      </w:r>
      <w:r w:rsidR="006F6382" w:rsidRPr="00BD250C">
        <w:rPr>
          <w:rFonts w:ascii="Calibri" w:hAnsi="Calibri"/>
          <w:sz w:val="16"/>
          <w:szCs w:val="16"/>
        </w:rPr>
        <w:t xml:space="preserve">and 6 </w:t>
      </w:r>
      <w:r w:rsidR="00921B89" w:rsidRPr="00BD250C">
        <w:rPr>
          <w:rFonts w:ascii="Calibri" w:hAnsi="Calibri"/>
          <w:sz w:val="16"/>
          <w:szCs w:val="16"/>
        </w:rPr>
        <w:t>except that one new tie was added from Q</w:t>
      </w:r>
      <w:r w:rsidR="00C713E4" w:rsidRPr="00BD250C">
        <w:rPr>
          <w:rFonts w:ascii="Calibri" w:hAnsi="Calibri"/>
          <w:sz w:val="16"/>
          <w:szCs w:val="16"/>
        </w:rPr>
        <w:t>uébec</w:t>
      </w:r>
      <w:r w:rsidR="00921B89" w:rsidRPr="00BD250C">
        <w:rPr>
          <w:rFonts w:ascii="Calibri" w:hAnsi="Calibri"/>
          <w:sz w:val="16"/>
          <w:szCs w:val="16"/>
        </w:rPr>
        <w:t xml:space="preserve"> to WMA and one new tie was added from Q</w:t>
      </w:r>
      <w:r w:rsidR="00C713E4" w:rsidRPr="00BD250C">
        <w:rPr>
          <w:rFonts w:ascii="Calibri" w:hAnsi="Calibri"/>
          <w:sz w:val="16"/>
          <w:szCs w:val="16"/>
        </w:rPr>
        <w:t>uébec</w:t>
      </w:r>
      <w:r w:rsidR="00921B89" w:rsidRPr="00BD250C">
        <w:rPr>
          <w:rFonts w:ascii="Calibri" w:hAnsi="Calibri"/>
          <w:sz w:val="16"/>
          <w:szCs w:val="16"/>
        </w:rPr>
        <w:t xml:space="preserve"> to </w:t>
      </w:r>
      <w:r w:rsidR="0011576D" w:rsidRPr="00BD250C">
        <w:rPr>
          <w:rFonts w:ascii="Calibri" w:hAnsi="Calibri"/>
          <w:sz w:val="16"/>
          <w:szCs w:val="16"/>
        </w:rPr>
        <w:t>the Central Massachusetts/Northeast Massachusetts (</w:t>
      </w:r>
      <w:r w:rsidR="00921B89" w:rsidRPr="00BD250C">
        <w:rPr>
          <w:rFonts w:ascii="Calibri" w:hAnsi="Calibri"/>
          <w:sz w:val="16"/>
          <w:szCs w:val="16"/>
        </w:rPr>
        <w:t>C</w:t>
      </w:r>
      <w:r w:rsidR="00C713E4" w:rsidRPr="00BD250C">
        <w:rPr>
          <w:rFonts w:ascii="Calibri" w:hAnsi="Calibri"/>
          <w:sz w:val="16"/>
          <w:szCs w:val="16"/>
        </w:rPr>
        <w:t>MA</w:t>
      </w:r>
      <w:r w:rsidR="00921B89" w:rsidRPr="00BD250C">
        <w:rPr>
          <w:rFonts w:ascii="Calibri" w:hAnsi="Calibri"/>
          <w:sz w:val="16"/>
          <w:szCs w:val="16"/>
        </w:rPr>
        <w:t>/</w:t>
      </w:r>
      <w:proofErr w:type="spellStart"/>
      <w:r w:rsidR="00921B89" w:rsidRPr="00BD250C">
        <w:rPr>
          <w:rFonts w:ascii="Calibri" w:hAnsi="Calibri"/>
          <w:sz w:val="16"/>
          <w:szCs w:val="16"/>
        </w:rPr>
        <w:t>NEMA</w:t>
      </w:r>
      <w:proofErr w:type="spellEnd"/>
      <w:r w:rsidR="0011576D" w:rsidRPr="00BD250C">
        <w:rPr>
          <w:rFonts w:ascii="Calibri" w:hAnsi="Calibri"/>
          <w:sz w:val="16"/>
          <w:szCs w:val="16"/>
        </w:rPr>
        <w:t xml:space="preserve">) area </w:t>
      </w:r>
      <w:r w:rsidR="00921B89" w:rsidRPr="00BD250C">
        <w:rPr>
          <w:rFonts w:ascii="Calibri" w:hAnsi="Calibri"/>
          <w:sz w:val="16"/>
          <w:szCs w:val="16"/>
        </w:rPr>
        <w:t>with equal capability and energy.</w:t>
      </w:r>
      <w:r w:rsidR="00877379" w:rsidRPr="00BD250C">
        <w:rPr>
          <w:rFonts w:ascii="Calibri" w:hAnsi="Calibri"/>
          <w:sz w:val="16"/>
          <w:szCs w:val="16"/>
        </w:rPr>
        <w:t xml:space="preserve"> See </w:t>
      </w:r>
      <w:r w:rsidR="0076248F" w:rsidRPr="00BD250C">
        <w:rPr>
          <w:rFonts w:ascii="Calibri" w:hAnsi="Calibri"/>
          <w:sz w:val="16"/>
          <w:szCs w:val="16"/>
        </w:rPr>
        <w:t>Section</w:t>
      </w:r>
      <w:r w:rsidR="0076248F">
        <w:rPr>
          <w:rFonts w:ascii="Calibri" w:hAnsi="Calibri"/>
          <w:sz w:val="16"/>
          <w:szCs w:val="16"/>
        </w:rPr>
        <w:t> </w:t>
      </w:r>
      <w:r w:rsidR="00BD250C" w:rsidRPr="00BD250C">
        <w:rPr>
          <w:rFonts w:ascii="Calibri" w:hAnsi="Calibri"/>
          <w:sz w:val="16"/>
          <w:szCs w:val="16"/>
        </w:rPr>
        <w:fldChar w:fldCharType="begin"/>
      </w:r>
      <w:r w:rsidR="00BD250C" w:rsidRPr="00BD250C">
        <w:rPr>
          <w:rFonts w:ascii="Calibri" w:hAnsi="Calibri"/>
          <w:sz w:val="16"/>
          <w:szCs w:val="16"/>
        </w:rPr>
        <w:instrText xml:space="preserve"> REF _Ref486261846 \r \h </w:instrText>
      </w:r>
      <w:r w:rsidR="00BD250C">
        <w:rPr>
          <w:rFonts w:ascii="Calibri" w:hAnsi="Calibri"/>
          <w:sz w:val="16"/>
          <w:szCs w:val="16"/>
        </w:rPr>
        <w:instrText xml:space="preserve"> \* MERGEFORMAT </w:instrText>
      </w:r>
      <w:r w:rsidR="00BD250C" w:rsidRPr="00BD250C">
        <w:rPr>
          <w:rFonts w:ascii="Calibri" w:hAnsi="Calibri"/>
          <w:sz w:val="16"/>
          <w:szCs w:val="16"/>
        </w:rPr>
      </w:r>
      <w:r w:rsidR="00BD250C" w:rsidRPr="00BD250C">
        <w:rPr>
          <w:rFonts w:ascii="Calibri" w:hAnsi="Calibri"/>
          <w:sz w:val="16"/>
          <w:szCs w:val="16"/>
        </w:rPr>
        <w:fldChar w:fldCharType="separate"/>
      </w:r>
      <w:r w:rsidR="00733DD2">
        <w:rPr>
          <w:rFonts w:ascii="Calibri" w:hAnsi="Calibri"/>
          <w:sz w:val="16"/>
          <w:szCs w:val="16"/>
        </w:rPr>
        <w:t>5.3.8.2</w:t>
      </w:r>
      <w:r w:rsidR="00BD250C" w:rsidRPr="00BD250C">
        <w:rPr>
          <w:rFonts w:ascii="Calibri" w:hAnsi="Calibri"/>
          <w:sz w:val="16"/>
          <w:szCs w:val="16"/>
        </w:rPr>
        <w:fldChar w:fldCharType="end"/>
      </w:r>
      <w:r w:rsidR="00877379" w:rsidRPr="00BD250C">
        <w:rPr>
          <w:rFonts w:ascii="Calibri" w:hAnsi="Calibri"/>
          <w:sz w:val="16"/>
          <w:szCs w:val="16"/>
        </w:rPr>
        <w:t>.</w:t>
      </w:r>
      <w:r w:rsidR="00921B89" w:rsidRPr="00BD250C">
        <w:rPr>
          <w:rFonts w:ascii="Calibri" w:hAnsi="Calibri"/>
          <w:sz w:val="16"/>
          <w:szCs w:val="16"/>
        </w:rPr>
        <w:t xml:space="preserve"> </w:t>
      </w:r>
    </w:p>
    <w:p w:rsidR="00225C77" w:rsidRPr="0097425C" w:rsidRDefault="00225C77" w:rsidP="0097425C">
      <w:pPr>
        <w:pStyle w:val="Heading4"/>
      </w:pPr>
      <w:bookmarkStart w:id="156" w:name="_Ref486261846"/>
      <w:r w:rsidRPr="0097425C">
        <w:t>External Ties</w:t>
      </w:r>
      <w:bookmarkEnd w:id="156"/>
    </w:p>
    <w:p w:rsidR="00225C77" w:rsidRDefault="00225C77" w:rsidP="00C713E4">
      <w:r w:rsidRPr="00CB5BCE">
        <w:t xml:space="preserve">The scenarios required information about the </w:t>
      </w:r>
      <w:r w:rsidRPr="007A1B20">
        <w:t>capacity imports assumed to determine the initial mix of resources</w:t>
      </w:r>
      <w:r>
        <w:t xml:space="preserve">. </w:t>
      </w:r>
      <w:r w:rsidRPr="00DE7C49">
        <w:t xml:space="preserve">The assumptions for each scenario’s resource mix considered capacity imports with capacity supply obligations. </w:t>
      </w:r>
      <w:r w:rsidRPr="003A4727">
        <w:t xml:space="preserve">Import capacity includes New York Power Authority imports under a long-term contract plus the average capacity supply obligations associated with New Brunswick, </w:t>
      </w:r>
      <w:proofErr w:type="spellStart"/>
      <w:r w:rsidRPr="003A4727">
        <w:t>Highgate</w:t>
      </w:r>
      <w:proofErr w:type="spellEnd"/>
      <w:r w:rsidRPr="003A4727">
        <w:t>, and Phase II occurring during 2013, 2014, and 2015.</w:t>
      </w:r>
      <w:r w:rsidRPr="00C16903">
        <w:t xml:space="preserve"> Scenario 3 assumes additional import capacity of 1,500 MW in 2025 and </w:t>
      </w:r>
      <w:r>
        <w:t>2,000 MW in 2030, respectively.</w:t>
      </w:r>
    </w:p>
    <w:p w:rsidR="0030601D" w:rsidRPr="0080348E" w:rsidRDefault="00225C77" w:rsidP="00C713E4">
      <w:r>
        <w:t>Energy i</w:t>
      </w:r>
      <w:r w:rsidR="00A10C4B" w:rsidRPr="004C04F8">
        <w:t>mports over the existing ties with Canada</w:t>
      </w:r>
      <w:r w:rsidR="00A651AB" w:rsidRPr="00C16903">
        <w:t xml:space="preserve"> </w:t>
      </w:r>
      <w:r w:rsidR="00A10C4B" w:rsidRPr="004C04F8">
        <w:t>were based on diurnal profiles for 2013, 2014, and 2015</w:t>
      </w:r>
      <w:r w:rsidR="00A651AB" w:rsidRPr="004C04F8">
        <w:t>.</w:t>
      </w:r>
      <w:r w:rsidR="00C16903">
        <w:rPr>
          <w:rStyle w:val="FootnoteReference"/>
        </w:rPr>
        <w:footnoteReference w:id="59"/>
      </w:r>
      <w:r w:rsidR="004C04F8">
        <w:t xml:space="preserve"> </w:t>
      </w:r>
      <w:r w:rsidR="00957741" w:rsidRPr="00C713E4">
        <w:t xml:space="preserve">The energy profiles for </w:t>
      </w:r>
      <w:r w:rsidR="009F26D4">
        <w:t xml:space="preserve">imports from </w:t>
      </w:r>
      <w:r w:rsidR="00957741" w:rsidRPr="00C713E4">
        <w:t xml:space="preserve">Québec and the Maritimes for </w:t>
      </w:r>
      <w:r w:rsidR="0030601D" w:rsidRPr="00C713E4">
        <w:t xml:space="preserve">Scenarios 1, 2, 4, </w:t>
      </w:r>
      <w:r w:rsidR="00E95312">
        <w:t>5</w:t>
      </w:r>
      <w:r w:rsidR="009D011D">
        <w:t>,</w:t>
      </w:r>
      <w:r w:rsidR="00E95312">
        <w:t xml:space="preserve"> </w:t>
      </w:r>
      <w:r w:rsidR="0030601D" w:rsidRPr="00C713E4">
        <w:t xml:space="preserve">and </w:t>
      </w:r>
      <w:r w:rsidR="00E95312">
        <w:t>6</w:t>
      </w:r>
      <w:r w:rsidR="00DD2369">
        <w:t xml:space="preserve"> </w:t>
      </w:r>
      <w:r w:rsidR="00957741" w:rsidRPr="009A7169">
        <w:t>were developed</w:t>
      </w:r>
      <w:r w:rsidR="00957741" w:rsidRPr="00C713E4">
        <w:t xml:space="preserve"> </w:t>
      </w:r>
      <w:r w:rsidR="00957741" w:rsidRPr="007A186C">
        <w:t xml:space="preserve">using </w:t>
      </w:r>
      <w:r w:rsidR="0030601D" w:rsidRPr="007A186C">
        <w:t xml:space="preserve">a </w:t>
      </w:r>
      <w:r w:rsidR="0030601D" w:rsidRPr="003A4727">
        <w:t xml:space="preserve">methodology similar to </w:t>
      </w:r>
      <w:r w:rsidR="00957741" w:rsidRPr="003A4727">
        <w:t xml:space="preserve">one used in </w:t>
      </w:r>
      <w:r w:rsidR="00EF2612">
        <w:t>previous</w:t>
      </w:r>
      <w:r w:rsidR="0030601D" w:rsidRPr="003A4727">
        <w:t xml:space="preserve"> Economic Studies</w:t>
      </w:r>
      <w:r w:rsidR="00957741" w:rsidRPr="003A4727">
        <w:t>.</w:t>
      </w:r>
      <w:r w:rsidR="007C7C93" w:rsidRPr="003A4727">
        <w:rPr>
          <w:rStyle w:val="FootnoteReference"/>
        </w:rPr>
        <w:footnoteReference w:id="60"/>
      </w:r>
      <w:r w:rsidR="00957741" w:rsidRPr="003A4727">
        <w:t xml:space="preserve"> </w:t>
      </w:r>
      <w:r w:rsidR="00EF2612">
        <w:t>Because of the dispatch threshold price assumed, they would be able to set the clearing price only when natural</w:t>
      </w:r>
      <w:r w:rsidR="00BD250C">
        <w:t>-</w:t>
      </w:r>
      <w:r w:rsidR="00EF2612">
        <w:t>gas</w:t>
      </w:r>
      <w:r w:rsidR="00BD250C">
        <w:t>-</w:t>
      </w:r>
      <w:r w:rsidR="00EF2612">
        <w:t>fired combined</w:t>
      </w:r>
      <w:r w:rsidR="00BD250C">
        <w:t>-</w:t>
      </w:r>
      <w:r w:rsidR="00EF2612">
        <w:t>cycle generation was not needed.</w:t>
      </w:r>
      <w:r w:rsidR="00BD250C">
        <w:rPr>
          <w:rStyle w:val="FootnoteReference"/>
        </w:rPr>
        <w:footnoteReference w:id="61"/>
      </w:r>
      <w:r w:rsidR="00BD250C">
        <w:t xml:space="preserve"> </w:t>
      </w:r>
      <w:r w:rsidR="00EF2612">
        <w:t xml:space="preserve">The threshold price for imports from New Brunswick was </w:t>
      </w:r>
      <w:r w:rsidR="00755884">
        <w:t xml:space="preserve">assumed to be </w:t>
      </w:r>
      <w:r w:rsidR="00EF2612">
        <w:t>$10/MWh</w:t>
      </w:r>
      <w:r w:rsidR="00BD250C">
        <w:t>,</w:t>
      </w:r>
      <w:r w:rsidR="00EF2612">
        <w:t xml:space="preserve"> </w:t>
      </w:r>
      <w:r w:rsidR="00755884">
        <w:t xml:space="preserve">while </w:t>
      </w:r>
      <w:r w:rsidR="00EF2612">
        <w:t xml:space="preserve">imports </w:t>
      </w:r>
      <w:r w:rsidR="00755884">
        <w:t>from Qu</w:t>
      </w:r>
      <w:r w:rsidR="005B7651">
        <w:t>é</w:t>
      </w:r>
      <w:r w:rsidR="00755884">
        <w:t xml:space="preserve">bec </w:t>
      </w:r>
      <w:r w:rsidR="00EF2612">
        <w:t>w</w:t>
      </w:r>
      <w:r w:rsidR="00736DEB">
        <w:t>ere</w:t>
      </w:r>
      <w:r w:rsidR="00EF2612">
        <w:t xml:space="preserve"> assumed</w:t>
      </w:r>
      <w:r w:rsidR="00755884">
        <w:t xml:space="preserve"> to be $5/MWh. </w:t>
      </w:r>
      <w:r w:rsidR="009D4865" w:rsidRPr="003A4727">
        <w:t>The study also assumed no interchange would occur across the Cross</w:t>
      </w:r>
      <w:r w:rsidR="00FA7845" w:rsidRPr="003A4727">
        <w:t>-</w:t>
      </w:r>
      <w:r w:rsidR="009D4865" w:rsidRPr="003A4727">
        <w:t>Sound Cable or N</w:t>
      </w:r>
      <w:r w:rsidR="00FA7845" w:rsidRPr="003A4727">
        <w:t xml:space="preserve">ew </w:t>
      </w:r>
      <w:r w:rsidR="009D4865" w:rsidRPr="003A4727">
        <w:t>Y</w:t>
      </w:r>
      <w:r w:rsidR="00FA7845" w:rsidRPr="003A4727">
        <w:t>ork</w:t>
      </w:r>
      <w:r w:rsidR="009D4865" w:rsidRPr="003A4727">
        <w:t xml:space="preserve"> AC interconnections as a simplifying assumption that would accentuate results for New England resources and imports from Canada</w:t>
      </w:r>
      <w:r w:rsidR="00957741" w:rsidRPr="003A4727">
        <w:t>.</w:t>
      </w:r>
    </w:p>
    <w:p w:rsidR="00C713E4" w:rsidRPr="0080348E" w:rsidRDefault="00C713E4" w:rsidP="00C713E4">
      <w:r w:rsidRPr="00FE361E">
        <w:t>For Scenario 3, R</w:t>
      </w:r>
      <w:r w:rsidR="00F832D4" w:rsidRPr="00FE361E">
        <w:t>enewables</w:t>
      </w:r>
      <w:r w:rsidR="00E90B69" w:rsidRPr="00FE361E">
        <w:t xml:space="preserve"> </w:t>
      </w:r>
      <w:r w:rsidRPr="00FE361E">
        <w:t xml:space="preserve">Plus, the </w:t>
      </w:r>
      <w:r w:rsidR="007860C0" w:rsidRPr="00FE361E">
        <w:t>energy imports from Qu</w:t>
      </w:r>
      <w:r w:rsidR="00C52E23" w:rsidRPr="00FE361E">
        <w:t>é</w:t>
      </w:r>
      <w:r w:rsidR="007860C0" w:rsidRPr="00FE361E">
        <w:t>bec and the Maritimes</w:t>
      </w:r>
      <w:r w:rsidRPr="00FE361E">
        <w:t xml:space="preserve"> were modeled similar to</w:t>
      </w:r>
      <w:r w:rsidRPr="009A7169">
        <w:t xml:space="preserve"> Scenario</w:t>
      </w:r>
      <w:r w:rsidR="00626354">
        <w:t>s</w:t>
      </w:r>
      <w:r w:rsidRPr="009A7169">
        <w:t xml:space="preserve"> 1, 2, 4, </w:t>
      </w:r>
      <w:r w:rsidR="00E95312">
        <w:t>5</w:t>
      </w:r>
      <w:r w:rsidR="00642A08">
        <w:t>,</w:t>
      </w:r>
      <w:r w:rsidR="00E95312">
        <w:t xml:space="preserve"> </w:t>
      </w:r>
      <w:r w:rsidRPr="009A7169">
        <w:t xml:space="preserve">and </w:t>
      </w:r>
      <w:r w:rsidR="00E95312">
        <w:t>6</w:t>
      </w:r>
      <w:r w:rsidRPr="009A7169">
        <w:t xml:space="preserve">, except that </w:t>
      </w:r>
      <w:r w:rsidR="007860C0">
        <w:t xml:space="preserve">two </w:t>
      </w:r>
      <w:r w:rsidRPr="009A7169">
        <w:t xml:space="preserve">new </w:t>
      </w:r>
      <w:r w:rsidR="007860C0">
        <w:t>interconnections</w:t>
      </w:r>
      <w:r w:rsidRPr="009A7169">
        <w:t xml:space="preserve"> </w:t>
      </w:r>
      <w:r w:rsidR="007860C0">
        <w:t>with Qu</w:t>
      </w:r>
      <w:r w:rsidR="00C52E23">
        <w:t>é</w:t>
      </w:r>
      <w:r w:rsidR="007860C0">
        <w:t xml:space="preserve">bec </w:t>
      </w:r>
      <w:r w:rsidRPr="009A7169">
        <w:t>w</w:t>
      </w:r>
      <w:r w:rsidR="007860C0">
        <w:t>ere</w:t>
      </w:r>
      <w:r w:rsidRPr="009A7169">
        <w:t xml:space="preserve"> added</w:t>
      </w:r>
      <w:r w:rsidR="00C52E23">
        <w:t>—</w:t>
      </w:r>
      <w:r w:rsidR="007860C0">
        <w:t>one interconnecting</w:t>
      </w:r>
      <w:r w:rsidRPr="009A7169">
        <w:t xml:space="preserve"> to </w:t>
      </w:r>
      <w:r w:rsidRPr="00E90B69">
        <w:t>WMA</w:t>
      </w:r>
      <w:r w:rsidRPr="00624D5F">
        <w:t xml:space="preserve"> and one </w:t>
      </w:r>
      <w:r w:rsidR="007860C0" w:rsidRPr="00624D5F">
        <w:t xml:space="preserve">interconnecting </w:t>
      </w:r>
      <w:r w:rsidRPr="00624D5F">
        <w:t xml:space="preserve">to </w:t>
      </w:r>
      <w:r w:rsidRPr="00E90B69">
        <w:t>CMA/</w:t>
      </w:r>
      <w:proofErr w:type="spellStart"/>
      <w:r w:rsidRPr="00E90B69">
        <w:t>NEMA</w:t>
      </w:r>
      <w:proofErr w:type="spellEnd"/>
      <w:r w:rsidR="007860C0" w:rsidRPr="00E90B69">
        <w:t xml:space="preserve">. Both ties </w:t>
      </w:r>
      <w:r w:rsidR="00062479">
        <w:t xml:space="preserve">were assumed to </w:t>
      </w:r>
      <w:r w:rsidR="007860C0" w:rsidRPr="00E90B69">
        <w:t>have</w:t>
      </w:r>
      <w:r w:rsidRPr="00E90B69">
        <w:t xml:space="preserve"> </w:t>
      </w:r>
      <w:r w:rsidRPr="00624D5F">
        <w:t>equal</w:t>
      </w:r>
      <w:r w:rsidRPr="009A7169">
        <w:t xml:space="preserve"> </w:t>
      </w:r>
      <w:r w:rsidR="007860C0" w:rsidRPr="00624D5F">
        <w:t>capacity contract</w:t>
      </w:r>
      <w:r w:rsidR="00062479">
        <w:t>s</w:t>
      </w:r>
      <w:r w:rsidR="007860C0">
        <w:t xml:space="preserve"> </w:t>
      </w:r>
      <w:r w:rsidRPr="009A7169">
        <w:t>and energy</w:t>
      </w:r>
      <w:r w:rsidR="00C52E23">
        <w:t>-</w:t>
      </w:r>
      <w:r w:rsidR="007860C0">
        <w:t>delivery assumptions</w:t>
      </w:r>
      <w:r w:rsidRPr="009A7169">
        <w:t xml:space="preserve">. </w:t>
      </w:r>
      <w:r w:rsidR="007860C0">
        <w:t>The two n</w:t>
      </w:r>
      <w:r w:rsidR="00154EF6" w:rsidRPr="009A7169">
        <w:t>ew interconnections total</w:t>
      </w:r>
      <w:r w:rsidRPr="009A7169">
        <w:t xml:space="preserve">ed </w:t>
      </w:r>
      <w:r w:rsidR="00154EF6" w:rsidRPr="009A7169">
        <w:t>1,500 MW in 2025 (750 MW in each location)</w:t>
      </w:r>
      <w:r w:rsidRPr="009A7169">
        <w:t xml:space="preserve"> </w:t>
      </w:r>
      <w:r w:rsidRPr="003B0588">
        <w:t xml:space="preserve">and </w:t>
      </w:r>
      <w:r w:rsidR="00154EF6" w:rsidRPr="003B0588">
        <w:t>2,000</w:t>
      </w:r>
      <w:r w:rsidR="009A7169" w:rsidRPr="003B0588">
        <w:t> </w:t>
      </w:r>
      <w:r w:rsidR="00154EF6" w:rsidRPr="003B0588">
        <w:t>MW in 2030 (1,000 MW in each</w:t>
      </w:r>
      <w:r w:rsidRPr="003B0588">
        <w:t xml:space="preserve"> </w:t>
      </w:r>
      <w:r w:rsidR="00154EF6" w:rsidRPr="003B0588">
        <w:t>location)</w:t>
      </w:r>
      <w:r w:rsidRPr="003B0588">
        <w:t xml:space="preserve">. </w:t>
      </w:r>
      <w:r w:rsidR="004F3E03" w:rsidRPr="003B0588">
        <w:t>To balance and smooth out the net load profile affected by renewables, t</w:t>
      </w:r>
      <w:r w:rsidR="009F7A20" w:rsidRPr="003B0588">
        <w:t xml:space="preserve">he energy imports from external capacity resources over the new ties postulated in Scenario 3 used a profile that imported more energy when loads </w:t>
      </w:r>
      <w:r w:rsidR="00230F35" w:rsidRPr="003B0588">
        <w:t xml:space="preserve">net of EE and other renewable resources (PV, wind, and hydro) </w:t>
      </w:r>
      <w:r w:rsidR="009F7A20" w:rsidRPr="003B0588">
        <w:t xml:space="preserve">were higher and less when </w:t>
      </w:r>
      <w:r w:rsidR="00230F35" w:rsidRPr="003B0588">
        <w:t xml:space="preserve">the net </w:t>
      </w:r>
      <w:r w:rsidR="009F7A20" w:rsidRPr="003B0588">
        <w:t>loads were lower</w:t>
      </w:r>
      <w:r w:rsidRPr="003B0588">
        <w:t>.</w:t>
      </w:r>
      <w:r w:rsidR="009F7A20" w:rsidRPr="009F7A20">
        <w:t xml:space="preserve"> </w:t>
      </w:r>
    </w:p>
    <w:p w:rsidR="00F8573F" w:rsidRPr="00626354" w:rsidRDefault="001D41ED" w:rsidP="00EB1618">
      <w:r w:rsidRPr="003B0588">
        <w:fldChar w:fldCharType="begin"/>
      </w:r>
      <w:r w:rsidRPr="003B0588">
        <w:instrText xml:space="preserve"> REF _Ref462320501 \h  \* MERGEFORMAT </w:instrText>
      </w:r>
      <w:r w:rsidRPr="003B0588">
        <w:fldChar w:fldCharType="separate"/>
      </w:r>
      <w:r w:rsidR="00733DD2">
        <w:t xml:space="preserve">Table </w:t>
      </w:r>
      <w:r w:rsidR="00733DD2">
        <w:rPr>
          <w:noProof/>
        </w:rPr>
        <w:t>5</w:t>
      </w:r>
      <w:r w:rsidR="00733DD2">
        <w:rPr>
          <w:noProof/>
        </w:rPr>
        <w:noBreakHyphen/>
        <w:t>13</w:t>
      </w:r>
      <w:r w:rsidRPr="003B0588">
        <w:fldChar w:fldCharType="end"/>
      </w:r>
      <w:r w:rsidRPr="003B0588">
        <w:t xml:space="preserve"> </w:t>
      </w:r>
      <w:r w:rsidR="00EB1618" w:rsidRPr="003B0588">
        <w:t xml:space="preserve">shows the </w:t>
      </w:r>
      <w:r w:rsidR="00626354" w:rsidRPr="003B0588">
        <w:t>import</w:t>
      </w:r>
      <w:r w:rsidR="00FE361E">
        <w:t>-</w:t>
      </w:r>
      <w:r w:rsidR="00626354" w:rsidRPr="003B0588">
        <w:t>transfer capabilities</w:t>
      </w:r>
      <w:r w:rsidR="009A2F9C" w:rsidRPr="003B0588">
        <w:t xml:space="preserve">, </w:t>
      </w:r>
      <w:r w:rsidR="00626354" w:rsidRPr="003B0588">
        <w:t xml:space="preserve">capacity </w:t>
      </w:r>
      <w:r w:rsidR="009A2F9C" w:rsidRPr="003B0588">
        <w:t xml:space="preserve">imports, </w:t>
      </w:r>
      <w:r w:rsidR="00626354" w:rsidRPr="003B0588">
        <w:t xml:space="preserve">and energy </w:t>
      </w:r>
      <w:r w:rsidR="009A2F9C" w:rsidRPr="003B0588">
        <w:t xml:space="preserve">imports used </w:t>
      </w:r>
      <w:r w:rsidR="00626354" w:rsidRPr="003B0588">
        <w:t xml:space="preserve">for 2025 and 2030 external </w:t>
      </w:r>
      <w:r w:rsidR="00EB1618" w:rsidRPr="003B0588">
        <w:t>inter</w:t>
      </w:r>
      <w:r w:rsidR="009A7169" w:rsidRPr="003B0588">
        <w:t>changes with neighboring systems</w:t>
      </w:r>
      <w:r w:rsidRPr="003B0588">
        <w:t xml:space="preserve">, including </w:t>
      </w:r>
      <w:r w:rsidR="009A7169" w:rsidRPr="003B0588">
        <w:t xml:space="preserve">the </w:t>
      </w:r>
      <w:r w:rsidRPr="003B0588">
        <w:t>two new ones from Québec assumed for Scenario 3</w:t>
      </w:r>
      <w:r w:rsidR="00EB1618" w:rsidRPr="00626354">
        <w:t>.</w:t>
      </w:r>
      <w:r w:rsidR="009A2F9C">
        <w:t xml:space="preserve"> </w:t>
      </w:r>
      <w:r w:rsidR="003B0588">
        <w:t xml:space="preserve">Based on the </w:t>
      </w:r>
      <w:r w:rsidR="009A2F9C">
        <w:t>historical profiles</w:t>
      </w:r>
      <w:r w:rsidR="003B0588">
        <w:t>,</w:t>
      </w:r>
      <w:r w:rsidR="009A2F9C">
        <w:t xml:space="preserve"> the maximum energy import</w:t>
      </w:r>
      <w:r w:rsidR="003B0588">
        <w:t xml:space="preserve"> value</w:t>
      </w:r>
      <w:r w:rsidR="009A2F9C">
        <w:t>s w</w:t>
      </w:r>
      <w:r w:rsidR="003B0588">
        <w:t>ere</w:t>
      </w:r>
      <w:r w:rsidR="009A2F9C">
        <w:t xml:space="preserve"> allowed to exceed the capacity import values, but </w:t>
      </w:r>
      <w:r w:rsidR="003B0588">
        <w:t>they</w:t>
      </w:r>
      <w:r w:rsidR="009A2F9C">
        <w:t xml:space="preserve"> never exceeded the import capability of the ties. </w:t>
      </w:r>
    </w:p>
    <w:p w:rsidR="001D41ED" w:rsidRDefault="00C73A12" w:rsidP="00C73A12">
      <w:pPr>
        <w:pStyle w:val="Caption"/>
        <w:jc w:val="center"/>
      </w:pPr>
      <w:bookmarkStart w:id="157" w:name="_Ref462320501"/>
      <w:bookmarkStart w:id="158" w:name="_Toc497735265"/>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noBreakHyphen/>
      </w:r>
      <w:r w:rsidR="0075487F">
        <w:fldChar w:fldCharType="begin"/>
      </w:r>
      <w:r w:rsidR="0075487F">
        <w:instrText xml:space="preserve"> SEQ Table \* ARABIC \s 1 </w:instrText>
      </w:r>
      <w:r w:rsidR="0075487F">
        <w:fldChar w:fldCharType="separate"/>
      </w:r>
      <w:r w:rsidR="00733DD2">
        <w:rPr>
          <w:noProof/>
        </w:rPr>
        <w:t>13</w:t>
      </w:r>
      <w:r w:rsidR="0075487F">
        <w:rPr>
          <w:noProof/>
        </w:rPr>
        <w:fldChar w:fldCharType="end"/>
      </w:r>
      <w:bookmarkEnd w:id="157"/>
      <w:r w:rsidR="001D41ED" w:rsidRPr="00626354">
        <w:br/>
        <w:t>Assumed Interconnections with Neighboring Systems, Import Capabilities</w:t>
      </w:r>
      <w:proofErr w:type="gramStart"/>
      <w:r w:rsidR="001D41ED" w:rsidRPr="00626354">
        <w:t>,</w:t>
      </w:r>
      <w:proofErr w:type="gramEnd"/>
      <w:r w:rsidR="001D41ED" w:rsidRPr="00626354">
        <w:br/>
        <w:t>and Capacity Imports for 2025  and 2030 (MW)</w:t>
      </w:r>
      <w:bookmarkEnd w:id="158"/>
    </w:p>
    <w:tbl>
      <w:tblPr>
        <w:tblW w:w="811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39"/>
        <w:gridCol w:w="1080"/>
        <w:gridCol w:w="1068"/>
        <w:gridCol w:w="12"/>
        <w:gridCol w:w="1080"/>
        <w:gridCol w:w="1080"/>
        <w:gridCol w:w="2160"/>
      </w:tblGrid>
      <w:tr w:rsidR="0059014F" w:rsidRPr="0059014F" w:rsidTr="00082296">
        <w:trPr>
          <w:trHeight w:val="333"/>
          <w:jc w:val="center"/>
        </w:trPr>
        <w:tc>
          <w:tcPr>
            <w:tcW w:w="1639" w:type="dxa"/>
            <w:vMerge w:val="restart"/>
            <w:shd w:val="clear" w:color="auto" w:fill="4F81BD" w:themeFill="accent1"/>
            <w:tcMar>
              <w:top w:w="29" w:type="dxa"/>
              <w:left w:w="58" w:type="dxa"/>
              <w:bottom w:w="29" w:type="dxa"/>
              <w:right w:w="58" w:type="dxa"/>
            </w:tcMar>
            <w:vAlign w:val="center"/>
          </w:tcPr>
          <w:p w:rsidR="0065472C" w:rsidRPr="00082296" w:rsidRDefault="0065472C" w:rsidP="001D41ED">
            <w:pPr>
              <w:keepNext/>
              <w:keepLines/>
              <w:spacing w:before="40" w:after="40" w:line="240" w:lineRule="auto"/>
              <w:jc w:val="center"/>
              <w:rPr>
                <w:rFonts w:ascii="Calibri" w:hAnsi="Calibri"/>
                <w:color w:val="FFFFFF" w:themeColor="background1"/>
                <w:sz w:val="18"/>
                <w:szCs w:val="18"/>
              </w:rPr>
            </w:pPr>
            <w:r w:rsidRPr="00082296">
              <w:rPr>
                <w:rFonts w:ascii="Calibri" w:hAnsi="Calibri"/>
                <w:b/>
                <w:bCs/>
                <w:color w:val="FFFFFF" w:themeColor="background1"/>
                <w:sz w:val="18"/>
                <w:szCs w:val="18"/>
              </w:rPr>
              <w:t xml:space="preserve">Interconnection </w:t>
            </w:r>
          </w:p>
        </w:tc>
        <w:tc>
          <w:tcPr>
            <w:tcW w:w="2148" w:type="dxa"/>
            <w:gridSpan w:val="2"/>
            <w:shd w:val="clear" w:color="auto" w:fill="4F81BD" w:themeFill="accent1"/>
            <w:tcMar>
              <w:top w:w="29" w:type="dxa"/>
              <w:left w:w="58" w:type="dxa"/>
              <w:bottom w:w="29" w:type="dxa"/>
              <w:right w:w="58" w:type="dxa"/>
            </w:tcMar>
            <w:vAlign w:val="center"/>
          </w:tcPr>
          <w:p w:rsidR="0065472C" w:rsidRPr="00082296" w:rsidRDefault="0065472C" w:rsidP="003369B6">
            <w:pPr>
              <w:keepNext/>
              <w:keepLines/>
              <w:spacing w:before="40" w:after="40" w:line="240" w:lineRule="auto"/>
              <w:jc w:val="center"/>
              <w:rPr>
                <w:rFonts w:ascii="Calibri" w:hAnsi="Calibri"/>
                <w:color w:val="FFFFFF" w:themeColor="background1"/>
                <w:sz w:val="18"/>
                <w:szCs w:val="18"/>
              </w:rPr>
            </w:pPr>
            <w:r w:rsidRPr="00082296">
              <w:rPr>
                <w:rFonts w:ascii="Calibri" w:hAnsi="Calibri"/>
                <w:b/>
                <w:bCs/>
                <w:color w:val="FFFFFF" w:themeColor="background1"/>
                <w:sz w:val="18"/>
                <w:szCs w:val="18"/>
              </w:rPr>
              <w:t>Import Capability</w:t>
            </w:r>
          </w:p>
        </w:tc>
        <w:tc>
          <w:tcPr>
            <w:tcW w:w="2172" w:type="dxa"/>
            <w:gridSpan w:val="3"/>
            <w:shd w:val="clear" w:color="auto" w:fill="4F81BD" w:themeFill="accent1"/>
            <w:tcMar>
              <w:top w:w="29" w:type="dxa"/>
              <w:left w:w="58" w:type="dxa"/>
              <w:bottom w:w="29" w:type="dxa"/>
              <w:right w:w="58" w:type="dxa"/>
            </w:tcMar>
            <w:vAlign w:val="center"/>
          </w:tcPr>
          <w:p w:rsidR="0065472C" w:rsidRPr="00082296" w:rsidRDefault="0065472C" w:rsidP="003369B6">
            <w:pPr>
              <w:keepNext/>
              <w:keepLines/>
              <w:spacing w:before="40" w:after="40" w:line="240" w:lineRule="auto"/>
              <w:jc w:val="center"/>
              <w:rPr>
                <w:rFonts w:ascii="Calibri" w:hAnsi="Calibri"/>
                <w:color w:val="FFFFFF" w:themeColor="background1"/>
                <w:sz w:val="18"/>
                <w:szCs w:val="18"/>
              </w:rPr>
            </w:pPr>
            <w:r w:rsidRPr="00082296">
              <w:rPr>
                <w:rFonts w:ascii="Calibri" w:hAnsi="Calibri"/>
                <w:b/>
                <w:bCs/>
                <w:color w:val="FFFFFF" w:themeColor="background1"/>
                <w:sz w:val="18"/>
                <w:szCs w:val="18"/>
              </w:rPr>
              <w:t>Capacity Imports</w:t>
            </w:r>
          </w:p>
        </w:tc>
        <w:tc>
          <w:tcPr>
            <w:tcW w:w="2160" w:type="dxa"/>
            <w:vMerge w:val="restart"/>
            <w:shd w:val="clear" w:color="auto" w:fill="4F81BD" w:themeFill="accent1"/>
            <w:vAlign w:val="center"/>
          </w:tcPr>
          <w:p w:rsidR="0065472C" w:rsidRPr="00082296" w:rsidRDefault="00353971" w:rsidP="001D41ED">
            <w:pPr>
              <w:keepNext/>
              <w:keepLines/>
              <w:spacing w:before="40" w:after="40" w:line="240" w:lineRule="auto"/>
              <w:jc w:val="center"/>
              <w:rPr>
                <w:rFonts w:ascii="Calibri" w:hAnsi="Calibri"/>
                <w:color w:val="FFFFFF" w:themeColor="background1"/>
                <w:sz w:val="18"/>
                <w:szCs w:val="18"/>
                <w:highlight w:val="yellow"/>
              </w:rPr>
            </w:pPr>
            <w:r w:rsidRPr="00082296">
              <w:rPr>
                <w:rFonts w:ascii="Calibri" w:hAnsi="Calibri"/>
                <w:b/>
                <w:bCs/>
                <w:color w:val="FFFFFF" w:themeColor="background1"/>
                <w:sz w:val="18"/>
                <w:szCs w:val="18"/>
              </w:rPr>
              <w:t>Energy Delivery</w:t>
            </w:r>
          </w:p>
        </w:tc>
      </w:tr>
      <w:tr w:rsidR="0059014F" w:rsidRPr="0059014F" w:rsidTr="00082296">
        <w:trPr>
          <w:trHeight w:val="140"/>
          <w:jc w:val="center"/>
        </w:trPr>
        <w:tc>
          <w:tcPr>
            <w:tcW w:w="1639" w:type="dxa"/>
            <w:vMerge/>
            <w:shd w:val="clear" w:color="auto" w:fill="4F81BD" w:themeFill="accent1"/>
            <w:tcMar>
              <w:top w:w="29" w:type="dxa"/>
              <w:left w:w="58" w:type="dxa"/>
              <w:bottom w:w="29" w:type="dxa"/>
              <w:right w:w="58" w:type="dxa"/>
            </w:tcMar>
            <w:vAlign w:val="center"/>
          </w:tcPr>
          <w:p w:rsidR="0065472C" w:rsidRPr="00082296" w:rsidRDefault="0065472C" w:rsidP="001D41ED">
            <w:pPr>
              <w:keepNext/>
              <w:keepLines/>
              <w:spacing w:before="40" w:after="40" w:line="240" w:lineRule="auto"/>
              <w:rPr>
                <w:rFonts w:ascii="Calibri" w:hAnsi="Calibri"/>
                <w:color w:val="FFFFFF" w:themeColor="background1"/>
                <w:sz w:val="18"/>
                <w:szCs w:val="18"/>
              </w:rPr>
            </w:pPr>
          </w:p>
        </w:tc>
        <w:tc>
          <w:tcPr>
            <w:tcW w:w="1080" w:type="dxa"/>
            <w:shd w:val="clear" w:color="auto" w:fill="4F81BD" w:themeFill="accent1"/>
            <w:tcMar>
              <w:top w:w="29" w:type="dxa"/>
              <w:left w:w="58" w:type="dxa"/>
              <w:bottom w:w="29" w:type="dxa"/>
              <w:right w:w="58" w:type="dxa"/>
            </w:tcMar>
            <w:vAlign w:val="center"/>
          </w:tcPr>
          <w:p w:rsidR="0065472C" w:rsidRPr="00082296" w:rsidRDefault="0065472C" w:rsidP="001D41ED">
            <w:pPr>
              <w:keepNext/>
              <w:keepLines/>
              <w:spacing w:before="40" w:after="40" w:line="240" w:lineRule="auto"/>
              <w:jc w:val="center"/>
              <w:rPr>
                <w:rFonts w:ascii="Calibri" w:hAnsi="Calibri"/>
                <w:b/>
                <w:color w:val="FFFFFF" w:themeColor="background1"/>
                <w:sz w:val="18"/>
                <w:szCs w:val="18"/>
              </w:rPr>
            </w:pPr>
            <w:r w:rsidRPr="00082296">
              <w:rPr>
                <w:rFonts w:ascii="Calibri" w:hAnsi="Calibri"/>
                <w:b/>
                <w:color w:val="FFFFFF" w:themeColor="background1"/>
                <w:sz w:val="18"/>
                <w:szCs w:val="18"/>
              </w:rPr>
              <w:t>2025</w:t>
            </w:r>
          </w:p>
        </w:tc>
        <w:tc>
          <w:tcPr>
            <w:tcW w:w="1080" w:type="dxa"/>
            <w:gridSpan w:val="2"/>
            <w:shd w:val="clear" w:color="auto" w:fill="4F81BD" w:themeFill="accent1"/>
            <w:tcMar>
              <w:top w:w="29" w:type="dxa"/>
              <w:left w:w="58" w:type="dxa"/>
              <w:bottom w:w="29" w:type="dxa"/>
              <w:right w:w="58" w:type="dxa"/>
            </w:tcMar>
            <w:vAlign w:val="center"/>
          </w:tcPr>
          <w:p w:rsidR="0065472C" w:rsidRPr="00082296" w:rsidRDefault="0065472C" w:rsidP="001D41ED">
            <w:pPr>
              <w:keepNext/>
              <w:keepLines/>
              <w:spacing w:before="40" w:after="40" w:line="240" w:lineRule="auto"/>
              <w:jc w:val="center"/>
              <w:rPr>
                <w:rFonts w:ascii="Calibri" w:hAnsi="Calibri"/>
                <w:b/>
                <w:color w:val="FFFFFF" w:themeColor="background1"/>
                <w:sz w:val="18"/>
                <w:szCs w:val="18"/>
              </w:rPr>
            </w:pPr>
            <w:r w:rsidRPr="00082296">
              <w:rPr>
                <w:rFonts w:ascii="Calibri" w:hAnsi="Calibri"/>
                <w:b/>
                <w:color w:val="FFFFFF" w:themeColor="background1"/>
                <w:sz w:val="18"/>
                <w:szCs w:val="18"/>
              </w:rPr>
              <w:t>2030</w:t>
            </w:r>
          </w:p>
        </w:tc>
        <w:tc>
          <w:tcPr>
            <w:tcW w:w="1080" w:type="dxa"/>
            <w:shd w:val="clear" w:color="auto" w:fill="4F81BD" w:themeFill="accent1"/>
            <w:tcMar>
              <w:top w:w="29" w:type="dxa"/>
              <w:left w:w="58" w:type="dxa"/>
              <w:bottom w:w="29" w:type="dxa"/>
              <w:right w:w="58" w:type="dxa"/>
            </w:tcMar>
            <w:vAlign w:val="center"/>
          </w:tcPr>
          <w:p w:rsidR="0065472C" w:rsidRPr="00082296" w:rsidRDefault="0065472C" w:rsidP="001D41ED">
            <w:pPr>
              <w:keepNext/>
              <w:keepLines/>
              <w:spacing w:before="40" w:after="40" w:line="240" w:lineRule="auto"/>
              <w:jc w:val="center"/>
              <w:rPr>
                <w:rFonts w:ascii="Calibri" w:hAnsi="Calibri"/>
                <w:b/>
                <w:color w:val="FFFFFF" w:themeColor="background1"/>
                <w:sz w:val="18"/>
                <w:szCs w:val="18"/>
              </w:rPr>
            </w:pPr>
            <w:r w:rsidRPr="00082296">
              <w:rPr>
                <w:rFonts w:ascii="Calibri" w:hAnsi="Calibri"/>
                <w:b/>
                <w:color w:val="FFFFFF" w:themeColor="background1"/>
                <w:sz w:val="18"/>
                <w:szCs w:val="18"/>
              </w:rPr>
              <w:t>2025</w:t>
            </w:r>
          </w:p>
        </w:tc>
        <w:tc>
          <w:tcPr>
            <w:tcW w:w="1080" w:type="dxa"/>
            <w:shd w:val="clear" w:color="auto" w:fill="4F81BD" w:themeFill="accent1"/>
            <w:tcMar>
              <w:top w:w="29" w:type="dxa"/>
              <w:left w:w="58" w:type="dxa"/>
              <w:bottom w:w="29" w:type="dxa"/>
              <w:right w:w="58" w:type="dxa"/>
            </w:tcMar>
            <w:vAlign w:val="center"/>
          </w:tcPr>
          <w:p w:rsidR="0065472C" w:rsidRPr="00082296" w:rsidRDefault="0065472C" w:rsidP="001D41ED">
            <w:pPr>
              <w:keepNext/>
              <w:keepLines/>
              <w:spacing w:before="40" w:after="40" w:line="240" w:lineRule="auto"/>
              <w:jc w:val="center"/>
              <w:rPr>
                <w:rFonts w:ascii="Calibri" w:hAnsi="Calibri"/>
                <w:b/>
                <w:color w:val="FFFFFF" w:themeColor="background1"/>
                <w:sz w:val="18"/>
                <w:szCs w:val="18"/>
              </w:rPr>
            </w:pPr>
            <w:r w:rsidRPr="00082296">
              <w:rPr>
                <w:rFonts w:ascii="Calibri" w:hAnsi="Calibri"/>
                <w:b/>
                <w:color w:val="FFFFFF" w:themeColor="background1"/>
                <w:sz w:val="18"/>
                <w:szCs w:val="18"/>
              </w:rPr>
              <w:t>2030</w:t>
            </w:r>
          </w:p>
        </w:tc>
        <w:tc>
          <w:tcPr>
            <w:tcW w:w="2160" w:type="dxa"/>
            <w:vMerge/>
            <w:shd w:val="clear" w:color="auto" w:fill="4F81BD" w:themeFill="accent1"/>
            <w:vAlign w:val="center"/>
          </w:tcPr>
          <w:p w:rsidR="0065472C" w:rsidRPr="00082296" w:rsidRDefault="0065472C" w:rsidP="001D41ED">
            <w:pPr>
              <w:keepNext/>
              <w:keepLines/>
              <w:spacing w:before="40" w:after="40" w:line="240" w:lineRule="auto"/>
              <w:rPr>
                <w:rFonts w:ascii="Calibri" w:hAnsi="Calibri"/>
                <w:color w:val="FFFFFF" w:themeColor="background1"/>
                <w:sz w:val="18"/>
                <w:szCs w:val="18"/>
              </w:rPr>
            </w:pPr>
          </w:p>
        </w:tc>
      </w:tr>
      <w:tr w:rsidR="00F8573F" w:rsidRPr="00F8573F" w:rsidTr="00082296">
        <w:trPr>
          <w:trHeight w:val="147"/>
          <w:jc w:val="center"/>
        </w:trPr>
        <w:tc>
          <w:tcPr>
            <w:tcW w:w="1639"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proofErr w:type="spellStart"/>
            <w:r w:rsidRPr="00F8573F">
              <w:rPr>
                <w:rFonts w:ascii="Calibri" w:hAnsi="Calibri"/>
                <w:b/>
                <w:bCs/>
                <w:sz w:val="18"/>
                <w:szCs w:val="18"/>
              </w:rPr>
              <w:t>Highgate</w:t>
            </w:r>
            <w:proofErr w:type="spellEnd"/>
            <w:r w:rsidRPr="00F8573F">
              <w:rPr>
                <w:rFonts w:ascii="Calibri" w:hAnsi="Calibri"/>
                <w:b/>
                <w:bCs/>
                <w:sz w:val="18"/>
                <w:szCs w:val="18"/>
              </w:rPr>
              <w:t xml:space="preserve"> </w:t>
            </w:r>
          </w:p>
        </w:tc>
        <w:tc>
          <w:tcPr>
            <w:tcW w:w="1080" w:type="dxa"/>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217</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gridSpan w:val="2"/>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217</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tcMar>
              <w:top w:w="29" w:type="dxa"/>
              <w:left w:w="58" w:type="dxa"/>
              <w:bottom w:w="29" w:type="dxa"/>
              <w:right w:w="115" w:type="dxa"/>
            </w:tcMar>
            <w:vAlign w:val="center"/>
          </w:tcPr>
          <w:p w:rsidR="00F8573F" w:rsidRPr="00F8573F" w:rsidRDefault="008D674C" w:rsidP="001D41ED">
            <w:pPr>
              <w:keepNext/>
              <w:keepLines/>
              <w:spacing w:before="40" w:after="40" w:line="240" w:lineRule="auto"/>
              <w:jc w:val="right"/>
              <w:rPr>
                <w:rFonts w:ascii="Calibri" w:hAnsi="Calibri"/>
                <w:sz w:val="18"/>
                <w:szCs w:val="18"/>
              </w:rPr>
            </w:pPr>
            <w:r>
              <w:rPr>
                <w:rFonts w:ascii="Calibri" w:hAnsi="Calibri"/>
                <w:sz w:val="18"/>
                <w:szCs w:val="18"/>
              </w:rPr>
              <w:t>194</w:t>
            </w:r>
            <w:r w:rsidRPr="00F8573F">
              <w:rPr>
                <w:rFonts w:ascii="Calibri" w:hAnsi="Calibri"/>
                <w:sz w:val="18"/>
                <w:szCs w:val="18"/>
              </w:rPr>
              <w:t xml:space="preserve"> </w:t>
            </w:r>
          </w:p>
        </w:tc>
        <w:tc>
          <w:tcPr>
            <w:tcW w:w="1080" w:type="dxa"/>
            <w:tcMar>
              <w:top w:w="29" w:type="dxa"/>
              <w:left w:w="58" w:type="dxa"/>
              <w:bottom w:w="29" w:type="dxa"/>
              <w:right w:w="115" w:type="dxa"/>
            </w:tcMar>
            <w:vAlign w:val="center"/>
          </w:tcPr>
          <w:p w:rsidR="00F8573F" w:rsidRPr="00F8573F" w:rsidRDefault="008D674C" w:rsidP="001D41ED">
            <w:pPr>
              <w:keepNext/>
              <w:keepLines/>
              <w:spacing w:before="40" w:after="40" w:line="240" w:lineRule="auto"/>
              <w:jc w:val="right"/>
              <w:rPr>
                <w:rFonts w:ascii="Calibri" w:hAnsi="Calibri"/>
                <w:sz w:val="18"/>
                <w:szCs w:val="18"/>
              </w:rPr>
            </w:pPr>
            <w:r>
              <w:rPr>
                <w:rFonts w:ascii="Calibri" w:hAnsi="Calibri"/>
                <w:sz w:val="18"/>
                <w:szCs w:val="18"/>
              </w:rPr>
              <w:t>194</w:t>
            </w:r>
            <w:r w:rsidRPr="00F8573F">
              <w:rPr>
                <w:rFonts w:ascii="Calibri" w:hAnsi="Calibri"/>
                <w:sz w:val="18"/>
                <w:szCs w:val="18"/>
              </w:rPr>
              <w:t xml:space="preserve"> </w:t>
            </w:r>
          </w:p>
        </w:tc>
        <w:tc>
          <w:tcPr>
            <w:tcW w:w="2160"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 xml:space="preserve">Historical profile </w:t>
            </w:r>
          </w:p>
        </w:tc>
      </w:tr>
      <w:tr w:rsidR="00F8573F" w:rsidRPr="00F8573F" w:rsidTr="00082296">
        <w:trPr>
          <w:trHeight w:val="147"/>
          <w:jc w:val="center"/>
        </w:trPr>
        <w:tc>
          <w:tcPr>
            <w:tcW w:w="1639" w:type="dxa"/>
            <w:shd w:val="clear" w:color="auto" w:fill="DBE5F1" w:themeFill="accent1" w:themeFillTint="33"/>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HQ Phase II </w:t>
            </w:r>
          </w:p>
        </w:tc>
        <w:tc>
          <w:tcPr>
            <w:tcW w:w="1080" w:type="dxa"/>
            <w:shd w:val="clear" w:color="auto" w:fill="DBE5F1" w:themeFill="accent1" w:themeFillTint="33"/>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2,000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gridSpan w:val="2"/>
            <w:shd w:val="clear" w:color="auto" w:fill="DBE5F1" w:themeFill="accent1" w:themeFillTint="33"/>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2,000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shd w:val="clear" w:color="auto" w:fill="DBE5F1" w:themeFill="accent1" w:themeFillTint="33"/>
            <w:tcMar>
              <w:top w:w="29" w:type="dxa"/>
              <w:left w:w="58" w:type="dxa"/>
              <w:bottom w:w="29" w:type="dxa"/>
              <w:right w:w="115" w:type="dxa"/>
            </w:tcMar>
            <w:vAlign w:val="center"/>
          </w:tcPr>
          <w:p w:rsidR="00F8573F" w:rsidRPr="00F8573F" w:rsidRDefault="008D674C" w:rsidP="001D41ED">
            <w:pPr>
              <w:keepNext/>
              <w:keepLines/>
              <w:spacing w:before="40" w:after="40" w:line="240" w:lineRule="auto"/>
              <w:jc w:val="right"/>
              <w:rPr>
                <w:rFonts w:ascii="Calibri" w:hAnsi="Calibri"/>
                <w:sz w:val="18"/>
                <w:szCs w:val="18"/>
              </w:rPr>
            </w:pPr>
            <w:r>
              <w:rPr>
                <w:rFonts w:ascii="Calibri" w:hAnsi="Calibri"/>
                <w:sz w:val="18"/>
                <w:szCs w:val="18"/>
              </w:rPr>
              <w:t>429</w:t>
            </w:r>
            <w:r w:rsidRPr="00F8573F">
              <w:rPr>
                <w:rFonts w:ascii="Calibri" w:hAnsi="Calibri"/>
                <w:sz w:val="18"/>
                <w:szCs w:val="18"/>
              </w:rPr>
              <w:t xml:space="preserve"> </w:t>
            </w:r>
          </w:p>
        </w:tc>
        <w:tc>
          <w:tcPr>
            <w:tcW w:w="1080" w:type="dxa"/>
            <w:shd w:val="clear" w:color="auto" w:fill="DBE5F1" w:themeFill="accent1" w:themeFillTint="33"/>
            <w:tcMar>
              <w:top w:w="29" w:type="dxa"/>
              <w:left w:w="58" w:type="dxa"/>
              <w:bottom w:w="29" w:type="dxa"/>
              <w:right w:w="115" w:type="dxa"/>
            </w:tcMar>
            <w:vAlign w:val="center"/>
          </w:tcPr>
          <w:p w:rsidR="00F8573F" w:rsidRPr="00F8573F" w:rsidRDefault="008D674C" w:rsidP="001D41ED">
            <w:pPr>
              <w:keepNext/>
              <w:keepLines/>
              <w:spacing w:before="40" w:after="40" w:line="240" w:lineRule="auto"/>
              <w:jc w:val="right"/>
              <w:rPr>
                <w:rFonts w:ascii="Calibri" w:hAnsi="Calibri"/>
                <w:sz w:val="18"/>
                <w:szCs w:val="18"/>
              </w:rPr>
            </w:pPr>
            <w:r>
              <w:rPr>
                <w:rFonts w:ascii="Calibri" w:hAnsi="Calibri"/>
                <w:sz w:val="18"/>
                <w:szCs w:val="18"/>
              </w:rPr>
              <w:t>429</w:t>
            </w:r>
            <w:r w:rsidRPr="00F8573F">
              <w:rPr>
                <w:rFonts w:ascii="Calibri" w:hAnsi="Calibri"/>
                <w:sz w:val="18"/>
                <w:szCs w:val="18"/>
              </w:rPr>
              <w:t xml:space="preserve"> </w:t>
            </w:r>
          </w:p>
        </w:tc>
        <w:tc>
          <w:tcPr>
            <w:tcW w:w="2160" w:type="dxa"/>
            <w:shd w:val="clear" w:color="auto" w:fill="DBE5F1" w:themeFill="accent1" w:themeFillTint="33"/>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 xml:space="preserve">Historical profile </w:t>
            </w:r>
          </w:p>
        </w:tc>
      </w:tr>
      <w:tr w:rsidR="00F8573F" w:rsidRPr="00F8573F" w:rsidTr="00082296">
        <w:trPr>
          <w:trHeight w:val="333"/>
          <w:jc w:val="center"/>
        </w:trPr>
        <w:tc>
          <w:tcPr>
            <w:tcW w:w="1639"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HQ-WMA </w:t>
            </w:r>
          </w:p>
        </w:tc>
        <w:tc>
          <w:tcPr>
            <w:tcW w:w="1080" w:type="dxa"/>
            <w:tcMar>
              <w:top w:w="29" w:type="dxa"/>
              <w:left w:w="58" w:type="dxa"/>
              <w:bottom w:w="29" w:type="dxa"/>
              <w:right w:w="259"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750 </w:t>
            </w:r>
          </w:p>
        </w:tc>
        <w:tc>
          <w:tcPr>
            <w:tcW w:w="1080" w:type="dxa"/>
            <w:gridSpan w:val="2"/>
            <w:tcMar>
              <w:top w:w="29" w:type="dxa"/>
              <w:left w:w="58" w:type="dxa"/>
              <w:bottom w:w="29" w:type="dxa"/>
              <w:right w:w="259"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1,000 </w:t>
            </w:r>
          </w:p>
        </w:tc>
        <w:tc>
          <w:tcPr>
            <w:tcW w:w="1080" w:type="dxa"/>
            <w:tcMar>
              <w:top w:w="29" w:type="dxa"/>
              <w:left w:w="58" w:type="dxa"/>
              <w:bottom w:w="29" w:type="dxa"/>
              <w:right w:w="115" w:type="dxa"/>
            </w:tcMar>
            <w:vAlign w:val="center"/>
          </w:tcPr>
          <w:p w:rsidR="00F8573F" w:rsidRPr="0059014F" w:rsidRDefault="00F8573F" w:rsidP="001D41ED">
            <w:pPr>
              <w:keepNext/>
              <w:keepLines/>
              <w:spacing w:before="40" w:after="40" w:line="240" w:lineRule="auto"/>
              <w:jc w:val="right"/>
              <w:rPr>
                <w:rFonts w:ascii="Calibri" w:hAnsi="Calibri"/>
                <w:sz w:val="18"/>
                <w:szCs w:val="18"/>
              </w:rPr>
            </w:pPr>
            <w:r w:rsidRPr="0059014F">
              <w:rPr>
                <w:rFonts w:ascii="Calibri" w:hAnsi="Calibri"/>
                <w:sz w:val="18"/>
                <w:szCs w:val="18"/>
              </w:rPr>
              <w:t xml:space="preserve">750 </w:t>
            </w:r>
          </w:p>
        </w:tc>
        <w:tc>
          <w:tcPr>
            <w:tcW w:w="1080" w:type="dxa"/>
            <w:tcMar>
              <w:top w:w="29" w:type="dxa"/>
              <w:left w:w="58" w:type="dxa"/>
              <w:bottom w:w="29" w:type="dxa"/>
              <w:right w:w="115" w:type="dxa"/>
            </w:tcMar>
            <w:vAlign w:val="center"/>
          </w:tcPr>
          <w:p w:rsidR="00F8573F" w:rsidRPr="0059014F" w:rsidRDefault="00F8573F" w:rsidP="0059014F">
            <w:pPr>
              <w:keepNext/>
              <w:keepLines/>
              <w:spacing w:before="40" w:after="40" w:line="240" w:lineRule="auto"/>
              <w:jc w:val="right"/>
              <w:rPr>
                <w:rFonts w:ascii="Calibri" w:hAnsi="Calibri"/>
                <w:sz w:val="18"/>
                <w:szCs w:val="18"/>
              </w:rPr>
            </w:pPr>
            <w:r w:rsidRPr="0059014F">
              <w:rPr>
                <w:rFonts w:ascii="Calibri" w:hAnsi="Calibri"/>
                <w:sz w:val="18"/>
                <w:szCs w:val="18"/>
              </w:rPr>
              <w:t>1,000</w:t>
            </w:r>
          </w:p>
        </w:tc>
        <w:tc>
          <w:tcPr>
            <w:tcW w:w="2160"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Peak-shaving profile</w:t>
            </w:r>
            <w:r w:rsidR="001D41ED" w:rsidRPr="001D41ED">
              <w:rPr>
                <w:rFonts w:ascii="Calibri" w:hAnsi="Calibri"/>
                <w:sz w:val="18"/>
                <w:szCs w:val="18"/>
                <w:vertAlign w:val="superscript"/>
              </w:rPr>
              <w:t>(</w:t>
            </w:r>
            <w:r w:rsidR="001D41ED">
              <w:rPr>
                <w:rFonts w:ascii="Calibri" w:hAnsi="Calibri"/>
                <w:sz w:val="18"/>
                <w:szCs w:val="18"/>
                <w:vertAlign w:val="superscript"/>
              </w:rPr>
              <w:t>b</w:t>
            </w:r>
            <w:r w:rsidR="001D41ED" w:rsidRPr="001D41ED">
              <w:rPr>
                <w:rFonts w:ascii="Calibri" w:hAnsi="Calibri"/>
                <w:sz w:val="18"/>
                <w:szCs w:val="18"/>
                <w:vertAlign w:val="superscript"/>
              </w:rPr>
              <w:t>)</w:t>
            </w:r>
          </w:p>
        </w:tc>
      </w:tr>
      <w:tr w:rsidR="00F8573F" w:rsidRPr="00F8573F" w:rsidTr="00082296">
        <w:trPr>
          <w:trHeight w:val="333"/>
          <w:jc w:val="center"/>
        </w:trPr>
        <w:tc>
          <w:tcPr>
            <w:tcW w:w="1639" w:type="dxa"/>
            <w:shd w:val="clear" w:color="auto" w:fill="DBE5F1" w:themeFill="accent1" w:themeFillTint="33"/>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b/>
                <w:bCs/>
                <w:sz w:val="18"/>
                <w:szCs w:val="18"/>
              </w:rPr>
              <w:t>HQ-CMA/</w:t>
            </w:r>
            <w:proofErr w:type="spellStart"/>
            <w:r w:rsidRPr="00F8573F">
              <w:rPr>
                <w:rFonts w:ascii="Calibri" w:hAnsi="Calibri"/>
                <w:b/>
                <w:bCs/>
                <w:sz w:val="18"/>
                <w:szCs w:val="18"/>
              </w:rPr>
              <w:t>NEMA</w:t>
            </w:r>
            <w:proofErr w:type="spellEnd"/>
            <w:r w:rsidRPr="00F8573F">
              <w:rPr>
                <w:rFonts w:ascii="Calibri" w:hAnsi="Calibri"/>
                <w:b/>
                <w:bCs/>
                <w:sz w:val="18"/>
                <w:szCs w:val="18"/>
              </w:rPr>
              <w:t xml:space="preserve"> </w:t>
            </w:r>
          </w:p>
        </w:tc>
        <w:tc>
          <w:tcPr>
            <w:tcW w:w="1080" w:type="dxa"/>
            <w:shd w:val="clear" w:color="auto" w:fill="DBE5F1" w:themeFill="accent1" w:themeFillTint="33"/>
            <w:tcMar>
              <w:top w:w="29" w:type="dxa"/>
              <w:left w:w="58" w:type="dxa"/>
              <w:bottom w:w="29" w:type="dxa"/>
              <w:right w:w="259"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750 </w:t>
            </w:r>
          </w:p>
        </w:tc>
        <w:tc>
          <w:tcPr>
            <w:tcW w:w="1080" w:type="dxa"/>
            <w:gridSpan w:val="2"/>
            <w:shd w:val="clear" w:color="auto" w:fill="DBE5F1" w:themeFill="accent1" w:themeFillTint="33"/>
            <w:tcMar>
              <w:top w:w="29" w:type="dxa"/>
              <w:left w:w="58" w:type="dxa"/>
              <w:bottom w:w="29" w:type="dxa"/>
              <w:right w:w="259"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1,000 </w:t>
            </w:r>
          </w:p>
        </w:tc>
        <w:tc>
          <w:tcPr>
            <w:tcW w:w="1080" w:type="dxa"/>
            <w:shd w:val="clear" w:color="auto" w:fill="DBE5F1" w:themeFill="accent1" w:themeFillTint="33"/>
            <w:tcMar>
              <w:top w:w="29" w:type="dxa"/>
              <w:left w:w="58" w:type="dxa"/>
              <w:bottom w:w="29" w:type="dxa"/>
              <w:right w:w="115" w:type="dxa"/>
            </w:tcMar>
            <w:vAlign w:val="center"/>
          </w:tcPr>
          <w:p w:rsidR="00F8573F" w:rsidRPr="0059014F" w:rsidRDefault="00F8573F" w:rsidP="001D41ED">
            <w:pPr>
              <w:keepNext/>
              <w:keepLines/>
              <w:spacing w:before="40" w:after="40" w:line="240" w:lineRule="auto"/>
              <w:jc w:val="right"/>
              <w:rPr>
                <w:rFonts w:ascii="Calibri" w:hAnsi="Calibri"/>
                <w:sz w:val="18"/>
                <w:szCs w:val="18"/>
              </w:rPr>
            </w:pPr>
            <w:r w:rsidRPr="0059014F">
              <w:rPr>
                <w:rFonts w:ascii="Calibri" w:hAnsi="Calibri"/>
                <w:sz w:val="18"/>
                <w:szCs w:val="18"/>
              </w:rPr>
              <w:t xml:space="preserve">750 </w:t>
            </w:r>
          </w:p>
        </w:tc>
        <w:tc>
          <w:tcPr>
            <w:tcW w:w="1080" w:type="dxa"/>
            <w:shd w:val="clear" w:color="auto" w:fill="DBE5F1" w:themeFill="accent1" w:themeFillTint="33"/>
            <w:tcMar>
              <w:top w:w="29" w:type="dxa"/>
              <w:left w:w="58" w:type="dxa"/>
              <w:bottom w:w="29" w:type="dxa"/>
              <w:right w:w="115" w:type="dxa"/>
            </w:tcMar>
            <w:vAlign w:val="center"/>
          </w:tcPr>
          <w:p w:rsidR="00F8573F" w:rsidRPr="0059014F" w:rsidRDefault="00F8573F" w:rsidP="0059014F">
            <w:pPr>
              <w:keepNext/>
              <w:keepLines/>
              <w:spacing w:before="40" w:after="40" w:line="240" w:lineRule="auto"/>
              <w:jc w:val="right"/>
              <w:rPr>
                <w:rFonts w:ascii="Calibri" w:hAnsi="Calibri"/>
                <w:sz w:val="18"/>
                <w:szCs w:val="18"/>
              </w:rPr>
            </w:pPr>
            <w:r w:rsidRPr="0059014F">
              <w:rPr>
                <w:rFonts w:ascii="Calibri" w:hAnsi="Calibri"/>
                <w:sz w:val="18"/>
                <w:szCs w:val="18"/>
              </w:rPr>
              <w:t>1,000</w:t>
            </w:r>
          </w:p>
        </w:tc>
        <w:tc>
          <w:tcPr>
            <w:tcW w:w="2160" w:type="dxa"/>
            <w:shd w:val="clear" w:color="auto" w:fill="DBE5F1" w:themeFill="accent1" w:themeFillTint="33"/>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Peak-shaving profile</w:t>
            </w:r>
            <w:r w:rsidR="001D41ED" w:rsidRPr="001D41ED">
              <w:rPr>
                <w:rFonts w:ascii="Calibri" w:hAnsi="Calibri"/>
                <w:sz w:val="18"/>
                <w:szCs w:val="18"/>
                <w:vertAlign w:val="superscript"/>
              </w:rPr>
              <w:t>(</w:t>
            </w:r>
            <w:r w:rsidR="001D41ED">
              <w:rPr>
                <w:rFonts w:ascii="Calibri" w:hAnsi="Calibri"/>
                <w:sz w:val="18"/>
                <w:szCs w:val="18"/>
                <w:vertAlign w:val="superscript"/>
              </w:rPr>
              <w:t>b</w:t>
            </w:r>
            <w:r w:rsidR="001D41ED" w:rsidRPr="001D41ED">
              <w:rPr>
                <w:rFonts w:ascii="Calibri" w:hAnsi="Calibri"/>
                <w:sz w:val="18"/>
                <w:szCs w:val="18"/>
                <w:vertAlign w:val="superscript"/>
              </w:rPr>
              <w:t>)</w:t>
            </w:r>
            <w:r w:rsidRPr="00F8573F">
              <w:rPr>
                <w:rFonts w:ascii="Calibri" w:hAnsi="Calibri"/>
                <w:sz w:val="18"/>
                <w:szCs w:val="18"/>
              </w:rPr>
              <w:t xml:space="preserve"> </w:t>
            </w:r>
          </w:p>
        </w:tc>
      </w:tr>
      <w:tr w:rsidR="00F8573F" w:rsidRPr="00F8573F" w:rsidTr="00082296">
        <w:trPr>
          <w:trHeight w:val="147"/>
          <w:jc w:val="center"/>
        </w:trPr>
        <w:tc>
          <w:tcPr>
            <w:tcW w:w="1639"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New Brunswick </w:t>
            </w:r>
          </w:p>
        </w:tc>
        <w:tc>
          <w:tcPr>
            <w:tcW w:w="1080" w:type="dxa"/>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1,000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gridSpan w:val="2"/>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1,000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tcMar>
              <w:top w:w="29" w:type="dxa"/>
              <w:left w:w="58" w:type="dxa"/>
              <w:bottom w:w="29" w:type="dxa"/>
              <w:right w:w="115" w:type="dxa"/>
            </w:tcMar>
            <w:vAlign w:val="center"/>
          </w:tcPr>
          <w:p w:rsidR="00F8573F" w:rsidRPr="00F8573F" w:rsidRDefault="008D674C" w:rsidP="001D41ED">
            <w:pPr>
              <w:keepNext/>
              <w:keepLines/>
              <w:spacing w:before="40" w:after="40" w:line="240" w:lineRule="auto"/>
              <w:jc w:val="right"/>
              <w:rPr>
                <w:rFonts w:ascii="Calibri" w:hAnsi="Calibri"/>
                <w:sz w:val="18"/>
                <w:szCs w:val="18"/>
              </w:rPr>
            </w:pPr>
            <w:r>
              <w:rPr>
                <w:rFonts w:ascii="Calibri" w:hAnsi="Calibri"/>
                <w:sz w:val="18"/>
                <w:szCs w:val="18"/>
              </w:rPr>
              <w:t>300</w:t>
            </w:r>
            <w:r w:rsidRPr="00F8573F">
              <w:rPr>
                <w:rFonts w:ascii="Calibri" w:hAnsi="Calibri"/>
                <w:sz w:val="18"/>
                <w:szCs w:val="18"/>
              </w:rPr>
              <w:t xml:space="preserve"> </w:t>
            </w:r>
          </w:p>
        </w:tc>
        <w:tc>
          <w:tcPr>
            <w:tcW w:w="1080" w:type="dxa"/>
            <w:tcMar>
              <w:top w:w="29" w:type="dxa"/>
              <w:left w:w="58" w:type="dxa"/>
              <w:bottom w:w="29" w:type="dxa"/>
              <w:right w:w="115" w:type="dxa"/>
            </w:tcMar>
            <w:vAlign w:val="center"/>
          </w:tcPr>
          <w:p w:rsidR="00F8573F" w:rsidRPr="00F8573F" w:rsidRDefault="008D674C" w:rsidP="001D41ED">
            <w:pPr>
              <w:keepNext/>
              <w:keepLines/>
              <w:spacing w:before="40" w:after="40" w:line="240" w:lineRule="auto"/>
              <w:jc w:val="right"/>
              <w:rPr>
                <w:rFonts w:ascii="Calibri" w:hAnsi="Calibri"/>
                <w:sz w:val="18"/>
                <w:szCs w:val="18"/>
              </w:rPr>
            </w:pPr>
            <w:r>
              <w:rPr>
                <w:rFonts w:ascii="Calibri" w:hAnsi="Calibri"/>
                <w:sz w:val="18"/>
                <w:szCs w:val="18"/>
              </w:rPr>
              <w:t>300</w:t>
            </w:r>
            <w:r w:rsidRPr="00F8573F">
              <w:rPr>
                <w:rFonts w:ascii="Calibri" w:hAnsi="Calibri"/>
                <w:sz w:val="18"/>
                <w:szCs w:val="18"/>
              </w:rPr>
              <w:t xml:space="preserve"> </w:t>
            </w:r>
          </w:p>
        </w:tc>
        <w:tc>
          <w:tcPr>
            <w:tcW w:w="2160"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 xml:space="preserve">Historical profile </w:t>
            </w:r>
          </w:p>
        </w:tc>
      </w:tr>
      <w:tr w:rsidR="00F8573F" w:rsidRPr="00F8573F" w:rsidTr="00082296">
        <w:trPr>
          <w:trHeight w:val="147"/>
          <w:jc w:val="center"/>
        </w:trPr>
        <w:tc>
          <w:tcPr>
            <w:tcW w:w="1639" w:type="dxa"/>
            <w:shd w:val="clear" w:color="auto" w:fill="DBE5F1" w:themeFill="accent1" w:themeFillTint="33"/>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New York AC </w:t>
            </w:r>
          </w:p>
        </w:tc>
        <w:tc>
          <w:tcPr>
            <w:tcW w:w="1080" w:type="dxa"/>
            <w:shd w:val="clear" w:color="auto" w:fill="DBE5F1" w:themeFill="accent1" w:themeFillTint="33"/>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1,400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gridSpan w:val="2"/>
            <w:shd w:val="clear" w:color="auto" w:fill="DBE5F1" w:themeFill="accent1" w:themeFillTint="33"/>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1,400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shd w:val="clear" w:color="auto" w:fill="DBE5F1" w:themeFill="accent1" w:themeFillTint="33"/>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0 </w:t>
            </w:r>
          </w:p>
        </w:tc>
        <w:tc>
          <w:tcPr>
            <w:tcW w:w="1080" w:type="dxa"/>
            <w:shd w:val="clear" w:color="auto" w:fill="DBE5F1" w:themeFill="accent1" w:themeFillTint="33"/>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0 </w:t>
            </w:r>
          </w:p>
        </w:tc>
        <w:tc>
          <w:tcPr>
            <w:tcW w:w="2160" w:type="dxa"/>
            <w:shd w:val="clear" w:color="auto" w:fill="DBE5F1" w:themeFill="accent1" w:themeFillTint="33"/>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 xml:space="preserve">None </w:t>
            </w:r>
          </w:p>
        </w:tc>
      </w:tr>
      <w:tr w:rsidR="00F8573F" w:rsidRPr="00F8573F" w:rsidTr="00082296">
        <w:trPr>
          <w:trHeight w:val="147"/>
          <w:jc w:val="center"/>
        </w:trPr>
        <w:tc>
          <w:tcPr>
            <w:tcW w:w="1639"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b/>
                <w:bCs/>
                <w:sz w:val="18"/>
                <w:szCs w:val="18"/>
              </w:rPr>
              <w:t>C</w:t>
            </w:r>
            <w:r w:rsidR="00E12122">
              <w:rPr>
                <w:rFonts w:ascii="Calibri" w:hAnsi="Calibri"/>
                <w:b/>
                <w:bCs/>
                <w:sz w:val="18"/>
                <w:szCs w:val="18"/>
              </w:rPr>
              <w:t>ross-</w:t>
            </w:r>
            <w:r w:rsidRPr="00F8573F">
              <w:rPr>
                <w:rFonts w:ascii="Calibri" w:hAnsi="Calibri"/>
                <w:b/>
                <w:bCs/>
                <w:sz w:val="18"/>
                <w:szCs w:val="18"/>
              </w:rPr>
              <w:t>S</w:t>
            </w:r>
            <w:r w:rsidR="00E12122">
              <w:rPr>
                <w:rFonts w:ascii="Calibri" w:hAnsi="Calibri"/>
                <w:b/>
                <w:bCs/>
                <w:sz w:val="18"/>
                <w:szCs w:val="18"/>
              </w:rPr>
              <w:t xml:space="preserve">ound </w:t>
            </w:r>
            <w:r w:rsidRPr="00F8573F">
              <w:rPr>
                <w:rFonts w:ascii="Calibri" w:hAnsi="Calibri"/>
                <w:b/>
                <w:bCs/>
                <w:sz w:val="18"/>
                <w:szCs w:val="18"/>
              </w:rPr>
              <w:t>C</w:t>
            </w:r>
            <w:r w:rsidR="00E12122">
              <w:rPr>
                <w:rFonts w:ascii="Calibri" w:hAnsi="Calibri"/>
                <w:b/>
                <w:bCs/>
                <w:sz w:val="18"/>
                <w:szCs w:val="18"/>
              </w:rPr>
              <w:t>able</w:t>
            </w:r>
            <w:r w:rsidRPr="00F8573F">
              <w:rPr>
                <w:rFonts w:ascii="Calibri" w:hAnsi="Calibri"/>
                <w:b/>
                <w:bCs/>
                <w:sz w:val="18"/>
                <w:szCs w:val="18"/>
              </w:rPr>
              <w:t xml:space="preserve"> </w:t>
            </w:r>
          </w:p>
        </w:tc>
        <w:tc>
          <w:tcPr>
            <w:tcW w:w="1080" w:type="dxa"/>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330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gridSpan w:val="2"/>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330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0 </w:t>
            </w:r>
          </w:p>
        </w:tc>
        <w:tc>
          <w:tcPr>
            <w:tcW w:w="1080" w:type="dxa"/>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0 </w:t>
            </w:r>
          </w:p>
        </w:tc>
        <w:tc>
          <w:tcPr>
            <w:tcW w:w="2160"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 xml:space="preserve">None </w:t>
            </w:r>
          </w:p>
        </w:tc>
      </w:tr>
    </w:tbl>
    <w:p w:rsidR="00154EF6" w:rsidRPr="003A2CA8" w:rsidRDefault="001D41ED" w:rsidP="00F70A80">
      <w:pPr>
        <w:keepNext/>
        <w:keepLines/>
        <w:spacing w:before="120" w:after="80" w:line="240" w:lineRule="auto"/>
        <w:ind w:left="900" w:right="630" w:hanging="270"/>
        <w:rPr>
          <w:rFonts w:ascii="Calibri" w:hAnsi="Calibri"/>
          <w:sz w:val="16"/>
          <w:szCs w:val="16"/>
        </w:rPr>
      </w:pPr>
      <w:r w:rsidRPr="003A2CA8">
        <w:rPr>
          <w:rFonts w:ascii="Calibri" w:hAnsi="Calibri"/>
          <w:sz w:val="16"/>
          <w:szCs w:val="16"/>
        </w:rPr>
        <w:t>(a)</w:t>
      </w:r>
      <w:r w:rsidR="00154EF6" w:rsidRPr="003A2CA8">
        <w:rPr>
          <w:rFonts w:ascii="Calibri" w:hAnsi="Calibri"/>
          <w:sz w:val="16"/>
          <w:szCs w:val="16"/>
        </w:rPr>
        <w:t xml:space="preserve"> </w:t>
      </w:r>
      <w:r w:rsidR="00F70A80" w:rsidRPr="003A2CA8">
        <w:rPr>
          <w:rFonts w:ascii="Calibri" w:hAnsi="Calibri"/>
          <w:sz w:val="16"/>
          <w:szCs w:val="16"/>
        </w:rPr>
        <w:tab/>
      </w:r>
      <w:r w:rsidR="00225C77" w:rsidRPr="003A2CA8">
        <w:rPr>
          <w:rFonts w:ascii="Calibri" w:hAnsi="Calibri"/>
          <w:sz w:val="16"/>
          <w:szCs w:val="16"/>
        </w:rPr>
        <w:t>The i</w:t>
      </w:r>
      <w:r w:rsidR="00154EF6" w:rsidRPr="003A2CA8">
        <w:rPr>
          <w:rFonts w:ascii="Calibri" w:hAnsi="Calibri"/>
          <w:sz w:val="16"/>
          <w:szCs w:val="16"/>
        </w:rPr>
        <w:t>mport capability for energy</w:t>
      </w:r>
      <w:r w:rsidR="00225C77" w:rsidRPr="003A2CA8">
        <w:rPr>
          <w:rFonts w:ascii="Calibri" w:hAnsi="Calibri"/>
          <w:sz w:val="16"/>
          <w:szCs w:val="16"/>
        </w:rPr>
        <w:t xml:space="preserve"> reflects the physical limitations of the ties. Although Phase II is physically designed to transfer 2,000 MW, its transfer limit </w:t>
      </w:r>
      <w:r w:rsidR="00D44860" w:rsidRPr="003A2CA8">
        <w:rPr>
          <w:rFonts w:ascii="Calibri" w:hAnsi="Calibri"/>
          <w:sz w:val="16"/>
          <w:szCs w:val="16"/>
        </w:rPr>
        <w:t xml:space="preserve">is typically limited to </w:t>
      </w:r>
      <w:r w:rsidR="0019013E" w:rsidRPr="003A2CA8">
        <w:rPr>
          <w:rFonts w:ascii="Calibri" w:hAnsi="Calibri"/>
          <w:sz w:val="16"/>
          <w:szCs w:val="16"/>
        </w:rPr>
        <w:t xml:space="preserve">approximately </w:t>
      </w:r>
      <w:r w:rsidR="00D44860" w:rsidRPr="003A2CA8">
        <w:rPr>
          <w:rFonts w:ascii="Calibri" w:hAnsi="Calibri"/>
          <w:sz w:val="16"/>
          <w:szCs w:val="16"/>
        </w:rPr>
        <w:t>1,500 MW under expected system conditions</w:t>
      </w:r>
      <w:r w:rsidR="0019013E" w:rsidRPr="003A2CA8">
        <w:rPr>
          <w:rFonts w:ascii="Calibri" w:hAnsi="Calibri"/>
          <w:sz w:val="16"/>
          <w:szCs w:val="16"/>
        </w:rPr>
        <w:t xml:space="preserve"> to </w:t>
      </w:r>
      <w:r w:rsidR="00225C77" w:rsidRPr="003A2CA8">
        <w:rPr>
          <w:rFonts w:ascii="Calibri" w:hAnsi="Calibri"/>
          <w:sz w:val="16"/>
          <w:szCs w:val="16"/>
        </w:rPr>
        <w:t xml:space="preserve">respect the </w:t>
      </w:r>
      <w:r w:rsidR="0019013E" w:rsidRPr="003A2CA8">
        <w:rPr>
          <w:rFonts w:ascii="Calibri" w:hAnsi="Calibri"/>
          <w:sz w:val="16"/>
          <w:szCs w:val="16"/>
        </w:rPr>
        <w:t>loss</w:t>
      </w:r>
      <w:r w:rsidR="00FE361E" w:rsidRPr="003A2CA8">
        <w:rPr>
          <w:rFonts w:ascii="Calibri" w:hAnsi="Calibri"/>
          <w:sz w:val="16"/>
          <w:szCs w:val="16"/>
        </w:rPr>
        <w:t>-</w:t>
      </w:r>
      <w:r w:rsidR="0019013E" w:rsidRPr="003A2CA8">
        <w:rPr>
          <w:rFonts w:ascii="Calibri" w:hAnsi="Calibri"/>
          <w:sz w:val="16"/>
          <w:szCs w:val="16"/>
        </w:rPr>
        <w:t>of</w:t>
      </w:r>
      <w:r w:rsidR="00FE361E" w:rsidRPr="003A2CA8">
        <w:rPr>
          <w:rFonts w:ascii="Calibri" w:hAnsi="Calibri"/>
          <w:sz w:val="16"/>
          <w:szCs w:val="16"/>
        </w:rPr>
        <w:t>-</w:t>
      </w:r>
      <w:r w:rsidR="0019013E" w:rsidRPr="003A2CA8">
        <w:rPr>
          <w:rFonts w:ascii="Calibri" w:hAnsi="Calibri"/>
          <w:sz w:val="16"/>
          <w:szCs w:val="16"/>
        </w:rPr>
        <w:t>source</w:t>
      </w:r>
      <w:r w:rsidR="00225C77" w:rsidRPr="003A2CA8">
        <w:rPr>
          <w:rFonts w:ascii="Calibri" w:hAnsi="Calibri"/>
          <w:sz w:val="16"/>
          <w:szCs w:val="16"/>
        </w:rPr>
        <w:t xml:space="preserve"> contingency limit of the New England system</w:t>
      </w:r>
      <w:r w:rsidR="0086003A" w:rsidRPr="003A2CA8">
        <w:rPr>
          <w:rFonts w:ascii="Calibri" w:hAnsi="Calibri"/>
          <w:sz w:val="16"/>
          <w:szCs w:val="16"/>
        </w:rPr>
        <w:t xml:space="preserve">. Import capacity </w:t>
      </w:r>
      <w:r w:rsidR="00225C77" w:rsidRPr="003A2CA8">
        <w:rPr>
          <w:rFonts w:ascii="Calibri" w:hAnsi="Calibri"/>
          <w:sz w:val="16"/>
          <w:szCs w:val="16"/>
        </w:rPr>
        <w:t xml:space="preserve">limits are typically a </w:t>
      </w:r>
      <w:r w:rsidR="0086003A" w:rsidRPr="003A2CA8">
        <w:rPr>
          <w:rFonts w:ascii="Calibri" w:hAnsi="Calibri"/>
          <w:sz w:val="16"/>
          <w:szCs w:val="16"/>
        </w:rPr>
        <w:t>lower value</w:t>
      </w:r>
      <w:r w:rsidR="00225C77" w:rsidRPr="003A2CA8">
        <w:rPr>
          <w:rFonts w:ascii="Calibri" w:hAnsi="Calibri"/>
          <w:sz w:val="16"/>
          <w:szCs w:val="16"/>
        </w:rPr>
        <w:t xml:space="preserve"> than the import </w:t>
      </w:r>
      <w:r w:rsidR="006251C7" w:rsidRPr="003A2CA8">
        <w:rPr>
          <w:rFonts w:ascii="Calibri" w:hAnsi="Calibri"/>
          <w:sz w:val="16"/>
          <w:szCs w:val="16"/>
        </w:rPr>
        <w:t>capabilities of</w:t>
      </w:r>
      <w:r w:rsidR="00225C77" w:rsidRPr="003A2CA8">
        <w:rPr>
          <w:rFonts w:ascii="Calibri" w:hAnsi="Calibri"/>
          <w:sz w:val="16"/>
          <w:szCs w:val="16"/>
        </w:rPr>
        <w:t xml:space="preserve"> external ties</w:t>
      </w:r>
      <w:r w:rsidR="0086003A" w:rsidRPr="003A2CA8">
        <w:rPr>
          <w:rFonts w:ascii="Calibri" w:hAnsi="Calibri"/>
          <w:sz w:val="16"/>
          <w:szCs w:val="16"/>
        </w:rPr>
        <w:t>.</w:t>
      </w:r>
      <w:r w:rsidR="00D44860" w:rsidRPr="003A2CA8">
        <w:rPr>
          <w:rFonts w:ascii="Calibri" w:hAnsi="Calibri"/>
          <w:sz w:val="16"/>
          <w:szCs w:val="16"/>
        </w:rPr>
        <w:t xml:space="preserve"> </w:t>
      </w:r>
    </w:p>
    <w:p w:rsidR="00F8573F" w:rsidRPr="003A2CA8" w:rsidRDefault="001D41ED" w:rsidP="003A2CA8">
      <w:pPr>
        <w:keepNext/>
        <w:keepLines/>
        <w:spacing w:line="240" w:lineRule="auto"/>
        <w:ind w:left="908" w:right="634" w:hanging="274"/>
        <w:rPr>
          <w:rFonts w:ascii="Calibri" w:hAnsi="Calibri"/>
          <w:sz w:val="16"/>
          <w:szCs w:val="16"/>
        </w:rPr>
      </w:pPr>
      <w:r w:rsidRPr="003A2CA8">
        <w:rPr>
          <w:rFonts w:ascii="Calibri" w:hAnsi="Calibri"/>
          <w:sz w:val="16"/>
          <w:szCs w:val="16"/>
        </w:rPr>
        <w:t>(b)</w:t>
      </w:r>
      <w:r w:rsidR="00154EF6" w:rsidRPr="003A2CA8">
        <w:rPr>
          <w:rFonts w:ascii="Calibri" w:hAnsi="Calibri"/>
          <w:sz w:val="16"/>
          <w:szCs w:val="16"/>
        </w:rPr>
        <w:t xml:space="preserve"> </w:t>
      </w:r>
      <w:r w:rsidR="00F70A80" w:rsidRPr="003A2CA8">
        <w:rPr>
          <w:rFonts w:ascii="Calibri" w:hAnsi="Calibri"/>
          <w:sz w:val="16"/>
          <w:szCs w:val="16"/>
        </w:rPr>
        <w:tab/>
      </w:r>
      <w:r w:rsidR="00154EF6" w:rsidRPr="003A2CA8">
        <w:rPr>
          <w:rFonts w:ascii="Calibri" w:hAnsi="Calibri"/>
          <w:sz w:val="16"/>
          <w:szCs w:val="16"/>
        </w:rPr>
        <w:t xml:space="preserve">Energy </w:t>
      </w:r>
      <w:r w:rsidR="00A177B5">
        <w:rPr>
          <w:rFonts w:ascii="Calibri" w:hAnsi="Calibri"/>
          <w:sz w:val="16"/>
          <w:szCs w:val="16"/>
        </w:rPr>
        <w:t xml:space="preserve">was </w:t>
      </w:r>
      <w:r w:rsidR="00154EF6" w:rsidRPr="003A2CA8">
        <w:rPr>
          <w:rFonts w:ascii="Calibri" w:hAnsi="Calibri"/>
          <w:sz w:val="16"/>
          <w:szCs w:val="16"/>
        </w:rPr>
        <w:t xml:space="preserve">imported to </w:t>
      </w:r>
      <w:r w:rsidR="00057090">
        <w:rPr>
          <w:rFonts w:ascii="Calibri" w:hAnsi="Calibri"/>
          <w:sz w:val="16"/>
          <w:szCs w:val="16"/>
        </w:rPr>
        <w:t xml:space="preserve">reduce peaks of net load, which is </w:t>
      </w:r>
      <w:r w:rsidR="006845EF">
        <w:rPr>
          <w:rFonts w:ascii="Calibri" w:hAnsi="Calibri"/>
          <w:sz w:val="16"/>
          <w:szCs w:val="16"/>
        </w:rPr>
        <w:t xml:space="preserve">after adjustment </w:t>
      </w:r>
      <w:r w:rsidR="00A177B5">
        <w:rPr>
          <w:rFonts w:ascii="Calibri" w:hAnsi="Calibri"/>
          <w:sz w:val="16"/>
          <w:szCs w:val="16"/>
        </w:rPr>
        <w:t>for</w:t>
      </w:r>
      <w:r w:rsidR="006845EF">
        <w:rPr>
          <w:rFonts w:ascii="Calibri" w:hAnsi="Calibri"/>
          <w:sz w:val="16"/>
          <w:szCs w:val="16"/>
        </w:rPr>
        <w:t xml:space="preserve"> EE, </w:t>
      </w:r>
      <w:r w:rsidR="009427B1">
        <w:rPr>
          <w:rFonts w:ascii="Calibri" w:hAnsi="Calibri"/>
          <w:sz w:val="16"/>
          <w:szCs w:val="16"/>
        </w:rPr>
        <w:t>PHEV, PV, onshore and offshore wind, local hydro, and interchange over existing tie</w:t>
      </w:r>
      <w:r w:rsidR="009427B1" w:rsidRPr="00A177B5">
        <w:rPr>
          <w:rFonts w:ascii="Calibri" w:hAnsi="Calibri"/>
          <w:sz w:val="16"/>
          <w:szCs w:val="16"/>
        </w:rPr>
        <w:t>s</w:t>
      </w:r>
      <w:r w:rsidR="007748CB" w:rsidRPr="00A177B5">
        <w:rPr>
          <w:rFonts w:ascii="Calibri" w:hAnsi="Calibri"/>
          <w:sz w:val="16"/>
          <w:szCs w:val="16"/>
        </w:rPr>
        <w:t>.</w:t>
      </w:r>
    </w:p>
    <w:p w:rsidR="00CC0709" w:rsidRDefault="00CC0709" w:rsidP="0053379A">
      <w:pPr>
        <w:pStyle w:val="Heading2"/>
      </w:pPr>
      <w:bookmarkStart w:id="159" w:name="_Toc497812776"/>
      <w:r>
        <w:t>Fuel Prices</w:t>
      </w:r>
      <w:bookmarkEnd w:id="159"/>
    </w:p>
    <w:p w:rsidR="00CC0709" w:rsidRDefault="00CC0709" w:rsidP="00082296">
      <w:r>
        <w:t xml:space="preserve">The assumed fuel prices for coal, oil, and natural gas were based on forecasts from the US Department of Energy (DOE), Energy </w:t>
      </w:r>
      <w:r w:rsidRPr="00632AC8">
        <w:t xml:space="preserve">Information Administration (EIA) </w:t>
      </w:r>
      <w:r w:rsidRPr="00632AC8">
        <w:rPr>
          <w:i/>
        </w:rPr>
        <w:t>2016 Annual Energy Outlook</w:t>
      </w:r>
      <w:r w:rsidRPr="00632AC8">
        <w:t xml:space="preserve"> (</w:t>
      </w:r>
      <w:proofErr w:type="spellStart"/>
      <w:r w:rsidRPr="00632AC8">
        <w:t>AEO</w:t>
      </w:r>
      <w:proofErr w:type="spellEnd"/>
      <w:r w:rsidRPr="00632AC8">
        <w:t>) for New England</w:t>
      </w:r>
      <w:r w:rsidRPr="00AB7EAC">
        <w:t>.</w:t>
      </w:r>
      <w:r w:rsidRPr="00AB7EAC">
        <w:rPr>
          <w:rStyle w:val="FootnoteReference"/>
        </w:rPr>
        <w:footnoteReference w:id="62"/>
      </w:r>
      <w:r>
        <w:t xml:space="preserve"> </w:t>
      </w:r>
      <w:r>
        <w:fldChar w:fldCharType="begin"/>
      </w:r>
      <w:r>
        <w:instrText xml:space="preserve"> REF _Ref461537126 \h </w:instrText>
      </w:r>
      <w:r>
        <w:fldChar w:fldCharType="separate"/>
      </w:r>
      <w:r w:rsidR="00733DD2">
        <w:t xml:space="preserve">Figure </w:t>
      </w:r>
      <w:r w:rsidR="00733DD2">
        <w:rPr>
          <w:noProof/>
        </w:rPr>
        <w:t>5</w:t>
      </w:r>
      <w:r w:rsidR="00733DD2">
        <w:noBreakHyphen/>
      </w:r>
      <w:r w:rsidR="00733DD2">
        <w:rPr>
          <w:noProof/>
        </w:rPr>
        <w:t>7</w:t>
      </w:r>
      <w:r>
        <w:fldChar w:fldCharType="end"/>
      </w:r>
      <w:r>
        <w:t xml:space="preserve"> shows the 2016 </w:t>
      </w:r>
      <w:proofErr w:type="spellStart"/>
      <w:r>
        <w:t>AEO</w:t>
      </w:r>
      <w:proofErr w:type="spellEnd"/>
      <w:r>
        <w:t xml:space="preserve"> reference cases in 2015 $/million British thermal units (</w:t>
      </w:r>
      <w:r w:rsidR="00082296">
        <w:t>2015 </w:t>
      </w:r>
      <w:r>
        <w:t>$/MMBtu).</w:t>
      </w:r>
      <w:r w:rsidR="00B92F44">
        <w:t xml:space="preserve"> </w:t>
      </w:r>
      <w:r w:rsidR="00386008">
        <w:t>The use of the forecast means that more efficient coal-fired units wo</w:t>
      </w:r>
      <w:r w:rsidR="00B435B3">
        <w:t>u</w:t>
      </w:r>
      <w:r w:rsidR="00386008">
        <w:t>ld be dispatched before more expensive steam and combined</w:t>
      </w:r>
      <w:r w:rsidR="004F3BA8">
        <w:t>-</w:t>
      </w:r>
      <w:r w:rsidR="00386008">
        <w:t xml:space="preserve">cycle units burning natural gas. </w:t>
      </w:r>
    </w:p>
    <w:p w:rsidR="00732A14" w:rsidRDefault="00732A14" w:rsidP="00DD2369">
      <w:pPr>
        <w:keepNext/>
        <w:keepLines/>
        <w:spacing w:after="0" w:line="240" w:lineRule="auto"/>
        <w:jc w:val="center"/>
      </w:pPr>
      <w:r w:rsidRPr="00732A14">
        <w:rPr>
          <w:noProof/>
        </w:rPr>
        <w:drawing>
          <wp:inline distT="0" distB="0" distL="0" distR="0" wp14:anchorId="051B9916" wp14:editId="0ECCA39B">
            <wp:extent cx="4801870" cy="3032760"/>
            <wp:effectExtent l="19050" t="19050" r="17780" b="1524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08663" cy="3037050"/>
                    </a:xfrm>
                    <a:prstGeom prst="rect">
                      <a:avLst/>
                    </a:prstGeom>
                    <a:noFill/>
                    <a:ln w="3175">
                      <a:solidFill>
                        <a:schemeClr val="tx1"/>
                      </a:solidFill>
                    </a:ln>
                  </pic:spPr>
                </pic:pic>
              </a:graphicData>
            </a:graphic>
          </wp:inline>
        </w:drawing>
      </w:r>
    </w:p>
    <w:p w:rsidR="00CC0709" w:rsidRDefault="00CC0709" w:rsidP="00082296">
      <w:pPr>
        <w:pStyle w:val="Caption"/>
        <w:spacing w:before="120" w:after="240"/>
        <w:ind w:left="907" w:right="994"/>
      </w:pPr>
      <w:bookmarkStart w:id="160" w:name="_Ref461537126"/>
      <w:bookmarkStart w:id="161" w:name="_Toc497811993"/>
      <w:r>
        <w:t xml:space="preserve">Figure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7</w:t>
      </w:r>
      <w:r w:rsidR="0075487F">
        <w:rPr>
          <w:noProof/>
        </w:rPr>
        <w:fldChar w:fldCharType="end"/>
      </w:r>
      <w:bookmarkEnd w:id="160"/>
      <w:r>
        <w:t>: Reference f</w:t>
      </w:r>
      <w:r w:rsidRPr="00237060">
        <w:t>uel</w:t>
      </w:r>
      <w:r>
        <w:t>-p</w:t>
      </w:r>
      <w:r w:rsidRPr="00237060">
        <w:t xml:space="preserve">rice </w:t>
      </w:r>
      <w:r>
        <w:t>f</w:t>
      </w:r>
      <w:r w:rsidRPr="00237060">
        <w:t>orecast</w:t>
      </w:r>
      <w:r>
        <w:t>s</w:t>
      </w:r>
      <w:r w:rsidRPr="00237060">
        <w:t xml:space="preserve"> for New England, 2025 and 2030</w:t>
      </w:r>
      <w:r w:rsidR="00730810">
        <w:br/>
      </w:r>
      <w:r w:rsidRPr="00237060">
        <w:t>($/</w:t>
      </w:r>
      <w:r w:rsidR="00BE5473">
        <w:t xml:space="preserve">million British thermal units; </w:t>
      </w:r>
      <w:r w:rsidR="00CA1C6E">
        <w:t>M</w:t>
      </w:r>
      <w:r w:rsidRPr="00BE5473">
        <w:t>MBtu).</w:t>
      </w:r>
      <w:bookmarkEnd w:id="161"/>
    </w:p>
    <w:p w:rsidR="00C707F5" w:rsidRPr="00BE28CD" w:rsidRDefault="00C707F5" w:rsidP="00C707F5">
      <w:r w:rsidRPr="00BE28CD">
        <w:t xml:space="preserve">Similar to the </w:t>
      </w:r>
      <w:r w:rsidR="00B92F44" w:rsidRPr="00BE28CD">
        <w:t xml:space="preserve">seasonal variations used in the </w:t>
      </w:r>
      <w:r w:rsidRPr="00BE28CD">
        <w:t xml:space="preserve">2015 Economic Studies, natural gas prices were increased 10% </w:t>
      </w:r>
      <w:r w:rsidRPr="009F4543">
        <w:t>over the nominal price in the winter and reduced 10% of the nominal price in the summer</w:t>
      </w:r>
      <w:r w:rsidR="00B92F44" w:rsidRPr="009F4543">
        <w:t xml:space="preserve"> for 2025 and 2030</w:t>
      </w:r>
      <w:r w:rsidRPr="009F4543">
        <w:t xml:space="preserve">. </w:t>
      </w:r>
      <w:r w:rsidR="00CC0709" w:rsidRPr="009F4543">
        <w:fldChar w:fldCharType="begin"/>
      </w:r>
      <w:r w:rsidR="00CC0709" w:rsidRPr="009F4543">
        <w:instrText xml:space="preserve"> REF _Ref461533499 \h  \* MERGEFORMAT </w:instrText>
      </w:r>
      <w:r w:rsidR="00CC0709" w:rsidRPr="009F4543">
        <w:fldChar w:fldCharType="separate"/>
      </w:r>
      <w:r w:rsidR="00733DD2">
        <w:t xml:space="preserve">Figure </w:t>
      </w:r>
      <w:r w:rsidR="00733DD2">
        <w:rPr>
          <w:noProof/>
        </w:rPr>
        <w:t>5</w:t>
      </w:r>
      <w:r w:rsidR="00733DD2">
        <w:rPr>
          <w:noProof/>
        </w:rPr>
        <w:noBreakHyphen/>
        <w:t>8</w:t>
      </w:r>
      <w:r w:rsidR="00CC0709" w:rsidRPr="009F4543">
        <w:fldChar w:fldCharType="end"/>
      </w:r>
      <w:r w:rsidR="00CC0709" w:rsidRPr="009F4543">
        <w:t xml:space="preserve"> shows the per-unit multipliers used on the forecasted monthly </w:t>
      </w:r>
      <w:r w:rsidR="00CC0709" w:rsidRPr="00BE28CD">
        <w:t>natural gas prices.</w:t>
      </w:r>
      <w:r w:rsidR="008E41AE" w:rsidRPr="00BE28CD">
        <w:t xml:space="preserve"> </w:t>
      </w:r>
      <w:r w:rsidR="00B92F44" w:rsidRPr="00BE28CD">
        <w:t xml:space="preserve">Other fuels used the annual </w:t>
      </w:r>
      <w:proofErr w:type="spellStart"/>
      <w:r w:rsidR="00B92F44" w:rsidRPr="00BE28CD">
        <w:t>AEO</w:t>
      </w:r>
      <w:proofErr w:type="spellEnd"/>
      <w:r w:rsidR="00B92F44" w:rsidRPr="00BE28CD">
        <w:t xml:space="preserve"> forecast values. </w:t>
      </w:r>
    </w:p>
    <w:p w:rsidR="00B914A9" w:rsidRDefault="00B914A9" w:rsidP="00CC0709">
      <w:pPr>
        <w:keepNext/>
        <w:keepLines/>
        <w:spacing w:after="0" w:line="240" w:lineRule="auto"/>
        <w:jc w:val="center"/>
      </w:pPr>
      <w:r w:rsidRPr="00B914A9">
        <w:rPr>
          <w:noProof/>
        </w:rPr>
        <w:drawing>
          <wp:inline distT="0" distB="0" distL="0" distR="0" wp14:anchorId="5BAD3724" wp14:editId="1F294502">
            <wp:extent cx="3954843" cy="2716439"/>
            <wp:effectExtent l="19050" t="19050" r="26670" b="273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9551" cy="2719673"/>
                    </a:xfrm>
                    <a:prstGeom prst="rect">
                      <a:avLst/>
                    </a:prstGeom>
                    <a:noFill/>
                    <a:ln w="3175">
                      <a:solidFill>
                        <a:schemeClr val="tx1"/>
                      </a:solidFill>
                    </a:ln>
                  </pic:spPr>
                </pic:pic>
              </a:graphicData>
            </a:graphic>
          </wp:inline>
        </w:drawing>
      </w:r>
    </w:p>
    <w:p w:rsidR="00CC0709" w:rsidRPr="0058370C" w:rsidRDefault="00CC0709" w:rsidP="00B914A9">
      <w:pPr>
        <w:pStyle w:val="Caption"/>
        <w:keepNext w:val="0"/>
        <w:keepLines w:val="0"/>
        <w:spacing w:before="120" w:after="240"/>
        <w:ind w:left="1526" w:right="1526"/>
        <w:rPr>
          <w:sz w:val="18"/>
          <w:szCs w:val="18"/>
        </w:rPr>
      </w:pPr>
      <w:bookmarkStart w:id="162" w:name="_Ref461533499"/>
      <w:bookmarkStart w:id="163" w:name="_Toc497811994"/>
      <w:r>
        <w:t xml:space="preserve">Figure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8</w:t>
      </w:r>
      <w:r w:rsidR="0075487F">
        <w:rPr>
          <w:noProof/>
        </w:rPr>
        <w:fldChar w:fldCharType="end"/>
      </w:r>
      <w:bookmarkEnd w:id="162"/>
      <w:r>
        <w:t>: Per-u</w:t>
      </w:r>
      <w:r w:rsidRPr="00DE7399">
        <w:t xml:space="preserve">nit </w:t>
      </w:r>
      <w:r>
        <w:t>m</w:t>
      </w:r>
      <w:r w:rsidRPr="00DE7399">
        <w:t xml:space="preserve">ultiplier for </w:t>
      </w:r>
      <w:r>
        <w:t>m</w:t>
      </w:r>
      <w:r w:rsidRPr="00DE7399">
        <w:t xml:space="preserve">onthly </w:t>
      </w:r>
      <w:r>
        <w:t>n</w:t>
      </w:r>
      <w:r w:rsidRPr="00DE7399">
        <w:t xml:space="preserve">atural </w:t>
      </w:r>
      <w:r>
        <w:t>g</w:t>
      </w:r>
      <w:r w:rsidRPr="00DE7399">
        <w:t xml:space="preserve">as </w:t>
      </w:r>
      <w:r>
        <w:t>p</w:t>
      </w:r>
      <w:r w:rsidRPr="00DE7399">
        <w:t xml:space="preserve">rice </w:t>
      </w:r>
      <w:r w:rsidR="00C707F5">
        <w:t xml:space="preserve">forecast </w:t>
      </w:r>
      <w:r w:rsidRPr="009F4543">
        <w:t>assumptions</w:t>
      </w:r>
      <w:r>
        <w:t xml:space="preserve"> for 2025 </w:t>
      </w:r>
      <w:r w:rsidRPr="00DE7399">
        <w:t>and 2030</w:t>
      </w:r>
      <w:r>
        <w:t>.</w:t>
      </w:r>
      <w:bookmarkEnd w:id="163"/>
    </w:p>
    <w:p w:rsidR="00CC0709" w:rsidRDefault="00CC0709" w:rsidP="00CC0709">
      <w:r>
        <w:fldChar w:fldCharType="begin"/>
      </w:r>
      <w:r>
        <w:instrText xml:space="preserve"> REF _Ref461435234 \h </w:instrText>
      </w:r>
      <w:r>
        <w:fldChar w:fldCharType="separate"/>
      </w:r>
      <w:r w:rsidR="00733DD2">
        <w:t xml:space="preserve">Table </w:t>
      </w:r>
      <w:r w:rsidR="00733DD2">
        <w:rPr>
          <w:noProof/>
        </w:rPr>
        <w:t>5</w:t>
      </w:r>
      <w:r w:rsidR="00733DD2">
        <w:noBreakHyphen/>
      </w:r>
      <w:r w:rsidR="00733DD2">
        <w:rPr>
          <w:noProof/>
        </w:rPr>
        <w:t>14</w:t>
      </w:r>
      <w:r>
        <w:fldChar w:fldCharType="end"/>
      </w:r>
      <w:r>
        <w:t xml:space="preserve"> shows the fuel price forecasts for New England for 2025 and 2030 used in this analysis.</w:t>
      </w:r>
    </w:p>
    <w:p w:rsidR="00CC0709" w:rsidRDefault="00C73A12" w:rsidP="00C73A12">
      <w:pPr>
        <w:pStyle w:val="Caption"/>
        <w:jc w:val="center"/>
      </w:pPr>
      <w:bookmarkStart w:id="164" w:name="_Ref461435234"/>
      <w:bookmarkStart w:id="165" w:name="_Toc497735266"/>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noBreakHyphen/>
      </w:r>
      <w:r w:rsidR="0075487F">
        <w:fldChar w:fldCharType="begin"/>
      </w:r>
      <w:r w:rsidR="0075487F">
        <w:instrText xml:space="preserve"> SEQ Table \* ARABIC \s 1 </w:instrText>
      </w:r>
      <w:r w:rsidR="0075487F">
        <w:fldChar w:fldCharType="separate"/>
      </w:r>
      <w:r w:rsidR="00733DD2">
        <w:rPr>
          <w:noProof/>
        </w:rPr>
        <w:t>14</w:t>
      </w:r>
      <w:r w:rsidR="0075487F">
        <w:rPr>
          <w:noProof/>
        </w:rPr>
        <w:fldChar w:fldCharType="end"/>
      </w:r>
      <w:bookmarkEnd w:id="164"/>
      <w:r w:rsidR="00CC0709">
        <w:br/>
      </w:r>
      <w:r w:rsidR="00F92794">
        <w:t xml:space="preserve">Nominal </w:t>
      </w:r>
      <w:r w:rsidR="00CC0709">
        <w:t>Fuel Price Forecast for New England, 2025 and 2030 ($/MMBtu)</w:t>
      </w:r>
      <w:bookmarkEnd w:id="1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tblGrid>
      <w:tr w:rsidR="0059014F" w:rsidRPr="0059014F" w:rsidTr="0059014F">
        <w:trPr>
          <w:jc w:val="center"/>
        </w:trPr>
        <w:tc>
          <w:tcPr>
            <w:tcW w:w="1915" w:type="dxa"/>
            <w:shd w:val="clear" w:color="auto" w:fill="4F81BD" w:themeFill="accent1"/>
          </w:tcPr>
          <w:p w:rsidR="00CC0709" w:rsidRPr="00BE28CD" w:rsidRDefault="00CC0709" w:rsidP="009A5E9F">
            <w:pPr>
              <w:widowControl w:val="0"/>
              <w:spacing w:before="40" w:after="40" w:line="240" w:lineRule="auto"/>
              <w:jc w:val="center"/>
              <w:rPr>
                <w:rFonts w:ascii="Calibri" w:hAnsi="Calibri"/>
                <w:b/>
                <w:color w:val="FFFFFF" w:themeColor="background1"/>
                <w:sz w:val="18"/>
                <w:szCs w:val="18"/>
              </w:rPr>
            </w:pPr>
            <w:r w:rsidRPr="00BE28CD">
              <w:rPr>
                <w:rFonts w:ascii="Calibri" w:hAnsi="Calibri"/>
                <w:b/>
                <w:color w:val="FFFFFF" w:themeColor="background1"/>
                <w:sz w:val="18"/>
                <w:szCs w:val="18"/>
              </w:rPr>
              <w:t>Fuel</w:t>
            </w:r>
          </w:p>
        </w:tc>
        <w:tc>
          <w:tcPr>
            <w:tcW w:w="1915" w:type="dxa"/>
            <w:shd w:val="clear" w:color="auto" w:fill="4F81BD" w:themeFill="accent1"/>
          </w:tcPr>
          <w:p w:rsidR="00CC0709" w:rsidRPr="00BE28CD" w:rsidRDefault="00CC0709" w:rsidP="009A5E9F">
            <w:pPr>
              <w:widowControl w:val="0"/>
              <w:spacing w:before="40" w:after="40" w:line="240" w:lineRule="auto"/>
              <w:jc w:val="center"/>
              <w:rPr>
                <w:rFonts w:ascii="Calibri" w:hAnsi="Calibri"/>
                <w:b/>
                <w:color w:val="FFFFFF" w:themeColor="background1"/>
                <w:sz w:val="18"/>
                <w:szCs w:val="18"/>
              </w:rPr>
            </w:pPr>
            <w:r w:rsidRPr="00BE28CD">
              <w:rPr>
                <w:rFonts w:ascii="Calibri" w:hAnsi="Calibri"/>
                <w:b/>
                <w:color w:val="FFFFFF" w:themeColor="background1"/>
                <w:sz w:val="18"/>
                <w:szCs w:val="18"/>
              </w:rPr>
              <w:t>2025</w:t>
            </w:r>
          </w:p>
        </w:tc>
        <w:tc>
          <w:tcPr>
            <w:tcW w:w="1915" w:type="dxa"/>
            <w:shd w:val="clear" w:color="auto" w:fill="4F81BD" w:themeFill="accent1"/>
          </w:tcPr>
          <w:p w:rsidR="00CC0709" w:rsidRPr="00BE28CD" w:rsidRDefault="00CC0709" w:rsidP="009A5E9F">
            <w:pPr>
              <w:widowControl w:val="0"/>
              <w:spacing w:before="40" w:after="40" w:line="240" w:lineRule="auto"/>
              <w:jc w:val="center"/>
              <w:rPr>
                <w:rFonts w:ascii="Calibri" w:hAnsi="Calibri"/>
                <w:b/>
                <w:color w:val="FFFFFF" w:themeColor="background1"/>
                <w:sz w:val="18"/>
                <w:szCs w:val="18"/>
              </w:rPr>
            </w:pPr>
            <w:r w:rsidRPr="00BE28CD">
              <w:rPr>
                <w:rFonts w:ascii="Calibri" w:hAnsi="Calibri"/>
                <w:b/>
                <w:color w:val="FFFFFF" w:themeColor="background1"/>
                <w:sz w:val="18"/>
                <w:szCs w:val="18"/>
              </w:rPr>
              <w:t>2030</w:t>
            </w:r>
          </w:p>
        </w:tc>
      </w:tr>
      <w:tr w:rsidR="00CC0709" w:rsidRPr="00E619F5" w:rsidTr="009A5E9F">
        <w:trPr>
          <w:jc w:val="center"/>
        </w:trPr>
        <w:tc>
          <w:tcPr>
            <w:tcW w:w="1915" w:type="dxa"/>
            <w:shd w:val="clear" w:color="auto" w:fill="auto"/>
          </w:tcPr>
          <w:p w:rsidR="00CC0709" w:rsidRPr="00E619F5" w:rsidRDefault="00CC0709" w:rsidP="009A5E9F">
            <w:pPr>
              <w:widowControl w:val="0"/>
              <w:spacing w:before="40" w:after="40" w:line="240" w:lineRule="auto"/>
              <w:rPr>
                <w:rFonts w:ascii="Calibri" w:hAnsi="Calibri"/>
                <w:b/>
                <w:sz w:val="18"/>
                <w:szCs w:val="18"/>
              </w:rPr>
            </w:pPr>
            <w:r w:rsidRPr="00E619F5">
              <w:rPr>
                <w:rFonts w:ascii="Calibri" w:hAnsi="Calibri"/>
                <w:b/>
                <w:sz w:val="18"/>
                <w:szCs w:val="18"/>
              </w:rPr>
              <w:t>Distillate fuel oil</w:t>
            </w:r>
          </w:p>
        </w:tc>
        <w:tc>
          <w:tcPr>
            <w:tcW w:w="1915" w:type="dxa"/>
            <w:shd w:val="clear" w:color="auto" w:fill="auto"/>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20.749</w:t>
            </w:r>
          </w:p>
        </w:tc>
        <w:tc>
          <w:tcPr>
            <w:tcW w:w="1915" w:type="dxa"/>
            <w:shd w:val="clear" w:color="auto" w:fill="auto"/>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22.995</w:t>
            </w:r>
          </w:p>
        </w:tc>
      </w:tr>
      <w:tr w:rsidR="00CC0709" w:rsidRPr="00E619F5" w:rsidTr="00BE28CD">
        <w:trPr>
          <w:jc w:val="center"/>
        </w:trPr>
        <w:tc>
          <w:tcPr>
            <w:tcW w:w="1915" w:type="dxa"/>
            <w:shd w:val="clear" w:color="auto" w:fill="DBE5F1" w:themeFill="accent1" w:themeFillTint="33"/>
          </w:tcPr>
          <w:p w:rsidR="00CC0709" w:rsidRPr="00E619F5" w:rsidRDefault="00CC0709" w:rsidP="009A5E9F">
            <w:pPr>
              <w:widowControl w:val="0"/>
              <w:spacing w:before="40" w:after="40" w:line="240" w:lineRule="auto"/>
              <w:rPr>
                <w:rFonts w:ascii="Calibri" w:hAnsi="Calibri"/>
                <w:b/>
                <w:sz w:val="18"/>
                <w:szCs w:val="18"/>
              </w:rPr>
            </w:pPr>
            <w:r w:rsidRPr="00E619F5">
              <w:rPr>
                <w:rFonts w:ascii="Calibri" w:hAnsi="Calibri"/>
                <w:b/>
                <w:sz w:val="18"/>
                <w:szCs w:val="18"/>
              </w:rPr>
              <w:t>Residual fuel oil</w:t>
            </w:r>
          </w:p>
        </w:tc>
        <w:tc>
          <w:tcPr>
            <w:tcW w:w="1915" w:type="dxa"/>
            <w:shd w:val="clear" w:color="auto" w:fill="DBE5F1" w:themeFill="accent1" w:themeFillTint="33"/>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13.149</w:t>
            </w:r>
          </w:p>
        </w:tc>
        <w:tc>
          <w:tcPr>
            <w:tcW w:w="1915" w:type="dxa"/>
            <w:shd w:val="clear" w:color="auto" w:fill="DBE5F1" w:themeFill="accent1" w:themeFillTint="33"/>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14.923</w:t>
            </w:r>
          </w:p>
        </w:tc>
      </w:tr>
      <w:tr w:rsidR="00CC0709" w:rsidRPr="00E619F5" w:rsidTr="009A5E9F">
        <w:trPr>
          <w:jc w:val="center"/>
        </w:trPr>
        <w:tc>
          <w:tcPr>
            <w:tcW w:w="1915" w:type="dxa"/>
            <w:shd w:val="clear" w:color="auto" w:fill="auto"/>
          </w:tcPr>
          <w:p w:rsidR="00CC0709" w:rsidRPr="00E619F5" w:rsidRDefault="00CC0709" w:rsidP="009A5E9F">
            <w:pPr>
              <w:widowControl w:val="0"/>
              <w:spacing w:before="40" w:after="40" w:line="240" w:lineRule="auto"/>
              <w:rPr>
                <w:rFonts w:ascii="Calibri" w:hAnsi="Calibri"/>
                <w:b/>
                <w:sz w:val="18"/>
                <w:szCs w:val="18"/>
              </w:rPr>
            </w:pPr>
            <w:r w:rsidRPr="00E619F5">
              <w:rPr>
                <w:rFonts w:ascii="Calibri" w:hAnsi="Calibri"/>
                <w:b/>
                <w:sz w:val="18"/>
                <w:szCs w:val="18"/>
              </w:rPr>
              <w:t>Natural gas</w:t>
            </w:r>
          </w:p>
        </w:tc>
        <w:tc>
          <w:tcPr>
            <w:tcW w:w="1915" w:type="dxa"/>
            <w:shd w:val="clear" w:color="auto" w:fill="auto"/>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5.390</w:t>
            </w:r>
          </w:p>
        </w:tc>
        <w:tc>
          <w:tcPr>
            <w:tcW w:w="1915" w:type="dxa"/>
            <w:shd w:val="clear" w:color="auto" w:fill="auto"/>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5.874</w:t>
            </w:r>
          </w:p>
        </w:tc>
      </w:tr>
      <w:tr w:rsidR="00CC0709" w:rsidRPr="00E619F5" w:rsidTr="009A5E9F">
        <w:trPr>
          <w:jc w:val="center"/>
        </w:trPr>
        <w:tc>
          <w:tcPr>
            <w:tcW w:w="1915" w:type="dxa"/>
            <w:shd w:val="clear" w:color="auto" w:fill="DBE5F1"/>
          </w:tcPr>
          <w:p w:rsidR="00CC0709" w:rsidRPr="00E619F5" w:rsidRDefault="00CC0709" w:rsidP="009A5E9F">
            <w:pPr>
              <w:widowControl w:val="0"/>
              <w:spacing w:before="40" w:after="40" w:line="240" w:lineRule="auto"/>
              <w:rPr>
                <w:rFonts w:ascii="Calibri" w:hAnsi="Calibri"/>
                <w:b/>
                <w:sz w:val="18"/>
                <w:szCs w:val="18"/>
              </w:rPr>
            </w:pPr>
            <w:r w:rsidRPr="00E619F5">
              <w:rPr>
                <w:rFonts w:ascii="Calibri" w:hAnsi="Calibri"/>
                <w:b/>
                <w:sz w:val="18"/>
                <w:szCs w:val="18"/>
              </w:rPr>
              <w:t>Steam coal</w:t>
            </w:r>
          </w:p>
        </w:tc>
        <w:tc>
          <w:tcPr>
            <w:tcW w:w="1915" w:type="dxa"/>
            <w:shd w:val="clear" w:color="auto" w:fill="DBE5F1"/>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2.721</w:t>
            </w:r>
          </w:p>
        </w:tc>
        <w:tc>
          <w:tcPr>
            <w:tcW w:w="1915" w:type="dxa"/>
            <w:shd w:val="clear" w:color="auto" w:fill="DBE5F1"/>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2.799</w:t>
            </w:r>
          </w:p>
        </w:tc>
      </w:tr>
    </w:tbl>
    <w:p w:rsidR="00A37A8D" w:rsidRPr="0080348E" w:rsidRDefault="00A37A8D" w:rsidP="00CC0709"/>
    <w:p w:rsidR="003B0588" w:rsidRPr="00851CC4" w:rsidRDefault="003B0588" w:rsidP="003B0588">
      <w:pPr>
        <w:pStyle w:val="Heading2"/>
      </w:pPr>
      <w:bookmarkStart w:id="166" w:name="_Ref483919087"/>
      <w:bookmarkStart w:id="167" w:name="_Toc497812777"/>
      <w:r w:rsidRPr="00851CC4">
        <w:t>Threshold Prices</w:t>
      </w:r>
      <w:bookmarkEnd w:id="166"/>
      <w:bookmarkEnd w:id="167"/>
    </w:p>
    <w:p w:rsidR="003B0588" w:rsidRPr="00915638" w:rsidRDefault="003B0588" w:rsidP="003B0588">
      <w:r>
        <w:t>S</w:t>
      </w:r>
      <w:r w:rsidRPr="00915638">
        <w:t>everal price-taking resources were assumed to have $0/MWh production costs</w:t>
      </w:r>
      <w:r>
        <w:t xml:space="preserve">, including PV resources, onshore and offshore wind, local New England hydro, imports over the existing </w:t>
      </w:r>
      <w:r w:rsidR="007B5BDA">
        <w:t xml:space="preserve">ties </w:t>
      </w:r>
      <w:r>
        <w:t xml:space="preserve">and </w:t>
      </w:r>
      <w:r w:rsidR="007B5BDA">
        <w:t xml:space="preserve">imports over </w:t>
      </w:r>
      <w:r>
        <w:t xml:space="preserve">new ties with Canada. </w:t>
      </w:r>
      <w:r w:rsidRPr="00A177B5">
        <w:t xml:space="preserve">Threshold prices were assumed for price-taking resources to economically reduce their production during hours when total production would otherwise exceed the </w:t>
      </w:r>
      <w:proofErr w:type="spellStart"/>
      <w:r w:rsidRPr="00A177B5">
        <w:t>systemwide</w:t>
      </w:r>
      <w:proofErr w:type="spellEnd"/>
      <w:r w:rsidRPr="00A177B5">
        <w:t xml:space="preserve"> hourly demand </w:t>
      </w:r>
      <w:r w:rsidR="003363A0" w:rsidRPr="00A177B5">
        <w:t>(</w:t>
      </w:r>
      <w:r w:rsidR="00B257F6" w:rsidRPr="00A177B5">
        <w:t>i.e</w:t>
      </w:r>
      <w:r w:rsidR="006342FB" w:rsidRPr="00A177B5">
        <w:t>.,</w:t>
      </w:r>
      <w:r w:rsidR="006342FB">
        <w:t> </w:t>
      </w:r>
      <w:r w:rsidR="00B257F6" w:rsidRPr="00A177B5">
        <w:t>the</w:t>
      </w:r>
      <w:r w:rsidR="00EC3A1C" w:rsidRPr="00A177B5">
        <w:t xml:space="preserve"> resources </w:t>
      </w:r>
      <w:r w:rsidR="00B257F6" w:rsidRPr="00A177B5">
        <w:t xml:space="preserve">would </w:t>
      </w:r>
      <w:r w:rsidR="007B5BDA" w:rsidRPr="00A177B5">
        <w:t xml:space="preserve">be </w:t>
      </w:r>
      <w:r w:rsidR="00B257F6" w:rsidRPr="00A177B5">
        <w:t>spill</w:t>
      </w:r>
      <w:r w:rsidR="007B5BDA" w:rsidRPr="00A177B5">
        <w:t>ed</w:t>
      </w:r>
      <w:r w:rsidR="003363A0" w:rsidRPr="00A177B5">
        <w:t>)</w:t>
      </w:r>
      <w:r w:rsidR="00EC3A1C" w:rsidRPr="00A177B5">
        <w:t>,</w:t>
      </w:r>
      <w:r w:rsidR="00EC3A1C">
        <w:t xml:space="preserve"> </w:t>
      </w:r>
      <w:r w:rsidRPr="00A177B5">
        <w:t>or flows would otherwise exceed transmission interface limits in the constrained cases</w:t>
      </w:r>
      <w:r w:rsidR="001C2C7F" w:rsidRPr="00A177B5">
        <w:t xml:space="preserve"> (i.e., the </w:t>
      </w:r>
      <w:r w:rsidR="00C14994" w:rsidRPr="00A177B5">
        <w:t xml:space="preserve">transmission limits </w:t>
      </w:r>
      <w:r w:rsidR="001C2C7F" w:rsidRPr="00A177B5">
        <w:t>bottled</w:t>
      </w:r>
      <w:r w:rsidR="00C14994" w:rsidRPr="00A177B5">
        <w:t xml:space="preserve"> resource production</w:t>
      </w:r>
      <w:r w:rsidR="001C2C7F" w:rsidRPr="00A8490C">
        <w:t>)</w:t>
      </w:r>
      <w:r w:rsidRPr="00A8490C">
        <w:t>. Threshold prices reduce the output of resources</w:t>
      </w:r>
      <w:r w:rsidR="00A177B5" w:rsidRPr="00A8490C">
        <w:t>;</w:t>
      </w:r>
      <w:r w:rsidR="007B5BDA" w:rsidRPr="00A8490C">
        <w:t xml:space="preserve"> </w:t>
      </w:r>
      <w:r w:rsidRPr="00A8490C">
        <w:t xml:space="preserve">they </w:t>
      </w:r>
      <w:r w:rsidR="00147ACD" w:rsidRPr="00A8490C">
        <w:t xml:space="preserve">can </w:t>
      </w:r>
      <w:r w:rsidRPr="00A8490C">
        <w:t xml:space="preserve">set </w:t>
      </w:r>
      <w:proofErr w:type="spellStart"/>
      <w:r w:rsidRPr="00A8490C">
        <w:t>LMPs</w:t>
      </w:r>
      <w:proofErr w:type="spellEnd"/>
      <w:r w:rsidR="00A177B5" w:rsidRPr="00A8490C">
        <w:t xml:space="preserve"> </w:t>
      </w:r>
      <w:r w:rsidR="00147ACD" w:rsidRPr="00A8490C">
        <w:t>and are not reflected in the production costs</w:t>
      </w:r>
      <w:r w:rsidRPr="00A8490C">
        <w:t xml:space="preserve">. </w:t>
      </w:r>
      <w:r w:rsidR="00851CC4" w:rsidRPr="00A8490C">
        <w:fldChar w:fldCharType="begin"/>
      </w:r>
      <w:r w:rsidR="00851CC4" w:rsidRPr="00A8490C">
        <w:instrText xml:space="preserve"> REF _Ref480800494 \h </w:instrText>
      </w:r>
      <w:r w:rsidR="00A8490C">
        <w:instrText xml:space="preserve"> \* MERGEFORMAT </w:instrText>
      </w:r>
      <w:r w:rsidR="00851CC4" w:rsidRPr="00A8490C">
        <w:fldChar w:fldCharType="separate"/>
      </w:r>
      <w:r w:rsidR="00733DD2">
        <w:t xml:space="preserve">Table </w:t>
      </w:r>
      <w:r w:rsidR="00733DD2">
        <w:rPr>
          <w:noProof/>
        </w:rPr>
        <w:t>5</w:t>
      </w:r>
      <w:r w:rsidR="00733DD2">
        <w:rPr>
          <w:noProof/>
        </w:rPr>
        <w:noBreakHyphen/>
        <w:t>15</w:t>
      </w:r>
      <w:r w:rsidR="00851CC4" w:rsidRPr="00A8490C">
        <w:fldChar w:fldCharType="end"/>
      </w:r>
      <w:r w:rsidRPr="00915638">
        <w:t xml:space="preserve"> shows the assumed threshold prices.</w:t>
      </w:r>
      <w:r>
        <w:t xml:space="preserve"> </w:t>
      </w:r>
      <w:r w:rsidR="007B5BDA" w:rsidRPr="007B5BDA">
        <w:t>The assum</w:t>
      </w:r>
      <w:r w:rsidR="007B5BDA">
        <w:t>ed order of</w:t>
      </w:r>
      <w:r w:rsidR="007B5BDA" w:rsidRPr="007B5BDA">
        <w:t xml:space="preserve"> threshold prices </w:t>
      </w:r>
      <w:r w:rsidR="00071FAC">
        <w:t xml:space="preserve">for different energy sources reflects one possible hierarchy </w:t>
      </w:r>
      <w:r w:rsidR="00A177B5">
        <w:t xml:space="preserve">that </w:t>
      </w:r>
      <w:r w:rsidR="00071FAC">
        <w:t>may not be indicative of future agreements</w:t>
      </w:r>
      <w:r w:rsidR="007B5BDA" w:rsidRPr="007B5BDA">
        <w:t>.</w:t>
      </w:r>
      <w:r w:rsidR="00071FAC">
        <w:t xml:space="preserve"> For example,</w:t>
      </w:r>
      <w:r w:rsidR="000179CA">
        <w:t xml:space="preserve"> in the future</w:t>
      </w:r>
      <w:r w:rsidR="00A177B5">
        <w:t>,</w:t>
      </w:r>
      <w:r w:rsidR="000179CA">
        <w:t xml:space="preserve"> wind may be curtailed before local New England hydro</w:t>
      </w:r>
      <w:r w:rsidR="00A177B5">
        <w:t>,</w:t>
      </w:r>
      <w:r w:rsidR="000179CA">
        <w:t xml:space="preserve"> suggesting th</w:t>
      </w:r>
      <w:r w:rsidR="00A177B5">
        <w:t>at</w:t>
      </w:r>
      <w:r w:rsidR="000179CA">
        <w:t xml:space="preserve"> </w:t>
      </w:r>
      <w:r w:rsidR="00A177B5">
        <w:t xml:space="preserve">resources with no </w:t>
      </w:r>
      <w:r w:rsidR="000179CA">
        <w:t>production cost</w:t>
      </w:r>
      <w:r w:rsidR="00A177B5">
        <w:t>s</w:t>
      </w:r>
      <w:r w:rsidR="000179CA">
        <w:t xml:space="preserve"> would have different threshold prices. </w:t>
      </w:r>
      <w:r w:rsidR="00071FAC">
        <w:t xml:space="preserve"> </w:t>
      </w:r>
    </w:p>
    <w:p w:rsidR="003B0588" w:rsidRPr="0080348E" w:rsidRDefault="00C73A12" w:rsidP="00C73A12">
      <w:pPr>
        <w:pStyle w:val="Caption"/>
        <w:jc w:val="center"/>
      </w:pPr>
      <w:bookmarkStart w:id="168" w:name="_Ref480800494"/>
      <w:bookmarkStart w:id="169" w:name="_Toc497735267"/>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noBreakHyphen/>
      </w:r>
      <w:r w:rsidR="0075487F">
        <w:fldChar w:fldCharType="begin"/>
      </w:r>
      <w:r w:rsidR="0075487F">
        <w:instrText xml:space="preserve"> SEQ Table \* ARABIC \s 1 </w:instrText>
      </w:r>
      <w:r w:rsidR="0075487F">
        <w:fldChar w:fldCharType="separate"/>
      </w:r>
      <w:r w:rsidR="00733DD2">
        <w:rPr>
          <w:noProof/>
        </w:rPr>
        <w:t>15</w:t>
      </w:r>
      <w:r w:rsidR="0075487F">
        <w:rPr>
          <w:noProof/>
        </w:rPr>
        <w:fldChar w:fldCharType="end"/>
      </w:r>
      <w:bookmarkEnd w:id="168"/>
      <w:r w:rsidR="003B0588">
        <w:br/>
      </w:r>
      <w:r w:rsidR="003B0588" w:rsidRPr="00851CC4">
        <w:t>Assumed Threshold Prices for Price-Taking Resources</w:t>
      </w:r>
      <w:bookmarkEnd w:id="169"/>
    </w:p>
    <w:tbl>
      <w:tblPr>
        <w:tblStyle w:val="TableGrid"/>
        <w:tblW w:w="0" w:type="auto"/>
        <w:jc w:val="center"/>
        <w:tblLook w:val="04A0" w:firstRow="1" w:lastRow="0" w:firstColumn="1" w:lastColumn="0" w:noHBand="0" w:noVBand="1"/>
      </w:tblPr>
      <w:tblGrid>
        <w:gridCol w:w="2808"/>
        <w:gridCol w:w="1980"/>
      </w:tblGrid>
      <w:tr w:rsidR="003B0588" w:rsidRPr="00851CC4" w:rsidTr="00D83AE7">
        <w:trPr>
          <w:jc w:val="center"/>
        </w:trPr>
        <w:tc>
          <w:tcPr>
            <w:tcW w:w="2808" w:type="dxa"/>
            <w:shd w:val="clear" w:color="auto" w:fill="4F81BD" w:themeFill="accent1"/>
            <w:vAlign w:val="center"/>
          </w:tcPr>
          <w:p w:rsidR="003B0588" w:rsidRPr="00851CC4" w:rsidRDefault="003B0588" w:rsidP="00474D29">
            <w:pPr>
              <w:keepNext/>
              <w:keepLines/>
              <w:spacing w:before="40" w:after="40" w:line="240" w:lineRule="auto"/>
              <w:jc w:val="center"/>
              <w:rPr>
                <w:rFonts w:asciiTheme="minorHAnsi" w:hAnsiTheme="minorHAnsi"/>
                <w:b/>
                <w:color w:val="FFFFFF" w:themeColor="background1"/>
                <w:sz w:val="18"/>
                <w:szCs w:val="18"/>
              </w:rPr>
            </w:pPr>
            <w:r w:rsidRPr="00851CC4">
              <w:rPr>
                <w:rFonts w:asciiTheme="minorHAnsi" w:hAnsiTheme="minorHAnsi"/>
                <w:b/>
                <w:color w:val="FFFFFF" w:themeColor="background1"/>
                <w:sz w:val="18"/>
                <w:szCs w:val="18"/>
              </w:rPr>
              <w:t>Price-Taking Resource</w:t>
            </w:r>
          </w:p>
        </w:tc>
        <w:tc>
          <w:tcPr>
            <w:tcW w:w="1980" w:type="dxa"/>
            <w:shd w:val="clear" w:color="auto" w:fill="4F81BD" w:themeFill="accent1"/>
            <w:vAlign w:val="center"/>
          </w:tcPr>
          <w:p w:rsidR="003B0588" w:rsidRPr="00851CC4" w:rsidRDefault="003B0588" w:rsidP="00474D29">
            <w:pPr>
              <w:keepNext/>
              <w:keepLines/>
              <w:spacing w:before="40" w:after="40" w:line="240" w:lineRule="auto"/>
              <w:jc w:val="center"/>
              <w:rPr>
                <w:rFonts w:asciiTheme="minorHAnsi" w:hAnsiTheme="minorHAnsi"/>
                <w:b/>
                <w:color w:val="FFFFFF" w:themeColor="background1"/>
                <w:sz w:val="18"/>
                <w:szCs w:val="18"/>
              </w:rPr>
            </w:pPr>
            <w:r w:rsidRPr="00851CC4">
              <w:rPr>
                <w:rFonts w:asciiTheme="minorHAnsi" w:hAnsiTheme="minorHAnsi"/>
                <w:b/>
                <w:color w:val="FFFFFF" w:themeColor="background1"/>
                <w:sz w:val="18"/>
                <w:szCs w:val="18"/>
              </w:rPr>
              <w:t>Threshold Price ($/MWh)</w:t>
            </w:r>
          </w:p>
        </w:tc>
      </w:tr>
      <w:tr w:rsidR="003B0588" w:rsidRPr="00851CC4" w:rsidTr="00D83AE7">
        <w:trPr>
          <w:jc w:val="center"/>
        </w:trPr>
        <w:tc>
          <w:tcPr>
            <w:tcW w:w="2808" w:type="dxa"/>
            <w:vAlign w:val="center"/>
          </w:tcPr>
          <w:p w:rsidR="003B0588" w:rsidRPr="00851CC4" w:rsidRDefault="003B0588" w:rsidP="00474D29">
            <w:pPr>
              <w:keepNext/>
              <w:keepLines/>
              <w:spacing w:before="40" w:after="40" w:line="240" w:lineRule="auto"/>
              <w:rPr>
                <w:rFonts w:asciiTheme="minorHAnsi" w:hAnsiTheme="minorHAnsi"/>
                <w:b/>
                <w:sz w:val="18"/>
                <w:szCs w:val="18"/>
              </w:rPr>
            </w:pPr>
            <w:r w:rsidRPr="00851CC4">
              <w:rPr>
                <w:rFonts w:asciiTheme="minorHAnsi" w:hAnsiTheme="minorHAnsi"/>
                <w:b/>
                <w:sz w:val="18"/>
                <w:szCs w:val="18"/>
              </w:rPr>
              <w:t>Photovoltaics</w:t>
            </w:r>
          </w:p>
        </w:tc>
        <w:tc>
          <w:tcPr>
            <w:tcW w:w="1980" w:type="dxa"/>
            <w:tcMar>
              <w:left w:w="115" w:type="dxa"/>
              <w:right w:w="720" w:type="dxa"/>
            </w:tcMar>
            <w:vAlign w:val="center"/>
          </w:tcPr>
          <w:p w:rsidR="003B0588" w:rsidRPr="00851CC4" w:rsidRDefault="003B0588" w:rsidP="00474D29">
            <w:pPr>
              <w:keepNext/>
              <w:keepLines/>
              <w:spacing w:before="40" w:after="40" w:line="240" w:lineRule="auto"/>
              <w:jc w:val="right"/>
              <w:rPr>
                <w:rFonts w:asciiTheme="minorHAnsi" w:hAnsiTheme="minorHAnsi"/>
                <w:sz w:val="18"/>
                <w:szCs w:val="18"/>
              </w:rPr>
            </w:pPr>
            <w:r w:rsidRPr="00851CC4">
              <w:rPr>
                <w:rFonts w:asciiTheme="minorHAnsi" w:hAnsiTheme="minorHAnsi"/>
                <w:sz w:val="18"/>
                <w:szCs w:val="18"/>
              </w:rPr>
              <w:t>1.00</w:t>
            </w:r>
          </w:p>
        </w:tc>
      </w:tr>
      <w:tr w:rsidR="00851CC4" w:rsidRPr="00851CC4" w:rsidTr="00851CC4">
        <w:trPr>
          <w:jc w:val="center"/>
        </w:trPr>
        <w:tc>
          <w:tcPr>
            <w:tcW w:w="2808" w:type="dxa"/>
            <w:shd w:val="clear" w:color="auto" w:fill="DBE5F1" w:themeFill="accent1" w:themeFillTint="33"/>
            <w:vAlign w:val="center"/>
          </w:tcPr>
          <w:p w:rsidR="003B0588" w:rsidRPr="00851CC4" w:rsidRDefault="003B0588" w:rsidP="00474D29">
            <w:pPr>
              <w:keepNext/>
              <w:keepLines/>
              <w:spacing w:before="40" w:after="40" w:line="240" w:lineRule="auto"/>
              <w:rPr>
                <w:rFonts w:asciiTheme="minorHAnsi" w:hAnsiTheme="minorHAnsi"/>
                <w:b/>
                <w:sz w:val="18"/>
                <w:szCs w:val="18"/>
              </w:rPr>
            </w:pPr>
            <w:r w:rsidRPr="00851CC4">
              <w:rPr>
                <w:rFonts w:asciiTheme="minorHAnsi" w:hAnsiTheme="minorHAnsi"/>
                <w:b/>
                <w:sz w:val="18"/>
                <w:szCs w:val="18"/>
              </w:rPr>
              <w:t>Onshore and offshore wind</w:t>
            </w:r>
          </w:p>
        </w:tc>
        <w:tc>
          <w:tcPr>
            <w:tcW w:w="1980" w:type="dxa"/>
            <w:shd w:val="clear" w:color="auto" w:fill="DBE5F1" w:themeFill="accent1" w:themeFillTint="33"/>
            <w:tcMar>
              <w:left w:w="115" w:type="dxa"/>
              <w:right w:w="720" w:type="dxa"/>
            </w:tcMar>
            <w:vAlign w:val="center"/>
          </w:tcPr>
          <w:p w:rsidR="003B0588" w:rsidRPr="00851CC4" w:rsidRDefault="003B0588" w:rsidP="00474D29">
            <w:pPr>
              <w:keepNext/>
              <w:keepLines/>
              <w:spacing w:before="40" w:after="40" w:line="240" w:lineRule="auto"/>
              <w:jc w:val="right"/>
              <w:rPr>
                <w:rFonts w:asciiTheme="minorHAnsi" w:hAnsiTheme="minorHAnsi"/>
                <w:sz w:val="18"/>
                <w:szCs w:val="18"/>
              </w:rPr>
            </w:pPr>
            <w:r w:rsidRPr="00851CC4">
              <w:rPr>
                <w:rFonts w:asciiTheme="minorHAnsi" w:hAnsiTheme="minorHAnsi"/>
                <w:sz w:val="18"/>
                <w:szCs w:val="18"/>
              </w:rPr>
              <w:t>4.00</w:t>
            </w:r>
          </w:p>
        </w:tc>
      </w:tr>
      <w:tr w:rsidR="003B0588" w:rsidRPr="00851CC4" w:rsidTr="00D83AE7">
        <w:trPr>
          <w:jc w:val="center"/>
        </w:trPr>
        <w:tc>
          <w:tcPr>
            <w:tcW w:w="2808" w:type="dxa"/>
            <w:vAlign w:val="center"/>
          </w:tcPr>
          <w:p w:rsidR="003B0588" w:rsidRPr="00851CC4" w:rsidRDefault="003B0588" w:rsidP="00474D29">
            <w:pPr>
              <w:keepNext/>
              <w:keepLines/>
              <w:spacing w:before="40" w:after="40" w:line="240" w:lineRule="auto"/>
              <w:rPr>
                <w:rFonts w:asciiTheme="minorHAnsi" w:hAnsiTheme="minorHAnsi"/>
                <w:b/>
                <w:sz w:val="18"/>
                <w:szCs w:val="18"/>
              </w:rPr>
            </w:pPr>
            <w:r w:rsidRPr="00851CC4">
              <w:rPr>
                <w:rFonts w:asciiTheme="minorHAnsi" w:hAnsiTheme="minorHAnsi"/>
                <w:b/>
                <w:sz w:val="18"/>
                <w:szCs w:val="18"/>
              </w:rPr>
              <w:t>Imports over the new ties modeled in Scenario 3</w:t>
            </w:r>
          </w:p>
        </w:tc>
        <w:tc>
          <w:tcPr>
            <w:tcW w:w="1980" w:type="dxa"/>
            <w:tcMar>
              <w:left w:w="115" w:type="dxa"/>
              <w:right w:w="720" w:type="dxa"/>
            </w:tcMar>
            <w:vAlign w:val="center"/>
          </w:tcPr>
          <w:p w:rsidR="003B0588" w:rsidRPr="00851CC4" w:rsidRDefault="003B0588" w:rsidP="00474D29">
            <w:pPr>
              <w:keepNext/>
              <w:keepLines/>
              <w:spacing w:before="40" w:after="40" w:line="240" w:lineRule="auto"/>
              <w:jc w:val="right"/>
              <w:rPr>
                <w:rFonts w:asciiTheme="minorHAnsi" w:hAnsiTheme="minorHAnsi"/>
                <w:sz w:val="18"/>
                <w:szCs w:val="18"/>
              </w:rPr>
            </w:pPr>
            <w:r w:rsidRPr="00851CC4">
              <w:rPr>
                <w:rFonts w:asciiTheme="minorHAnsi" w:hAnsiTheme="minorHAnsi"/>
                <w:sz w:val="18"/>
                <w:szCs w:val="18"/>
              </w:rPr>
              <w:t>10.50</w:t>
            </w:r>
          </w:p>
        </w:tc>
      </w:tr>
      <w:tr w:rsidR="00851CC4" w:rsidRPr="00851CC4" w:rsidTr="00851CC4">
        <w:trPr>
          <w:jc w:val="center"/>
        </w:trPr>
        <w:tc>
          <w:tcPr>
            <w:tcW w:w="2808" w:type="dxa"/>
            <w:shd w:val="clear" w:color="auto" w:fill="DBE5F1" w:themeFill="accent1" w:themeFillTint="33"/>
            <w:vAlign w:val="center"/>
          </w:tcPr>
          <w:p w:rsidR="003B0588" w:rsidRPr="00851CC4" w:rsidRDefault="003B0588" w:rsidP="00474D29">
            <w:pPr>
              <w:keepNext/>
              <w:keepLines/>
              <w:spacing w:before="40" w:after="40" w:line="240" w:lineRule="auto"/>
              <w:rPr>
                <w:rFonts w:asciiTheme="minorHAnsi" w:hAnsiTheme="minorHAnsi"/>
                <w:b/>
                <w:sz w:val="18"/>
                <w:szCs w:val="18"/>
              </w:rPr>
            </w:pPr>
            <w:r w:rsidRPr="00851CC4">
              <w:rPr>
                <w:rFonts w:asciiTheme="minorHAnsi" w:hAnsiTheme="minorHAnsi"/>
                <w:b/>
                <w:sz w:val="18"/>
                <w:szCs w:val="18"/>
              </w:rPr>
              <w:t>Imports from New Brunswick</w:t>
            </w:r>
          </w:p>
        </w:tc>
        <w:tc>
          <w:tcPr>
            <w:tcW w:w="1980" w:type="dxa"/>
            <w:shd w:val="clear" w:color="auto" w:fill="DBE5F1" w:themeFill="accent1" w:themeFillTint="33"/>
            <w:tcMar>
              <w:left w:w="115" w:type="dxa"/>
              <w:right w:w="720" w:type="dxa"/>
            </w:tcMar>
            <w:vAlign w:val="center"/>
          </w:tcPr>
          <w:p w:rsidR="003B0588" w:rsidRPr="00851CC4" w:rsidRDefault="003B0588" w:rsidP="00474D29">
            <w:pPr>
              <w:keepNext/>
              <w:keepLines/>
              <w:spacing w:before="40" w:after="40" w:line="240" w:lineRule="auto"/>
              <w:jc w:val="right"/>
              <w:rPr>
                <w:rFonts w:asciiTheme="minorHAnsi" w:hAnsiTheme="minorHAnsi"/>
                <w:sz w:val="18"/>
                <w:szCs w:val="18"/>
              </w:rPr>
            </w:pPr>
            <w:r w:rsidRPr="00851CC4">
              <w:rPr>
                <w:rFonts w:asciiTheme="minorHAnsi" w:hAnsiTheme="minorHAnsi"/>
                <w:sz w:val="18"/>
                <w:szCs w:val="18"/>
              </w:rPr>
              <w:t>10.00</w:t>
            </w:r>
          </w:p>
        </w:tc>
      </w:tr>
      <w:tr w:rsidR="003B0588" w:rsidRPr="008C001A" w:rsidTr="00D83AE7">
        <w:trPr>
          <w:jc w:val="center"/>
        </w:trPr>
        <w:tc>
          <w:tcPr>
            <w:tcW w:w="2808" w:type="dxa"/>
            <w:vAlign w:val="center"/>
          </w:tcPr>
          <w:p w:rsidR="003B0588" w:rsidRPr="00851CC4" w:rsidRDefault="003B0588" w:rsidP="00474D29">
            <w:pPr>
              <w:keepNext/>
              <w:keepLines/>
              <w:spacing w:before="40" w:after="40" w:line="240" w:lineRule="auto"/>
              <w:rPr>
                <w:rFonts w:asciiTheme="minorHAnsi" w:hAnsiTheme="minorHAnsi"/>
                <w:b/>
                <w:sz w:val="18"/>
                <w:szCs w:val="18"/>
              </w:rPr>
            </w:pPr>
            <w:r w:rsidRPr="00851CC4">
              <w:rPr>
                <w:rFonts w:asciiTheme="minorHAnsi" w:hAnsiTheme="minorHAnsi"/>
                <w:b/>
                <w:sz w:val="18"/>
                <w:szCs w:val="18"/>
              </w:rPr>
              <w:t xml:space="preserve">Imports from Québec over </w:t>
            </w:r>
            <w:proofErr w:type="spellStart"/>
            <w:r w:rsidRPr="00851CC4">
              <w:rPr>
                <w:rFonts w:asciiTheme="minorHAnsi" w:hAnsiTheme="minorHAnsi"/>
                <w:b/>
                <w:sz w:val="18"/>
                <w:szCs w:val="18"/>
              </w:rPr>
              <w:t>Highgate</w:t>
            </w:r>
            <w:proofErr w:type="spellEnd"/>
            <w:r w:rsidRPr="00851CC4">
              <w:rPr>
                <w:rFonts w:asciiTheme="minorHAnsi" w:hAnsiTheme="minorHAnsi"/>
                <w:b/>
                <w:sz w:val="18"/>
                <w:szCs w:val="18"/>
              </w:rPr>
              <w:t xml:space="preserve"> and Phase II ties</w:t>
            </w:r>
          </w:p>
        </w:tc>
        <w:tc>
          <w:tcPr>
            <w:tcW w:w="1980" w:type="dxa"/>
            <w:tcMar>
              <w:left w:w="115" w:type="dxa"/>
              <w:right w:w="720" w:type="dxa"/>
            </w:tcMar>
            <w:vAlign w:val="center"/>
          </w:tcPr>
          <w:p w:rsidR="003B0588" w:rsidRPr="008C001A" w:rsidRDefault="003B0588" w:rsidP="00474D29">
            <w:pPr>
              <w:keepNext/>
              <w:keepLines/>
              <w:spacing w:before="40" w:after="40" w:line="240" w:lineRule="auto"/>
              <w:jc w:val="right"/>
              <w:rPr>
                <w:rFonts w:asciiTheme="minorHAnsi" w:hAnsiTheme="minorHAnsi"/>
                <w:sz w:val="18"/>
                <w:szCs w:val="18"/>
              </w:rPr>
            </w:pPr>
            <w:r w:rsidRPr="00851CC4">
              <w:rPr>
                <w:rFonts w:asciiTheme="minorHAnsi" w:hAnsiTheme="minorHAnsi"/>
                <w:sz w:val="18"/>
                <w:szCs w:val="18"/>
              </w:rPr>
              <w:t>5.00</w:t>
            </w:r>
          </w:p>
        </w:tc>
      </w:tr>
      <w:tr w:rsidR="00071FAC" w:rsidRPr="008C001A" w:rsidTr="00474D29">
        <w:trPr>
          <w:jc w:val="center"/>
        </w:trPr>
        <w:tc>
          <w:tcPr>
            <w:tcW w:w="2808" w:type="dxa"/>
            <w:shd w:val="clear" w:color="auto" w:fill="DBE5F1" w:themeFill="accent1" w:themeFillTint="33"/>
            <w:vAlign w:val="center"/>
          </w:tcPr>
          <w:p w:rsidR="00071FAC" w:rsidRPr="00851CC4" w:rsidRDefault="000179CA" w:rsidP="00474D29">
            <w:pPr>
              <w:keepNext/>
              <w:keepLines/>
              <w:spacing w:before="40" w:after="40" w:line="240" w:lineRule="auto"/>
              <w:rPr>
                <w:rFonts w:asciiTheme="minorHAnsi" w:hAnsiTheme="minorHAnsi"/>
                <w:b/>
                <w:sz w:val="18"/>
                <w:szCs w:val="18"/>
              </w:rPr>
            </w:pPr>
            <w:r>
              <w:rPr>
                <w:rFonts w:asciiTheme="minorHAnsi" w:hAnsiTheme="minorHAnsi"/>
                <w:b/>
                <w:sz w:val="18"/>
                <w:szCs w:val="18"/>
              </w:rPr>
              <w:t>Local New England h</w:t>
            </w:r>
            <w:r w:rsidR="00071FAC">
              <w:rPr>
                <w:rFonts w:asciiTheme="minorHAnsi" w:hAnsiTheme="minorHAnsi"/>
                <w:b/>
                <w:sz w:val="18"/>
                <w:szCs w:val="18"/>
              </w:rPr>
              <w:t>ydro</w:t>
            </w:r>
          </w:p>
        </w:tc>
        <w:tc>
          <w:tcPr>
            <w:tcW w:w="1980" w:type="dxa"/>
            <w:shd w:val="clear" w:color="auto" w:fill="DBE5F1" w:themeFill="accent1" w:themeFillTint="33"/>
            <w:tcMar>
              <w:left w:w="115" w:type="dxa"/>
              <w:right w:w="720" w:type="dxa"/>
            </w:tcMar>
            <w:vAlign w:val="center"/>
          </w:tcPr>
          <w:p w:rsidR="00071FAC" w:rsidRPr="00851CC4" w:rsidRDefault="00071FAC" w:rsidP="00474D29">
            <w:pPr>
              <w:keepNext/>
              <w:keepLines/>
              <w:spacing w:before="40" w:after="40" w:line="240" w:lineRule="auto"/>
              <w:jc w:val="right"/>
              <w:rPr>
                <w:rFonts w:asciiTheme="minorHAnsi" w:hAnsiTheme="minorHAnsi"/>
                <w:sz w:val="18"/>
                <w:szCs w:val="18"/>
              </w:rPr>
            </w:pPr>
            <w:r>
              <w:rPr>
                <w:rFonts w:asciiTheme="minorHAnsi" w:hAnsiTheme="minorHAnsi"/>
                <w:sz w:val="18"/>
                <w:szCs w:val="18"/>
              </w:rPr>
              <w:t>4.50</w:t>
            </w:r>
          </w:p>
        </w:tc>
      </w:tr>
    </w:tbl>
    <w:p w:rsidR="003B0588" w:rsidRPr="0080348E" w:rsidRDefault="003B0588" w:rsidP="00CC0709"/>
    <w:p w:rsidR="009733F0" w:rsidRDefault="009733F0" w:rsidP="0053379A">
      <w:pPr>
        <w:pStyle w:val="Heading2"/>
      </w:pPr>
      <w:bookmarkStart w:id="170" w:name="_Toc497812778"/>
      <w:r>
        <w:t>Environmental Emissions Allowance Assumptions</w:t>
      </w:r>
      <w:bookmarkEnd w:id="170"/>
    </w:p>
    <w:p w:rsidR="009733F0" w:rsidRDefault="00816C99" w:rsidP="009733F0">
      <w:r>
        <w:t>The study used a</w:t>
      </w:r>
      <w:r w:rsidR="009733F0">
        <w:t>ir emission allowance prices for nitrogen oxides, sulfur dioxide, and carbon dioxide</w:t>
      </w:r>
      <w:r>
        <w:t>, which</w:t>
      </w:r>
      <w:r w:rsidR="009733F0">
        <w:t xml:space="preserve"> </w:t>
      </w:r>
      <w:r w:rsidR="00B92F44">
        <w:t xml:space="preserve">affect the economic dispatch price for fossil-burning generation units. </w:t>
      </w:r>
      <w:r w:rsidR="009733F0">
        <w:rPr>
          <w:highlight w:val="green"/>
        </w:rPr>
        <w:fldChar w:fldCharType="begin"/>
      </w:r>
      <w:r w:rsidR="009733F0">
        <w:rPr>
          <w:highlight w:val="green"/>
        </w:rPr>
        <w:instrText xml:space="preserve"> REF _Ref461546293 \h </w:instrText>
      </w:r>
      <w:r w:rsidR="009733F0">
        <w:rPr>
          <w:highlight w:val="green"/>
        </w:rPr>
      </w:r>
      <w:r w:rsidR="009733F0">
        <w:rPr>
          <w:highlight w:val="green"/>
        </w:rPr>
        <w:fldChar w:fldCharType="separate"/>
      </w:r>
      <w:r w:rsidR="00733DD2">
        <w:t xml:space="preserve">Table </w:t>
      </w:r>
      <w:r w:rsidR="00733DD2">
        <w:rPr>
          <w:noProof/>
        </w:rPr>
        <w:t>5</w:t>
      </w:r>
      <w:r w:rsidR="00733DD2">
        <w:noBreakHyphen/>
      </w:r>
      <w:r w:rsidR="00733DD2">
        <w:rPr>
          <w:noProof/>
        </w:rPr>
        <w:t>16</w:t>
      </w:r>
      <w:r w:rsidR="009733F0">
        <w:rPr>
          <w:highlight w:val="green"/>
        </w:rPr>
        <w:fldChar w:fldCharType="end"/>
      </w:r>
      <w:r w:rsidR="009733F0">
        <w:t xml:space="preserve"> shows the assumed air emission allowance prices for 2025 and 2030 used in the study.</w:t>
      </w:r>
    </w:p>
    <w:p w:rsidR="009733F0" w:rsidRDefault="00C73A12" w:rsidP="00C73A12">
      <w:pPr>
        <w:pStyle w:val="Caption"/>
        <w:jc w:val="center"/>
      </w:pPr>
      <w:bookmarkStart w:id="171" w:name="_Ref486340651"/>
      <w:bookmarkStart w:id="172" w:name="_Ref461546293"/>
      <w:bookmarkStart w:id="173" w:name="_Toc497735268"/>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noBreakHyphen/>
      </w:r>
      <w:r w:rsidR="0075487F">
        <w:fldChar w:fldCharType="begin"/>
      </w:r>
      <w:r w:rsidR="0075487F">
        <w:instrText xml:space="preserve"> SEQ Table \* ARABIC \s 1 </w:instrText>
      </w:r>
      <w:r w:rsidR="0075487F">
        <w:fldChar w:fldCharType="separate"/>
      </w:r>
      <w:r w:rsidR="00733DD2">
        <w:rPr>
          <w:noProof/>
        </w:rPr>
        <w:t>16</w:t>
      </w:r>
      <w:r w:rsidR="0075487F">
        <w:rPr>
          <w:noProof/>
        </w:rPr>
        <w:fldChar w:fldCharType="end"/>
      </w:r>
      <w:bookmarkEnd w:id="171"/>
      <w:bookmarkEnd w:id="172"/>
      <w:r w:rsidR="009733F0">
        <w:br/>
        <w:t>Air Emission Allowance Prices for 2025 and 2030 ($/</w:t>
      </w:r>
      <w:r w:rsidR="000179CA">
        <w:t xml:space="preserve">short </w:t>
      </w:r>
      <w:r w:rsidR="009733F0">
        <w:t>ton)</w:t>
      </w:r>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59014F" w:rsidRPr="0059014F" w:rsidTr="0059014F">
        <w:trPr>
          <w:jc w:val="center"/>
        </w:trPr>
        <w:tc>
          <w:tcPr>
            <w:tcW w:w="2394" w:type="dxa"/>
            <w:shd w:val="clear" w:color="auto" w:fill="4F81BD" w:themeFill="accent1"/>
          </w:tcPr>
          <w:p w:rsidR="009733F0" w:rsidRPr="00087581" w:rsidRDefault="009733F0" w:rsidP="00A177B5">
            <w:pPr>
              <w:keepNext/>
              <w:keepLines/>
              <w:widowControl w:val="0"/>
              <w:spacing w:before="40" w:after="40" w:line="240" w:lineRule="auto"/>
              <w:jc w:val="center"/>
              <w:rPr>
                <w:rFonts w:ascii="Calibri" w:hAnsi="Calibri"/>
                <w:b/>
                <w:color w:val="FFFFFF" w:themeColor="background1"/>
                <w:sz w:val="18"/>
                <w:szCs w:val="18"/>
              </w:rPr>
            </w:pPr>
            <w:r w:rsidRPr="00087581">
              <w:rPr>
                <w:rFonts w:ascii="Calibri" w:hAnsi="Calibri"/>
                <w:b/>
                <w:color w:val="FFFFFF" w:themeColor="background1"/>
                <w:sz w:val="18"/>
                <w:szCs w:val="18"/>
              </w:rPr>
              <w:t>Emission</w:t>
            </w:r>
          </w:p>
        </w:tc>
        <w:tc>
          <w:tcPr>
            <w:tcW w:w="2394" w:type="dxa"/>
            <w:shd w:val="clear" w:color="auto" w:fill="4F81BD" w:themeFill="accent1"/>
          </w:tcPr>
          <w:p w:rsidR="009733F0" w:rsidRPr="00087581" w:rsidRDefault="009733F0" w:rsidP="00A177B5">
            <w:pPr>
              <w:keepNext/>
              <w:keepLines/>
              <w:widowControl w:val="0"/>
              <w:spacing w:before="40" w:after="40" w:line="240" w:lineRule="auto"/>
              <w:jc w:val="center"/>
              <w:rPr>
                <w:rFonts w:ascii="Calibri" w:hAnsi="Calibri"/>
                <w:b/>
                <w:color w:val="FFFFFF" w:themeColor="background1"/>
                <w:sz w:val="18"/>
                <w:szCs w:val="18"/>
              </w:rPr>
            </w:pPr>
            <w:r w:rsidRPr="00087581">
              <w:rPr>
                <w:rFonts w:ascii="Calibri" w:hAnsi="Calibri"/>
                <w:b/>
                <w:color w:val="FFFFFF" w:themeColor="background1"/>
                <w:sz w:val="18"/>
                <w:szCs w:val="18"/>
              </w:rPr>
              <w:t>2025</w:t>
            </w:r>
          </w:p>
        </w:tc>
        <w:tc>
          <w:tcPr>
            <w:tcW w:w="2394" w:type="dxa"/>
            <w:shd w:val="clear" w:color="auto" w:fill="4F81BD" w:themeFill="accent1"/>
          </w:tcPr>
          <w:p w:rsidR="009733F0" w:rsidRPr="00087581" w:rsidRDefault="009733F0" w:rsidP="00A177B5">
            <w:pPr>
              <w:keepNext/>
              <w:keepLines/>
              <w:widowControl w:val="0"/>
              <w:spacing w:before="40" w:after="40" w:line="240" w:lineRule="auto"/>
              <w:jc w:val="center"/>
              <w:rPr>
                <w:rFonts w:ascii="Calibri" w:hAnsi="Calibri"/>
                <w:b/>
                <w:color w:val="FFFFFF" w:themeColor="background1"/>
                <w:sz w:val="18"/>
                <w:szCs w:val="18"/>
              </w:rPr>
            </w:pPr>
            <w:r w:rsidRPr="00087581">
              <w:rPr>
                <w:rFonts w:ascii="Calibri" w:hAnsi="Calibri"/>
                <w:b/>
                <w:color w:val="FFFFFF" w:themeColor="background1"/>
                <w:sz w:val="18"/>
                <w:szCs w:val="18"/>
              </w:rPr>
              <w:t>2030</w:t>
            </w:r>
          </w:p>
        </w:tc>
      </w:tr>
      <w:tr w:rsidR="009733F0" w:rsidRPr="00AA0BC4" w:rsidTr="00466F9E">
        <w:trPr>
          <w:jc w:val="center"/>
        </w:trPr>
        <w:tc>
          <w:tcPr>
            <w:tcW w:w="2394" w:type="dxa"/>
            <w:shd w:val="clear" w:color="auto" w:fill="auto"/>
          </w:tcPr>
          <w:p w:rsidR="009733F0" w:rsidRPr="00AA0BC4" w:rsidRDefault="009733F0" w:rsidP="00A177B5">
            <w:pPr>
              <w:keepNext/>
              <w:keepLines/>
              <w:widowControl w:val="0"/>
              <w:spacing w:before="40" w:after="40" w:line="240" w:lineRule="auto"/>
              <w:rPr>
                <w:rFonts w:ascii="Calibri" w:hAnsi="Calibri"/>
                <w:b/>
                <w:sz w:val="18"/>
                <w:szCs w:val="18"/>
              </w:rPr>
            </w:pPr>
            <w:r w:rsidRPr="00AA0BC4">
              <w:rPr>
                <w:rFonts w:ascii="Calibri" w:hAnsi="Calibri"/>
                <w:b/>
                <w:sz w:val="18"/>
                <w:szCs w:val="18"/>
              </w:rPr>
              <w:t>Nitrogen oxides</w:t>
            </w:r>
          </w:p>
        </w:tc>
        <w:tc>
          <w:tcPr>
            <w:tcW w:w="2394" w:type="dxa"/>
            <w:shd w:val="clear" w:color="auto" w:fill="auto"/>
          </w:tcPr>
          <w:p w:rsidR="009733F0" w:rsidRPr="00AA0BC4" w:rsidRDefault="009733F0"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18.87</w:t>
            </w:r>
          </w:p>
        </w:tc>
        <w:tc>
          <w:tcPr>
            <w:tcW w:w="2394" w:type="dxa"/>
            <w:shd w:val="clear" w:color="auto" w:fill="auto"/>
          </w:tcPr>
          <w:p w:rsidR="009733F0" w:rsidRPr="00AA0BC4" w:rsidRDefault="009733F0"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6.18</w:t>
            </w:r>
          </w:p>
        </w:tc>
      </w:tr>
      <w:tr w:rsidR="009733F0" w:rsidRPr="00AA0BC4" w:rsidTr="00087581">
        <w:trPr>
          <w:jc w:val="center"/>
        </w:trPr>
        <w:tc>
          <w:tcPr>
            <w:tcW w:w="2394" w:type="dxa"/>
            <w:shd w:val="clear" w:color="auto" w:fill="DBE5F1" w:themeFill="accent1" w:themeFillTint="33"/>
          </w:tcPr>
          <w:p w:rsidR="009733F0" w:rsidRPr="00AA0BC4" w:rsidRDefault="009733F0" w:rsidP="00A177B5">
            <w:pPr>
              <w:keepNext/>
              <w:keepLines/>
              <w:widowControl w:val="0"/>
              <w:spacing w:before="40" w:after="40" w:line="240" w:lineRule="auto"/>
              <w:rPr>
                <w:rFonts w:ascii="Calibri" w:hAnsi="Calibri"/>
                <w:b/>
                <w:sz w:val="18"/>
                <w:szCs w:val="18"/>
              </w:rPr>
            </w:pPr>
            <w:r w:rsidRPr="00AA0BC4">
              <w:rPr>
                <w:rFonts w:ascii="Calibri" w:hAnsi="Calibri"/>
                <w:b/>
                <w:sz w:val="18"/>
                <w:szCs w:val="18"/>
              </w:rPr>
              <w:t>Sulfur dioxide</w:t>
            </w:r>
          </w:p>
        </w:tc>
        <w:tc>
          <w:tcPr>
            <w:tcW w:w="2394" w:type="dxa"/>
            <w:shd w:val="clear" w:color="auto" w:fill="DBE5F1" w:themeFill="accent1" w:themeFillTint="33"/>
          </w:tcPr>
          <w:p w:rsidR="009733F0" w:rsidRPr="00AA0BC4" w:rsidRDefault="009733F0"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18.87</w:t>
            </w:r>
          </w:p>
        </w:tc>
        <w:tc>
          <w:tcPr>
            <w:tcW w:w="2394" w:type="dxa"/>
            <w:shd w:val="clear" w:color="auto" w:fill="DBE5F1" w:themeFill="accent1" w:themeFillTint="33"/>
          </w:tcPr>
          <w:p w:rsidR="009733F0" w:rsidRPr="00AA0BC4" w:rsidRDefault="009733F0"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6.18</w:t>
            </w:r>
          </w:p>
        </w:tc>
      </w:tr>
      <w:tr w:rsidR="009733F0" w:rsidRPr="00AA0BC4" w:rsidTr="00466F9E">
        <w:trPr>
          <w:jc w:val="center"/>
        </w:trPr>
        <w:tc>
          <w:tcPr>
            <w:tcW w:w="2394" w:type="dxa"/>
            <w:shd w:val="clear" w:color="auto" w:fill="auto"/>
          </w:tcPr>
          <w:p w:rsidR="009733F0" w:rsidRPr="00AA0BC4" w:rsidRDefault="009733F0" w:rsidP="00A177B5">
            <w:pPr>
              <w:keepNext/>
              <w:keepLines/>
              <w:widowControl w:val="0"/>
              <w:spacing w:before="40" w:after="40" w:line="240" w:lineRule="auto"/>
              <w:rPr>
                <w:rFonts w:ascii="Calibri" w:hAnsi="Calibri"/>
                <w:b/>
                <w:sz w:val="18"/>
                <w:szCs w:val="18"/>
              </w:rPr>
            </w:pPr>
            <w:r w:rsidRPr="00AA0BC4">
              <w:rPr>
                <w:rFonts w:ascii="Calibri" w:hAnsi="Calibri"/>
                <w:b/>
                <w:sz w:val="18"/>
                <w:szCs w:val="18"/>
              </w:rPr>
              <w:t>Carbon dioxide</w:t>
            </w:r>
          </w:p>
        </w:tc>
        <w:tc>
          <w:tcPr>
            <w:tcW w:w="2394" w:type="dxa"/>
            <w:shd w:val="clear" w:color="auto" w:fill="auto"/>
          </w:tcPr>
          <w:p w:rsidR="009733F0" w:rsidRPr="00AA0BC4" w:rsidRDefault="009733F0"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19.00</w:t>
            </w:r>
          </w:p>
        </w:tc>
        <w:tc>
          <w:tcPr>
            <w:tcW w:w="2394" w:type="dxa"/>
            <w:shd w:val="clear" w:color="auto" w:fill="auto"/>
          </w:tcPr>
          <w:p w:rsidR="009733F0" w:rsidRPr="00AA0BC4" w:rsidRDefault="009733F0"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24.00</w:t>
            </w:r>
          </w:p>
        </w:tc>
      </w:tr>
    </w:tbl>
    <w:p w:rsidR="00816C99" w:rsidRDefault="00816C99" w:rsidP="00A177B5">
      <w:pPr>
        <w:spacing w:line="240" w:lineRule="auto"/>
      </w:pPr>
    </w:p>
    <w:p w:rsidR="00230FBF" w:rsidRPr="00736314" w:rsidRDefault="00D53DCB">
      <w:r w:rsidRPr="00736314">
        <w:t xml:space="preserve">The </w:t>
      </w:r>
      <w:r w:rsidR="00EE5747" w:rsidRPr="00736314">
        <w:t xml:space="preserve">future </w:t>
      </w:r>
      <w:r w:rsidRPr="00736314">
        <w:t xml:space="preserve">emission allowance prices for nitrogen oxides and sulfur dioxide were based on </w:t>
      </w:r>
      <w:r w:rsidR="00EE5747" w:rsidRPr="00736314">
        <w:t>work by the New York ISO.</w:t>
      </w:r>
      <w:r w:rsidR="00736314" w:rsidRPr="00736314">
        <w:rPr>
          <w:rStyle w:val="FootnoteReference"/>
        </w:rPr>
        <w:footnoteReference w:id="63"/>
      </w:r>
      <w:r w:rsidR="00EE5747" w:rsidRPr="00736314">
        <w:t xml:space="preserve"> </w:t>
      </w:r>
      <w:r w:rsidR="0076114A" w:rsidRPr="00736314">
        <w:t>The CO</w:t>
      </w:r>
      <w:r w:rsidR="0076114A" w:rsidRPr="00736314">
        <w:rPr>
          <w:vertAlign w:val="subscript"/>
        </w:rPr>
        <w:t>2</w:t>
      </w:r>
      <w:r w:rsidR="0076114A" w:rsidRPr="00736314">
        <w:t xml:space="preserve"> prices were </w:t>
      </w:r>
      <w:r w:rsidR="00EE5747" w:rsidRPr="00736314">
        <w:t xml:space="preserve">also </w:t>
      </w:r>
      <w:r w:rsidR="0076114A" w:rsidRPr="00736314">
        <w:t xml:space="preserve">based on a study by </w:t>
      </w:r>
      <w:r w:rsidR="00EE5747" w:rsidRPr="00736314">
        <w:t>New York ISO</w:t>
      </w:r>
      <w:r w:rsidR="0076114A" w:rsidRPr="00736314">
        <w:t>.</w:t>
      </w:r>
      <w:r w:rsidR="00736314" w:rsidRPr="00736314">
        <w:rPr>
          <w:rStyle w:val="FootnoteReference"/>
        </w:rPr>
        <w:footnoteReference w:id="64"/>
      </w:r>
      <w:r w:rsidR="0076114A" w:rsidRPr="00736314">
        <w:t xml:space="preserve"> </w:t>
      </w:r>
      <w:r w:rsidRPr="00736314">
        <w:t xml:space="preserve">Although carbon prices apply to generating units greater than 25 MW (in accordance with </w:t>
      </w:r>
      <w:proofErr w:type="spellStart"/>
      <w:r w:rsidR="00087581" w:rsidRPr="00736314">
        <w:t>RGGI</w:t>
      </w:r>
      <w:proofErr w:type="spellEnd"/>
      <w:r w:rsidRPr="00736314">
        <w:t xml:space="preserve">), carbon allowance prices were assumed for all generating units consistent with discussions held with the PAC. </w:t>
      </w:r>
    </w:p>
    <w:p w:rsidR="00E66C3D" w:rsidRPr="00736314" w:rsidRDefault="00E66C3D" w:rsidP="0053379A">
      <w:pPr>
        <w:pStyle w:val="Heading2"/>
      </w:pPr>
      <w:bookmarkStart w:id="174" w:name="_Ref476824574"/>
      <w:bookmarkStart w:id="175" w:name="_Toc497812779"/>
      <w:r w:rsidRPr="00736314">
        <w:t>Annual Carrying Charges</w:t>
      </w:r>
      <w:bookmarkEnd w:id="174"/>
      <w:bookmarkEnd w:id="175"/>
    </w:p>
    <w:p w:rsidR="00125170" w:rsidRPr="00736314" w:rsidRDefault="001C012A" w:rsidP="00125170">
      <w:r w:rsidRPr="00736314">
        <w:t>Annual carrying charges represent the annual revenue a facility must receive to cover its annual fixed costs and remain economically viable.</w:t>
      </w:r>
      <w:r w:rsidRPr="00736314">
        <w:rPr>
          <w:rStyle w:val="FootnoteReference"/>
        </w:rPr>
        <w:footnoteReference w:id="65"/>
      </w:r>
      <w:r w:rsidRPr="00736314">
        <w:t xml:space="preserve"> </w:t>
      </w:r>
      <w:r w:rsidR="00D1362F" w:rsidRPr="00736314">
        <w:t>This study applied annual carrying charges for new resources and transmission expansion.</w:t>
      </w:r>
      <w:r w:rsidR="00D93F24" w:rsidRPr="00736314">
        <w:t xml:space="preserve"> The values presented reflect input from the PAC</w:t>
      </w:r>
      <w:r w:rsidR="001C2C7F" w:rsidRPr="00736314">
        <w:t>.</w:t>
      </w:r>
      <w:r w:rsidR="00D93F24" w:rsidRPr="00736314">
        <w:t xml:space="preserve">  </w:t>
      </w:r>
    </w:p>
    <w:p w:rsidR="009A2A6E" w:rsidRPr="00736314" w:rsidRDefault="009A2A6E" w:rsidP="00D1362F">
      <w:pPr>
        <w:pStyle w:val="Heading3"/>
      </w:pPr>
      <w:bookmarkStart w:id="176" w:name="_Ref480804991"/>
      <w:bookmarkStart w:id="177" w:name="_Toc497812780"/>
      <w:r w:rsidRPr="00736314">
        <w:t>Annual Carrying Charges for New Resources</w:t>
      </w:r>
      <w:bookmarkEnd w:id="176"/>
      <w:bookmarkEnd w:id="177"/>
    </w:p>
    <w:p w:rsidR="001C012A" w:rsidRDefault="001C012A" w:rsidP="00201D25">
      <w:r w:rsidRPr="00736314">
        <w:t xml:space="preserve">Although </w:t>
      </w:r>
      <w:r w:rsidR="00D1362F" w:rsidRPr="00736314">
        <w:t xml:space="preserve">resource </w:t>
      </w:r>
      <w:r w:rsidRPr="00736314">
        <w:t xml:space="preserve">costs </w:t>
      </w:r>
      <w:r w:rsidR="00D1362F" w:rsidRPr="00736314">
        <w:t xml:space="preserve">can </w:t>
      </w:r>
      <w:r w:rsidRPr="00736314">
        <w:t>vary significantly, generic capital costs for new resources can illustrate the differences among the scenarios. Generic overnight capital costs, also called overnight construction costs, were assumed for new resources based on US Energy Information Administration information. The costs assume construction occurring at a single point in time and reflect several details, including materials, equipment</w:t>
      </w:r>
      <w:r w:rsidR="00DA3248">
        <w:t>,</w:t>
      </w:r>
      <w:r w:rsidRPr="00736314">
        <w:t xml:space="preserve"> and labor for all process facilities, fuel handling and storage, water intake structure and wastewater treatment, offices, maintenance shops, warehouses, and step-up transformer and transmission interconnection. While the estimates adjust for regional differences in costs, they do not include owners’ costs and interest expenses during construction (often referred to as </w:t>
      </w:r>
      <w:r w:rsidR="003369B6">
        <w:t>“a</w:t>
      </w:r>
      <w:r w:rsidRPr="00736314">
        <w:t xml:space="preserve">llowance for </w:t>
      </w:r>
      <w:r w:rsidR="003369B6">
        <w:t>f</w:t>
      </w:r>
      <w:r w:rsidRPr="00736314">
        <w:t xml:space="preserve">unds </w:t>
      </w:r>
      <w:r w:rsidR="003369B6">
        <w:t>u</w:t>
      </w:r>
      <w:r w:rsidRPr="00736314">
        <w:t xml:space="preserve">sed during </w:t>
      </w:r>
      <w:r w:rsidR="003369B6">
        <w:t>c</w:t>
      </w:r>
      <w:r w:rsidRPr="00736314">
        <w:t>onstruction</w:t>
      </w:r>
      <w:proofErr w:type="gramStart"/>
      <w:r w:rsidR="003369B6">
        <w:t>;”</w:t>
      </w:r>
      <w:proofErr w:type="gramEnd"/>
      <w:r w:rsidR="003369B6">
        <w:t xml:space="preserve"> </w:t>
      </w:r>
      <w:proofErr w:type="spellStart"/>
      <w:r w:rsidRPr="00736314">
        <w:t>AFUDC</w:t>
      </w:r>
      <w:proofErr w:type="spellEnd"/>
      <w:r w:rsidRPr="00736314">
        <w:t>).</w:t>
      </w:r>
      <w:r w:rsidRPr="001C012A">
        <w:t xml:space="preserve"> </w:t>
      </w:r>
      <w:r w:rsidR="00591F4E">
        <w:t xml:space="preserve">The total dollar costs </w:t>
      </w:r>
      <w:r w:rsidR="00012B34">
        <w:t>are</w:t>
      </w:r>
      <w:r w:rsidR="00591F4E">
        <w:t xml:space="preserve"> order</w:t>
      </w:r>
      <w:r w:rsidR="004F3BA8">
        <w:t>-</w:t>
      </w:r>
      <w:r w:rsidR="00591F4E">
        <w:t>of</w:t>
      </w:r>
      <w:r w:rsidR="004F3BA8">
        <w:t>-</w:t>
      </w:r>
      <w:r w:rsidR="00591F4E">
        <w:t>magnitude estimates</w:t>
      </w:r>
      <w:r w:rsidR="00012B34">
        <w:t xml:space="preserve"> in that </w:t>
      </w:r>
      <w:r w:rsidR="00591F4E">
        <w:t>the actual individual interconnection costs could vary widely from the values provided in this report.</w:t>
      </w:r>
    </w:p>
    <w:p w:rsidR="005615DE" w:rsidRDefault="001C012A" w:rsidP="00201D25">
      <w:r w:rsidRPr="00087581">
        <w:t>The annual carrying charge rate of 15% was applied to the generic overnight capital costs of new resources to determine the annual fixed costs of new resources.</w:t>
      </w:r>
      <w:r>
        <w:t xml:space="preserve"> </w:t>
      </w:r>
      <w:r w:rsidR="00A37A8D">
        <w:fldChar w:fldCharType="begin"/>
      </w:r>
      <w:r w:rsidR="00A37A8D">
        <w:instrText xml:space="preserve"> REF _Ref476756458 \h </w:instrText>
      </w:r>
      <w:r w:rsidR="00A37A8D">
        <w:fldChar w:fldCharType="separate"/>
      </w:r>
      <w:r w:rsidR="00733DD2">
        <w:t xml:space="preserve">Table </w:t>
      </w:r>
      <w:r w:rsidR="00733DD2">
        <w:rPr>
          <w:noProof/>
        </w:rPr>
        <w:t>5</w:t>
      </w:r>
      <w:r w:rsidR="00733DD2">
        <w:noBreakHyphen/>
      </w:r>
      <w:r w:rsidR="00733DD2">
        <w:rPr>
          <w:noProof/>
        </w:rPr>
        <w:t>17</w:t>
      </w:r>
      <w:r w:rsidR="00A37A8D">
        <w:fldChar w:fldCharType="end"/>
      </w:r>
      <w:r w:rsidR="009F6C91">
        <w:t xml:space="preserve"> </w:t>
      </w:r>
      <w:r w:rsidR="005615DE">
        <w:t xml:space="preserve">shows the generic overnight capital costs and </w:t>
      </w:r>
      <w:r w:rsidR="005615DE" w:rsidRPr="00EC3A1C">
        <w:t xml:space="preserve">annual carrying charges </w:t>
      </w:r>
      <w:r w:rsidR="00D305B8" w:rsidRPr="00EC3A1C">
        <w:t>assumed</w:t>
      </w:r>
      <w:r w:rsidR="006F1DD9" w:rsidRPr="00EC3A1C">
        <w:t xml:space="preserve"> </w:t>
      </w:r>
      <w:r w:rsidR="005615DE" w:rsidRPr="00EC3A1C">
        <w:t>for new resources in New England.</w:t>
      </w:r>
      <w:r w:rsidR="00D26C86">
        <w:t xml:space="preserve"> </w:t>
      </w:r>
    </w:p>
    <w:p w:rsidR="009F4543" w:rsidRDefault="00C73A12" w:rsidP="00C73A12">
      <w:pPr>
        <w:pStyle w:val="Caption"/>
        <w:jc w:val="center"/>
      </w:pPr>
      <w:bookmarkStart w:id="178" w:name="_Ref476756458"/>
      <w:bookmarkStart w:id="179" w:name="_Toc497735269"/>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noBreakHyphen/>
      </w:r>
      <w:r w:rsidR="0075487F">
        <w:fldChar w:fldCharType="begin"/>
      </w:r>
      <w:r w:rsidR="0075487F">
        <w:instrText xml:space="preserve"> SEQ Table \* ARABIC \s 1 </w:instrText>
      </w:r>
      <w:r w:rsidR="0075487F">
        <w:fldChar w:fldCharType="separate"/>
      </w:r>
      <w:r w:rsidR="00733DD2">
        <w:rPr>
          <w:noProof/>
        </w:rPr>
        <w:t>17</w:t>
      </w:r>
      <w:r w:rsidR="0075487F">
        <w:rPr>
          <w:noProof/>
        </w:rPr>
        <w:fldChar w:fldCharType="end"/>
      </w:r>
      <w:bookmarkEnd w:id="178"/>
      <w:r w:rsidR="009F4543">
        <w:br/>
      </w:r>
      <w:r w:rsidR="00D305B8" w:rsidRPr="00BE28CD">
        <w:t xml:space="preserve">Assumed </w:t>
      </w:r>
      <w:r w:rsidR="009F4543" w:rsidRPr="00BE28CD">
        <w:t>Total Overnight Generator Costs and Typical Annual Carrying Charges for New Resources</w:t>
      </w:r>
      <w:r w:rsidR="00FE3B14">
        <w:t xml:space="preserve"> (MW, $/kW)</w:t>
      </w:r>
      <w:bookmarkEnd w:id="1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728"/>
        <w:gridCol w:w="1113"/>
        <w:gridCol w:w="2239"/>
        <w:gridCol w:w="2070"/>
        <w:gridCol w:w="2185"/>
        <w:gridCol w:w="13"/>
      </w:tblGrid>
      <w:tr w:rsidR="004B3F6A" w:rsidRPr="004B3F6A" w:rsidTr="00230FBF">
        <w:trPr>
          <w:gridAfter w:val="1"/>
          <w:wAfter w:w="13" w:type="dxa"/>
          <w:jc w:val="center"/>
        </w:trPr>
        <w:tc>
          <w:tcPr>
            <w:tcW w:w="1728" w:type="dxa"/>
            <w:shd w:val="clear" w:color="auto" w:fill="4F81BD" w:themeFill="accent1"/>
            <w:vAlign w:val="center"/>
          </w:tcPr>
          <w:p w:rsidR="005C2C9F" w:rsidRPr="00230FBF" w:rsidRDefault="005C2C9F" w:rsidP="00230FBF">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Technology Type</w:t>
            </w:r>
          </w:p>
        </w:tc>
        <w:tc>
          <w:tcPr>
            <w:tcW w:w="1113" w:type="dxa"/>
            <w:shd w:val="clear" w:color="auto" w:fill="4F81BD" w:themeFill="accent1"/>
            <w:vAlign w:val="center"/>
          </w:tcPr>
          <w:p w:rsidR="005C2C9F" w:rsidRPr="00230FBF" w:rsidRDefault="005C2C9F" w:rsidP="00230FBF">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Typical Plant Size (MW)</w:t>
            </w:r>
          </w:p>
        </w:tc>
        <w:tc>
          <w:tcPr>
            <w:tcW w:w="2239" w:type="dxa"/>
            <w:shd w:val="clear" w:color="auto" w:fill="4F81BD" w:themeFill="accent1"/>
            <w:vAlign w:val="center"/>
          </w:tcPr>
          <w:p w:rsidR="005C2C9F" w:rsidRPr="00230FBF" w:rsidRDefault="005C2C9F" w:rsidP="00230FBF">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Generic  Total Overnight Plant Cost</w:t>
            </w:r>
            <w:r w:rsidR="00A37A8D">
              <w:rPr>
                <w:rFonts w:asciiTheme="minorHAnsi" w:hAnsiTheme="minorHAnsi"/>
                <w:b/>
                <w:color w:val="FFFFFF" w:themeColor="background1"/>
                <w:sz w:val="18"/>
                <w:szCs w:val="18"/>
              </w:rPr>
              <w:t>s</w:t>
            </w:r>
            <w:r w:rsidRPr="00230FBF">
              <w:rPr>
                <w:rFonts w:asciiTheme="minorHAnsi" w:hAnsiTheme="minorHAnsi"/>
                <w:b/>
                <w:color w:val="FFFFFF" w:themeColor="background1"/>
                <w:sz w:val="18"/>
                <w:szCs w:val="18"/>
              </w:rPr>
              <w:t xml:space="preserve"> (2015 $/kW)</w:t>
            </w:r>
            <w:r w:rsidR="009F4543" w:rsidRPr="00230FBF">
              <w:rPr>
                <w:rFonts w:asciiTheme="minorHAnsi" w:hAnsiTheme="minorHAnsi"/>
                <w:b/>
                <w:color w:val="FFFFFF" w:themeColor="background1"/>
                <w:sz w:val="18"/>
                <w:szCs w:val="18"/>
                <w:vertAlign w:val="superscript"/>
              </w:rPr>
              <w:t>(a)</w:t>
            </w:r>
          </w:p>
        </w:tc>
        <w:tc>
          <w:tcPr>
            <w:tcW w:w="2070" w:type="dxa"/>
            <w:shd w:val="clear" w:color="auto" w:fill="4F81BD" w:themeFill="accent1"/>
            <w:vAlign w:val="center"/>
          </w:tcPr>
          <w:p w:rsidR="005C2C9F" w:rsidRPr="00230FBF" w:rsidRDefault="005C2C9F" w:rsidP="00230FBF">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New England- Specific Total Overnight Plant Cost</w:t>
            </w:r>
            <w:r w:rsidR="00A37A8D">
              <w:rPr>
                <w:rFonts w:asciiTheme="minorHAnsi" w:hAnsiTheme="minorHAnsi"/>
                <w:b/>
                <w:color w:val="FFFFFF" w:themeColor="background1"/>
                <w:sz w:val="18"/>
                <w:szCs w:val="18"/>
              </w:rPr>
              <w:t>s</w:t>
            </w:r>
            <w:r w:rsidRPr="00230FBF">
              <w:rPr>
                <w:rFonts w:asciiTheme="minorHAnsi" w:hAnsiTheme="minorHAnsi"/>
                <w:b/>
                <w:color w:val="FFFFFF" w:themeColor="background1"/>
                <w:sz w:val="18"/>
                <w:szCs w:val="18"/>
              </w:rPr>
              <w:t xml:space="preserve"> (2015 $/kW)</w:t>
            </w:r>
            <w:r w:rsidR="009F4543" w:rsidRPr="00230FBF">
              <w:rPr>
                <w:rFonts w:asciiTheme="minorHAnsi" w:hAnsiTheme="minorHAnsi"/>
                <w:b/>
                <w:color w:val="FFFFFF" w:themeColor="background1"/>
                <w:sz w:val="18"/>
                <w:szCs w:val="18"/>
                <w:vertAlign w:val="superscript"/>
              </w:rPr>
              <w:t>(a)</w:t>
            </w:r>
          </w:p>
        </w:tc>
        <w:tc>
          <w:tcPr>
            <w:tcW w:w="2185" w:type="dxa"/>
            <w:shd w:val="clear" w:color="auto" w:fill="4F81BD" w:themeFill="accent1"/>
            <w:vAlign w:val="center"/>
          </w:tcPr>
          <w:p w:rsidR="005C2C9F" w:rsidRPr="00230FBF" w:rsidRDefault="005C2C9F" w:rsidP="00230FBF">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Typical Annual Carrying Charge</w:t>
            </w:r>
            <w:r w:rsidR="00A37A8D">
              <w:rPr>
                <w:rFonts w:asciiTheme="minorHAnsi" w:hAnsiTheme="minorHAnsi"/>
                <w:b/>
                <w:color w:val="FFFFFF" w:themeColor="background1"/>
                <w:sz w:val="18"/>
                <w:szCs w:val="18"/>
              </w:rPr>
              <w:t>s</w:t>
            </w:r>
            <w:r w:rsidRPr="00230FBF">
              <w:rPr>
                <w:rFonts w:asciiTheme="minorHAnsi" w:hAnsiTheme="minorHAnsi"/>
                <w:b/>
                <w:color w:val="FFFFFF" w:themeColor="background1"/>
                <w:sz w:val="18"/>
                <w:szCs w:val="18"/>
              </w:rPr>
              <w:t xml:space="preserve"> for New</w:t>
            </w:r>
            <w:r w:rsidR="00A37A8D">
              <w:rPr>
                <w:rFonts w:asciiTheme="minorHAnsi" w:hAnsiTheme="minorHAnsi"/>
                <w:b/>
                <w:color w:val="FFFFFF" w:themeColor="background1"/>
                <w:sz w:val="18"/>
                <w:szCs w:val="18"/>
              </w:rPr>
              <w:t>-</w:t>
            </w:r>
            <w:r w:rsidRPr="00230FBF">
              <w:rPr>
                <w:rFonts w:asciiTheme="minorHAnsi" w:hAnsiTheme="minorHAnsi"/>
                <w:b/>
                <w:color w:val="FFFFFF" w:themeColor="background1"/>
                <w:sz w:val="18"/>
                <w:szCs w:val="18"/>
              </w:rPr>
              <w:t>England</w:t>
            </w:r>
            <w:r w:rsidR="00A37A8D">
              <w:rPr>
                <w:rFonts w:asciiTheme="minorHAnsi" w:hAnsiTheme="minorHAnsi"/>
                <w:b/>
                <w:color w:val="FFFFFF" w:themeColor="background1"/>
                <w:sz w:val="18"/>
                <w:szCs w:val="18"/>
              </w:rPr>
              <w:t>-</w:t>
            </w:r>
            <w:r w:rsidRPr="00230FBF">
              <w:rPr>
                <w:rFonts w:asciiTheme="minorHAnsi" w:hAnsiTheme="minorHAnsi"/>
                <w:b/>
                <w:color w:val="FFFFFF" w:themeColor="background1"/>
                <w:sz w:val="18"/>
                <w:szCs w:val="18"/>
              </w:rPr>
              <w:t>Specific Resource</w:t>
            </w:r>
            <w:r w:rsidR="00A37A8D">
              <w:rPr>
                <w:rFonts w:asciiTheme="minorHAnsi" w:hAnsiTheme="minorHAnsi"/>
                <w:b/>
                <w:color w:val="FFFFFF" w:themeColor="background1"/>
                <w:sz w:val="18"/>
                <w:szCs w:val="18"/>
              </w:rPr>
              <w:t>s</w:t>
            </w:r>
            <w:r w:rsidRPr="00230FBF">
              <w:rPr>
                <w:rFonts w:asciiTheme="minorHAnsi" w:hAnsiTheme="minorHAnsi"/>
                <w:b/>
                <w:color w:val="FFFFFF" w:themeColor="background1"/>
                <w:sz w:val="18"/>
                <w:szCs w:val="18"/>
              </w:rPr>
              <w:t xml:space="preserve"> using 15% ($/kW-year)</w:t>
            </w:r>
          </w:p>
        </w:tc>
      </w:tr>
      <w:tr w:rsidR="00F60979" w:rsidRPr="004B3F6A" w:rsidTr="00D93F24">
        <w:trPr>
          <w:gridAfter w:val="1"/>
          <w:wAfter w:w="13" w:type="dxa"/>
          <w:jc w:val="center"/>
        </w:trPr>
        <w:tc>
          <w:tcPr>
            <w:tcW w:w="1728" w:type="dxa"/>
            <w:shd w:val="clear" w:color="auto" w:fill="auto"/>
            <w:vAlign w:val="center"/>
          </w:tcPr>
          <w:p w:rsidR="005C2C9F" w:rsidRPr="00D93F24" w:rsidRDefault="005C2C9F" w:rsidP="00D93F24">
            <w:pPr>
              <w:keepNext/>
              <w:keepLines/>
              <w:widowControl w:val="0"/>
              <w:adjustRightInd/>
              <w:spacing w:before="40" w:after="40" w:line="240" w:lineRule="auto"/>
              <w:textAlignment w:val="auto"/>
              <w:rPr>
                <w:rFonts w:asciiTheme="minorHAnsi" w:hAnsiTheme="minorHAnsi"/>
                <w:b/>
                <w:sz w:val="18"/>
                <w:szCs w:val="18"/>
              </w:rPr>
            </w:pPr>
            <w:r w:rsidRPr="00D93F24">
              <w:rPr>
                <w:rFonts w:asciiTheme="minorHAnsi" w:hAnsiTheme="minorHAnsi"/>
                <w:b/>
                <w:sz w:val="18"/>
                <w:szCs w:val="18"/>
              </w:rPr>
              <w:t>Solar Photovoltaic</w:t>
            </w:r>
            <w:r w:rsidR="009F4543" w:rsidRPr="00D93F24">
              <w:rPr>
                <w:rFonts w:asciiTheme="minorHAnsi" w:hAnsiTheme="minorHAnsi"/>
                <w:b/>
                <w:sz w:val="18"/>
                <w:szCs w:val="18"/>
                <w:vertAlign w:val="superscript"/>
              </w:rPr>
              <w:t>(b)</w:t>
            </w:r>
          </w:p>
        </w:tc>
        <w:tc>
          <w:tcPr>
            <w:tcW w:w="1113"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150</w:t>
            </w:r>
          </w:p>
        </w:tc>
        <w:tc>
          <w:tcPr>
            <w:tcW w:w="2239"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2,362</w:t>
            </w:r>
          </w:p>
        </w:tc>
        <w:tc>
          <w:tcPr>
            <w:tcW w:w="2070"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2,559</w:t>
            </w:r>
          </w:p>
        </w:tc>
        <w:tc>
          <w:tcPr>
            <w:tcW w:w="2185"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384</w:t>
            </w:r>
          </w:p>
        </w:tc>
      </w:tr>
      <w:tr w:rsidR="00F60979" w:rsidRPr="004B3F6A" w:rsidTr="00D93F24">
        <w:trPr>
          <w:gridAfter w:val="1"/>
          <w:wAfter w:w="13" w:type="dxa"/>
          <w:jc w:val="center"/>
        </w:trPr>
        <w:tc>
          <w:tcPr>
            <w:tcW w:w="1728" w:type="dxa"/>
            <w:shd w:val="clear" w:color="auto" w:fill="DBE5F1" w:themeFill="accent1" w:themeFillTint="33"/>
            <w:vAlign w:val="center"/>
          </w:tcPr>
          <w:p w:rsidR="005C2C9F" w:rsidRPr="00D93F24" w:rsidRDefault="005C2C9F" w:rsidP="00D93F24">
            <w:pPr>
              <w:keepNext/>
              <w:keepLines/>
              <w:widowControl w:val="0"/>
              <w:adjustRightInd/>
              <w:spacing w:before="40" w:after="40" w:line="240" w:lineRule="auto"/>
              <w:textAlignment w:val="auto"/>
              <w:rPr>
                <w:rFonts w:asciiTheme="minorHAnsi" w:hAnsiTheme="minorHAnsi"/>
                <w:b/>
                <w:sz w:val="18"/>
                <w:szCs w:val="18"/>
              </w:rPr>
            </w:pPr>
            <w:r w:rsidRPr="00D93F24">
              <w:rPr>
                <w:rFonts w:asciiTheme="minorHAnsi" w:hAnsiTheme="minorHAnsi"/>
                <w:b/>
                <w:sz w:val="18"/>
                <w:szCs w:val="18"/>
              </w:rPr>
              <w:t>Conventional CC</w:t>
            </w:r>
          </w:p>
        </w:tc>
        <w:tc>
          <w:tcPr>
            <w:tcW w:w="1113" w:type="dxa"/>
            <w:shd w:val="clear" w:color="auto" w:fill="DBE5F1" w:themeFill="accent1" w:themeFillTint="33"/>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702</w:t>
            </w:r>
          </w:p>
        </w:tc>
        <w:tc>
          <w:tcPr>
            <w:tcW w:w="2239" w:type="dxa"/>
            <w:shd w:val="clear" w:color="auto" w:fill="DBE5F1" w:themeFill="accent1" w:themeFillTint="33"/>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911</w:t>
            </w:r>
          </w:p>
        </w:tc>
        <w:tc>
          <w:tcPr>
            <w:tcW w:w="2070" w:type="dxa"/>
            <w:shd w:val="clear" w:color="auto" w:fill="DBE5F1" w:themeFill="accent1" w:themeFillTint="33"/>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1,062</w:t>
            </w:r>
          </w:p>
        </w:tc>
        <w:tc>
          <w:tcPr>
            <w:tcW w:w="2185" w:type="dxa"/>
            <w:shd w:val="clear" w:color="auto" w:fill="DBE5F1" w:themeFill="accent1" w:themeFillTint="33"/>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159</w:t>
            </w:r>
          </w:p>
        </w:tc>
      </w:tr>
      <w:tr w:rsidR="00F60979" w:rsidRPr="004B3F6A" w:rsidTr="00D93F24">
        <w:trPr>
          <w:gridAfter w:val="1"/>
          <w:wAfter w:w="13" w:type="dxa"/>
          <w:jc w:val="center"/>
        </w:trPr>
        <w:tc>
          <w:tcPr>
            <w:tcW w:w="1728" w:type="dxa"/>
            <w:shd w:val="clear" w:color="auto" w:fill="auto"/>
            <w:vAlign w:val="center"/>
          </w:tcPr>
          <w:p w:rsidR="005C2C9F" w:rsidRPr="00D93F24" w:rsidRDefault="005C2C9F" w:rsidP="00D93F24">
            <w:pPr>
              <w:keepNext/>
              <w:keepLines/>
              <w:widowControl w:val="0"/>
              <w:adjustRightInd/>
              <w:spacing w:before="40" w:after="40" w:line="240" w:lineRule="auto"/>
              <w:textAlignment w:val="auto"/>
              <w:rPr>
                <w:rFonts w:asciiTheme="minorHAnsi" w:hAnsiTheme="minorHAnsi"/>
                <w:b/>
                <w:sz w:val="18"/>
                <w:szCs w:val="18"/>
              </w:rPr>
            </w:pPr>
            <w:r w:rsidRPr="00D93F24">
              <w:rPr>
                <w:rFonts w:asciiTheme="minorHAnsi" w:hAnsiTheme="minorHAnsi"/>
                <w:b/>
                <w:sz w:val="18"/>
                <w:szCs w:val="18"/>
              </w:rPr>
              <w:t>Conventional CT</w:t>
            </w:r>
          </w:p>
        </w:tc>
        <w:tc>
          <w:tcPr>
            <w:tcW w:w="1113"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100</w:t>
            </w:r>
          </w:p>
        </w:tc>
        <w:tc>
          <w:tcPr>
            <w:tcW w:w="2239"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1,026</w:t>
            </w:r>
          </w:p>
        </w:tc>
        <w:tc>
          <w:tcPr>
            <w:tcW w:w="2070"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1,119</w:t>
            </w:r>
          </w:p>
        </w:tc>
        <w:tc>
          <w:tcPr>
            <w:tcW w:w="2185"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168</w:t>
            </w:r>
          </w:p>
        </w:tc>
      </w:tr>
      <w:tr w:rsidR="00F60979" w:rsidRPr="004B3F6A" w:rsidTr="00D93F24">
        <w:trPr>
          <w:gridAfter w:val="1"/>
          <w:wAfter w:w="13" w:type="dxa"/>
          <w:jc w:val="center"/>
        </w:trPr>
        <w:tc>
          <w:tcPr>
            <w:tcW w:w="1728" w:type="dxa"/>
            <w:shd w:val="clear" w:color="auto" w:fill="DBE5F1" w:themeFill="accent1" w:themeFillTint="33"/>
            <w:vAlign w:val="center"/>
          </w:tcPr>
          <w:p w:rsidR="005C2C9F" w:rsidRPr="00D93F24" w:rsidRDefault="005C2C9F" w:rsidP="00D93F24">
            <w:pPr>
              <w:keepNext/>
              <w:keepLines/>
              <w:widowControl w:val="0"/>
              <w:adjustRightInd/>
              <w:spacing w:before="40" w:after="40" w:line="240" w:lineRule="auto"/>
              <w:textAlignment w:val="auto"/>
              <w:rPr>
                <w:rFonts w:asciiTheme="minorHAnsi" w:hAnsiTheme="minorHAnsi"/>
                <w:b/>
                <w:sz w:val="18"/>
                <w:szCs w:val="18"/>
              </w:rPr>
            </w:pPr>
            <w:r w:rsidRPr="00D93F24">
              <w:rPr>
                <w:rFonts w:asciiTheme="minorHAnsi" w:hAnsiTheme="minorHAnsi"/>
                <w:b/>
                <w:sz w:val="18"/>
                <w:szCs w:val="18"/>
              </w:rPr>
              <w:t>Offshore Wind</w:t>
            </w:r>
          </w:p>
        </w:tc>
        <w:tc>
          <w:tcPr>
            <w:tcW w:w="1113" w:type="dxa"/>
            <w:shd w:val="clear" w:color="auto" w:fill="DBE5F1" w:themeFill="accent1" w:themeFillTint="33"/>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400</w:t>
            </w:r>
          </w:p>
        </w:tc>
        <w:tc>
          <w:tcPr>
            <w:tcW w:w="2239" w:type="dxa"/>
            <w:shd w:val="clear" w:color="auto" w:fill="DBE5F1" w:themeFill="accent1" w:themeFillTint="33"/>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4,605</w:t>
            </w:r>
          </w:p>
        </w:tc>
        <w:tc>
          <w:tcPr>
            <w:tcW w:w="2070" w:type="dxa"/>
            <w:shd w:val="clear" w:color="auto" w:fill="DBE5F1" w:themeFill="accent1" w:themeFillTint="33"/>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6,496</w:t>
            </w:r>
          </w:p>
        </w:tc>
        <w:tc>
          <w:tcPr>
            <w:tcW w:w="2185" w:type="dxa"/>
            <w:shd w:val="clear" w:color="auto" w:fill="DBE5F1" w:themeFill="accent1" w:themeFillTint="33"/>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974</w:t>
            </w:r>
          </w:p>
        </w:tc>
      </w:tr>
      <w:tr w:rsidR="00F60979" w:rsidRPr="004B3F6A" w:rsidTr="00D93F24">
        <w:trPr>
          <w:jc w:val="center"/>
        </w:trPr>
        <w:tc>
          <w:tcPr>
            <w:tcW w:w="1728" w:type="dxa"/>
            <w:shd w:val="clear" w:color="auto" w:fill="auto"/>
            <w:vAlign w:val="center"/>
          </w:tcPr>
          <w:p w:rsidR="005C2C9F" w:rsidRPr="00D93F24" w:rsidRDefault="005C2C9F" w:rsidP="00D93F24">
            <w:pPr>
              <w:keepNext/>
              <w:keepLines/>
              <w:widowControl w:val="0"/>
              <w:adjustRightInd/>
              <w:spacing w:before="40" w:after="40" w:line="240" w:lineRule="auto"/>
              <w:textAlignment w:val="auto"/>
              <w:rPr>
                <w:rFonts w:asciiTheme="minorHAnsi" w:hAnsiTheme="minorHAnsi"/>
                <w:b/>
                <w:sz w:val="18"/>
                <w:szCs w:val="18"/>
              </w:rPr>
            </w:pPr>
            <w:r w:rsidRPr="00D93F24">
              <w:rPr>
                <w:rFonts w:asciiTheme="minorHAnsi" w:hAnsiTheme="minorHAnsi"/>
                <w:b/>
                <w:sz w:val="18"/>
                <w:szCs w:val="18"/>
              </w:rPr>
              <w:t>Onshore Wind</w:t>
            </w:r>
          </w:p>
        </w:tc>
        <w:tc>
          <w:tcPr>
            <w:tcW w:w="1113"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100</w:t>
            </w:r>
          </w:p>
        </w:tc>
        <w:tc>
          <w:tcPr>
            <w:tcW w:w="2239"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1,536</w:t>
            </w:r>
          </w:p>
        </w:tc>
        <w:tc>
          <w:tcPr>
            <w:tcW w:w="2070"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2,465</w:t>
            </w:r>
          </w:p>
        </w:tc>
        <w:tc>
          <w:tcPr>
            <w:tcW w:w="2198" w:type="dxa"/>
            <w:gridSpan w:val="2"/>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370</w:t>
            </w:r>
          </w:p>
        </w:tc>
      </w:tr>
    </w:tbl>
    <w:p w:rsidR="00EF75C6" w:rsidRPr="003A2CA8" w:rsidRDefault="009F4543" w:rsidP="00583B44">
      <w:pPr>
        <w:keepNext/>
        <w:keepLines/>
        <w:spacing w:before="120" w:after="80" w:line="240" w:lineRule="auto"/>
        <w:ind w:left="270" w:hanging="270"/>
        <w:rPr>
          <w:rFonts w:asciiTheme="minorHAnsi" w:hAnsiTheme="minorHAnsi"/>
          <w:sz w:val="16"/>
          <w:szCs w:val="16"/>
        </w:rPr>
      </w:pPr>
      <w:r w:rsidRPr="003A2CA8">
        <w:rPr>
          <w:rFonts w:asciiTheme="minorHAnsi" w:hAnsiTheme="minorHAnsi"/>
          <w:sz w:val="16"/>
          <w:szCs w:val="16"/>
        </w:rPr>
        <w:t>(a)</w:t>
      </w:r>
      <w:r w:rsidR="00EF75C6" w:rsidRPr="003A2CA8">
        <w:rPr>
          <w:rFonts w:asciiTheme="minorHAnsi" w:hAnsiTheme="minorHAnsi"/>
          <w:sz w:val="16"/>
          <w:szCs w:val="16"/>
        </w:rPr>
        <w:t xml:space="preserve"> </w:t>
      </w:r>
      <w:r w:rsidR="003A2CA8">
        <w:rPr>
          <w:rFonts w:asciiTheme="minorHAnsi" w:hAnsiTheme="minorHAnsi"/>
          <w:sz w:val="16"/>
          <w:szCs w:val="16"/>
        </w:rPr>
        <w:tab/>
      </w:r>
      <w:r w:rsidR="00EF75C6" w:rsidRPr="003A2CA8">
        <w:rPr>
          <w:rFonts w:asciiTheme="minorHAnsi" w:hAnsiTheme="minorHAnsi"/>
          <w:sz w:val="16"/>
          <w:szCs w:val="16"/>
        </w:rPr>
        <w:t xml:space="preserve">The lower cost is the </w:t>
      </w:r>
      <w:r w:rsidR="00D1362F" w:rsidRPr="003A2CA8">
        <w:rPr>
          <w:rFonts w:asciiTheme="minorHAnsi" w:hAnsiTheme="minorHAnsi"/>
          <w:sz w:val="16"/>
          <w:szCs w:val="16"/>
        </w:rPr>
        <w:t>O</w:t>
      </w:r>
      <w:r w:rsidR="00EF75C6" w:rsidRPr="003A2CA8">
        <w:rPr>
          <w:rFonts w:asciiTheme="minorHAnsi" w:hAnsiTheme="minorHAnsi"/>
          <w:sz w:val="16"/>
          <w:szCs w:val="16"/>
        </w:rPr>
        <w:t xml:space="preserve">vernight </w:t>
      </w:r>
      <w:r w:rsidR="00D1362F" w:rsidRPr="003A2CA8">
        <w:rPr>
          <w:rFonts w:asciiTheme="minorHAnsi" w:hAnsiTheme="minorHAnsi"/>
          <w:sz w:val="16"/>
          <w:szCs w:val="16"/>
        </w:rPr>
        <w:t>P</w:t>
      </w:r>
      <w:r w:rsidR="00EF75C6" w:rsidRPr="003A2CA8">
        <w:rPr>
          <w:rFonts w:asciiTheme="minorHAnsi" w:hAnsiTheme="minorHAnsi"/>
          <w:sz w:val="16"/>
          <w:szCs w:val="16"/>
        </w:rPr>
        <w:t xml:space="preserve">lant </w:t>
      </w:r>
      <w:r w:rsidR="00D1362F" w:rsidRPr="003A2CA8">
        <w:rPr>
          <w:rFonts w:asciiTheme="minorHAnsi" w:hAnsiTheme="minorHAnsi"/>
          <w:sz w:val="16"/>
          <w:szCs w:val="16"/>
        </w:rPr>
        <w:t>C</w:t>
      </w:r>
      <w:r w:rsidR="00EF75C6" w:rsidRPr="003A2CA8">
        <w:rPr>
          <w:rFonts w:asciiTheme="minorHAnsi" w:hAnsiTheme="minorHAnsi"/>
          <w:sz w:val="16"/>
          <w:szCs w:val="16"/>
        </w:rPr>
        <w:t>ost</w:t>
      </w:r>
      <w:r w:rsidR="00D1362F" w:rsidRPr="003A2CA8">
        <w:rPr>
          <w:rFonts w:asciiTheme="minorHAnsi" w:hAnsiTheme="minorHAnsi"/>
          <w:sz w:val="16"/>
          <w:szCs w:val="16"/>
        </w:rPr>
        <w:t>, and t</w:t>
      </w:r>
      <w:r w:rsidR="00EF75C6" w:rsidRPr="003A2CA8">
        <w:rPr>
          <w:rFonts w:asciiTheme="minorHAnsi" w:hAnsiTheme="minorHAnsi"/>
          <w:sz w:val="16"/>
          <w:szCs w:val="16"/>
        </w:rPr>
        <w:t>he higher cost is the New</w:t>
      </w:r>
      <w:r w:rsidR="00C20444">
        <w:rPr>
          <w:rFonts w:asciiTheme="minorHAnsi" w:hAnsiTheme="minorHAnsi"/>
          <w:sz w:val="16"/>
          <w:szCs w:val="16"/>
        </w:rPr>
        <w:t>-</w:t>
      </w:r>
      <w:r w:rsidR="00EF75C6" w:rsidRPr="003A2CA8">
        <w:rPr>
          <w:rFonts w:asciiTheme="minorHAnsi" w:hAnsiTheme="minorHAnsi"/>
          <w:sz w:val="16"/>
          <w:szCs w:val="16"/>
        </w:rPr>
        <w:t>England-</w:t>
      </w:r>
      <w:r w:rsidR="00D1362F" w:rsidRPr="003A2CA8">
        <w:rPr>
          <w:rFonts w:asciiTheme="minorHAnsi" w:hAnsiTheme="minorHAnsi"/>
          <w:sz w:val="16"/>
          <w:szCs w:val="16"/>
        </w:rPr>
        <w:t>S</w:t>
      </w:r>
      <w:r w:rsidR="00EF75C6" w:rsidRPr="003A2CA8">
        <w:rPr>
          <w:rFonts w:asciiTheme="minorHAnsi" w:hAnsiTheme="minorHAnsi"/>
          <w:sz w:val="16"/>
          <w:szCs w:val="16"/>
        </w:rPr>
        <w:t xml:space="preserve">pecific </w:t>
      </w:r>
      <w:r w:rsidR="00D1362F" w:rsidRPr="003A2CA8">
        <w:rPr>
          <w:rFonts w:asciiTheme="minorHAnsi" w:hAnsiTheme="minorHAnsi"/>
          <w:sz w:val="16"/>
          <w:szCs w:val="16"/>
        </w:rPr>
        <w:t>T</w:t>
      </w:r>
      <w:r w:rsidR="00EF75C6" w:rsidRPr="003A2CA8">
        <w:rPr>
          <w:rFonts w:asciiTheme="minorHAnsi" w:hAnsiTheme="minorHAnsi"/>
          <w:sz w:val="16"/>
          <w:szCs w:val="16"/>
        </w:rPr>
        <w:t xml:space="preserve">otal </w:t>
      </w:r>
      <w:r w:rsidR="00D1362F" w:rsidRPr="003A2CA8">
        <w:rPr>
          <w:rFonts w:asciiTheme="minorHAnsi" w:hAnsiTheme="minorHAnsi"/>
          <w:sz w:val="16"/>
          <w:szCs w:val="16"/>
        </w:rPr>
        <w:t>O</w:t>
      </w:r>
      <w:r w:rsidR="00EF75C6" w:rsidRPr="003A2CA8">
        <w:rPr>
          <w:rFonts w:asciiTheme="minorHAnsi" w:hAnsiTheme="minorHAnsi"/>
          <w:sz w:val="16"/>
          <w:szCs w:val="16"/>
        </w:rPr>
        <w:t xml:space="preserve">vernight </w:t>
      </w:r>
      <w:r w:rsidR="00D1362F" w:rsidRPr="003A2CA8">
        <w:rPr>
          <w:rFonts w:asciiTheme="minorHAnsi" w:hAnsiTheme="minorHAnsi"/>
          <w:sz w:val="16"/>
          <w:szCs w:val="16"/>
        </w:rPr>
        <w:t>C</w:t>
      </w:r>
      <w:r w:rsidR="00EF75C6" w:rsidRPr="003A2CA8">
        <w:rPr>
          <w:rFonts w:asciiTheme="minorHAnsi" w:hAnsiTheme="minorHAnsi"/>
          <w:sz w:val="16"/>
          <w:szCs w:val="16"/>
        </w:rPr>
        <w:t>ost</w:t>
      </w:r>
      <w:r w:rsidR="00230FBF" w:rsidRPr="003A2CA8">
        <w:rPr>
          <w:rFonts w:asciiTheme="minorHAnsi" w:hAnsiTheme="minorHAnsi"/>
          <w:sz w:val="16"/>
          <w:szCs w:val="16"/>
        </w:rPr>
        <w:t>,</w:t>
      </w:r>
      <w:r w:rsidR="00EF75C6" w:rsidRPr="003A2CA8">
        <w:rPr>
          <w:rFonts w:asciiTheme="minorHAnsi" w:hAnsiTheme="minorHAnsi"/>
          <w:sz w:val="16"/>
          <w:szCs w:val="16"/>
        </w:rPr>
        <w:t xml:space="preserve"> which includes a project Contingency Factor</w:t>
      </w:r>
      <w:r w:rsidR="00D93F24" w:rsidRPr="003A2CA8">
        <w:rPr>
          <w:rFonts w:asciiTheme="minorHAnsi" w:hAnsiTheme="minorHAnsi"/>
          <w:sz w:val="16"/>
          <w:szCs w:val="16"/>
        </w:rPr>
        <w:t xml:space="preserve">, </w:t>
      </w:r>
      <w:r w:rsidR="00EF75C6" w:rsidRPr="003A2CA8">
        <w:rPr>
          <w:rFonts w:asciiTheme="minorHAnsi" w:hAnsiTheme="minorHAnsi"/>
          <w:sz w:val="16"/>
          <w:szCs w:val="16"/>
        </w:rPr>
        <w:t xml:space="preserve">a Technological Optimism Factor, and </w:t>
      </w:r>
      <w:r w:rsidR="008C4C8E" w:rsidRPr="003A2CA8">
        <w:rPr>
          <w:rFonts w:asciiTheme="minorHAnsi" w:hAnsiTheme="minorHAnsi"/>
          <w:sz w:val="16"/>
          <w:szCs w:val="16"/>
        </w:rPr>
        <w:t>l</w:t>
      </w:r>
      <w:r w:rsidR="00EF75C6" w:rsidRPr="003A2CA8">
        <w:rPr>
          <w:rFonts w:asciiTheme="minorHAnsi" w:hAnsiTheme="minorHAnsi"/>
          <w:sz w:val="16"/>
          <w:szCs w:val="16"/>
        </w:rPr>
        <w:t xml:space="preserve">ocational </w:t>
      </w:r>
      <w:r w:rsidR="00230FBF" w:rsidRPr="003A2CA8">
        <w:rPr>
          <w:rFonts w:asciiTheme="minorHAnsi" w:hAnsiTheme="minorHAnsi"/>
          <w:sz w:val="16"/>
          <w:szCs w:val="16"/>
        </w:rPr>
        <w:t>a</w:t>
      </w:r>
      <w:r w:rsidR="00EF75C6" w:rsidRPr="003A2CA8">
        <w:rPr>
          <w:rFonts w:asciiTheme="minorHAnsi" w:hAnsiTheme="minorHAnsi"/>
          <w:sz w:val="16"/>
          <w:szCs w:val="16"/>
        </w:rPr>
        <w:t>djustments</w:t>
      </w:r>
      <w:r w:rsidR="009E7B29" w:rsidRPr="003A2CA8">
        <w:rPr>
          <w:rFonts w:asciiTheme="minorHAnsi" w:hAnsiTheme="minorHAnsi"/>
          <w:sz w:val="16"/>
          <w:szCs w:val="16"/>
        </w:rPr>
        <w:t xml:space="preserve">. </w:t>
      </w:r>
      <w:r w:rsidR="00230FBF" w:rsidRPr="003A2CA8">
        <w:rPr>
          <w:rFonts w:asciiTheme="minorHAnsi" w:hAnsiTheme="minorHAnsi"/>
          <w:sz w:val="16"/>
          <w:szCs w:val="16"/>
        </w:rPr>
        <w:t>The American Association of Cost Engineers defines a</w:t>
      </w:r>
      <w:r w:rsidR="00EF75C6" w:rsidRPr="003A2CA8">
        <w:rPr>
          <w:rFonts w:asciiTheme="minorHAnsi" w:hAnsiTheme="minorHAnsi"/>
          <w:sz w:val="16"/>
          <w:szCs w:val="16"/>
        </w:rPr>
        <w:t xml:space="preserve"> Contingency Factor allowance as the specific provision for unforeseeable </w:t>
      </w:r>
      <w:r w:rsidR="008C4C8E" w:rsidRPr="003A2CA8">
        <w:rPr>
          <w:rFonts w:asciiTheme="minorHAnsi" w:hAnsiTheme="minorHAnsi"/>
          <w:sz w:val="16"/>
          <w:szCs w:val="16"/>
        </w:rPr>
        <w:t xml:space="preserve">cost </w:t>
      </w:r>
      <w:r w:rsidR="00EF75C6" w:rsidRPr="003A2CA8">
        <w:rPr>
          <w:rFonts w:asciiTheme="minorHAnsi" w:hAnsiTheme="minorHAnsi"/>
          <w:sz w:val="16"/>
          <w:szCs w:val="16"/>
        </w:rPr>
        <w:t>elements within a defined project scope</w:t>
      </w:r>
      <w:r w:rsidR="008C4C8E" w:rsidRPr="003A2CA8">
        <w:rPr>
          <w:rFonts w:asciiTheme="minorHAnsi" w:hAnsiTheme="minorHAnsi"/>
          <w:sz w:val="16"/>
          <w:szCs w:val="16"/>
        </w:rPr>
        <w:t xml:space="preserve">, </w:t>
      </w:r>
      <w:r w:rsidR="00EF75C6" w:rsidRPr="003A2CA8">
        <w:rPr>
          <w:rFonts w:asciiTheme="minorHAnsi" w:hAnsiTheme="minorHAnsi"/>
          <w:sz w:val="16"/>
          <w:szCs w:val="16"/>
        </w:rPr>
        <w:t>particularly important whe</w:t>
      </w:r>
      <w:r w:rsidR="008C4C8E" w:rsidRPr="003A2CA8">
        <w:rPr>
          <w:rFonts w:asciiTheme="minorHAnsi" w:hAnsiTheme="minorHAnsi"/>
          <w:sz w:val="16"/>
          <w:szCs w:val="16"/>
        </w:rPr>
        <w:t>n</w:t>
      </w:r>
      <w:r w:rsidR="00EF75C6" w:rsidRPr="003A2CA8">
        <w:rPr>
          <w:rFonts w:asciiTheme="minorHAnsi" w:hAnsiTheme="minorHAnsi"/>
          <w:sz w:val="16"/>
          <w:szCs w:val="16"/>
        </w:rPr>
        <w:t xml:space="preserve"> experience has shown</w:t>
      </w:r>
      <w:r w:rsidR="008C4C8E" w:rsidRPr="003A2CA8">
        <w:rPr>
          <w:rFonts w:asciiTheme="minorHAnsi" w:hAnsiTheme="minorHAnsi"/>
          <w:sz w:val="16"/>
          <w:szCs w:val="16"/>
        </w:rPr>
        <w:t xml:space="preserve"> the likelihood</w:t>
      </w:r>
      <w:r w:rsidR="00EF75C6" w:rsidRPr="003A2CA8">
        <w:rPr>
          <w:rFonts w:asciiTheme="minorHAnsi" w:hAnsiTheme="minorHAnsi"/>
          <w:sz w:val="16"/>
          <w:szCs w:val="16"/>
        </w:rPr>
        <w:t xml:space="preserve"> that unforeseeable events </w:t>
      </w:r>
      <w:r w:rsidR="00230FBF" w:rsidRPr="003A2CA8">
        <w:rPr>
          <w:rFonts w:asciiTheme="minorHAnsi" w:hAnsiTheme="minorHAnsi"/>
          <w:sz w:val="16"/>
          <w:szCs w:val="16"/>
        </w:rPr>
        <w:t>that</w:t>
      </w:r>
      <w:r w:rsidR="008C4C8E" w:rsidRPr="003A2CA8">
        <w:rPr>
          <w:rFonts w:asciiTheme="minorHAnsi" w:hAnsiTheme="minorHAnsi"/>
          <w:sz w:val="16"/>
          <w:szCs w:val="16"/>
        </w:rPr>
        <w:t xml:space="preserve"> </w:t>
      </w:r>
      <w:r w:rsidR="00EF75C6" w:rsidRPr="003A2CA8">
        <w:rPr>
          <w:rFonts w:asciiTheme="minorHAnsi" w:hAnsiTheme="minorHAnsi"/>
          <w:sz w:val="16"/>
          <w:szCs w:val="16"/>
        </w:rPr>
        <w:t xml:space="preserve">increase costs </w:t>
      </w:r>
      <w:r w:rsidR="008C4C8E" w:rsidRPr="003A2CA8">
        <w:rPr>
          <w:rFonts w:asciiTheme="minorHAnsi" w:hAnsiTheme="minorHAnsi"/>
          <w:sz w:val="16"/>
          <w:szCs w:val="16"/>
        </w:rPr>
        <w:t xml:space="preserve">will </w:t>
      </w:r>
      <w:r w:rsidR="00EF75C6" w:rsidRPr="003A2CA8">
        <w:rPr>
          <w:rFonts w:asciiTheme="minorHAnsi" w:hAnsiTheme="minorHAnsi"/>
          <w:sz w:val="16"/>
          <w:szCs w:val="16"/>
        </w:rPr>
        <w:t>occur. The Technological Optimism Factor is applied to the first four units of a new, unproven design</w:t>
      </w:r>
      <w:r w:rsidR="008C4C8E" w:rsidRPr="003A2CA8">
        <w:rPr>
          <w:rFonts w:asciiTheme="minorHAnsi" w:hAnsiTheme="minorHAnsi"/>
          <w:sz w:val="16"/>
          <w:szCs w:val="16"/>
        </w:rPr>
        <w:t xml:space="preserve">, </w:t>
      </w:r>
      <w:r w:rsidR="00EF75C6" w:rsidRPr="003A2CA8">
        <w:rPr>
          <w:rFonts w:asciiTheme="minorHAnsi" w:hAnsiTheme="minorHAnsi"/>
          <w:sz w:val="16"/>
          <w:szCs w:val="16"/>
        </w:rPr>
        <w:t>reflect</w:t>
      </w:r>
      <w:r w:rsidR="008C4C8E" w:rsidRPr="003A2CA8">
        <w:rPr>
          <w:rFonts w:asciiTheme="minorHAnsi" w:hAnsiTheme="minorHAnsi"/>
          <w:sz w:val="16"/>
          <w:szCs w:val="16"/>
        </w:rPr>
        <w:t>ing</w:t>
      </w:r>
      <w:r w:rsidR="00EF75C6" w:rsidRPr="003A2CA8">
        <w:rPr>
          <w:rFonts w:asciiTheme="minorHAnsi" w:hAnsiTheme="minorHAnsi"/>
          <w:sz w:val="16"/>
          <w:szCs w:val="16"/>
        </w:rPr>
        <w:t xml:space="preserve"> the demonstrated tendency to underestimate actual costs for a first-of-a-kind unit. These costs represent new projects initiated in 2015.</w:t>
      </w:r>
    </w:p>
    <w:p w:rsidR="005C2C9F" w:rsidRPr="003A2CA8" w:rsidRDefault="009F4543" w:rsidP="00583B44">
      <w:pPr>
        <w:keepNext/>
        <w:keepLines/>
        <w:spacing w:line="240" w:lineRule="auto"/>
        <w:ind w:left="270" w:hanging="270"/>
        <w:rPr>
          <w:rFonts w:asciiTheme="minorHAnsi" w:hAnsiTheme="minorHAnsi"/>
          <w:sz w:val="16"/>
          <w:szCs w:val="16"/>
        </w:rPr>
      </w:pPr>
      <w:r w:rsidRPr="003A2CA8">
        <w:rPr>
          <w:rFonts w:asciiTheme="minorHAnsi" w:hAnsiTheme="minorHAnsi"/>
          <w:sz w:val="16"/>
          <w:szCs w:val="16"/>
        </w:rPr>
        <w:t>(b)</w:t>
      </w:r>
      <w:r w:rsidR="005C2C9F" w:rsidRPr="003A2CA8">
        <w:rPr>
          <w:rFonts w:asciiTheme="minorHAnsi" w:hAnsiTheme="minorHAnsi"/>
          <w:sz w:val="16"/>
          <w:szCs w:val="16"/>
        </w:rPr>
        <w:t xml:space="preserve"> </w:t>
      </w:r>
      <w:r w:rsidR="00583B44" w:rsidRPr="003A2CA8">
        <w:rPr>
          <w:rFonts w:asciiTheme="minorHAnsi" w:hAnsiTheme="minorHAnsi"/>
          <w:sz w:val="16"/>
          <w:szCs w:val="16"/>
        </w:rPr>
        <w:tab/>
      </w:r>
      <w:r w:rsidR="005C2C9F" w:rsidRPr="003A2CA8">
        <w:rPr>
          <w:rFonts w:asciiTheme="minorHAnsi" w:hAnsiTheme="minorHAnsi"/>
          <w:sz w:val="16"/>
          <w:szCs w:val="16"/>
        </w:rPr>
        <w:t xml:space="preserve">Net </w:t>
      </w:r>
      <w:proofErr w:type="spellStart"/>
      <w:r w:rsidR="005C2C9F" w:rsidRPr="003A2CA8">
        <w:rPr>
          <w:rFonts w:asciiTheme="minorHAnsi" w:hAnsiTheme="minorHAnsi"/>
          <w:sz w:val="16"/>
          <w:szCs w:val="16"/>
        </w:rPr>
        <w:t>MWe</w:t>
      </w:r>
      <w:proofErr w:type="spellEnd"/>
      <w:r w:rsidR="005C2C9F" w:rsidRPr="003A2CA8">
        <w:rPr>
          <w:rFonts w:asciiTheme="minorHAnsi" w:hAnsiTheme="minorHAnsi"/>
          <w:sz w:val="16"/>
          <w:szCs w:val="16"/>
        </w:rPr>
        <w:t xml:space="preserve"> AC Power.</w:t>
      </w:r>
    </w:p>
    <w:p w:rsidR="00395C44" w:rsidRPr="00E66C3D" w:rsidRDefault="001616AA" w:rsidP="00201D25">
      <w:r>
        <w:t xml:space="preserve">In addition to the resources costs shown in </w:t>
      </w:r>
      <w:r w:rsidR="00A37A8D">
        <w:fldChar w:fldCharType="begin"/>
      </w:r>
      <w:r w:rsidR="00A37A8D">
        <w:instrText xml:space="preserve"> REF _Ref476756458 \h </w:instrText>
      </w:r>
      <w:r w:rsidR="00A37A8D">
        <w:fldChar w:fldCharType="separate"/>
      </w:r>
      <w:r w:rsidR="00733DD2">
        <w:t xml:space="preserve">Table </w:t>
      </w:r>
      <w:r w:rsidR="00733DD2">
        <w:rPr>
          <w:noProof/>
        </w:rPr>
        <w:t>5</w:t>
      </w:r>
      <w:r w:rsidR="00733DD2">
        <w:noBreakHyphen/>
      </w:r>
      <w:r w:rsidR="00733DD2">
        <w:rPr>
          <w:noProof/>
        </w:rPr>
        <w:t>17</w:t>
      </w:r>
      <w:r w:rsidR="00A37A8D">
        <w:fldChar w:fldCharType="end"/>
      </w:r>
      <w:r>
        <w:t xml:space="preserve">, Scenario 3 assumptions required the development of annual carrying charges for batteries and energy efficiency. A </w:t>
      </w:r>
      <w:r w:rsidRPr="00BE28CD">
        <w:t>15% annual</w:t>
      </w:r>
      <w:r>
        <w:t xml:space="preserve"> charge rate was applied to assumed battery costs of $1,000/kW, or equivalently $150/kW-y</w:t>
      </w:r>
      <w:r w:rsidR="009A1929">
        <w:t>ea</w:t>
      </w:r>
      <w:r>
        <w:t>r</w:t>
      </w:r>
      <w:r w:rsidR="009E7B29">
        <w:t xml:space="preserve">. </w:t>
      </w:r>
      <w:r w:rsidR="00B85AF5">
        <w:t>The annual c</w:t>
      </w:r>
      <w:r w:rsidR="00B85AF5" w:rsidRPr="00B85AF5">
        <w:t>arryi</w:t>
      </w:r>
      <w:r w:rsidR="00B85AF5">
        <w:t>ng c</w:t>
      </w:r>
      <w:r w:rsidR="00B85AF5" w:rsidRPr="00B85AF5">
        <w:t>harges</w:t>
      </w:r>
      <w:r w:rsidR="00B85AF5">
        <w:t xml:space="preserve"> </w:t>
      </w:r>
      <w:r w:rsidR="009A1929">
        <w:t>for e</w:t>
      </w:r>
      <w:r>
        <w:t xml:space="preserve">nergy efficiency were </w:t>
      </w:r>
      <w:r w:rsidR="00D945A4">
        <w:t xml:space="preserve">$431.64/kW-year </w:t>
      </w:r>
      <w:r>
        <w:t xml:space="preserve">based on </w:t>
      </w:r>
      <w:proofErr w:type="spellStart"/>
      <w:r>
        <w:t>levelized</w:t>
      </w:r>
      <w:proofErr w:type="spellEnd"/>
      <w:r>
        <w:t xml:space="preserve"> capital costs provided by Concentric Energy Advisors</w:t>
      </w:r>
      <w:r w:rsidR="009A1929">
        <w:t>.</w:t>
      </w:r>
      <w:r w:rsidR="009A1929">
        <w:rPr>
          <w:rStyle w:val="FootnoteReference"/>
        </w:rPr>
        <w:footnoteReference w:id="66"/>
      </w:r>
      <w:r>
        <w:t xml:space="preserve"> </w:t>
      </w:r>
    </w:p>
    <w:p w:rsidR="00995AFE" w:rsidRPr="00A177B5" w:rsidRDefault="00E66C3D" w:rsidP="00D93F24">
      <w:pPr>
        <w:pStyle w:val="Heading3"/>
        <w:rPr>
          <w:color w:val="FF0000"/>
        </w:rPr>
      </w:pPr>
      <w:bookmarkStart w:id="180" w:name="_Toc497812781"/>
      <w:r w:rsidRPr="00A177B5">
        <w:t xml:space="preserve">Transmission </w:t>
      </w:r>
      <w:r w:rsidR="008861C5" w:rsidRPr="00A177B5">
        <w:t>Development</w:t>
      </w:r>
      <w:r w:rsidR="0031028D" w:rsidRPr="00A177B5">
        <w:t xml:space="preserve"> </w:t>
      </w:r>
      <w:r w:rsidR="008861C5" w:rsidRPr="00A177B5">
        <w:t>Costs</w:t>
      </w:r>
      <w:bookmarkEnd w:id="180"/>
    </w:p>
    <w:p w:rsidR="0074693B" w:rsidRDefault="001E499A" w:rsidP="0074693B">
      <w:r w:rsidRPr="00EC096F">
        <w:t xml:space="preserve">The ISO developed preliminary </w:t>
      </w:r>
      <w:r w:rsidR="00EC096F" w:rsidRPr="00EC096F">
        <w:t>high</w:t>
      </w:r>
      <w:r w:rsidR="00543810">
        <w:t>-</w:t>
      </w:r>
      <w:r w:rsidR="00EC096F" w:rsidRPr="00EC096F">
        <w:t xml:space="preserve">order-of-magnitude </w:t>
      </w:r>
      <w:r w:rsidR="00195218" w:rsidRPr="00EC096F">
        <w:t>transmission-development costs</w:t>
      </w:r>
      <w:r w:rsidR="00EC096F" w:rsidRPr="00EC096F">
        <w:t xml:space="preserve"> </w:t>
      </w:r>
      <w:r w:rsidRPr="00EC096F">
        <w:t xml:space="preserve">to integrate renewable resources in New England based on judgement and generic costs. </w:t>
      </w:r>
      <w:r w:rsidR="002966F9" w:rsidRPr="00EC096F">
        <w:t xml:space="preserve">The </w:t>
      </w:r>
      <w:r w:rsidR="002966F9" w:rsidRPr="00EC3A1C">
        <w:t>cost analysis d</w:t>
      </w:r>
      <w:r w:rsidR="00BF6BF5">
        <w:t>oes</w:t>
      </w:r>
      <w:r w:rsidR="002966F9" w:rsidRPr="00EC3A1C">
        <w:t xml:space="preserve"> not develop </w:t>
      </w:r>
      <w:r w:rsidR="001C514C" w:rsidRPr="00EC3A1C">
        <w:t xml:space="preserve">specific </w:t>
      </w:r>
      <w:r w:rsidR="002966F9" w:rsidRPr="00EC3A1C">
        <w:t>transmission</w:t>
      </w:r>
      <w:r w:rsidR="006F1DD9" w:rsidRPr="00EC3A1C">
        <w:t>-</w:t>
      </w:r>
      <w:r w:rsidR="002966F9" w:rsidRPr="00EC3A1C">
        <w:t>expansion plans but rather provides a means of com</w:t>
      </w:r>
      <w:r w:rsidR="002966F9">
        <w:t>paring the transmission</w:t>
      </w:r>
      <w:r w:rsidR="00C243FE">
        <w:t>-</w:t>
      </w:r>
      <w:r w:rsidR="002966F9">
        <w:t>development costs across scenarios.</w:t>
      </w:r>
      <w:r w:rsidR="0074693B" w:rsidRPr="0074693B">
        <w:t xml:space="preserve"> </w:t>
      </w:r>
    </w:p>
    <w:p w:rsidR="00833F13" w:rsidRDefault="001E499A" w:rsidP="00833F13">
      <w:r w:rsidRPr="00833F13">
        <w:t xml:space="preserve">The </w:t>
      </w:r>
      <w:r w:rsidR="00702517" w:rsidRPr="00833F13">
        <w:t xml:space="preserve">transmission development cost </w:t>
      </w:r>
      <w:r w:rsidRPr="00833F13">
        <w:t>estimates include costs that would be incurred beyond individual plant</w:t>
      </w:r>
      <w:r w:rsidR="00C243FE" w:rsidRPr="00833F13">
        <w:t>-</w:t>
      </w:r>
      <w:r w:rsidR="00702517" w:rsidRPr="00833F13">
        <w:t>development</w:t>
      </w:r>
      <w:r w:rsidRPr="00833F13">
        <w:t xml:space="preserve"> </w:t>
      </w:r>
      <w:r w:rsidRPr="006708F4">
        <w:t>costs</w:t>
      </w:r>
      <w:r w:rsidR="00702517" w:rsidRPr="006708F4">
        <w:t>, which are assumed as part of the capital costs of generation development</w:t>
      </w:r>
      <w:r w:rsidR="00833F13" w:rsidRPr="006708F4">
        <w:t xml:space="preserve"> </w:t>
      </w:r>
      <w:r w:rsidR="0099496F">
        <w:t>(</w:t>
      </w:r>
      <w:r w:rsidR="00C243FE" w:rsidRPr="006708F4">
        <w:t>s</w:t>
      </w:r>
      <w:r w:rsidR="00871CC9" w:rsidRPr="006708F4">
        <w:t xml:space="preserve">ee </w:t>
      </w:r>
      <w:r w:rsidR="001325D0" w:rsidRPr="006708F4">
        <w:t>Section</w:t>
      </w:r>
      <w:r w:rsidR="001325D0">
        <w:t> </w:t>
      </w:r>
      <w:r w:rsidR="009B68F0" w:rsidRPr="006708F4">
        <w:fldChar w:fldCharType="begin"/>
      </w:r>
      <w:r w:rsidR="009B68F0" w:rsidRPr="006708F4">
        <w:instrText xml:space="preserve"> REF _Ref480804991 \r \h </w:instrText>
      </w:r>
      <w:r w:rsidR="0074693B" w:rsidRPr="006708F4">
        <w:instrText xml:space="preserve"> \* MERGEFORMAT </w:instrText>
      </w:r>
      <w:r w:rsidR="009B68F0" w:rsidRPr="006708F4">
        <w:fldChar w:fldCharType="separate"/>
      </w:r>
      <w:r w:rsidR="00733DD2">
        <w:t>5.7.1</w:t>
      </w:r>
      <w:r w:rsidR="009B68F0" w:rsidRPr="006708F4">
        <w:fldChar w:fldCharType="end"/>
      </w:r>
      <w:r w:rsidR="00871CC9" w:rsidRPr="006708F4">
        <w:t>)</w:t>
      </w:r>
      <w:r w:rsidR="00C243FE" w:rsidRPr="006708F4">
        <w:t>.</w:t>
      </w:r>
      <w:r w:rsidR="00871CC9" w:rsidRPr="00833F13">
        <w:t xml:space="preserve"> </w:t>
      </w:r>
      <w:r w:rsidR="00ED00A9">
        <w:t>They do not account for the costs to interconnect individual plants, which are also accounted for as part of the generation</w:t>
      </w:r>
      <w:r w:rsidR="00701C54">
        <w:t>-</w:t>
      </w:r>
      <w:r w:rsidR="00ED00A9">
        <w:t xml:space="preserve">development </w:t>
      </w:r>
      <w:r w:rsidR="00ED00A9" w:rsidRPr="0074693B">
        <w:t>costs</w:t>
      </w:r>
      <w:r w:rsidR="00ED00A9">
        <w:t xml:space="preserve">, </w:t>
      </w:r>
      <w:r w:rsidR="00611019">
        <w:t>or</w:t>
      </w:r>
      <w:r w:rsidR="00611019" w:rsidRPr="00611019">
        <w:t xml:space="preserve"> </w:t>
      </w:r>
      <w:r w:rsidR="00611019">
        <w:t xml:space="preserve">the costs associated with addressing operational issues caused by the development of large-scale inverter-based resources, especially during off-peak load </w:t>
      </w:r>
      <w:r w:rsidR="00611019" w:rsidRPr="00701C54">
        <w:t>periods</w:t>
      </w:r>
      <w:r w:rsidR="00611019" w:rsidRPr="006708F4">
        <w:t xml:space="preserve">. </w:t>
      </w:r>
      <w:r w:rsidR="00611019" w:rsidRPr="00701C54">
        <w:t>Transmission</w:t>
      </w:r>
      <w:r w:rsidR="00701C54">
        <w:t>-</w:t>
      </w:r>
      <w:r w:rsidR="00611019">
        <w:t xml:space="preserve">development costs </w:t>
      </w:r>
      <w:r w:rsidR="00701C54">
        <w:t xml:space="preserve">do </w:t>
      </w:r>
      <w:r w:rsidR="00020C5A">
        <w:t xml:space="preserve">not explicitly </w:t>
      </w:r>
      <w:r w:rsidR="00ED00A9">
        <w:t>inc</w:t>
      </w:r>
      <w:r w:rsidR="00833F13">
        <w:t xml:space="preserve">lude the costs </w:t>
      </w:r>
      <w:r w:rsidR="00833F13" w:rsidRPr="00833F13">
        <w:t>f</w:t>
      </w:r>
      <w:r w:rsidR="00833F13" w:rsidRPr="006708F4">
        <w:t xml:space="preserve">or some ancillary devices required to successfully integrate the </w:t>
      </w:r>
      <w:r w:rsidR="00833F13" w:rsidRPr="0075682B">
        <w:t>high penetration of converter-based resources, such</w:t>
      </w:r>
      <w:r w:rsidR="00833F13" w:rsidRPr="006708F4">
        <w:t xml:space="preserve"> as special controls on bulk power system and </w:t>
      </w:r>
      <w:proofErr w:type="spellStart"/>
      <w:r w:rsidR="00833F13" w:rsidRPr="006708F4">
        <w:t>HVDC</w:t>
      </w:r>
      <w:proofErr w:type="spellEnd"/>
      <w:r w:rsidR="00833F13" w:rsidRPr="006708F4">
        <w:t xml:space="preserve"> power electronic devices and system protection upgrades</w:t>
      </w:r>
      <w:r w:rsidR="00833F13" w:rsidRPr="0075682B">
        <w:t>.</w:t>
      </w:r>
      <w:r w:rsidR="00833F13" w:rsidRPr="0075682B">
        <w:rPr>
          <w:rStyle w:val="FootnoteReference"/>
        </w:rPr>
        <w:footnoteReference w:id="67"/>
      </w:r>
      <w:r w:rsidR="00833F13" w:rsidRPr="0075682B">
        <w:t xml:space="preserve"> </w:t>
      </w:r>
      <w:r w:rsidR="00DA268A" w:rsidRPr="0075682B">
        <w:t>Total transmission</w:t>
      </w:r>
      <w:r w:rsidR="00C243FE" w:rsidRPr="0075682B">
        <w:t>-</w:t>
      </w:r>
      <w:r w:rsidR="00DA268A" w:rsidRPr="0075682B">
        <w:t>development costs</w:t>
      </w:r>
      <w:r w:rsidR="00020C5A" w:rsidRPr="0075682B">
        <w:t>, however,</w:t>
      </w:r>
      <w:r w:rsidR="00DA268A" w:rsidRPr="0075682B">
        <w:t xml:space="preserve"> include </w:t>
      </w:r>
      <w:r w:rsidR="0042479D" w:rsidRPr="0075682B">
        <w:t>some costs for high inertia</w:t>
      </w:r>
      <w:r w:rsidR="0042479D" w:rsidRPr="0042479D">
        <w:t xml:space="preserve"> synchronous condensers</w:t>
      </w:r>
      <w:r w:rsidR="0042479D">
        <w:t xml:space="preserve"> and </w:t>
      </w:r>
      <w:r w:rsidR="00DA268A" w:rsidRPr="00833F13">
        <w:t>a margin to</w:t>
      </w:r>
      <w:r w:rsidR="00DA268A">
        <w:t xml:space="preserve"> account for cost</w:t>
      </w:r>
      <w:r w:rsidR="00380B10">
        <w:t xml:space="preserve"> overruns</w:t>
      </w:r>
      <w:r w:rsidR="00020C5A">
        <w:t xml:space="preserve"> and other unknown costs not specifically estimated</w:t>
      </w:r>
      <w:r w:rsidR="00611019">
        <w:t xml:space="preserve">. </w:t>
      </w:r>
    </w:p>
    <w:p w:rsidR="001E499A" w:rsidRDefault="007C7EE5" w:rsidP="0012435C">
      <w:r w:rsidRPr="00712F7A">
        <w:fldChar w:fldCharType="begin"/>
      </w:r>
      <w:r w:rsidRPr="00712F7A">
        <w:instrText xml:space="preserve"> REF _Ref476826164 \h </w:instrText>
      </w:r>
      <w:r>
        <w:instrText xml:space="preserve"> \* MERGEFORMAT </w:instrText>
      </w:r>
      <w:r w:rsidRPr="00712F7A">
        <w:fldChar w:fldCharType="separate"/>
      </w:r>
      <w:r w:rsidR="00733DD2" w:rsidRPr="00EC3A1C">
        <w:t xml:space="preserve">Figure </w:t>
      </w:r>
      <w:r w:rsidR="00733DD2">
        <w:rPr>
          <w:noProof/>
        </w:rPr>
        <w:t>5</w:t>
      </w:r>
      <w:r w:rsidR="00733DD2" w:rsidRPr="00EC3A1C">
        <w:rPr>
          <w:noProof/>
        </w:rPr>
        <w:noBreakHyphen/>
      </w:r>
      <w:r w:rsidR="00733DD2">
        <w:rPr>
          <w:noProof/>
        </w:rPr>
        <w:t>9</w:t>
      </w:r>
      <w:r w:rsidRPr="00712F7A">
        <w:fldChar w:fldCharType="end"/>
      </w:r>
      <w:r w:rsidR="0012435C" w:rsidRPr="007C7EE5">
        <w:t xml:space="preserve"> shows the </w:t>
      </w:r>
      <w:r w:rsidR="00576644" w:rsidRPr="007C7EE5">
        <w:t xml:space="preserve">first two </w:t>
      </w:r>
      <w:r w:rsidR="0012435C" w:rsidRPr="007C7EE5">
        <w:t>components of transmission upgrades needed to integrate</w:t>
      </w:r>
      <w:r w:rsidR="0012435C" w:rsidRPr="0012435C">
        <w:t xml:space="preserve"> renewable resources</w:t>
      </w:r>
      <w:r w:rsidR="0012435C">
        <w:t xml:space="preserve">. </w:t>
      </w:r>
      <w:r w:rsidR="000F2557" w:rsidRPr="00712F7A">
        <w:fldChar w:fldCharType="begin"/>
      </w:r>
      <w:r w:rsidR="000F2557" w:rsidRPr="00712F7A">
        <w:instrText xml:space="preserve"> REF _Ref476826164 \h </w:instrText>
      </w:r>
      <w:r w:rsidR="000F2557">
        <w:instrText xml:space="preserve"> \* MERGEFORMAT </w:instrText>
      </w:r>
      <w:r w:rsidR="000F2557" w:rsidRPr="00712F7A">
        <w:fldChar w:fldCharType="separate"/>
      </w:r>
      <w:r w:rsidR="00733DD2" w:rsidRPr="00EC3A1C">
        <w:t xml:space="preserve">Figure </w:t>
      </w:r>
      <w:r w:rsidR="00733DD2">
        <w:rPr>
          <w:noProof/>
        </w:rPr>
        <w:t>5</w:t>
      </w:r>
      <w:r w:rsidR="00733DD2" w:rsidRPr="00EC3A1C">
        <w:rPr>
          <w:noProof/>
        </w:rPr>
        <w:noBreakHyphen/>
      </w:r>
      <w:r w:rsidR="00733DD2">
        <w:rPr>
          <w:noProof/>
        </w:rPr>
        <w:t>9</w:t>
      </w:r>
      <w:r w:rsidR="000F2557" w:rsidRPr="00712F7A">
        <w:fldChar w:fldCharType="end"/>
      </w:r>
      <w:r w:rsidR="000F2557">
        <w:t>-A</w:t>
      </w:r>
      <w:r w:rsidR="000F2557" w:rsidRPr="007C7EE5">
        <w:t xml:space="preserve"> </w:t>
      </w:r>
      <w:r w:rsidR="000F2557">
        <w:t>shows t</w:t>
      </w:r>
      <w:r w:rsidR="0012435C">
        <w:t>he plant collector system</w:t>
      </w:r>
      <w:r w:rsidR="00871CC9">
        <w:t>, which is accounted for as part of the plant</w:t>
      </w:r>
      <w:r w:rsidR="00C243FE">
        <w:t>-</w:t>
      </w:r>
      <w:r w:rsidR="00871CC9">
        <w:t xml:space="preserve">development costs, </w:t>
      </w:r>
      <w:r w:rsidR="0012435C">
        <w:t xml:space="preserve">ties individual wind turbine generators or photovoltaic generators to the collector system station. These components may include generator step-up transformers, collector strings, collector substation, collector step-up transformer, and supplemental static and dynamic reactive devices. The interconnection system is the transmission system that ties the collector system station to the </w:t>
      </w:r>
      <w:r w:rsidR="00C243FE">
        <w:t>p</w:t>
      </w:r>
      <w:r w:rsidR="0012435C">
        <w:t xml:space="preserve">oint of </w:t>
      </w:r>
      <w:r w:rsidR="00C243FE">
        <w:t>i</w:t>
      </w:r>
      <w:r w:rsidR="0012435C">
        <w:t xml:space="preserve">nterconnection (POI). It may include </w:t>
      </w:r>
      <w:r w:rsidR="00576644">
        <w:t xml:space="preserve">the </w:t>
      </w:r>
      <w:r w:rsidR="0012435C">
        <w:t>high-voltage AC generator lead, high-voltage substation,</w:t>
      </w:r>
      <w:r w:rsidR="00576644">
        <w:t xml:space="preserve"> and supplemental static and</w:t>
      </w:r>
      <w:r w:rsidR="0012435C">
        <w:t xml:space="preserve"> dynamic reactive devices</w:t>
      </w:r>
      <w:r w:rsidR="009E7B29">
        <w:t xml:space="preserve">. </w:t>
      </w:r>
      <w:r w:rsidR="00B7513E">
        <w:t xml:space="preserve">Explicit </w:t>
      </w:r>
      <w:r w:rsidR="00380B10">
        <w:t>costs for</w:t>
      </w:r>
      <w:r w:rsidR="00576644">
        <w:t xml:space="preserve"> the interconnection system were not </w:t>
      </w:r>
      <w:r w:rsidR="004A3842">
        <w:t xml:space="preserve">developed because </w:t>
      </w:r>
      <w:r w:rsidR="00C243FE">
        <w:t>this</w:t>
      </w:r>
      <w:r w:rsidR="004A3842">
        <w:t xml:space="preserve"> would require detailed analysis of individual interconnections</w:t>
      </w:r>
      <w:r w:rsidR="009E7B29">
        <w:t xml:space="preserve">. </w:t>
      </w:r>
      <w:r w:rsidR="00483D07">
        <w:t xml:space="preserve">However, </w:t>
      </w:r>
      <w:r w:rsidR="002D3BAB">
        <w:t xml:space="preserve">some generic interconnection </w:t>
      </w:r>
      <w:r w:rsidR="00380B10">
        <w:t xml:space="preserve">costs </w:t>
      </w:r>
      <w:r w:rsidR="002D3BAB">
        <w:t>are included as part of the annual carrying charges for new resources. T</w:t>
      </w:r>
      <w:r w:rsidR="00380B10">
        <w:t xml:space="preserve">he transmission cost metric </w:t>
      </w:r>
      <w:r w:rsidR="002D3BAB">
        <w:t xml:space="preserve">thus </w:t>
      </w:r>
      <w:r w:rsidR="00380B10">
        <w:t>provides a metric suitable for comparing the various scenarios</w:t>
      </w:r>
      <w:r w:rsidR="00871CC9">
        <w:t xml:space="preserve">. </w:t>
      </w:r>
      <w:r w:rsidR="004A3842">
        <w:t xml:space="preserve"> </w:t>
      </w:r>
    </w:p>
    <w:tbl>
      <w:tblPr>
        <w:tblStyle w:val="TableGrid"/>
        <w:tblW w:w="0" w:type="auto"/>
        <w:tblLook w:val="04A0" w:firstRow="1" w:lastRow="0" w:firstColumn="1" w:lastColumn="0" w:noHBand="0" w:noVBand="1"/>
      </w:tblPr>
      <w:tblGrid>
        <w:gridCol w:w="4896"/>
        <w:gridCol w:w="4680"/>
      </w:tblGrid>
      <w:tr w:rsidR="00554F1D" w:rsidTr="00554F1D">
        <w:tc>
          <w:tcPr>
            <w:tcW w:w="4788" w:type="dxa"/>
          </w:tcPr>
          <w:p w:rsidR="00554F1D" w:rsidRPr="00EB06D0" w:rsidRDefault="002249FB" w:rsidP="00EB06D0">
            <w:pPr>
              <w:spacing w:after="0" w:line="240" w:lineRule="auto"/>
            </w:pPr>
            <w:r w:rsidRPr="00EB06D0">
              <w:rPr>
                <w:noProof/>
              </w:rPr>
              <w:drawing>
                <wp:inline distT="0" distB="0" distL="0" distR="0" wp14:anchorId="34B6D5BE" wp14:editId="6532B12A">
                  <wp:extent cx="2971800" cy="2450123"/>
                  <wp:effectExtent l="0" t="0" r="0" b="762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3350" cy="2451401"/>
                          </a:xfrm>
                          <a:prstGeom prst="rect">
                            <a:avLst/>
                          </a:prstGeom>
                          <a:noFill/>
                          <a:ln>
                            <a:noFill/>
                          </a:ln>
                        </pic:spPr>
                      </pic:pic>
                    </a:graphicData>
                  </a:graphic>
                </wp:inline>
              </w:drawing>
            </w:r>
            <w:r w:rsidR="007C7EE5" w:rsidRPr="00EB06D0">
              <w:rPr>
                <w:rFonts w:asciiTheme="minorHAnsi" w:hAnsiTheme="minorHAnsi"/>
                <w:b/>
                <w:szCs w:val="20"/>
              </w:rPr>
              <w:t xml:space="preserve">A. </w:t>
            </w:r>
            <w:r w:rsidR="00554F1D" w:rsidRPr="00EB06D0">
              <w:rPr>
                <w:rFonts w:asciiTheme="minorHAnsi" w:hAnsiTheme="minorHAnsi"/>
                <w:b/>
                <w:szCs w:val="20"/>
              </w:rPr>
              <w:t>The plant collector system and</w:t>
            </w:r>
            <w:r w:rsidR="00EB06D0">
              <w:rPr>
                <w:rFonts w:asciiTheme="minorHAnsi" w:hAnsiTheme="minorHAnsi"/>
                <w:b/>
                <w:szCs w:val="20"/>
              </w:rPr>
              <w:br/>
            </w:r>
            <w:r w:rsidR="00554F1D" w:rsidRPr="00EB06D0">
              <w:rPr>
                <w:rFonts w:asciiTheme="minorHAnsi" w:hAnsiTheme="minorHAnsi"/>
                <w:b/>
                <w:szCs w:val="20"/>
              </w:rPr>
              <w:t>the interconnection system</w:t>
            </w:r>
            <w:r w:rsidR="00D305B8" w:rsidRPr="00EB06D0">
              <w:rPr>
                <w:rFonts w:asciiTheme="minorHAnsi" w:hAnsiTheme="minorHAnsi"/>
                <w:b/>
                <w:szCs w:val="20"/>
              </w:rPr>
              <w:t>.</w:t>
            </w:r>
          </w:p>
        </w:tc>
        <w:tc>
          <w:tcPr>
            <w:tcW w:w="4788" w:type="dxa"/>
          </w:tcPr>
          <w:p w:rsidR="002249FB" w:rsidRPr="00EB06D0" w:rsidRDefault="00EB06D0" w:rsidP="00EB06D0">
            <w:pPr>
              <w:keepNext/>
              <w:spacing w:after="0" w:line="240" w:lineRule="auto"/>
              <w:jc w:val="center"/>
            </w:pPr>
            <w:r w:rsidRPr="00EB06D0">
              <w:rPr>
                <w:noProof/>
              </w:rPr>
              <w:drawing>
                <wp:inline distT="0" distB="0" distL="0" distR="0" wp14:anchorId="64C37B9C" wp14:editId="3A6A0A55">
                  <wp:extent cx="2682240" cy="2398160"/>
                  <wp:effectExtent l="0" t="0" r="3810" b="254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3895" cy="2408580"/>
                          </a:xfrm>
                          <a:prstGeom prst="rect">
                            <a:avLst/>
                          </a:prstGeom>
                          <a:noFill/>
                          <a:ln>
                            <a:noFill/>
                          </a:ln>
                        </pic:spPr>
                      </pic:pic>
                    </a:graphicData>
                  </a:graphic>
                </wp:inline>
              </w:drawing>
            </w:r>
          </w:p>
          <w:p w:rsidR="00DB2D24" w:rsidRDefault="00DB2D24" w:rsidP="001B4057">
            <w:pPr>
              <w:keepNext/>
              <w:spacing w:after="0" w:line="240" w:lineRule="auto"/>
              <w:rPr>
                <w:rFonts w:asciiTheme="minorHAnsi" w:hAnsiTheme="minorHAnsi"/>
                <w:b/>
              </w:rPr>
            </w:pPr>
          </w:p>
          <w:p w:rsidR="00554F1D" w:rsidRDefault="007C7EE5" w:rsidP="001B4057">
            <w:pPr>
              <w:keepNext/>
              <w:spacing w:after="0" w:line="240" w:lineRule="auto"/>
            </w:pPr>
            <w:r w:rsidRPr="00EB06D0">
              <w:rPr>
                <w:rFonts w:asciiTheme="minorHAnsi" w:hAnsiTheme="minorHAnsi"/>
                <w:b/>
              </w:rPr>
              <w:t>B.</w:t>
            </w:r>
            <w:r w:rsidR="006F1DD9" w:rsidRPr="00EB06D0">
              <w:rPr>
                <w:rFonts w:asciiTheme="minorHAnsi" w:hAnsiTheme="minorHAnsi"/>
                <w:b/>
              </w:rPr>
              <w:t xml:space="preserve"> </w:t>
            </w:r>
            <w:r w:rsidR="00554F1D" w:rsidRPr="00EB06D0">
              <w:rPr>
                <w:rFonts w:asciiTheme="minorHAnsi" w:hAnsiTheme="minorHAnsi"/>
                <w:b/>
              </w:rPr>
              <w:t xml:space="preserve">The </w:t>
            </w:r>
            <w:r w:rsidR="00D305B8" w:rsidRPr="00EB06D0">
              <w:rPr>
                <w:rFonts w:asciiTheme="minorHAnsi" w:hAnsiTheme="minorHAnsi"/>
                <w:b/>
              </w:rPr>
              <w:t>i</w:t>
            </w:r>
            <w:r w:rsidR="00554F1D" w:rsidRPr="00EB06D0">
              <w:rPr>
                <w:rFonts w:asciiTheme="minorHAnsi" w:hAnsiTheme="minorHAnsi"/>
                <w:b/>
              </w:rPr>
              <w:t xml:space="preserve">ntegrator </w:t>
            </w:r>
            <w:r w:rsidR="00D305B8" w:rsidRPr="00EB06D0">
              <w:rPr>
                <w:rFonts w:asciiTheme="minorHAnsi" w:hAnsiTheme="minorHAnsi"/>
                <w:b/>
              </w:rPr>
              <w:t>s</w:t>
            </w:r>
            <w:r w:rsidR="00554F1D" w:rsidRPr="00EB06D0">
              <w:rPr>
                <w:rFonts w:asciiTheme="minorHAnsi" w:hAnsiTheme="minorHAnsi"/>
                <w:b/>
              </w:rPr>
              <w:t>ystem</w:t>
            </w:r>
            <w:r w:rsidR="00D305B8" w:rsidRPr="00EB06D0">
              <w:rPr>
                <w:rFonts w:asciiTheme="minorHAnsi" w:hAnsiTheme="minorHAnsi"/>
                <w:b/>
              </w:rPr>
              <w:t>.</w:t>
            </w:r>
          </w:p>
        </w:tc>
      </w:tr>
    </w:tbl>
    <w:p w:rsidR="007C7EE5" w:rsidRDefault="007C7EE5" w:rsidP="008E5D66">
      <w:pPr>
        <w:pStyle w:val="Caption"/>
        <w:spacing w:before="120" w:after="80"/>
      </w:pPr>
      <w:bookmarkStart w:id="181" w:name="_Ref476826164"/>
      <w:bookmarkStart w:id="182" w:name="_Toc497811995"/>
      <w:r w:rsidRPr="00EC3A1C">
        <w:t xml:space="preserve">Figure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00024994" w:rsidRPr="00EC3A1C">
        <w:noBreakHyphen/>
      </w:r>
      <w:r w:rsidR="0075487F">
        <w:fldChar w:fldCharType="begin"/>
      </w:r>
      <w:r w:rsidR="0075487F">
        <w:instrText xml:space="preserve"> SEQ Figure \* ARABIC \s 1 </w:instrText>
      </w:r>
      <w:r w:rsidR="0075487F">
        <w:fldChar w:fldCharType="separate"/>
      </w:r>
      <w:r w:rsidR="00733DD2">
        <w:rPr>
          <w:noProof/>
        </w:rPr>
        <w:t>9</w:t>
      </w:r>
      <w:r w:rsidR="0075487F">
        <w:rPr>
          <w:noProof/>
        </w:rPr>
        <w:fldChar w:fldCharType="end"/>
      </w:r>
      <w:bookmarkEnd w:id="181"/>
      <w:r w:rsidRPr="00EC3A1C">
        <w:t xml:space="preserve"> (A and B): T</w:t>
      </w:r>
      <w:r w:rsidR="00F80B1E" w:rsidRPr="00EC3A1C">
        <w:t xml:space="preserve">he </w:t>
      </w:r>
      <w:r w:rsidRPr="00EC3A1C">
        <w:t>first</w:t>
      </w:r>
      <w:r w:rsidR="00F80B1E" w:rsidRPr="00EC3A1C">
        <w:t xml:space="preserve"> two components of transmission upgrades potentially needed to integrate renewable resources</w:t>
      </w:r>
      <w:r w:rsidRPr="00EC3A1C">
        <w:t>.</w:t>
      </w:r>
      <w:bookmarkEnd w:id="182"/>
    </w:p>
    <w:p w:rsidR="00F80B1E" w:rsidRPr="003A2CA8" w:rsidRDefault="007C7EE5" w:rsidP="00D83AE7">
      <w:pPr>
        <w:pStyle w:val="Caption"/>
        <w:spacing w:after="240"/>
        <w:rPr>
          <w:sz w:val="16"/>
          <w:szCs w:val="16"/>
        </w:rPr>
      </w:pPr>
      <w:r w:rsidRPr="003A2CA8">
        <w:rPr>
          <w:sz w:val="16"/>
          <w:szCs w:val="16"/>
        </w:rPr>
        <w:t>Notes:</w:t>
      </w:r>
      <w:r w:rsidRPr="003A2CA8">
        <w:rPr>
          <w:b w:val="0"/>
          <w:sz w:val="16"/>
          <w:szCs w:val="16"/>
        </w:rPr>
        <w:t xml:space="preserve"> A (on the left) </w:t>
      </w:r>
      <w:r w:rsidR="00B7513E" w:rsidRPr="003A2CA8">
        <w:rPr>
          <w:b w:val="0"/>
          <w:sz w:val="16"/>
          <w:szCs w:val="16"/>
        </w:rPr>
        <w:t xml:space="preserve">shows the </w:t>
      </w:r>
      <w:r w:rsidR="007564B9" w:rsidRPr="003A2CA8">
        <w:rPr>
          <w:b w:val="0"/>
          <w:sz w:val="16"/>
          <w:szCs w:val="16"/>
        </w:rPr>
        <w:t>plant collector system</w:t>
      </w:r>
      <w:r w:rsidR="00854C6C" w:rsidRPr="003A2CA8">
        <w:rPr>
          <w:b w:val="0"/>
          <w:sz w:val="16"/>
          <w:szCs w:val="16"/>
        </w:rPr>
        <w:t xml:space="preserve"> and the interconnection system. Their order</w:t>
      </w:r>
      <w:r w:rsidR="005F7454" w:rsidRPr="003A2CA8">
        <w:rPr>
          <w:b w:val="0"/>
          <w:sz w:val="16"/>
          <w:szCs w:val="16"/>
        </w:rPr>
        <w:t>-</w:t>
      </w:r>
      <w:r w:rsidR="00854C6C" w:rsidRPr="003A2CA8">
        <w:rPr>
          <w:b w:val="0"/>
          <w:sz w:val="16"/>
          <w:szCs w:val="16"/>
        </w:rPr>
        <w:t>of</w:t>
      </w:r>
      <w:r w:rsidR="005F7454" w:rsidRPr="003A2CA8">
        <w:rPr>
          <w:b w:val="0"/>
          <w:sz w:val="16"/>
          <w:szCs w:val="16"/>
        </w:rPr>
        <w:t>-</w:t>
      </w:r>
      <w:r w:rsidR="00854C6C" w:rsidRPr="003A2CA8">
        <w:rPr>
          <w:b w:val="0"/>
          <w:sz w:val="16"/>
          <w:szCs w:val="16"/>
        </w:rPr>
        <w:t>magnitude cost estimates are inc</w:t>
      </w:r>
      <w:r w:rsidR="00D83AE7" w:rsidRPr="003A2CA8">
        <w:rPr>
          <w:b w:val="0"/>
          <w:sz w:val="16"/>
          <w:szCs w:val="16"/>
        </w:rPr>
        <w:t>l</w:t>
      </w:r>
      <w:r w:rsidR="00854C6C" w:rsidRPr="003A2CA8">
        <w:rPr>
          <w:b w:val="0"/>
          <w:sz w:val="16"/>
          <w:szCs w:val="16"/>
        </w:rPr>
        <w:t xml:space="preserve">uded as part of the plant-development costs. </w:t>
      </w:r>
      <w:r w:rsidR="00B7513E" w:rsidRPr="003A2CA8">
        <w:rPr>
          <w:b w:val="0"/>
          <w:sz w:val="16"/>
          <w:szCs w:val="16"/>
        </w:rPr>
        <w:t xml:space="preserve">B (on the right) </w:t>
      </w:r>
      <w:r w:rsidR="00F80B1E" w:rsidRPr="003A2CA8">
        <w:rPr>
          <w:b w:val="0"/>
          <w:sz w:val="16"/>
          <w:szCs w:val="16"/>
        </w:rPr>
        <w:t>shows the integrator system</w:t>
      </w:r>
      <w:r w:rsidR="00854C6C" w:rsidRPr="003A2CA8">
        <w:rPr>
          <w:b w:val="0"/>
          <w:sz w:val="16"/>
          <w:szCs w:val="16"/>
        </w:rPr>
        <w:t>. The integrator system order</w:t>
      </w:r>
      <w:r w:rsidR="00D83AE7" w:rsidRPr="003A2CA8">
        <w:rPr>
          <w:b w:val="0"/>
          <w:sz w:val="16"/>
          <w:szCs w:val="16"/>
        </w:rPr>
        <w:t>-</w:t>
      </w:r>
      <w:r w:rsidR="00854C6C" w:rsidRPr="003A2CA8">
        <w:rPr>
          <w:b w:val="0"/>
          <w:sz w:val="16"/>
          <w:szCs w:val="16"/>
        </w:rPr>
        <w:t>of</w:t>
      </w:r>
      <w:r w:rsidR="00D83AE7" w:rsidRPr="003A2CA8">
        <w:rPr>
          <w:b w:val="0"/>
          <w:sz w:val="16"/>
          <w:szCs w:val="16"/>
        </w:rPr>
        <w:t>-</w:t>
      </w:r>
      <w:r w:rsidR="00854C6C" w:rsidRPr="003A2CA8">
        <w:rPr>
          <w:b w:val="0"/>
          <w:sz w:val="16"/>
          <w:szCs w:val="16"/>
        </w:rPr>
        <w:t>magnitude costs are included as part of the order</w:t>
      </w:r>
      <w:r w:rsidR="00D83AE7" w:rsidRPr="003A2CA8">
        <w:rPr>
          <w:b w:val="0"/>
          <w:sz w:val="16"/>
          <w:szCs w:val="16"/>
        </w:rPr>
        <w:t>-</w:t>
      </w:r>
      <w:r w:rsidR="00854C6C" w:rsidRPr="003A2CA8">
        <w:rPr>
          <w:b w:val="0"/>
          <w:sz w:val="16"/>
          <w:szCs w:val="16"/>
        </w:rPr>
        <w:t>of</w:t>
      </w:r>
      <w:r w:rsidR="00D83AE7" w:rsidRPr="003A2CA8">
        <w:rPr>
          <w:b w:val="0"/>
          <w:sz w:val="16"/>
          <w:szCs w:val="16"/>
        </w:rPr>
        <w:t>-</w:t>
      </w:r>
      <w:r w:rsidR="00854C6C" w:rsidRPr="003A2CA8">
        <w:rPr>
          <w:b w:val="0"/>
          <w:sz w:val="16"/>
          <w:szCs w:val="16"/>
        </w:rPr>
        <w:t>magnitude transmission costs summarized in this section</w:t>
      </w:r>
      <w:r w:rsidR="00B7513E" w:rsidRPr="003A2CA8">
        <w:rPr>
          <w:b w:val="0"/>
          <w:sz w:val="16"/>
          <w:szCs w:val="16"/>
        </w:rPr>
        <w:t>.</w:t>
      </w:r>
    </w:p>
    <w:p w:rsidR="00BD0B41" w:rsidRDefault="000F2557" w:rsidP="00060728">
      <w:r w:rsidRPr="00712F7A">
        <w:fldChar w:fldCharType="begin"/>
      </w:r>
      <w:r w:rsidRPr="00712F7A">
        <w:instrText xml:space="preserve"> REF _Ref476826164 \h </w:instrText>
      </w:r>
      <w:r>
        <w:instrText xml:space="preserve"> \* MERGEFORMAT </w:instrText>
      </w:r>
      <w:r w:rsidRPr="00712F7A">
        <w:fldChar w:fldCharType="separate"/>
      </w:r>
      <w:r w:rsidR="00733DD2" w:rsidRPr="00EC3A1C">
        <w:t xml:space="preserve">Figure </w:t>
      </w:r>
      <w:r w:rsidR="00733DD2">
        <w:rPr>
          <w:noProof/>
        </w:rPr>
        <w:t>5</w:t>
      </w:r>
      <w:r w:rsidR="00733DD2" w:rsidRPr="00EC3A1C">
        <w:rPr>
          <w:noProof/>
        </w:rPr>
        <w:noBreakHyphen/>
      </w:r>
      <w:r w:rsidR="00733DD2">
        <w:rPr>
          <w:noProof/>
        </w:rPr>
        <w:t>9</w:t>
      </w:r>
      <w:r w:rsidRPr="00712F7A">
        <w:fldChar w:fldCharType="end"/>
      </w:r>
      <w:r>
        <w:t>-B shows the</w:t>
      </w:r>
      <w:r w:rsidR="004A3842" w:rsidRPr="005F7454">
        <w:t xml:space="preserve"> integrator system</w:t>
      </w:r>
      <w:r w:rsidR="005F7454" w:rsidRPr="005F7454">
        <w:t xml:space="preserve"> </w:t>
      </w:r>
      <w:r>
        <w:t>that</w:t>
      </w:r>
      <w:r w:rsidR="004A3842" w:rsidRPr="005F7454">
        <w:t xml:space="preserve"> ties the </w:t>
      </w:r>
      <w:proofErr w:type="spellStart"/>
      <w:r w:rsidR="00B7513E" w:rsidRPr="005F7454">
        <w:t>POIs</w:t>
      </w:r>
      <w:proofErr w:type="spellEnd"/>
      <w:r w:rsidR="00B7513E" w:rsidRPr="005F7454">
        <w:t xml:space="preserve"> </w:t>
      </w:r>
      <w:r w:rsidR="004A3842" w:rsidRPr="005F7454">
        <w:t xml:space="preserve">to the </w:t>
      </w:r>
      <w:r w:rsidR="00060728" w:rsidRPr="005F7454">
        <w:t xml:space="preserve">main portion of the </w:t>
      </w:r>
      <w:r w:rsidR="004A3842" w:rsidRPr="005F7454">
        <w:t>bulk power system</w:t>
      </w:r>
      <w:r w:rsidR="00060728" w:rsidRPr="005F7454">
        <w:t xml:space="preserve">. It can </w:t>
      </w:r>
      <w:r w:rsidR="00D629D4" w:rsidRPr="005F7454">
        <w:t>be</w:t>
      </w:r>
      <w:r w:rsidR="00D629D4">
        <w:t xml:space="preserve"> </w:t>
      </w:r>
      <w:r w:rsidR="00060728">
        <w:t>thought of as a means of clustering several interconnections, which can facilitate the ability of renewable resources to interconnect to the system.</w:t>
      </w:r>
      <w:r w:rsidR="00B7513E">
        <w:rPr>
          <w:rStyle w:val="FootnoteReference"/>
        </w:rPr>
        <w:footnoteReference w:id="68"/>
      </w:r>
      <w:r w:rsidR="00060728">
        <w:t xml:space="preserve"> The integrator system may</w:t>
      </w:r>
      <w:r w:rsidR="004A3842">
        <w:t xml:space="preserve"> include new high-voltage AC or DC lines and converter stations and supplemental static and dynamic reactive devices</w:t>
      </w:r>
      <w:r w:rsidR="00060728">
        <w:t xml:space="preserve">. </w:t>
      </w:r>
      <w:r w:rsidR="00ED0A73">
        <w:t xml:space="preserve">When technically possible, the benefit of </w:t>
      </w:r>
      <w:r w:rsidR="00BD0B41">
        <w:t>having an</w:t>
      </w:r>
      <w:r w:rsidR="00ED0A73">
        <w:t xml:space="preserve"> integrator system is that, by tying the new renewable resources to the</w:t>
      </w:r>
      <w:r w:rsidR="00C358A9">
        <w:t xml:space="preserve"> existing</w:t>
      </w:r>
      <w:r w:rsidR="00ED0A73">
        <w:t xml:space="preserve"> bulk power system, the new resources can make use of any marginal capability on the existing bulk power system. </w:t>
      </w:r>
      <w:r w:rsidR="00FD4AC8">
        <w:t xml:space="preserve">Consistent with the way resources are interconnected to the system under the New England minimum interconnection process, the </w:t>
      </w:r>
      <w:r w:rsidR="0097100D">
        <w:t xml:space="preserve">sizing of the </w:t>
      </w:r>
      <w:r w:rsidR="00FD4AC8">
        <w:t xml:space="preserve">integrator is based on the nameplate amount of </w:t>
      </w:r>
      <w:r w:rsidR="00B7513E">
        <w:t>megawatts</w:t>
      </w:r>
      <w:r w:rsidR="00FD4AC8">
        <w:t xml:space="preserve"> being “integrated</w:t>
      </w:r>
      <w:r w:rsidR="00B7513E">
        <w:t>.</w:t>
      </w:r>
      <w:r w:rsidR="00FD4AC8">
        <w:t>”</w:t>
      </w:r>
      <w:r w:rsidR="009E7B29">
        <w:t xml:space="preserve"> </w:t>
      </w:r>
    </w:p>
    <w:p w:rsidR="004A3842" w:rsidRDefault="00ED0A73" w:rsidP="00060728">
      <w:r w:rsidRPr="00197AB7">
        <w:t>However, under scenarios with extremely large additions of renewab</w:t>
      </w:r>
      <w:r w:rsidR="0020459D" w:rsidRPr="00197AB7">
        <w:t>le resources</w:t>
      </w:r>
      <w:r w:rsidRPr="00197AB7">
        <w:t xml:space="preserve">, an integrator system </w:t>
      </w:r>
      <w:r w:rsidR="00197AB7" w:rsidRPr="00712F7A">
        <w:t xml:space="preserve">most likely </w:t>
      </w:r>
      <w:r w:rsidR="00BD0B41" w:rsidRPr="00197AB7">
        <w:t xml:space="preserve">would be </w:t>
      </w:r>
      <w:r w:rsidR="00197AB7" w:rsidRPr="00712F7A">
        <w:t>in</w:t>
      </w:r>
      <w:r w:rsidR="00BD0B41" w:rsidRPr="00197AB7">
        <w:t xml:space="preserve">sufficient </w:t>
      </w:r>
      <w:r w:rsidR="0097100D" w:rsidRPr="00197AB7">
        <w:t>for</w:t>
      </w:r>
      <w:r w:rsidR="0020459D" w:rsidRPr="00197AB7">
        <w:t xml:space="preserve"> integrat</w:t>
      </w:r>
      <w:r w:rsidR="0097100D" w:rsidRPr="00197AB7">
        <w:t>ing</w:t>
      </w:r>
      <w:r w:rsidR="00BD0B41" w:rsidRPr="00197AB7">
        <w:t xml:space="preserve"> all the additional </w:t>
      </w:r>
      <w:r w:rsidR="0097100D" w:rsidRPr="00197AB7">
        <w:t>megawatt</w:t>
      </w:r>
      <w:r w:rsidR="0020459D" w:rsidRPr="00197AB7">
        <w:t>s</w:t>
      </w:r>
      <w:r w:rsidRPr="00197AB7">
        <w:t xml:space="preserve"> to the bulk power system</w:t>
      </w:r>
      <w:r w:rsidR="0020459D" w:rsidRPr="00197AB7">
        <w:t xml:space="preserve"> without large amounts of transmission upgrades on the existing bulk power system</w:t>
      </w:r>
      <w:r w:rsidR="00BD0B41" w:rsidRPr="00197AB7">
        <w:t xml:space="preserve">. </w:t>
      </w:r>
      <w:r w:rsidR="0020459D" w:rsidRPr="00197AB7">
        <w:t xml:space="preserve">In such cases, </w:t>
      </w:r>
      <w:r w:rsidR="00BD0B41" w:rsidRPr="00197AB7">
        <w:t>bypassing the integrator system and relying</w:t>
      </w:r>
      <w:r w:rsidR="00BD0B41">
        <w:t xml:space="preserve"> exclusively on the congestion</w:t>
      </w:r>
      <w:r w:rsidR="005E4798">
        <w:t>-</w:t>
      </w:r>
      <w:r w:rsidR="00BD0B41">
        <w:t>relief system w</w:t>
      </w:r>
      <w:r w:rsidR="00197AB7">
        <w:t xml:space="preserve">as assumed to </w:t>
      </w:r>
      <w:r w:rsidR="00BD0B41">
        <w:t>be the most cost</w:t>
      </w:r>
      <w:r w:rsidR="005E4798">
        <w:t>-</w:t>
      </w:r>
      <w:r w:rsidR="00BD0B41">
        <w:t>effective</w:t>
      </w:r>
      <w:r>
        <w:t xml:space="preserve"> </w:t>
      </w:r>
      <w:r w:rsidR="00BD0B41">
        <w:t xml:space="preserve">way </w:t>
      </w:r>
      <w:r w:rsidR="00197AB7">
        <w:t>to</w:t>
      </w:r>
      <w:r w:rsidR="00BD0B41">
        <w:t xml:space="preserve"> integrat</w:t>
      </w:r>
      <w:r w:rsidR="00197AB7">
        <w:t>e</w:t>
      </w:r>
      <w:r w:rsidR="00BD0B41">
        <w:t xml:space="preserve"> extremely large additions of r</w:t>
      </w:r>
      <w:r w:rsidR="0020459D">
        <w:t>enewable resources</w:t>
      </w:r>
      <w:r>
        <w:t>.</w:t>
      </w:r>
      <w:r w:rsidR="00142F6B">
        <w:t xml:space="preserve"> </w:t>
      </w:r>
      <w:r w:rsidR="0020459D">
        <w:t xml:space="preserve">For </w:t>
      </w:r>
      <w:r w:rsidR="00197AB7">
        <w:t xml:space="preserve">the </w:t>
      </w:r>
      <w:r w:rsidR="0020459D">
        <w:t xml:space="preserve">scenarios </w:t>
      </w:r>
      <w:r w:rsidR="00197AB7">
        <w:t xml:space="preserve">that </w:t>
      </w:r>
      <w:r w:rsidR="0020459D" w:rsidRPr="001B4057">
        <w:t>considered</w:t>
      </w:r>
      <w:r w:rsidR="00197AB7" w:rsidRPr="001B4057">
        <w:t xml:space="preserve"> an integrator system</w:t>
      </w:r>
      <w:r w:rsidR="0020459D" w:rsidRPr="001B4057">
        <w:t xml:space="preserve">, </w:t>
      </w:r>
      <w:r w:rsidR="00197AB7" w:rsidRPr="001B4057">
        <w:t xml:space="preserve">the </w:t>
      </w:r>
      <w:r w:rsidR="0020459D" w:rsidRPr="001B4057">
        <w:t>c</w:t>
      </w:r>
      <w:r w:rsidR="00C358A9" w:rsidRPr="001B4057">
        <w:t>ost estimates</w:t>
      </w:r>
      <w:r w:rsidR="0020459D" w:rsidRPr="001B4057">
        <w:t xml:space="preserve"> for the system</w:t>
      </w:r>
      <w:r w:rsidR="00C358A9" w:rsidRPr="001B4057">
        <w:t xml:space="preserve"> were based on engineering judgment</w:t>
      </w:r>
      <w:r w:rsidR="00197AB7" w:rsidRPr="001B4057">
        <w:t>,</w:t>
      </w:r>
      <w:r w:rsidR="00C358A9" w:rsidRPr="001B4057">
        <w:t xml:space="preserve"> accounting for the general locations of wind plants.</w:t>
      </w:r>
      <w:r w:rsidR="00197AB7" w:rsidRPr="001B4057">
        <w:t xml:space="preserve"> </w:t>
      </w:r>
      <w:r w:rsidR="0043788D" w:rsidRPr="001B4057">
        <w:fldChar w:fldCharType="begin"/>
      </w:r>
      <w:r w:rsidR="0043788D" w:rsidRPr="001B4057">
        <w:instrText xml:space="preserve"> REF _Ref476829600 \h  \* MERGEFORMAT </w:instrText>
      </w:r>
      <w:r w:rsidR="0043788D" w:rsidRPr="001B4057">
        <w:fldChar w:fldCharType="separate"/>
      </w:r>
      <w:r w:rsidR="00733DD2">
        <w:t xml:space="preserve">Table </w:t>
      </w:r>
      <w:r w:rsidR="00733DD2">
        <w:rPr>
          <w:noProof/>
        </w:rPr>
        <w:t>5</w:t>
      </w:r>
      <w:r w:rsidR="00733DD2">
        <w:rPr>
          <w:noProof/>
        </w:rPr>
        <w:noBreakHyphen/>
        <w:t>18</w:t>
      </w:r>
      <w:r w:rsidR="0043788D" w:rsidRPr="001B4057">
        <w:fldChar w:fldCharType="end"/>
      </w:r>
      <w:r w:rsidR="00197AB7" w:rsidRPr="001B4057">
        <w:t xml:space="preserve"> shows the assumptions for the integrator systems</w:t>
      </w:r>
      <w:r w:rsidR="0053349B" w:rsidRPr="001B4057">
        <w:t>.</w:t>
      </w:r>
      <w:r w:rsidR="0043788D" w:rsidRPr="001B4057">
        <w:t xml:space="preserve"> </w:t>
      </w:r>
      <w:r w:rsidR="005753DB">
        <w:t xml:space="preserve">The integrator systems were assumed </w:t>
      </w:r>
      <w:r w:rsidR="000979E7">
        <w:t xml:space="preserve">to be </w:t>
      </w:r>
      <w:r w:rsidR="005753DB">
        <w:t>in</w:t>
      </w:r>
      <w:r w:rsidR="000979E7">
        <w:t xml:space="preserve"> </w:t>
      </w:r>
      <w:r w:rsidR="005753DB">
        <w:t xml:space="preserve">service by 2025 in anticipation of the assumed amounts of wind resources for 2030. </w:t>
      </w:r>
    </w:p>
    <w:p w:rsidR="00060728" w:rsidRPr="00D404E5" w:rsidRDefault="00C73A12" w:rsidP="00C73A12">
      <w:pPr>
        <w:pStyle w:val="Caption"/>
        <w:jc w:val="center"/>
        <w:rPr>
          <w:color w:val="000000" w:themeColor="text1"/>
        </w:rPr>
      </w:pPr>
      <w:bookmarkStart w:id="183" w:name="_Ref476829600"/>
      <w:bookmarkStart w:id="184" w:name="_Toc497735270"/>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noBreakHyphen/>
      </w:r>
      <w:r w:rsidR="0075487F">
        <w:fldChar w:fldCharType="begin"/>
      </w:r>
      <w:r w:rsidR="0075487F">
        <w:instrText xml:space="preserve"> SEQ Table \* ARABIC \s 1 </w:instrText>
      </w:r>
      <w:r w:rsidR="0075487F">
        <w:fldChar w:fldCharType="separate"/>
      </w:r>
      <w:r w:rsidR="00733DD2">
        <w:rPr>
          <w:noProof/>
        </w:rPr>
        <w:t>18</w:t>
      </w:r>
      <w:r w:rsidR="0075487F">
        <w:rPr>
          <w:noProof/>
        </w:rPr>
        <w:fldChar w:fldCharType="end"/>
      </w:r>
      <w:bookmarkEnd w:id="183"/>
      <w:r w:rsidR="00197AB7" w:rsidRPr="00D404E5">
        <w:rPr>
          <w:color w:val="000000" w:themeColor="text1"/>
        </w:rPr>
        <w:br/>
        <w:t>Integrator System Assumptions</w:t>
      </w:r>
      <w:bookmarkEnd w:id="184"/>
    </w:p>
    <w:tbl>
      <w:tblPr>
        <w:tblW w:w="96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20" w:firstRow="1" w:lastRow="0" w:firstColumn="0" w:lastColumn="0" w:noHBand="0" w:noVBand="1"/>
      </w:tblPr>
      <w:tblGrid>
        <w:gridCol w:w="1982"/>
        <w:gridCol w:w="1277"/>
        <w:gridCol w:w="1278"/>
        <w:gridCol w:w="1278"/>
        <w:gridCol w:w="1277"/>
        <w:gridCol w:w="1278"/>
        <w:gridCol w:w="1278"/>
      </w:tblGrid>
      <w:tr w:rsidR="005A1BBB" w:rsidRPr="00197AB7" w:rsidTr="00197AB7">
        <w:trPr>
          <w:trHeight w:val="421"/>
          <w:jc w:val="center"/>
        </w:trPr>
        <w:tc>
          <w:tcPr>
            <w:tcW w:w="1982" w:type="dxa"/>
            <w:shd w:val="clear" w:color="auto" w:fill="4F81BD" w:themeFill="accent1"/>
            <w:tcMar>
              <w:top w:w="72" w:type="dxa"/>
              <w:left w:w="144" w:type="dxa"/>
              <w:bottom w:w="72" w:type="dxa"/>
              <w:right w:w="144" w:type="dxa"/>
            </w:tcMar>
            <w:vAlign w:val="center"/>
            <w:hideMark/>
          </w:tcPr>
          <w:p w:rsidR="005A1BBB" w:rsidRPr="005A1BBB" w:rsidRDefault="005A1BBB" w:rsidP="005A1BBB">
            <w:pPr>
              <w:adjustRightInd/>
              <w:spacing w:after="0" w:line="240" w:lineRule="auto"/>
              <w:jc w:val="center"/>
              <w:textAlignment w:val="auto"/>
              <w:rPr>
                <w:rFonts w:ascii="Arial" w:hAnsi="Arial" w:cs="Arial"/>
                <w:color w:val="FFFFFF" w:themeColor="background1"/>
                <w:sz w:val="18"/>
                <w:szCs w:val="18"/>
              </w:rPr>
            </w:pPr>
          </w:p>
        </w:tc>
        <w:tc>
          <w:tcPr>
            <w:tcW w:w="1277" w:type="dxa"/>
            <w:shd w:val="clear" w:color="auto" w:fill="4F81BD" w:themeFill="accent1"/>
            <w:tcMar>
              <w:top w:w="72" w:type="dxa"/>
              <w:left w:w="144" w:type="dxa"/>
              <w:bottom w:w="72" w:type="dxa"/>
              <w:right w:w="144" w:type="dxa"/>
            </w:tcMar>
            <w:vAlign w:val="center"/>
            <w:hideMark/>
          </w:tcPr>
          <w:p w:rsidR="005A1BBB" w:rsidRPr="005A1BBB" w:rsidRDefault="005A1BBB" w:rsidP="00197AB7">
            <w:pPr>
              <w:adjustRightInd/>
              <w:spacing w:after="0" w:line="240" w:lineRule="auto"/>
              <w:jc w:val="center"/>
              <w:textAlignment w:val="auto"/>
              <w:rPr>
                <w:rFonts w:ascii="Arial" w:hAnsi="Arial" w:cs="Arial"/>
                <w:color w:val="FFFFFF" w:themeColor="background1"/>
                <w:sz w:val="18"/>
                <w:szCs w:val="18"/>
                <w:highlight w:val="green"/>
              </w:rPr>
            </w:pPr>
            <w:r>
              <w:rPr>
                <w:rFonts w:asciiTheme="minorHAnsi" w:hAnsiTheme="minorHAnsi"/>
                <w:b/>
                <w:color w:val="FFFFFF" w:themeColor="background1"/>
                <w:sz w:val="18"/>
                <w:szCs w:val="18"/>
              </w:rPr>
              <w:t xml:space="preserve"> Scenario </w:t>
            </w:r>
            <w:r w:rsidRPr="00C8724B">
              <w:rPr>
                <w:rFonts w:asciiTheme="minorHAnsi" w:hAnsiTheme="minorHAnsi"/>
                <w:b/>
                <w:color w:val="FFFFFF" w:themeColor="background1"/>
                <w:sz w:val="18"/>
                <w:szCs w:val="18"/>
              </w:rPr>
              <w:t>1</w:t>
            </w:r>
            <w:r>
              <w:rPr>
                <w:rFonts w:asciiTheme="minorHAnsi" w:hAnsiTheme="minorHAnsi"/>
                <w:b/>
                <w:color w:val="FFFFFF" w:themeColor="background1"/>
                <w:sz w:val="18"/>
                <w:szCs w:val="18"/>
              </w:rPr>
              <w:br/>
            </w:r>
            <w:proofErr w:type="spellStart"/>
            <w:r w:rsidRPr="00C8724B">
              <w:rPr>
                <w:rFonts w:asciiTheme="minorHAnsi" w:hAnsiTheme="minorHAnsi"/>
                <w:b/>
                <w:color w:val="FFFFFF" w:themeColor="background1"/>
                <w:sz w:val="18"/>
                <w:szCs w:val="18"/>
              </w:rPr>
              <w:t>RPSs</w:t>
            </w:r>
            <w:proofErr w:type="spellEnd"/>
            <w:r w:rsidRPr="00C8724B">
              <w:rPr>
                <w:rFonts w:asciiTheme="minorHAnsi" w:hAnsiTheme="minorHAnsi"/>
                <w:b/>
                <w:color w:val="FFFFFF" w:themeColor="background1"/>
                <w:sz w:val="18"/>
                <w:szCs w:val="18"/>
              </w:rPr>
              <w:t xml:space="preserve"> + Gas</w:t>
            </w:r>
          </w:p>
        </w:tc>
        <w:tc>
          <w:tcPr>
            <w:tcW w:w="1278" w:type="dxa"/>
            <w:shd w:val="clear" w:color="auto" w:fill="4F81BD" w:themeFill="accent1"/>
            <w:tcMar>
              <w:top w:w="72" w:type="dxa"/>
              <w:left w:w="144" w:type="dxa"/>
              <w:bottom w:w="72" w:type="dxa"/>
              <w:right w:w="144" w:type="dxa"/>
            </w:tcMar>
            <w:vAlign w:val="center"/>
            <w:hideMark/>
          </w:tcPr>
          <w:p w:rsidR="005A1BBB" w:rsidRPr="005A1BBB" w:rsidRDefault="005A1BBB" w:rsidP="00197AB7">
            <w:pPr>
              <w:adjustRightInd/>
              <w:spacing w:after="0" w:line="240" w:lineRule="auto"/>
              <w:jc w:val="center"/>
              <w:textAlignment w:val="auto"/>
              <w:rPr>
                <w:rFonts w:ascii="Arial" w:hAnsi="Arial" w:cs="Arial"/>
                <w:color w:val="FFFFFF" w:themeColor="background1"/>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2</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ISO Queue</w:t>
            </w:r>
          </w:p>
        </w:tc>
        <w:tc>
          <w:tcPr>
            <w:tcW w:w="1278" w:type="dxa"/>
            <w:shd w:val="clear" w:color="auto" w:fill="4F81BD" w:themeFill="accent1"/>
            <w:tcMar>
              <w:top w:w="72" w:type="dxa"/>
              <w:left w:w="144" w:type="dxa"/>
              <w:bottom w:w="72" w:type="dxa"/>
              <w:right w:w="144" w:type="dxa"/>
            </w:tcMar>
            <w:vAlign w:val="center"/>
            <w:hideMark/>
          </w:tcPr>
          <w:p w:rsidR="005A1BBB" w:rsidRPr="005A1BBB" w:rsidRDefault="005A1BBB" w:rsidP="00197AB7">
            <w:pPr>
              <w:adjustRightInd/>
              <w:spacing w:after="0" w:line="240" w:lineRule="auto"/>
              <w:jc w:val="center"/>
              <w:textAlignment w:val="auto"/>
              <w:rPr>
                <w:rFonts w:ascii="Arial" w:hAnsi="Arial" w:cs="Arial"/>
                <w:color w:val="FFFFFF" w:themeColor="background1"/>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3</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Renewables Plus</w:t>
            </w:r>
          </w:p>
        </w:tc>
        <w:tc>
          <w:tcPr>
            <w:tcW w:w="1277" w:type="dxa"/>
            <w:shd w:val="clear" w:color="auto" w:fill="4F81BD" w:themeFill="accent1"/>
            <w:vAlign w:val="center"/>
          </w:tcPr>
          <w:p w:rsidR="005A1BBB" w:rsidRPr="005A1BBB" w:rsidRDefault="005A1BBB" w:rsidP="00197AB7">
            <w:pPr>
              <w:adjustRightInd/>
              <w:spacing w:after="0" w:line="240" w:lineRule="auto"/>
              <w:jc w:val="center"/>
              <w:textAlignment w:val="auto"/>
              <w:rPr>
                <w:rFonts w:ascii="Calibri" w:hAnsi="Calibri" w:cs="Arial"/>
                <w:b/>
                <w:bCs/>
                <w:color w:val="FFFFFF" w:themeColor="background1"/>
                <w:kern w:val="24"/>
                <w:sz w:val="18"/>
                <w:szCs w:val="18"/>
                <w:highlight w:val="green"/>
              </w:rPr>
            </w:pPr>
            <w:r>
              <w:rPr>
                <w:rFonts w:asciiTheme="minorHAnsi" w:hAnsiTheme="minorHAnsi"/>
                <w:b/>
                <w:color w:val="FFFFFF" w:themeColor="background1"/>
                <w:sz w:val="18"/>
                <w:szCs w:val="18"/>
              </w:rPr>
              <w:t>Scenario 4</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No Retirements</w:t>
            </w:r>
            <w:r>
              <w:rPr>
                <w:rFonts w:asciiTheme="minorHAnsi" w:hAnsiTheme="minorHAnsi"/>
                <w:b/>
                <w:color w:val="FFFFFF" w:themeColor="background1"/>
                <w:sz w:val="18"/>
                <w:szCs w:val="18"/>
              </w:rPr>
              <w:t xml:space="preserve"> beyond </w:t>
            </w:r>
            <w:proofErr w:type="spellStart"/>
            <w:r>
              <w:rPr>
                <w:rFonts w:asciiTheme="minorHAnsi" w:hAnsiTheme="minorHAnsi"/>
                <w:b/>
                <w:color w:val="FFFFFF" w:themeColor="background1"/>
                <w:sz w:val="18"/>
                <w:szCs w:val="18"/>
              </w:rPr>
              <w:t>FCA</w:t>
            </w:r>
            <w:proofErr w:type="spellEnd"/>
            <w:r>
              <w:rPr>
                <w:rFonts w:asciiTheme="minorHAnsi" w:hAnsiTheme="minorHAnsi"/>
                <w:b/>
                <w:color w:val="FFFFFF" w:themeColor="background1"/>
                <w:sz w:val="18"/>
                <w:szCs w:val="18"/>
              </w:rPr>
              <w:t xml:space="preserve"> #10</w:t>
            </w:r>
          </w:p>
        </w:tc>
        <w:tc>
          <w:tcPr>
            <w:tcW w:w="1278" w:type="dxa"/>
            <w:shd w:val="clear" w:color="auto" w:fill="4F81BD" w:themeFill="accent1"/>
            <w:vAlign w:val="center"/>
          </w:tcPr>
          <w:p w:rsidR="005A1BBB" w:rsidRPr="005A1BBB" w:rsidRDefault="005A1BBB" w:rsidP="00197AB7">
            <w:pPr>
              <w:adjustRightInd/>
              <w:spacing w:after="0" w:line="240" w:lineRule="auto"/>
              <w:jc w:val="center"/>
              <w:textAlignment w:val="auto"/>
              <w:rPr>
                <w:rFonts w:ascii="Calibri" w:hAnsi="Calibri" w:cs="Arial"/>
                <w:b/>
                <w:bCs/>
                <w:color w:val="FFFFFF" w:themeColor="background1"/>
                <w:kern w:val="24"/>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5</w:t>
            </w:r>
            <w:r>
              <w:rPr>
                <w:rFonts w:asciiTheme="minorHAnsi" w:hAnsiTheme="minorHAnsi"/>
                <w:b/>
                <w:color w:val="FFFFFF" w:themeColor="background1"/>
                <w:sz w:val="18"/>
                <w:szCs w:val="18"/>
              </w:rPr>
              <w:br/>
            </w:r>
            <w:proofErr w:type="spellStart"/>
            <w:r w:rsidRPr="00C8724B">
              <w:rPr>
                <w:rFonts w:asciiTheme="minorHAnsi" w:hAnsiTheme="minorHAnsi"/>
                <w:b/>
                <w:color w:val="FFFFFF" w:themeColor="background1"/>
                <w:sz w:val="18"/>
                <w:szCs w:val="18"/>
              </w:rPr>
              <w:t>ACPs</w:t>
            </w:r>
            <w:proofErr w:type="spellEnd"/>
            <w:r w:rsidRPr="00C8724B">
              <w:rPr>
                <w:rFonts w:asciiTheme="minorHAnsi" w:hAnsiTheme="minorHAnsi"/>
                <w:b/>
                <w:color w:val="FFFFFF" w:themeColor="background1"/>
                <w:sz w:val="18"/>
                <w:szCs w:val="18"/>
              </w:rPr>
              <w:t xml:space="preserve"> + Gas</w:t>
            </w:r>
          </w:p>
        </w:tc>
        <w:tc>
          <w:tcPr>
            <w:tcW w:w="1278" w:type="dxa"/>
            <w:shd w:val="clear" w:color="auto" w:fill="4F81BD" w:themeFill="accent1"/>
            <w:tcMar>
              <w:top w:w="72" w:type="dxa"/>
              <w:left w:w="144" w:type="dxa"/>
              <w:bottom w:w="72" w:type="dxa"/>
              <w:right w:w="144" w:type="dxa"/>
            </w:tcMar>
            <w:vAlign w:val="center"/>
            <w:hideMark/>
          </w:tcPr>
          <w:p w:rsidR="005A1BBB" w:rsidRPr="005A1BBB" w:rsidRDefault="005A1BBB" w:rsidP="00197AB7">
            <w:pPr>
              <w:adjustRightInd/>
              <w:spacing w:after="0" w:line="240" w:lineRule="auto"/>
              <w:jc w:val="center"/>
              <w:textAlignment w:val="auto"/>
              <w:rPr>
                <w:rFonts w:ascii="Arial" w:hAnsi="Arial" w:cs="Arial"/>
                <w:color w:val="FFFFFF" w:themeColor="background1"/>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6</w:t>
            </w:r>
            <w:r>
              <w:rPr>
                <w:rFonts w:asciiTheme="minorHAnsi" w:hAnsiTheme="minorHAnsi"/>
                <w:b/>
                <w:color w:val="FFFFFF" w:themeColor="background1"/>
                <w:sz w:val="18"/>
                <w:szCs w:val="18"/>
              </w:rPr>
              <w:br/>
            </w:r>
            <w:proofErr w:type="spellStart"/>
            <w:r w:rsidRPr="00C8724B">
              <w:rPr>
                <w:rFonts w:asciiTheme="minorHAnsi" w:hAnsiTheme="minorHAnsi"/>
                <w:b/>
                <w:color w:val="FFFFFF" w:themeColor="background1"/>
                <w:sz w:val="18"/>
                <w:szCs w:val="18"/>
              </w:rPr>
              <w:t>RPSs</w:t>
            </w:r>
            <w:proofErr w:type="spellEnd"/>
            <w:r w:rsidRPr="00C8724B">
              <w:rPr>
                <w:rFonts w:asciiTheme="minorHAnsi" w:hAnsiTheme="minorHAnsi"/>
                <w:b/>
                <w:color w:val="FFFFFF" w:themeColor="background1"/>
                <w:sz w:val="18"/>
                <w:szCs w:val="18"/>
              </w:rPr>
              <w:t xml:space="preserve"> + </w:t>
            </w:r>
            <w:proofErr w:type="spellStart"/>
            <w:r w:rsidRPr="00C8724B">
              <w:rPr>
                <w:rFonts w:asciiTheme="minorHAnsi" w:hAnsiTheme="minorHAnsi"/>
                <w:b/>
                <w:color w:val="FFFFFF" w:themeColor="background1"/>
                <w:sz w:val="18"/>
                <w:szCs w:val="18"/>
              </w:rPr>
              <w:t>Geodiverse</w:t>
            </w:r>
            <w:proofErr w:type="spellEnd"/>
            <w:r w:rsidRPr="00C8724B">
              <w:rPr>
                <w:rFonts w:asciiTheme="minorHAnsi" w:hAnsiTheme="minorHAnsi"/>
                <w:b/>
                <w:color w:val="FFFFFF" w:themeColor="background1"/>
                <w:sz w:val="18"/>
                <w:szCs w:val="18"/>
              </w:rPr>
              <w:t xml:space="preserve"> Renewables</w:t>
            </w:r>
          </w:p>
        </w:tc>
      </w:tr>
      <w:tr w:rsidR="00D404E5" w:rsidRPr="00197AB7" w:rsidTr="001B4057">
        <w:trPr>
          <w:trHeight w:val="448"/>
          <w:jc w:val="center"/>
        </w:trPr>
        <w:tc>
          <w:tcPr>
            <w:tcW w:w="1982" w:type="dxa"/>
            <w:shd w:val="clear" w:color="auto" w:fill="auto"/>
            <w:tcMar>
              <w:top w:w="72" w:type="dxa"/>
              <w:left w:w="144" w:type="dxa"/>
              <w:bottom w:w="72" w:type="dxa"/>
              <w:right w:w="144" w:type="dxa"/>
            </w:tcMar>
            <w:vAlign w:val="center"/>
            <w:hideMark/>
          </w:tcPr>
          <w:p w:rsidR="00D404E5" w:rsidRPr="001B4057" w:rsidRDefault="00D404E5" w:rsidP="00197AB7">
            <w:pPr>
              <w:adjustRightInd/>
              <w:spacing w:after="0" w:line="240" w:lineRule="auto"/>
              <w:textAlignment w:val="auto"/>
              <w:rPr>
                <w:rFonts w:ascii="Arial" w:hAnsi="Arial" w:cs="Arial"/>
                <w:sz w:val="18"/>
                <w:szCs w:val="18"/>
              </w:rPr>
            </w:pPr>
            <w:r w:rsidRPr="001B4057">
              <w:rPr>
                <w:rFonts w:asciiTheme="minorHAnsi" w:eastAsiaTheme="minorEastAsia" w:hAnsi="Calibri" w:cstheme="minorBidi"/>
                <w:b/>
                <w:bCs/>
                <w:color w:val="000000" w:themeColor="text1"/>
                <w:kern w:val="24"/>
                <w:sz w:val="18"/>
                <w:szCs w:val="18"/>
              </w:rPr>
              <w:t xml:space="preserve">2030 Maine </w:t>
            </w:r>
            <w:r>
              <w:rPr>
                <w:rFonts w:asciiTheme="minorHAnsi" w:eastAsiaTheme="minorEastAsia" w:hAnsi="Calibri" w:cstheme="minorBidi"/>
                <w:b/>
                <w:bCs/>
                <w:color w:val="000000" w:themeColor="text1"/>
                <w:kern w:val="24"/>
                <w:sz w:val="18"/>
                <w:szCs w:val="18"/>
              </w:rPr>
              <w:t>n</w:t>
            </w:r>
            <w:r w:rsidRPr="001B4057">
              <w:rPr>
                <w:rFonts w:asciiTheme="minorHAnsi" w:eastAsiaTheme="minorEastAsia" w:hAnsi="Calibri" w:cstheme="minorBidi"/>
                <w:b/>
                <w:bCs/>
                <w:color w:val="000000" w:themeColor="text1"/>
                <w:kern w:val="24"/>
                <w:sz w:val="18"/>
                <w:szCs w:val="18"/>
              </w:rPr>
              <w:t xml:space="preserve">ameplate </w:t>
            </w:r>
            <w:r>
              <w:rPr>
                <w:rFonts w:asciiTheme="minorHAnsi" w:eastAsiaTheme="minorEastAsia" w:hAnsi="Calibri" w:cstheme="minorBidi"/>
                <w:b/>
                <w:bCs/>
                <w:color w:val="000000" w:themeColor="text1"/>
                <w:kern w:val="24"/>
                <w:sz w:val="18"/>
                <w:szCs w:val="18"/>
              </w:rPr>
              <w:t>w</w:t>
            </w:r>
            <w:r w:rsidRPr="001B4057">
              <w:rPr>
                <w:rFonts w:asciiTheme="minorHAnsi" w:eastAsiaTheme="minorEastAsia" w:hAnsi="Calibri" w:cstheme="minorBidi"/>
                <w:b/>
                <w:bCs/>
                <w:color w:val="000000" w:themeColor="text1"/>
                <w:kern w:val="24"/>
                <w:sz w:val="18"/>
                <w:szCs w:val="18"/>
              </w:rPr>
              <w:t xml:space="preserve">ind </w:t>
            </w:r>
            <w:r>
              <w:rPr>
                <w:rFonts w:asciiTheme="minorHAnsi" w:eastAsiaTheme="minorEastAsia" w:hAnsi="Calibri" w:cstheme="minorBidi"/>
                <w:b/>
                <w:bCs/>
                <w:color w:val="000000" w:themeColor="text1"/>
                <w:kern w:val="24"/>
                <w:sz w:val="18"/>
                <w:szCs w:val="18"/>
              </w:rPr>
              <w:t>i</w:t>
            </w:r>
            <w:r w:rsidRPr="001B4057">
              <w:rPr>
                <w:rFonts w:asciiTheme="minorHAnsi" w:eastAsiaTheme="minorEastAsia" w:hAnsi="Calibri" w:cstheme="minorBidi"/>
                <w:b/>
                <w:bCs/>
                <w:color w:val="000000" w:themeColor="text1"/>
                <w:kern w:val="24"/>
                <w:sz w:val="18"/>
                <w:szCs w:val="18"/>
              </w:rPr>
              <w:t>njection (MW)</w:t>
            </w:r>
          </w:p>
        </w:tc>
        <w:tc>
          <w:tcPr>
            <w:tcW w:w="1277" w:type="dxa"/>
            <w:shd w:val="clear" w:color="auto" w:fill="auto"/>
            <w:tcMar>
              <w:top w:w="15" w:type="dxa"/>
              <w:left w:w="15" w:type="dxa"/>
              <w:bottom w:w="0" w:type="dxa"/>
              <w:right w:w="15" w:type="dxa"/>
            </w:tcMar>
            <w:vAlign w:val="center"/>
            <w:hideMark/>
          </w:tcPr>
          <w:p w:rsidR="00D404E5" w:rsidRPr="001B4057" w:rsidRDefault="00D404E5" w:rsidP="00197AB7">
            <w:pPr>
              <w:adjustRightInd/>
              <w:spacing w:after="0" w:line="240" w:lineRule="auto"/>
              <w:jc w:val="center"/>
              <w:textAlignment w:val="bottom"/>
              <w:rPr>
                <w:rFonts w:ascii="Arial" w:hAnsi="Arial" w:cs="Arial"/>
                <w:sz w:val="18"/>
                <w:szCs w:val="18"/>
              </w:rPr>
            </w:pPr>
            <w:r w:rsidRPr="00D404E5">
              <w:rPr>
                <w:rFonts w:ascii="Calibri" w:hAnsi="Calibri"/>
                <w:bCs/>
                <w:kern w:val="24"/>
                <w:sz w:val="18"/>
                <w:szCs w:val="18"/>
              </w:rPr>
              <w:t>2,955 MW</w:t>
            </w:r>
          </w:p>
        </w:tc>
        <w:tc>
          <w:tcPr>
            <w:tcW w:w="1278" w:type="dxa"/>
            <w:shd w:val="clear" w:color="auto" w:fill="auto"/>
            <w:tcMar>
              <w:top w:w="15" w:type="dxa"/>
              <w:left w:w="15" w:type="dxa"/>
              <w:bottom w:w="0" w:type="dxa"/>
              <w:right w:w="15" w:type="dxa"/>
            </w:tcMar>
            <w:vAlign w:val="center"/>
            <w:hideMark/>
          </w:tcPr>
          <w:p w:rsidR="00D404E5" w:rsidRPr="001B4057" w:rsidRDefault="00D404E5" w:rsidP="00197AB7">
            <w:pPr>
              <w:adjustRightInd/>
              <w:spacing w:after="0" w:line="240" w:lineRule="auto"/>
              <w:jc w:val="center"/>
              <w:textAlignment w:val="bottom"/>
              <w:rPr>
                <w:rFonts w:ascii="Arial" w:hAnsi="Arial" w:cs="Arial"/>
                <w:sz w:val="18"/>
                <w:szCs w:val="18"/>
              </w:rPr>
            </w:pPr>
            <w:r w:rsidRPr="00D404E5">
              <w:rPr>
                <w:rFonts w:ascii="Calibri" w:hAnsi="Calibri"/>
                <w:bCs/>
                <w:kern w:val="24"/>
                <w:sz w:val="18"/>
                <w:szCs w:val="18"/>
              </w:rPr>
              <w:t>12,872 MW</w:t>
            </w:r>
          </w:p>
        </w:tc>
        <w:tc>
          <w:tcPr>
            <w:tcW w:w="1278" w:type="dxa"/>
            <w:shd w:val="clear" w:color="auto" w:fill="auto"/>
            <w:tcMar>
              <w:top w:w="15" w:type="dxa"/>
              <w:left w:w="15" w:type="dxa"/>
              <w:bottom w:w="0" w:type="dxa"/>
              <w:right w:w="15" w:type="dxa"/>
            </w:tcMar>
            <w:vAlign w:val="center"/>
            <w:hideMark/>
          </w:tcPr>
          <w:p w:rsidR="00D404E5" w:rsidRPr="001B4057" w:rsidRDefault="00D404E5" w:rsidP="00197AB7">
            <w:pPr>
              <w:adjustRightInd/>
              <w:spacing w:after="0" w:line="240" w:lineRule="auto"/>
              <w:jc w:val="center"/>
              <w:textAlignment w:val="bottom"/>
              <w:rPr>
                <w:rFonts w:ascii="Arial" w:hAnsi="Arial" w:cs="Arial"/>
                <w:sz w:val="18"/>
                <w:szCs w:val="18"/>
              </w:rPr>
            </w:pPr>
            <w:r w:rsidRPr="00D404E5">
              <w:rPr>
                <w:rFonts w:ascii="Calibri" w:hAnsi="Calibri"/>
                <w:bCs/>
                <w:kern w:val="24"/>
                <w:sz w:val="18"/>
                <w:szCs w:val="18"/>
              </w:rPr>
              <w:t>3,652 MW</w:t>
            </w:r>
          </w:p>
        </w:tc>
        <w:tc>
          <w:tcPr>
            <w:tcW w:w="1277" w:type="dxa"/>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308 MW</w:t>
            </w:r>
          </w:p>
        </w:tc>
        <w:tc>
          <w:tcPr>
            <w:tcW w:w="1278" w:type="dxa"/>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308 MW</w:t>
            </w:r>
          </w:p>
        </w:tc>
        <w:tc>
          <w:tcPr>
            <w:tcW w:w="1278" w:type="dxa"/>
            <w:shd w:val="clear" w:color="auto" w:fill="auto"/>
            <w:tcMar>
              <w:top w:w="15" w:type="dxa"/>
              <w:left w:w="15" w:type="dxa"/>
              <w:bottom w:w="0" w:type="dxa"/>
              <w:right w:w="15" w:type="dxa"/>
            </w:tcMar>
            <w:vAlign w:val="center"/>
            <w:hideMark/>
          </w:tcPr>
          <w:p w:rsidR="00D404E5" w:rsidRPr="001B4057" w:rsidRDefault="00D404E5" w:rsidP="00197AB7">
            <w:pPr>
              <w:adjustRightInd/>
              <w:spacing w:after="0" w:line="240" w:lineRule="auto"/>
              <w:jc w:val="center"/>
              <w:textAlignment w:val="bottom"/>
              <w:rPr>
                <w:rFonts w:ascii="Arial" w:hAnsi="Arial" w:cs="Arial"/>
                <w:sz w:val="18"/>
                <w:szCs w:val="18"/>
              </w:rPr>
            </w:pPr>
            <w:r w:rsidRPr="00D404E5">
              <w:rPr>
                <w:rFonts w:ascii="Calibri" w:hAnsi="Calibri"/>
                <w:bCs/>
                <w:kern w:val="24"/>
                <w:sz w:val="18"/>
                <w:szCs w:val="18"/>
              </w:rPr>
              <w:t>5,959 MW</w:t>
            </w:r>
          </w:p>
        </w:tc>
      </w:tr>
      <w:tr w:rsidR="00D404E5" w:rsidRPr="00197AB7" w:rsidTr="001B4057">
        <w:trPr>
          <w:trHeight w:val="322"/>
          <w:jc w:val="center"/>
        </w:trPr>
        <w:tc>
          <w:tcPr>
            <w:tcW w:w="1982" w:type="dxa"/>
            <w:shd w:val="clear" w:color="auto" w:fill="DBE5F1" w:themeFill="accent1" w:themeFillTint="33"/>
            <w:tcMar>
              <w:top w:w="72" w:type="dxa"/>
              <w:left w:w="144" w:type="dxa"/>
              <w:bottom w:w="72" w:type="dxa"/>
              <w:right w:w="144" w:type="dxa"/>
            </w:tcMar>
            <w:vAlign w:val="center"/>
            <w:hideMark/>
          </w:tcPr>
          <w:p w:rsidR="00D404E5" w:rsidRPr="001B4057" w:rsidRDefault="00D404E5" w:rsidP="003369B6">
            <w:pPr>
              <w:adjustRightInd/>
              <w:spacing w:after="0" w:line="240" w:lineRule="auto"/>
              <w:textAlignment w:val="auto"/>
              <w:rPr>
                <w:rFonts w:ascii="Arial" w:hAnsi="Arial" w:cs="Arial"/>
                <w:sz w:val="18"/>
                <w:szCs w:val="18"/>
              </w:rPr>
            </w:pPr>
            <w:r w:rsidRPr="001B4057">
              <w:rPr>
                <w:rFonts w:ascii="Calibri" w:hAnsi="Calibri" w:cs="Arial"/>
                <w:b/>
                <w:bCs/>
                <w:color w:val="000000" w:themeColor="text1"/>
                <w:kern w:val="24"/>
                <w:sz w:val="18"/>
                <w:szCs w:val="18"/>
              </w:rPr>
              <w:t xml:space="preserve">Integrator </w:t>
            </w:r>
            <w:r>
              <w:rPr>
                <w:rFonts w:ascii="Calibri" w:hAnsi="Calibri" w:cs="Arial"/>
                <w:b/>
                <w:bCs/>
                <w:color w:val="000000" w:themeColor="text1"/>
                <w:kern w:val="24"/>
                <w:sz w:val="18"/>
                <w:szCs w:val="18"/>
              </w:rPr>
              <w:t>s</w:t>
            </w:r>
            <w:r w:rsidRPr="001B4057">
              <w:rPr>
                <w:rFonts w:ascii="Calibri" w:hAnsi="Calibri" w:cs="Arial"/>
                <w:b/>
                <w:bCs/>
                <w:color w:val="000000" w:themeColor="text1"/>
                <w:kern w:val="24"/>
                <w:sz w:val="18"/>
                <w:szCs w:val="18"/>
              </w:rPr>
              <w:t>ystem (</w:t>
            </w:r>
            <w:r w:rsidR="003369B6">
              <w:rPr>
                <w:rFonts w:ascii="Calibri" w:hAnsi="Calibri" w:cs="Arial"/>
                <w:b/>
                <w:bCs/>
                <w:color w:val="000000" w:themeColor="text1"/>
                <w:kern w:val="24"/>
                <w:sz w:val="18"/>
                <w:szCs w:val="18"/>
              </w:rPr>
              <w:t>d</w:t>
            </w:r>
            <w:r w:rsidRPr="001B4057">
              <w:rPr>
                <w:rFonts w:ascii="Calibri" w:hAnsi="Calibri" w:cs="Arial"/>
                <w:b/>
                <w:bCs/>
                <w:color w:val="000000" w:themeColor="text1"/>
                <w:kern w:val="24"/>
                <w:sz w:val="18"/>
                <w:szCs w:val="18"/>
              </w:rPr>
              <w:t>escription)</w:t>
            </w:r>
          </w:p>
        </w:tc>
        <w:tc>
          <w:tcPr>
            <w:tcW w:w="1277" w:type="dxa"/>
            <w:shd w:val="clear" w:color="auto" w:fill="DBE5F1" w:themeFill="accent1" w:themeFillTint="33"/>
            <w:tcMar>
              <w:top w:w="72" w:type="dxa"/>
              <w:left w:w="144" w:type="dxa"/>
              <w:bottom w:w="72" w:type="dxa"/>
              <w:right w:w="144" w:type="dxa"/>
            </w:tcMar>
            <w:vAlign w:val="center"/>
            <w:hideMark/>
          </w:tcPr>
          <w:p w:rsidR="00D404E5" w:rsidRPr="001B4057" w:rsidRDefault="00D404E5" w:rsidP="00197AB7">
            <w:pPr>
              <w:adjustRightInd/>
              <w:spacing w:after="0" w:line="240" w:lineRule="auto"/>
              <w:jc w:val="center"/>
              <w:textAlignment w:val="auto"/>
              <w:rPr>
                <w:rFonts w:ascii="Arial" w:hAnsi="Arial" w:cs="Arial"/>
                <w:sz w:val="18"/>
                <w:szCs w:val="18"/>
              </w:rPr>
            </w:pPr>
            <w:r w:rsidRPr="00D404E5">
              <w:rPr>
                <w:rFonts w:ascii="Calibri" w:eastAsia="Calibri" w:hAnsi="Calibri" w:cs="Arial"/>
                <w:bCs/>
                <w:kern w:val="24"/>
                <w:sz w:val="18"/>
                <w:szCs w:val="18"/>
              </w:rPr>
              <w:t xml:space="preserve">1 AC parallel or 2 AC parallel 345 </w:t>
            </w:r>
            <w:r w:rsidR="002C0C8F">
              <w:rPr>
                <w:rFonts w:ascii="Calibri" w:eastAsia="Calibri" w:hAnsi="Calibri" w:cs="Arial"/>
                <w:bCs/>
                <w:kern w:val="24"/>
                <w:sz w:val="18"/>
                <w:szCs w:val="18"/>
              </w:rPr>
              <w:t>kilovolt (</w:t>
            </w:r>
            <w:r w:rsidRPr="00D404E5">
              <w:rPr>
                <w:rFonts w:ascii="Calibri" w:eastAsia="Calibri" w:hAnsi="Calibri" w:cs="Arial"/>
                <w:bCs/>
                <w:kern w:val="24"/>
                <w:sz w:val="18"/>
                <w:szCs w:val="18"/>
              </w:rPr>
              <w:t>kV</w:t>
            </w:r>
            <w:r w:rsidR="002C0C8F">
              <w:rPr>
                <w:rFonts w:ascii="Calibri" w:eastAsia="Calibri" w:hAnsi="Calibri" w:cs="Arial"/>
                <w:bCs/>
                <w:kern w:val="24"/>
                <w:sz w:val="18"/>
                <w:szCs w:val="18"/>
              </w:rPr>
              <w:t>)</w:t>
            </w:r>
            <w:r w:rsidRPr="00D404E5">
              <w:rPr>
                <w:rFonts w:ascii="Calibri" w:eastAsia="Calibri" w:hAnsi="Calibri" w:cs="Arial"/>
                <w:bCs/>
                <w:kern w:val="24"/>
                <w:sz w:val="18"/>
                <w:szCs w:val="18"/>
              </w:rPr>
              <w:t xml:space="preserve"> paths</w:t>
            </w:r>
          </w:p>
        </w:tc>
        <w:tc>
          <w:tcPr>
            <w:tcW w:w="1278" w:type="dxa"/>
            <w:shd w:val="clear" w:color="auto" w:fill="DBE5F1" w:themeFill="accent1" w:themeFillTint="33"/>
            <w:tcMar>
              <w:top w:w="72" w:type="dxa"/>
              <w:left w:w="144" w:type="dxa"/>
              <w:bottom w:w="72" w:type="dxa"/>
              <w:right w:w="144" w:type="dxa"/>
            </w:tcMar>
            <w:vAlign w:val="center"/>
            <w:hideMark/>
          </w:tcPr>
          <w:p w:rsidR="00D404E5" w:rsidRPr="001B4057" w:rsidRDefault="00D404E5" w:rsidP="001325D0">
            <w:pPr>
              <w:adjustRightInd/>
              <w:spacing w:after="0" w:line="240" w:lineRule="auto"/>
              <w:textAlignment w:val="auto"/>
              <w:rPr>
                <w:rFonts w:ascii="Arial" w:hAnsi="Arial" w:cs="Arial"/>
                <w:sz w:val="18"/>
                <w:szCs w:val="18"/>
              </w:rPr>
            </w:pPr>
            <w:r w:rsidRPr="00D404E5">
              <w:rPr>
                <w:rFonts w:ascii="Calibri" w:eastAsia="Calibri" w:hAnsi="Calibri" w:cs="Arial"/>
                <w:bCs/>
                <w:kern w:val="24"/>
                <w:sz w:val="18"/>
                <w:szCs w:val="18"/>
              </w:rPr>
              <w:t>Bypassed—assumed exclusive reliance on congestion</w:t>
            </w:r>
            <w:r w:rsidR="001325D0">
              <w:rPr>
                <w:rFonts w:ascii="Calibri" w:eastAsia="Calibri" w:hAnsi="Calibri" w:cs="Arial"/>
                <w:bCs/>
                <w:kern w:val="24"/>
                <w:sz w:val="18"/>
                <w:szCs w:val="18"/>
              </w:rPr>
              <w:t>-</w:t>
            </w:r>
            <w:r w:rsidRPr="00D404E5">
              <w:rPr>
                <w:rFonts w:ascii="Calibri" w:eastAsia="Calibri" w:hAnsi="Calibri" w:cs="Arial"/>
                <w:bCs/>
                <w:kern w:val="24"/>
                <w:sz w:val="18"/>
                <w:szCs w:val="18"/>
              </w:rPr>
              <w:t>relief system</w:t>
            </w:r>
          </w:p>
        </w:tc>
        <w:tc>
          <w:tcPr>
            <w:tcW w:w="1278" w:type="dxa"/>
            <w:shd w:val="clear" w:color="auto" w:fill="DBE5F1" w:themeFill="accent1" w:themeFillTint="33"/>
            <w:tcMar>
              <w:top w:w="72" w:type="dxa"/>
              <w:left w:w="144" w:type="dxa"/>
              <w:bottom w:w="72" w:type="dxa"/>
              <w:right w:w="144" w:type="dxa"/>
            </w:tcMar>
            <w:vAlign w:val="center"/>
            <w:hideMark/>
          </w:tcPr>
          <w:p w:rsidR="00D404E5" w:rsidRPr="001B4057" w:rsidRDefault="00D404E5" w:rsidP="002C0C8F">
            <w:pPr>
              <w:adjustRightInd/>
              <w:spacing w:after="0" w:line="240" w:lineRule="auto"/>
              <w:jc w:val="center"/>
              <w:textAlignment w:val="auto"/>
              <w:rPr>
                <w:rFonts w:ascii="Arial" w:hAnsi="Arial" w:cs="Arial"/>
                <w:sz w:val="18"/>
                <w:szCs w:val="18"/>
              </w:rPr>
            </w:pPr>
            <w:r w:rsidRPr="00D404E5">
              <w:rPr>
                <w:rFonts w:ascii="Calibri" w:eastAsia="Calibri" w:hAnsi="Calibri" w:cs="Arial"/>
                <w:bCs/>
                <w:kern w:val="24"/>
                <w:sz w:val="18"/>
                <w:szCs w:val="18"/>
              </w:rPr>
              <w:t>1 AC parallel or</w:t>
            </w:r>
            <w:r w:rsidRPr="00D404E5">
              <w:rPr>
                <w:rFonts w:ascii="Calibri" w:hAnsi="Calibri"/>
                <w:bCs/>
                <w:kern w:val="24"/>
                <w:sz w:val="18"/>
                <w:szCs w:val="18"/>
              </w:rPr>
              <w:t xml:space="preserve"> 2 AC parallel </w:t>
            </w:r>
            <w:r w:rsidR="002C0C8F" w:rsidRPr="00D404E5">
              <w:rPr>
                <w:rFonts w:ascii="Calibri" w:hAnsi="Calibri"/>
                <w:bCs/>
                <w:kern w:val="24"/>
                <w:sz w:val="18"/>
                <w:szCs w:val="18"/>
              </w:rPr>
              <w:t>345</w:t>
            </w:r>
            <w:r w:rsidR="002C0C8F">
              <w:rPr>
                <w:rFonts w:ascii="Calibri" w:hAnsi="Calibri"/>
                <w:bCs/>
                <w:kern w:val="24"/>
                <w:sz w:val="18"/>
                <w:szCs w:val="18"/>
              </w:rPr>
              <w:t> </w:t>
            </w:r>
            <w:r w:rsidRPr="00D404E5">
              <w:rPr>
                <w:rFonts w:ascii="Calibri" w:hAnsi="Calibri"/>
                <w:bCs/>
                <w:kern w:val="24"/>
                <w:sz w:val="18"/>
                <w:szCs w:val="18"/>
              </w:rPr>
              <w:t>kV paths</w:t>
            </w:r>
          </w:p>
        </w:tc>
        <w:tc>
          <w:tcPr>
            <w:tcW w:w="1277" w:type="dxa"/>
            <w:shd w:val="clear" w:color="auto" w:fill="DBE5F1" w:themeFill="accent1" w:themeFillTint="33"/>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Not needed</w:t>
            </w:r>
          </w:p>
        </w:tc>
        <w:tc>
          <w:tcPr>
            <w:tcW w:w="1278" w:type="dxa"/>
            <w:shd w:val="clear" w:color="auto" w:fill="DBE5F1" w:themeFill="accent1" w:themeFillTint="33"/>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Not needed</w:t>
            </w:r>
          </w:p>
        </w:tc>
        <w:tc>
          <w:tcPr>
            <w:tcW w:w="1278" w:type="dxa"/>
            <w:shd w:val="clear" w:color="auto" w:fill="DBE5F1" w:themeFill="accent1" w:themeFillTint="33"/>
            <w:tcMar>
              <w:top w:w="72" w:type="dxa"/>
              <w:left w:w="144" w:type="dxa"/>
              <w:bottom w:w="72" w:type="dxa"/>
              <w:right w:w="144" w:type="dxa"/>
            </w:tcMar>
            <w:vAlign w:val="center"/>
            <w:hideMark/>
          </w:tcPr>
          <w:p w:rsidR="00D404E5" w:rsidRPr="001B4057" w:rsidRDefault="00D404E5" w:rsidP="001325D0">
            <w:pPr>
              <w:adjustRightInd/>
              <w:spacing w:after="0" w:line="240" w:lineRule="auto"/>
              <w:textAlignment w:val="auto"/>
              <w:rPr>
                <w:rFonts w:ascii="Arial" w:hAnsi="Arial" w:cs="Arial"/>
                <w:sz w:val="18"/>
                <w:szCs w:val="18"/>
              </w:rPr>
            </w:pPr>
            <w:r w:rsidRPr="00D404E5">
              <w:rPr>
                <w:rFonts w:ascii="Calibri" w:eastAsia="Calibri" w:hAnsi="Calibri" w:cs="Arial"/>
                <w:bCs/>
                <w:kern w:val="24"/>
                <w:sz w:val="18"/>
                <w:szCs w:val="18"/>
              </w:rPr>
              <w:t>Bypassed—assumed exclusive reliance on congestion</w:t>
            </w:r>
            <w:r w:rsidR="001325D0">
              <w:rPr>
                <w:rFonts w:ascii="Calibri" w:eastAsia="Calibri" w:hAnsi="Calibri" w:cs="Arial"/>
                <w:bCs/>
                <w:kern w:val="24"/>
                <w:sz w:val="18"/>
                <w:szCs w:val="18"/>
              </w:rPr>
              <w:t>-</w:t>
            </w:r>
            <w:r w:rsidRPr="00D404E5">
              <w:rPr>
                <w:rFonts w:ascii="Calibri" w:eastAsia="Calibri" w:hAnsi="Calibri" w:cs="Arial"/>
                <w:bCs/>
                <w:kern w:val="24"/>
                <w:sz w:val="18"/>
                <w:szCs w:val="18"/>
              </w:rPr>
              <w:t>relief system</w:t>
            </w:r>
          </w:p>
        </w:tc>
      </w:tr>
      <w:tr w:rsidR="00D404E5" w:rsidRPr="00197AB7" w:rsidTr="001B4057">
        <w:trPr>
          <w:trHeight w:val="367"/>
          <w:jc w:val="center"/>
        </w:trPr>
        <w:tc>
          <w:tcPr>
            <w:tcW w:w="1982" w:type="dxa"/>
            <w:shd w:val="clear" w:color="auto" w:fill="auto"/>
            <w:tcMar>
              <w:top w:w="72" w:type="dxa"/>
              <w:left w:w="144" w:type="dxa"/>
              <w:bottom w:w="72" w:type="dxa"/>
              <w:right w:w="144" w:type="dxa"/>
            </w:tcMar>
            <w:vAlign w:val="center"/>
            <w:hideMark/>
          </w:tcPr>
          <w:p w:rsidR="00D404E5" w:rsidRPr="001B4057" w:rsidRDefault="00D404E5" w:rsidP="008A12AF">
            <w:pPr>
              <w:adjustRightInd/>
              <w:spacing w:after="0" w:line="240" w:lineRule="auto"/>
              <w:textAlignment w:val="auto"/>
              <w:rPr>
                <w:rFonts w:ascii="Arial" w:hAnsi="Arial" w:cs="Arial"/>
                <w:sz w:val="18"/>
                <w:szCs w:val="18"/>
              </w:rPr>
            </w:pPr>
            <w:r w:rsidRPr="001B4057">
              <w:rPr>
                <w:rFonts w:ascii="Calibri" w:hAnsi="Calibri" w:cs="Arial"/>
                <w:b/>
                <w:bCs/>
                <w:color w:val="000000" w:themeColor="text1"/>
                <w:kern w:val="24"/>
                <w:sz w:val="18"/>
                <w:szCs w:val="18"/>
              </w:rPr>
              <w:t xml:space="preserve">Integrator </w:t>
            </w:r>
            <w:r>
              <w:rPr>
                <w:rFonts w:ascii="Calibri" w:hAnsi="Calibri" w:cs="Arial"/>
                <w:b/>
                <w:bCs/>
                <w:color w:val="000000" w:themeColor="text1"/>
                <w:kern w:val="24"/>
                <w:sz w:val="18"/>
                <w:szCs w:val="18"/>
              </w:rPr>
              <w:t>s</w:t>
            </w:r>
            <w:r w:rsidRPr="001B4057">
              <w:rPr>
                <w:rFonts w:ascii="Calibri" w:hAnsi="Calibri" w:cs="Arial"/>
                <w:b/>
                <w:bCs/>
                <w:color w:val="000000" w:themeColor="text1"/>
                <w:kern w:val="24"/>
                <w:sz w:val="18"/>
                <w:szCs w:val="18"/>
              </w:rPr>
              <w:t xml:space="preserve">ystem </w:t>
            </w:r>
            <w:r w:rsidR="003369B6">
              <w:rPr>
                <w:rFonts w:ascii="Calibri" w:hAnsi="Calibri" w:cs="Arial"/>
                <w:b/>
                <w:bCs/>
                <w:color w:val="000000" w:themeColor="text1"/>
                <w:kern w:val="24"/>
                <w:sz w:val="18"/>
                <w:szCs w:val="18"/>
              </w:rPr>
              <w:t>c</w:t>
            </w:r>
            <w:r w:rsidRPr="001B4057">
              <w:rPr>
                <w:rFonts w:ascii="Calibri" w:hAnsi="Calibri" w:cs="Arial"/>
                <w:b/>
                <w:bCs/>
                <w:color w:val="000000" w:themeColor="text1"/>
                <w:kern w:val="24"/>
                <w:sz w:val="18"/>
                <w:szCs w:val="18"/>
              </w:rPr>
              <w:t xml:space="preserve">ost </w:t>
            </w:r>
            <w:r w:rsidR="008A12AF">
              <w:rPr>
                <w:rFonts w:ascii="Calibri" w:hAnsi="Calibri" w:cs="Arial"/>
                <w:b/>
                <w:bCs/>
                <w:color w:val="000000" w:themeColor="text1"/>
                <w:kern w:val="24"/>
                <w:sz w:val="18"/>
                <w:szCs w:val="18"/>
              </w:rPr>
              <w:t>(</w:t>
            </w:r>
            <w:r w:rsidRPr="001B4057">
              <w:rPr>
                <w:rFonts w:ascii="Calibri" w:hAnsi="Calibri" w:cs="Arial"/>
                <w:b/>
                <w:bCs/>
                <w:color w:val="000000" w:themeColor="text1"/>
                <w:kern w:val="24"/>
                <w:sz w:val="18"/>
                <w:szCs w:val="18"/>
              </w:rPr>
              <w:t xml:space="preserve">$ </w:t>
            </w:r>
            <w:r>
              <w:rPr>
                <w:rFonts w:ascii="Calibri" w:hAnsi="Calibri" w:cs="Arial"/>
                <w:b/>
                <w:bCs/>
                <w:color w:val="000000" w:themeColor="text1"/>
                <w:kern w:val="24"/>
                <w:sz w:val="18"/>
                <w:szCs w:val="18"/>
              </w:rPr>
              <w:t>billion</w:t>
            </w:r>
            <w:r w:rsidRPr="001B4057">
              <w:rPr>
                <w:rFonts w:ascii="Calibri" w:hAnsi="Calibri" w:cs="Arial"/>
                <w:b/>
                <w:bCs/>
                <w:color w:val="000000" w:themeColor="text1"/>
                <w:kern w:val="24"/>
                <w:sz w:val="18"/>
                <w:szCs w:val="18"/>
              </w:rPr>
              <w:t>)</w:t>
            </w:r>
          </w:p>
        </w:tc>
        <w:tc>
          <w:tcPr>
            <w:tcW w:w="1277" w:type="dxa"/>
            <w:shd w:val="clear" w:color="auto" w:fill="auto"/>
            <w:tcMar>
              <w:top w:w="72" w:type="dxa"/>
              <w:left w:w="144" w:type="dxa"/>
              <w:bottom w:w="72" w:type="dxa"/>
              <w:right w:w="144" w:type="dxa"/>
            </w:tcMar>
            <w:vAlign w:val="center"/>
            <w:hideMark/>
          </w:tcPr>
          <w:p w:rsidR="00D404E5" w:rsidRPr="001B4057" w:rsidRDefault="00D404E5" w:rsidP="00197AB7">
            <w:pPr>
              <w:adjustRightInd/>
              <w:spacing w:after="0" w:line="240" w:lineRule="auto"/>
              <w:jc w:val="center"/>
              <w:textAlignment w:val="auto"/>
              <w:rPr>
                <w:rFonts w:ascii="Arial" w:hAnsi="Arial" w:cs="Arial"/>
                <w:sz w:val="18"/>
                <w:szCs w:val="18"/>
              </w:rPr>
            </w:pPr>
            <w:r w:rsidRPr="00D404E5">
              <w:rPr>
                <w:rFonts w:ascii="Calibri" w:eastAsia="Calibri" w:hAnsi="Calibri" w:cs="Arial"/>
                <w:bCs/>
                <w:kern w:val="24"/>
                <w:sz w:val="18"/>
                <w:szCs w:val="18"/>
              </w:rPr>
              <w:t>$1.5 to $3.0</w:t>
            </w:r>
          </w:p>
        </w:tc>
        <w:tc>
          <w:tcPr>
            <w:tcW w:w="1278" w:type="dxa"/>
            <w:shd w:val="clear" w:color="auto" w:fill="auto"/>
            <w:tcMar>
              <w:top w:w="72" w:type="dxa"/>
              <w:left w:w="144" w:type="dxa"/>
              <w:bottom w:w="72" w:type="dxa"/>
              <w:right w:w="144" w:type="dxa"/>
            </w:tcMar>
            <w:vAlign w:val="center"/>
            <w:hideMark/>
          </w:tcPr>
          <w:p w:rsidR="00D404E5" w:rsidRPr="001B4057" w:rsidRDefault="00D404E5" w:rsidP="00197AB7">
            <w:pPr>
              <w:adjustRightInd/>
              <w:spacing w:after="0" w:line="240" w:lineRule="auto"/>
              <w:jc w:val="center"/>
              <w:textAlignment w:val="auto"/>
              <w:rPr>
                <w:rFonts w:ascii="Arial" w:hAnsi="Arial" w:cs="Arial"/>
                <w:sz w:val="18"/>
                <w:szCs w:val="18"/>
              </w:rPr>
            </w:pPr>
            <w:r w:rsidRPr="00D404E5">
              <w:rPr>
                <w:rFonts w:ascii="Calibri" w:eastAsia="Calibri" w:hAnsi="Calibri" w:cs="Arial"/>
                <w:bCs/>
                <w:kern w:val="24"/>
                <w:sz w:val="18"/>
                <w:szCs w:val="18"/>
              </w:rPr>
              <w:t>---</w:t>
            </w:r>
          </w:p>
        </w:tc>
        <w:tc>
          <w:tcPr>
            <w:tcW w:w="1278" w:type="dxa"/>
            <w:shd w:val="clear" w:color="auto" w:fill="auto"/>
            <w:tcMar>
              <w:top w:w="72" w:type="dxa"/>
              <w:left w:w="144" w:type="dxa"/>
              <w:bottom w:w="72" w:type="dxa"/>
              <w:right w:w="144" w:type="dxa"/>
            </w:tcMar>
            <w:vAlign w:val="center"/>
            <w:hideMark/>
          </w:tcPr>
          <w:p w:rsidR="00D404E5" w:rsidRPr="001B4057" w:rsidRDefault="00D404E5" w:rsidP="00197AB7">
            <w:pPr>
              <w:adjustRightInd/>
              <w:spacing w:after="0" w:line="240" w:lineRule="auto"/>
              <w:jc w:val="center"/>
              <w:textAlignment w:val="auto"/>
              <w:rPr>
                <w:rFonts w:ascii="Arial" w:hAnsi="Arial" w:cs="Arial"/>
                <w:sz w:val="18"/>
                <w:szCs w:val="18"/>
              </w:rPr>
            </w:pPr>
            <w:r w:rsidRPr="00D404E5">
              <w:rPr>
                <w:rFonts w:ascii="Calibri" w:eastAsia="Calibri" w:hAnsi="Calibri" w:cs="Arial"/>
                <w:bCs/>
                <w:kern w:val="24"/>
                <w:sz w:val="18"/>
                <w:szCs w:val="18"/>
              </w:rPr>
              <w:t>$1.5 to $3.0</w:t>
            </w:r>
          </w:p>
        </w:tc>
        <w:tc>
          <w:tcPr>
            <w:tcW w:w="1277" w:type="dxa"/>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w:t>
            </w:r>
          </w:p>
        </w:tc>
        <w:tc>
          <w:tcPr>
            <w:tcW w:w="1278" w:type="dxa"/>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w:t>
            </w:r>
          </w:p>
        </w:tc>
        <w:tc>
          <w:tcPr>
            <w:tcW w:w="1278" w:type="dxa"/>
            <w:shd w:val="clear" w:color="auto" w:fill="auto"/>
            <w:tcMar>
              <w:top w:w="72" w:type="dxa"/>
              <w:left w:w="144" w:type="dxa"/>
              <w:bottom w:w="72" w:type="dxa"/>
              <w:right w:w="144" w:type="dxa"/>
            </w:tcMar>
            <w:vAlign w:val="center"/>
            <w:hideMark/>
          </w:tcPr>
          <w:p w:rsidR="00D404E5" w:rsidRPr="001B4057" w:rsidRDefault="00D404E5" w:rsidP="00197AB7">
            <w:pPr>
              <w:adjustRightInd/>
              <w:spacing w:after="0" w:line="240" w:lineRule="auto"/>
              <w:jc w:val="center"/>
              <w:textAlignment w:val="auto"/>
              <w:rPr>
                <w:rFonts w:ascii="Arial" w:hAnsi="Arial" w:cs="Arial"/>
                <w:sz w:val="18"/>
                <w:szCs w:val="18"/>
              </w:rPr>
            </w:pPr>
            <w:r w:rsidRPr="00D404E5">
              <w:rPr>
                <w:rFonts w:ascii="Calibri" w:eastAsia="Calibri" w:hAnsi="Calibri" w:cs="Arial"/>
                <w:bCs/>
                <w:kern w:val="24"/>
                <w:sz w:val="18"/>
                <w:szCs w:val="18"/>
              </w:rPr>
              <w:t>---</w:t>
            </w:r>
          </w:p>
        </w:tc>
      </w:tr>
      <w:tr w:rsidR="00D404E5" w:rsidRPr="00197AB7" w:rsidTr="001B4057">
        <w:trPr>
          <w:trHeight w:val="367"/>
          <w:jc w:val="center"/>
        </w:trPr>
        <w:tc>
          <w:tcPr>
            <w:tcW w:w="1982" w:type="dxa"/>
            <w:shd w:val="clear" w:color="auto" w:fill="DBE5F1" w:themeFill="accent1" w:themeFillTint="33"/>
            <w:tcMar>
              <w:top w:w="72" w:type="dxa"/>
              <w:left w:w="144" w:type="dxa"/>
              <w:bottom w:w="72" w:type="dxa"/>
              <w:right w:w="144" w:type="dxa"/>
            </w:tcMar>
            <w:vAlign w:val="center"/>
          </w:tcPr>
          <w:p w:rsidR="00D404E5" w:rsidRPr="001B4057" w:rsidRDefault="00D404E5" w:rsidP="002C0C8F">
            <w:pPr>
              <w:adjustRightInd/>
              <w:spacing w:after="0" w:line="240" w:lineRule="auto"/>
              <w:textAlignment w:val="auto"/>
              <w:rPr>
                <w:rFonts w:ascii="Calibri" w:hAnsi="Calibri" w:cs="Arial"/>
                <w:b/>
                <w:bCs/>
                <w:color w:val="000000" w:themeColor="text1"/>
                <w:kern w:val="24"/>
                <w:sz w:val="18"/>
                <w:szCs w:val="18"/>
              </w:rPr>
            </w:pPr>
            <w:r w:rsidRPr="001B4057">
              <w:rPr>
                <w:rFonts w:ascii="Calibri" w:hAnsi="Calibri" w:cs="Arial"/>
                <w:b/>
                <w:bCs/>
                <w:color w:val="000000" w:themeColor="text1"/>
                <w:kern w:val="24"/>
                <w:sz w:val="18"/>
                <w:szCs w:val="18"/>
              </w:rPr>
              <w:t xml:space="preserve">Integrator </w:t>
            </w:r>
            <w:r>
              <w:rPr>
                <w:rFonts w:ascii="Calibri" w:hAnsi="Calibri" w:cs="Arial"/>
                <w:b/>
                <w:bCs/>
                <w:color w:val="000000" w:themeColor="text1"/>
                <w:kern w:val="24"/>
                <w:sz w:val="18"/>
                <w:szCs w:val="18"/>
              </w:rPr>
              <w:t>s</w:t>
            </w:r>
            <w:r w:rsidRPr="001B4057">
              <w:rPr>
                <w:rFonts w:ascii="Calibri" w:hAnsi="Calibri" w:cs="Arial"/>
                <w:b/>
                <w:bCs/>
                <w:color w:val="000000" w:themeColor="text1"/>
                <w:kern w:val="24"/>
                <w:sz w:val="18"/>
                <w:szCs w:val="18"/>
              </w:rPr>
              <w:t xml:space="preserve">ystem </w:t>
            </w:r>
            <w:r w:rsidR="008A12AF">
              <w:rPr>
                <w:rFonts w:ascii="Calibri" w:hAnsi="Calibri" w:cs="Arial"/>
                <w:b/>
                <w:bCs/>
                <w:color w:val="000000" w:themeColor="text1"/>
                <w:kern w:val="24"/>
                <w:sz w:val="18"/>
                <w:szCs w:val="18"/>
              </w:rPr>
              <w:t>c</w:t>
            </w:r>
            <w:r w:rsidRPr="001B4057">
              <w:rPr>
                <w:rFonts w:ascii="Calibri" w:hAnsi="Calibri" w:cs="Arial"/>
                <w:b/>
                <w:bCs/>
                <w:color w:val="000000" w:themeColor="text1"/>
                <w:kern w:val="24"/>
                <w:sz w:val="18"/>
                <w:szCs w:val="18"/>
              </w:rPr>
              <w:t xml:space="preserve">ost + 50% </w:t>
            </w:r>
            <w:r>
              <w:rPr>
                <w:rFonts w:ascii="Calibri" w:hAnsi="Calibri" w:cs="Arial"/>
                <w:b/>
                <w:bCs/>
                <w:color w:val="000000" w:themeColor="text1"/>
                <w:kern w:val="24"/>
                <w:sz w:val="18"/>
                <w:szCs w:val="18"/>
              </w:rPr>
              <w:t>m</w:t>
            </w:r>
            <w:r w:rsidRPr="001B4057">
              <w:rPr>
                <w:rFonts w:ascii="Calibri" w:hAnsi="Calibri" w:cs="Arial"/>
                <w:b/>
                <w:bCs/>
                <w:color w:val="000000" w:themeColor="text1"/>
                <w:kern w:val="24"/>
                <w:sz w:val="18"/>
                <w:szCs w:val="18"/>
              </w:rPr>
              <w:t>argin</w:t>
            </w:r>
            <w:r w:rsidR="002C0C8F">
              <w:rPr>
                <w:rFonts w:ascii="Calibri" w:hAnsi="Calibri" w:cs="Arial"/>
                <w:b/>
                <w:bCs/>
                <w:color w:val="000000" w:themeColor="text1"/>
                <w:kern w:val="24"/>
                <w:sz w:val="18"/>
                <w:szCs w:val="18"/>
              </w:rPr>
              <w:br/>
            </w:r>
            <w:r w:rsidR="008A12AF">
              <w:rPr>
                <w:rFonts w:ascii="Calibri" w:hAnsi="Calibri" w:cs="Arial"/>
                <w:b/>
                <w:bCs/>
                <w:color w:val="000000" w:themeColor="text1"/>
                <w:kern w:val="24"/>
                <w:sz w:val="18"/>
                <w:szCs w:val="18"/>
              </w:rPr>
              <w:t>($ billion)</w:t>
            </w:r>
          </w:p>
        </w:tc>
        <w:tc>
          <w:tcPr>
            <w:tcW w:w="1277" w:type="dxa"/>
            <w:shd w:val="clear" w:color="auto" w:fill="DBE5F1" w:themeFill="accent1" w:themeFillTint="33"/>
            <w:tcMar>
              <w:top w:w="72" w:type="dxa"/>
              <w:left w:w="144" w:type="dxa"/>
              <w:bottom w:w="72" w:type="dxa"/>
              <w:right w:w="144" w:type="dxa"/>
            </w:tcMar>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$2.25 to $4.5</w:t>
            </w:r>
          </w:p>
        </w:tc>
        <w:tc>
          <w:tcPr>
            <w:tcW w:w="1278" w:type="dxa"/>
            <w:shd w:val="clear" w:color="auto" w:fill="DBE5F1" w:themeFill="accent1" w:themeFillTint="33"/>
            <w:tcMar>
              <w:top w:w="72" w:type="dxa"/>
              <w:left w:w="144" w:type="dxa"/>
              <w:bottom w:w="72" w:type="dxa"/>
              <w:right w:w="144" w:type="dxa"/>
            </w:tcMar>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w:t>
            </w:r>
          </w:p>
        </w:tc>
        <w:tc>
          <w:tcPr>
            <w:tcW w:w="1278" w:type="dxa"/>
            <w:shd w:val="clear" w:color="auto" w:fill="DBE5F1" w:themeFill="accent1" w:themeFillTint="33"/>
            <w:tcMar>
              <w:top w:w="72" w:type="dxa"/>
              <w:left w:w="144" w:type="dxa"/>
              <w:bottom w:w="72" w:type="dxa"/>
              <w:right w:w="144" w:type="dxa"/>
            </w:tcMar>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$2.25 to $4.5</w:t>
            </w:r>
          </w:p>
        </w:tc>
        <w:tc>
          <w:tcPr>
            <w:tcW w:w="1277" w:type="dxa"/>
            <w:shd w:val="clear" w:color="auto" w:fill="DBE5F1" w:themeFill="accent1" w:themeFillTint="33"/>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w:t>
            </w:r>
          </w:p>
        </w:tc>
        <w:tc>
          <w:tcPr>
            <w:tcW w:w="1278" w:type="dxa"/>
            <w:shd w:val="clear" w:color="auto" w:fill="DBE5F1" w:themeFill="accent1" w:themeFillTint="33"/>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w:t>
            </w:r>
          </w:p>
        </w:tc>
        <w:tc>
          <w:tcPr>
            <w:tcW w:w="1278" w:type="dxa"/>
            <w:shd w:val="clear" w:color="auto" w:fill="DBE5F1" w:themeFill="accent1" w:themeFillTint="33"/>
            <w:tcMar>
              <w:top w:w="72" w:type="dxa"/>
              <w:left w:w="144" w:type="dxa"/>
              <w:bottom w:w="72" w:type="dxa"/>
              <w:right w:w="144" w:type="dxa"/>
            </w:tcMar>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w:t>
            </w:r>
          </w:p>
        </w:tc>
      </w:tr>
    </w:tbl>
    <w:p w:rsidR="00060728" w:rsidRPr="003A2CA8" w:rsidRDefault="004D4153" w:rsidP="00460F16">
      <w:pPr>
        <w:spacing w:before="120" w:line="240" w:lineRule="auto"/>
        <w:ind w:left="-86" w:right="-187"/>
        <w:rPr>
          <w:rFonts w:asciiTheme="minorHAnsi" w:hAnsiTheme="minorHAnsi"/>
          <w:sz w:val="16"/>
          <w:szCs w:val="16"/>
        </w:rPr>
      </w:pPr>
      <w:r w:rsidRPr="003A2CA8">
        <w:rPr>
          <w:rFonts w:asciiTheme="minorHAnsi" w:hAnsiTheme="minorHAnsi"/>
          <w:b/>
          <w:sz w:val="16"/>
          <w:szCs w:val="16"/>
        </w:rPr>
        <w:t>Note</w:t>
      </w:r>
      <w:r w:rsidR="00EE2870">
        <w:rPr>
          <w:rFonts w:asciiTheme="minorHAnsi" w:hAnsiTheme="minorHAnsi"/>
          <w:b/>
          <w:sz w:val="16"/>
          <w:szCs w:val="16"/>
        </w:rPr>
        <w:t>s</w:t>
      </w:r>
      <w:r w:rsidRPr="003A2CA8">
        <w:rPr>
          <w:rFonts w:asciiTheme="minorHAnsi" w:hAnsiTheme="minorHAnsi"/>
          <w:b/>
          <w:sz w:val="16"/>
          <w:szCs w:val="16"/>
        </w:rPr>
        <w:t>:</w:t>
      </w:r>
      <w:r w:rsidRPr="003A2CA8">
        <w:rPr>
          <w:rFonts w:asciiTheme="minorHAnsi" w:hAnsiTheme="minorHAnsi"/>
          <w:sz w:val="16"/>
          <w:szCs w:val="16"/>
        </w:rPr>
        <w:t xml:space="preserve"> Differences in the integrator system </w:t>
      </w:r>
      <w:r w:rsidR="0053349B" w:rsidRPr="003A2CA8">
        <w:rPr>
          <w:rFonts w:asciiTheme="minorHAnsi" w:hAnsiTheme="minorHAnsi"/>
          <w:sz w:val="16"/>
          <w:szCs w:val="16"/>
        </w:rPr>
        <w:t>high</w:t>
      </w:r>
      <w:r w:rsidR="00512719" w:rsidRPr="003A2CA8">
        <w:rPr>
          <w:rFonts w:asciiTheme="minorHAnsi" w:hAnsiTheme="minorHAnsi"/>
          <w:sz w:val="16"/>
          <w:szCs w:val="16"/>
        </w:rPr>
        <w:t>-</w:t>
      </w:r>
      <w:r w:rsidR="0053349B" w:rsidRPr="003A2CA8">
        <w:rPr>
          <w:rFonts w:asciiTheme="minorHAnsi" w:hAnsiTheme="minorHAnsi"/>
          <w:sz w:val="16"/>
          <w:szCs w:val="16"/>
        </w:rPr>
        <w:t>order</w:t>
      </w:r>
      <w:r w:rsidR="00D83AE7" w:rsidRPr="003A2CA8">
        <w:rPr>
          <w:rFonts w:asciiTheme="minorHAnsi" w:hAnsiTheme="minorHAnsi"/>
          <w:sz w:val="16"/>
          <w:szCs w:val="16"/>
        </w:rPr>
        <w:t>-</w:t>
      </w:r>
      <w:r w:rsidR="0053349B" w:rsidRPr="003A2CA8">
        <w:rPr>
          <w:rFonts w:asciiTheme="minorHAnsi" w:hAnsiTheme="minorHAnsi"/>
          <w:sz w:val="16"/>
          <w:szCs w:val="16"/>
        </w:rPr>
        <w:t>of</w:t>
      </w:r>
      <w:r w:rsidR="00D83AE7" w:rsidRPr="003A2CA8">
        <w:rPr>
          <w:rFonts w:asciiTheme="minorHAnsi" w:hAnsiTheme="minorHAnsi"/>
          <w:sz w:val="16"/>
          <w:szCs w:val="16"/>
        </w:rPr>
        <w:t>-</w:t>
      </w:r>
      <w:r w:rsidR="0053349B" w:rsidRPr="003A2CA8">
        <w:rPr>
          <w:rFonts w:asciiTheme="minorHAnsi" w:hAnsiTheme="minorHAnsi"/>
          <w:sz w:val="16"/>
          <w:szCs w:val="16"/>
        </w:rPr>
        <w:t xml:space="preserve">magnitude </w:t>
      </w:r>
      <w:r w:rsidRPr="003A2CA8">
        <w:rPr>
          <w:rFonts w:asciiTheme="minorHAnsi" w:hAnsiTheme="minorHAnsi"/>
          <w:sz w:val="16"/>
          <w:szCs w:val="16"/>
        </w:rPr>
        <w:t xml:space="preserve">costs between </w:t>
      </w:r>
      <w:r w:rsidR="00D83AE7" w:rsidRPr="003A2CA8">
        <w:rPr>
          <w:rFonts w:asciiTheme="minorHAnsi" w:hAnsiTheme="minorHAnsi"/>
          <w:sz w:val="16"/>
          <w:szCs w:val="16"/>
        </w:rPr>
        <w:t>S</w:t>
      </w:r>
      <w:r w:rsidRPr="003A2CA8">
        <w:rPr>
          <w:rFonts w:asciiTheme="minorHAnsi" w:hAnsiTheme="minorHAnsi"/>
          <w:sz w:val="16"/>
          <w:szCs w:val="16"/>
        </w:rPr>
        <w:t xml:space="preserve">cenarios 1 and 3 may be </w:t>
      </w:r>
      <w:r w:rsidR="0053349B" w:rsidRPr="003A2CA8">
        <w:rPr>
          <w:rFonts w:asciiTheme="minorHAnsi" w:hAnsiTheme="minorHAnsi"/>
          <w:sz w:val="16"/>
          <w:szCs w:val="16"/>
        </w:rPr>
        <w:t>nonexistent because the physical injections of wind resources are approximately the same</w:t>
      </w:r>
      <w:r w:rsidR="00460F16" w:rsidRPr="003A2CA8">
        <w:rPr>
          <w:rFonts w:asciiTheme="minorHAnsi" w:hAnsiTheme="minorHAnsi"/>
          <w:sz w:val="16"/>
          <w:szCs w:val="16"/>
        </w:rPr>
        <w:t xml:space="preserve"> in both scenarios</w:t>
      </w:r>
      <w:r w:rsidR="0053349B" w:rsidRPr="003A2CA8">
        <w:rPr>
          <w:rFonts w:asciiTheme="minorHAnsi" w:hAnsiTheme="minorHAnsi"/>
          <w:sz w:val="16"/>
          <w:szCs w:val="16"/>
        </w:rPr>
        <w:t>. More detailed transmission planning and design studies would be required to further refine these cost estimates.</w:t>
      </w:r>
    </w:p>
    <w:p w:rsidR="00BE4824" w:rsidRPr="0080348E" w:rsidRDefault="000F2557" w:rsidP="001C4B4C">
      <w:r>
        <w:fldChar w:fldCharType="begin"/>
      </w:r>
      <w:r>
        <w:instrText xml:space="preserve"> REF _Ref485891390 \h </w:instrText>
      </w:r>
      <w:r>
        <w:fldChar w:fldCharType="separate"/>
      </w:r>
      <w:r w:rsidR="00733DD2" w:rsidRPr="00EC3A1C">
        <w:t xml:space="preserve">Figure </w:t>
      </w:r>
      <w:r w:rsidR="00733DD2">
        <w:rPr>
          <w:noProof/>
        </w:rPr>
        <w:t>5</w:t>
      </w:r>
      <w:r w:rsidR="00733DD2" w:rsidRPr="00EC3A1C">
        <w:noBreakHyphen/>
      </w:r>
      <w:r w:rsidR="00733DD2">
        <w:rPr>
          <w:noProof/>
        </w:rPr>
        <w:t>10</w:t>
      </w:r>
      <w:r>
        <w:fldChar w:fldCharType="end"/>
      </w:r>
      <w:r>
        <w:t xml:space="preserve"> </w:t>
      </w:r>
      <w:r w:rsidR="00F66E4B" w:rsidRPr="00F66E4B">
        <w:t xml:space="preserve">shows the </w:t>
      </w:r>
      <w:r w:rsidR="00C90CC0">
        <w:t>c</w:t>
      </w:r>
      <w:r w:rsidR="00D44E21">
        <w:t>ongestion</w:t>
      </w:r>
      <w:r w:rsidR="00ED2944">
        <w:t>-</w:t>
      </w:r>
      <w:r w:rsidR="00D44E21">
        <w:t>relief system</w:t>
      </w:r>
      <w:r w:rsidR="00F66E4B">
        <w:t>s</w:t>
      </w:r>
      <w:r w:rsidR="00C90CC0">
        <w:t xml:space="preserve"> </w:t>
      </w:r>
      <w:r w:rsidR="00072923">
        <w:t>for wind development in M</w:t>
      </w:r>
      <w:r w:rsidR="00517118">
        <w:t>aine</w:t>
      </w:r>
      <w:r w:rsidR="00F66E4B">
        <w:t>. The congestion</w:t>
      </w:r>
      <w:r w:rsidR="001325D0">
        <w:t>-</w:t>
      </w:r>
      <w:r w:rsidR="00F66E4B">
        <w:t xml:space="preserve">relief systems </w:t>
      </w:r>
      <w:r w:rsidR="00D44E21">
        <w:t>remov</w:t>
      </w:r>
      <w:r w:rsidR="00C90CC0">
        <w:t xml:space="preserve">e </w:t>
      </w:r>
      <w:r w:rsidR="00D44E21">
        <w:t>100%</w:t>
      </w:r>
      <w:r w:rsidR="00C90CC0">
        <w:t xml:space="preserve"> of the transmission congestion</w:t>
      </w:r>
      <w:r w:rsidR="00D44E21">
        <w:t xml:space="preserve"> that </w:t>
      </w:r>
      <w:r w:rsidR="00C90CC0">
        <w:t xml:space="preserve">otherwise would </w:t>
      </w:r>
      <w:r w:rsidR="00D44E21">
        <w:t>prevent full energy production from the renewable resources</w:t>
      </w:r>
      <w:r w:rsidR="002B059C">
        <w:t xml:space="preserve"> during the summer and the winter peak</w:t>
      </w:r>
      <w:r w:rsidR="00F97A89">
        <w:t xml:space="preserve"> hours</w:t>
      </w:r>
      <w:r w:rsidR="00C90CC0">
        <w:t xml:space="preserve">. </w:t>
      </w:r>
      <w:r w:rsidR="002B059C">
        <w:t xml:space="preserve">It also removes </w:t>
      </w:r>
      <w:r w:rsidR="00ED2944">
        <w:t xml:space="preserve">most </w:t>
      </w:r>
      <w:r w:rsidR="00F97A89">
        <w:t xml:space="preserve">of the congestion at all hours of </w:t>
      </w:r>
      <w:r w:rsidR="00C13314">
        <w:t>the year</w:t>
      </w:r>
      <w:r w:rsidR="00F97A89">
        <w:t xml:space="preserve">. </w:t>
      </w:r>
      <w:r w:rsidR="00C90CC0">
        <w:t xml:space="preserve">The basis for developing </w:t>
      </w:r>
      <w:r w:rsidR="00ED2944" w:rsidRPr="00712F7A">
        <w:t>high</w:t>
      </w:r>
      <w:r w:rsidR="00512719">
        <w:t>-</w:t>
      </w:r>
      <w:r w:rsidR="00C90CC0" w:rsidRPr="00712F7A">
        <w:t>order</w:t>
      </w:r>
      <w:r w:rsidR="00ED2944" w:rsidRPr="00712F7A">
        <w:t>-</w:t>
      </w:r>
      <w:r w:rsidR="00C90CC0" w:rsidRPr="00712F7A">
        <w:t>of</w:t>
      </w:r>
      <w:r w:rsidR="00ED2944" w:rsidRPr="00712F7A">
        <w:t>-</w:t>
      </w:r>
      <w:r w:rsidR="00C90CC0" w:rsidRPr="00712F7A">
        <w:t>magnitude costs assumes</w:t>
      </w:r>
      <w:r w:rsidR="00840448" w:rsidRPr="00712F7A">
        <w:t xml:space="preserve"> </w:t>
      </w:r>
      <w:r w:rsidR="00ED2944" w:rsidRPr="00712F7A">
        <w:t>high-voltage direct-current (</w:t>
      </w:r>
      <w:proofErr w:type="spellStart"/>
      <w:r w:rsidR="00840448" w:rsidRPr="00712F7A">
        <w:t>HVDC</w:t>
      </w:r>
      <w:proofErr w:type="spellEnd"/>
      <w:r w:rsidR="00ED2944" w:rsidRPr="00712F7A">
        <w:t>)</w:t>
      </w:r>
      <w:r w:rsidR="00840448" w:rsidRPr="00712F7A">
        <w:t xml:space="preserve"> facilities </w:t>
      </w:r>
      <w:r w:rsidR="00D44E21" w:rsidRPr="00712F7A">
        <w:t>tying the integrator</w:t>
      </w:r>
      <w:r w:rsidR="00D44E21">
        <w:t xml:space="preserve"> </w:t>
      </w:r>
      <w:r w:rsidR="00D44E21" w:rsidRPr="001C4B4C">
        <w:t xml:space="preserve">system to </w:t>
      </w:r>
      <w:r w:rsidR="00BE4824" w:rsidRPr="001C4B4C">
        <w:t>Mil</w:t>
      </w:r>
      <w:r w:rsidR="00A2112A">
        <w:t>l</w:t>
      </w:r>
      <w:r w:rsidR="00BE4824" w:rsidRPr="001C4B4C">
        <w:t>bury, MA</w:t>
      </w:r>
      <w:r w:rsidR="00BF6BF5" w:rsidRPr="001C4B4C">
        <w:t>. This is</w:t>
      </w:r>
      <w:r w:rsidR="00BF6BF5">
        <w:t xml:space="preserve"> equivalent to connecting</w:t>
      </w:r>
      <w:r w:rsidR="00272FB5">
        <w:t xml:space="preserve"> </w:t>
      </w:r>
      <w:r w:rsidR="00C13314">
        <w:t xml:space="preserve">renewable plants directly to the </w:t>
      </w:r>
      <w:r w:rsidR="001127B8">
        <w:t>H</w:t>
      </w:r>
      <w:r w:rsidR="00C13314">
        <w:t>ub for scenarios with extremely large additions of renewable resources</w:t>
      </w:r>
      <w:r w:rsidR="00C90CC0">
        <w:t xml:space="preserve">. </w:t>
      </w:r>
    </w:p>
    <w:p w:rsidR="00BE4824" w:rsidRPr="0080348E" w:rsidRDefault="00BE4824" w:rsidP="00BE4824">
      <w:pPr>
        <w:spacing w:after="0" w:line="240" w:lineRule="auto"/>
      </w:pPr>
      <w:r>
        <w:rPr>
          <w:noProof/>
        </w:rPr>
        <w:drawing>
          <wp:inline distT="0" distB="0" distL="0" distR="0" wp14:anchorId="6FFF3B63" wp14:editId="2D962FF7">
            <wp:extent cx="2752344" cy="3739896"/>
            <wp:effectExtent l="19050" t="19050" r="1016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2344" cy="3739896"/>
                    </a:xfrm>
                    <a:prstGeom prst="rect">
                      <a:avLst/>
                    </a:prstGeom>
                    <a:noFill/>
                    <a:ln w="3175">
                      <a:solidFill>
                        <a:sysClr val="windowText" lastClr="000000"/>
                      </a:solidFill>
                    </a:ln>
                  </pic:spPr>
                </pic:pic>
              </a:graphicData>
            </a:graphic>
          </wp:inline>
        </w:drawing>
      </w:r>
      <w:r w:rsidRPr="0099141F">
        <w:rPr>
          <w:noProof/>
        </w:rPr>
        <w:drawing>
          <wp:inline distT="0" distB="0" distL="0" distR="0" wp14:anchorId="75BAD8E4" wp14:editId="1C1F8B95">
            <wp:extent cx="3125461" cy="3743051"/>
            <wp:effectExtent l="19050" t="19050" r="1841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2275" cy="3739236"/>
                    </a:xfrm>
                    <a:prstGeom prst="rect">
                      <a:avLst/>
                    </a:prstGeom>
                    <a:noFill/>
                    <a:ln w="3175">
                      <a:solidFill>
                        <a:sysClr val="windowText" lastClr="000000"/>
                      </a:solidFill>
                    </a:ln>
                  </pic:spPr>
                </pic:pic>
              </a:graphicData>
            </a:graphic>
          </wp:inline>
        </w:drawing>
      </w:r>
    </w:p>
    <w:p w:rsidR="00BE4824" w:rsidRDefault="00BE4824" w:rsidP="00BE4824">
      <w:pPr>
        <w:pStyle w:val="Caption"/>
        <w:spacing w:before="120" w:after="240"/>
      </w:pPr>
      <w:bookmarkStart w:id="185" w:name="_Ref485891390"/>
      <w:bookmarkStart w:id="186" w:name="_Toc497811996"/>
      <w:r w:rsidRPr="00EC3A1C">
        <w:t xml:space="preserve">Figure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rsidRPr="00EC3A1C">
        <w:noBreakHyphen/>
      </w:r>
      <w:r w:rsidR="0075487F">
        <w:fldChar w:fldCharType="begin"/>
      </w:r>
      <w:r w:rsidR="0075487F">
        <w:instrText xml:space="preserve"> SEQ Figure \* ARABIC \s 1 </w:instrText>
      </w:r>
      <w:r w:rsidR="0075487F">
        <w:fldChar w:fldCharType="separate"/>
      </w:r>
      <w:r w:rsidR="00733DD2">
        <w:rPr>
          <w:noProof/>
        </w:rPr>
        <w:t>10</w:t>
      </w:r>
      <w:r w:rsidR="0075487F">
        <w:rPr>
          <w:noProof/>
        </w:rPr>
        <w:fldChar w:fldCharType="end"/>
      </w:r>
      <w:bookmarkEnd w:id="185"/>
      <w:r w:rsidRPr="00EC3A1C">
        <w:t>: The congestion-relief system.</w:t>
      </w:r>
      <w:bookmarkEnd w:id="186"/>
      <w:r w:rsidRPr="0099141F">
        <w:t xml:space="preserve"> </w:t>
      </w:r>
    </w:p>
    <w:p w:rsidR="002B059C" w:rsidRDefault="004C1096" w:rsidP="00995AFE">
      <w:r w:rsidRPr="001C4B4C">
        <w:t>In each scenario, t</w:t>
      </w:r>
      <w:r w:rsidR="00C72ECA" w:rsidRPr="001C4B4C">
        <w:t>he congestion</w:t>
      </w:r>
      <w:r w:rsidR="00ED2944" w:rsidRPr="001C4B4C">
        <w:t>-</w:t>
      </w:r>
      <w:r w:rsidR="00C72ECA" w:rsidRPr="001C4B4C">
        <w:t>relief need</w:t>
      </w:r>
      <w:r w:rsidR="00517118" w:rsidRPr="001C4B4C">
        <w:t>ed</w:t>
      </w:r>
      <w:r w:rsidR="00C72ECA" w:rsidRPr="001C4B4C">
        <w:t xml:space="preserve"> </w:t>
      </w:r>
      <w:r w:rsidR="00072923" w:rsidRPr="001C4B4C">
        <w:t>for wind development in M</w:t>
      </w:r>
      <w:r w:rsidR="00517118" w:rsidRPr="001C4B4C">
        <w:t>aine</w:t>
      </w:r>
      <w:r w:rsidR="00072923" w:rsidRPr="001C4B4C">
        <w:t xml:space="preserve"> </w:t>
      </w:r>
      <w:r w:rsidR="00D325C0" w:rsidRPr="001C4B4C">
        <w:t xml:space="preserve">was </w:t>
      </w:r>
      <w:r w:rsidR="000465A9" w:rsidRPr="001C4B4C">
        <w:t xml:space="preserve">first </w:t>
      </w:r>
      <w:r w:rsidR="00D325C0" w:rsidRPr="001C4B4C">
        <w:t>based on</w:t>
      </w:r>
      <w:r w:rsidR="002B059C" w:rsidRPr="001C4B4C">
        <w:t xml:space="preserve"> the difference in simultaneous interface flows between the constrained and unconstrained scenarios</w:t>
      </w:r>
      <w:r w:rsidR="000465A9" w:rsidRPr="001C4B4C">
        <w:t xml:space="preserve"> during the </w:t>
      </w:r>
      <w:r w:rsidR="002B059C" w:rsidRPr="001C4B4C">
        <w:t>summer and winter peak hours</w:t>
      </w:r>
      <w:r w:rsidR="000465A9" w:rsidRPr="001C4B4C">
        <w:t>.</w:t>
      </w:r>
      <w:r w:rsidR="00F52EC3">
        <w:t xml:space="preserve"> </w:t>
      </w:r>
      <w:r w:rsidR="000465A9" w:rsidRPr="001C4B4C">
        <w:t>The ISO then examined t</w:t>
      </w:r>
      <w:r w:rsidR="002B059C" w:rsidRPr="001C4B4C">
        <w:t>he highest simultaneous</w:t>
      </w:r>
      <w:r w:rsidR="00C72ECA" w:rsidRPr="001C4B4C">
        <w:t xml:space="preserve"> congestion</w:t>
      </w:r>
      <w:r w:rsidR="00ED2944" w:rsidRPr="001C4B4C">
        <w:t>-</w:t>
      </w:r>
      <w:r w:rsidR="00C72ECA" w:rsidRPr="001C4B4C">
        <w:t>relief</w:t>
      </w:r>
      <w:r w:rsidR="002B059C" w:rsidRPr="001C4B4C">
        <w:t xml:space="preserve"> need across all northern interface</w:t>
      </w:r>
      <w:r w:rsidR="00C72ECA" w:rsidRPr="001C4B4C">
        <w:t>s</w:t>
      </w:r>
      <w:r w:rsidR="002B059C" w:rsidRPr="001C4B4C">
        <w:t xml:space="preserve"> </w:t>
      </w:r>
      <w:r w:rsidR="000465A9" w:rsidRPr="001C4B4C">
        <w:t xml:space="preserve">and </w:t>
      </w:r>
      <w:r w:rsidR="002B059C" w:rsidRPr="001C4B4C">
        <w:t xml:space="preserve">used </w:t>
      </w:r>
      <w:r w:rsidR="000465A9" w:rsidRPr="001C4B4C">
        <w:t xml:space="preserve">it </w:t>
      </w:r>
      <w:r w:rsidR="002B059C" w:rsidRPr="001C4B4C">
        <w:t xml:space="preserve">to </w:t>
      </w:r>
      <w:r w:rsidR="00C72ECA" w:rsidRPr="001C4B4C">
        <w:t>size</w:t>
      </w:r>
      <w:r w:rsidR="002B059C" w:rsidRPr="001C4B4C">
        <w:t xml:space="preserve"> the congestion</w:t>
      </w:r>
      <w:r w:rsidR="00ED2944" w:rsidRPr="001C4B4C">
        <w:t>-</w:t>
      </w:r>
      <w:r w:rsidR="002B059C" w:rsidRPr="001C4B4C">
        <w:t>relief system.</w:t>
      </w:r>
      <w:r w:rsidR="002B059C">
        <w:t xml:space="preserve"> </w:t>
      </w:r>
      <w:r w:rsidR="000465A9">
        <w:t>Finally,</w:t>
      </w:r>
      <w:r w:rsidR="002B059C">
        <w:t xml:space="preserve"> </w:t>
      </w:r>
      <w:r w:rsidR="000465A9">
        <w:t xml:space="preserve">the </w:t>
      </w:r>
      <w:r>
        <w:t>congestion</w:t>
      </w:r>
      <w:r w:rsidR="00ED2944">
        <w:t>-</w:t>
      </w:r>
      <w:r>
        <w:t xml:space="preserve">relief need </w:t>
      </w:r>
      <w:r w:rsidR="002B059C">
        <w:t xml:space="preserve">was </w:t>
      </w:r>
      <w:r>
        <w:t xml:space="preserve">compared </w:t>
      </w:r>
      <w:r w:rsidR="00ED2944">
        <w:t>with</w:t>
      </w:r>
      <w:r>
        <w:t xml:space="preserve"> the highest flow</w:t>
      </w:r>
      <w:r w:rsidR="002B059C">
        <w:t xml:space="preserve"> on each </w:t>
      </w:r>
      <w:r>
        <w:t xml:space="preserve">individual </w:t>
      </w:r>
      <w:r w:rsidR="002B059C">
        <w:t>interface</w:t>
      </w:r>
      <w:r>
        <w:t xml:space="preserve"> (non</w:t>
      </w:r>
      <w:r w:rsidR="00F52EC3">
        <w:t>-</w:t>
      </w:r>
      <w:r>
        <w:t>simultaneous flow)</w:t>
      </w:r>
      <w:r w:rsidR="002B059C">
        <w:t xml:space="preserve"> </w:t>
      </w:r>
      <w:r>
        <w:t>over all hours of the year</w:t>
      </w:r>
      <w:r w:rsidR="002B059C">
        <w:t xml:space="preserve"> to ensure that the congestion</w:t>
      </w:r>
      <w:r w:rsidR="00ED2944">
        <w:t>-</w:t>
      </w:r>
      <w:r w:rsidR="002B059C">
        <w:t xml:space="preserve">relief system would be adequate over most hours of the </w:t>
      </w:r>
      <w:r w:rsidR="002B059C" w:rsidRPr="00517118">
        <w:t>year.</w:t>
      </w:r>
      <w:r w:rsidR="00ED2944" w:rsidRPr="00517118">
        <w:t xml:space="preserve"> </w:t>
      </w:r>
      <w:r w:rsidR="001325D0" w:rsidRPr="00460F16">
        <w:fldChar w:fldCharType="begin"/>
      </w:r>
      <w:r w:rsidR="001325D0" w:rsidRPr="00460F16">
        <w:instrText xml:space="preserve"> REF _Ref476831138 \h  \* MERGEFORMAT </w:instrText>
      </w:r>
      <w:r w:rsidR="001325D0" w:rsidRPr="00460F16">
        <w:fldChar w:fldCharType="separate"/>
      </w:r>
      <w:r w:rsidR="00733DD2">
        <w:t xml:space="preserve">Table </w:t>
      </w:r>
      <w:r w:rsidR="00733DD2">
        <w:rPr>
          <w:noProof/>
        </w:rPr>
        <w:t>5</w:t>
      </w:r>
      <w:r w:rsidR="00733DD2">
        <w:rPr>
          <w:noProof/>
        </w:rPr>
        <w:noBreakHyphen/>
        <w:t>19</w:t>
      </w:r>
      <w:r w:rsidR="001325D0" w:rsidRPr="00460F16">
        <w:fldChar w:fldCharType="end"/>
      </w:r>
      <w:r w:rsidR="00ED2944" w:rsidRPr="00460F16">
        <w:t xml:space="preserve"> shows the congestion</w:t>
      </w:r>
      <w:r w:rsidR="00012B34">
        <w:t>-</w:t>
      </w:r>
      <w:r w:rsidR="00ED2944" w:rsidRPr="00460F16">
        <w:t xml:space="preserve">relief </w:t>
      </w:r>
      <w:r w:rsidR="00CF0963">
        <w:t xml:space="preserve">transmission </w:t>
      </w:r>
      <w:r w:rsidR="00706385" w:rsidRPr="00D11A72">
        <w:t>capacity</w:t>
      </w:r>
      <w:r w:rsidR="00706385">
        <w:t xml:space="preserve"> </w:t>
      </w:r>
      <w:r w:rsidR="00ED2944" w:rsidRPr="00460F16">
        <w:t>assumed for the scenarios.</w:t>
      </w:r>
      <w:r w:rsidR="00832706" w:rsidRPr="00460F16">
        <w:t xml:space="preserve"> </w:t>
      </w:r>
      <w:r w:rsidR="005753DB">
        <w:t>For the unconstrained cases</w:t>
      </w:r>
      <w:r w:rsidR="00F87FCA">
        <w:t>,</w:t>
      </w:r>
      <w:r w:rsidR="005753DB">
        <w:t xml:space="preserve"> the congestion-relief</w:t>
      </w:r>
      <w:r w:rsidR="005753DB" w:rsidRPr="005753DB">
        <w:t xml:space="preserve"> systems were assumed in</w:t>
      </w:r>
      <w:r w:rsidR="00F87FCA">
        <w:t xml:space="preserve"> </w:t>
      </w:r>
      <w:r w:rsidR="005753DB" w:rsidRPr="005753DB">
        <w:t>service by 2025 in anticipation of the assumed amounts of wind resources for 2030.</w:t>
      </w:r>
    </w:p>
    <w:p w:rsidR="002B059C" w:rsidRPr="008B3883" w:rsidRDefault="00C73A12" w:rsidP="00C73A12">
      <w:pPr>
        <w:pStyle w:val="Caption"/>
        <w:jc w:val="center"/>
        <w:rPr>
          <w:color w:val="000000" w:themeColor="text1"/>
        </w:rPr>
      </w:pPr>
      <w:bookmarkStart w:id="187" w:name="_Ref476831138"/>
      <w:bookmarkStart w:id="188" w:name="_Toc497735271"/>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noBreakHyphen/>
      </w:r>
      <w:r w:rsidR="0075487F">
        <w:fldChar w:fldCharType="begin"/>
      </w:r>
      <w:r w:rsidR="0075487F">
        <w:instrText xml:space="preserve"> SEQ Table \* ARABIC \s 1 </w:instrText>
      </w:r>
      <w:r w:rsidR="0075487F">
        <w:fldChar w:fldCharType="separate"/>
      </w:r>
      <w:r w:rsidR="00733DD2">
        <w:rPr>
          <w:noProof/>
        </w:rPr>
        <w:t>19</w:t>
      </w:r>
      <w:r w:rsidR="0075487F">
        <w:rPr>
          <w:noProof/>
        </w:rPr>
        <w:fldChar w:fldCharType="end"/>
      </w:r>
      <w:bookmarkEnd w:id="187"/>
      <w:r w:rsidR="00ED2944" w:rsidRPr="008B3883">
        <w:rPr>
          <w:color w:val="000000" w:themeColor="text1"/>
        </w:rPr>
        <w:br/>
        <w:t>C</w:t>
      </w:r>
      <w:r w:rsidR="002B059C" w:rsidRPr="008B3883">
        <w:rPr>
          <w:color w:val="000000" w:themeColor="text1"/>
        </w:rPr>
        <w:t>ongestion</w:t>
      </w:r>
      <w:r w:rsidR="00012B34">
        <w:rPr>
          <w:color w:val="000000" w:themeColor="text1"/>
        </w:rPr>
        <w:t>-</w:t>
      </w:r>
      <w:r w:rsidR="00ED2944" w:rsidRPr="008B3883">
        <w:rPr>
          <w:color w:val="000000" w:themeColor="text1"/>
        </w:rPr>
        <w:t>R</w:t>
      </w:r>
      <w:r w:rsidR="002B059C" w:rsidRPr="008B3883">
        <w:rPr>
          <w:color w:val="000000" w:themeColor="text1"/>
        </w:rPr>
        <w:t xml:space="preserve">elief </w:t>
      </w:r>
      <w:r w:rsidR="00CF0963">
        <w:rPr>
          <w:color w:val="000000" w:themeColor="text1"/>
        </w:rPr>
        <w:t xml:space="preserve">Transmission </w:t>
      </w:r>
      <w:r w:rsidR="00012B34" w:rsidRPr="00CF0963">
        <w:rPr>
          <w:color w:val="000000" w:themeColor="text1"/>
        </w:rPr>
        <w:t>Capacity</w:t>
      </w:r>
      <w:r w:rsidR="00012B34">
        <w:rPr>
          <w:color w:val="000000" w:themeColor="text1"/>
        </w:rPr>
        <w:t xml:space="preserve"> </w:t>
      </w:r>
      <w:r w:rsidR="00ED2944" w:rsidRPr="008B3883">
        <w:rPr>
          <w:color w:val="000000" w:themeColor="text1"/>
        </w:rPr>
        <w:t>Assumed for the Scenarios (MW)</w:t>
      </w:r>
      <w:bookmarkEnd w:id="188"/>
    </w:p>
    <w:tbl>
      <w:tblPr>
        <w:tblW w:w="96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20" w:firstRow="1" w:lastRow="0" w:firstColumn="0" w:lastColumn="0" w:noHBand="0" w:noVBand="1"/>
      </w:tblPr>
      <w:tblGrid>
        <w:gridCol w:w="1982"/>
        <w:gridCol w:w="1277"/>
        <w:gridCol w:w="1278"/>
        <w:gridCol w:w="1278"/>
        <w:gridCol w:w="1277"/>
        <w:gridCol w:w="1278"/>
        <w:gridCol w:w="1278"/>
      </w:tblGrid>
      <w:tr w:rsidR="005A1BBB" w:rsidRPr="00ED2944" w:rsidTr="00517118">
        <w:trPr>
          <w:trHeight w:val="421"/>
          <w:jc w:val="center"/>
        </w:trPr>
        <w:tc>
          <w:tcPr>
            <w:tcW w:w="1982" w:type="dxa"/>
            <w:shd w:val="clear" w:color="auto" w:fill="4F81BD" w:themeFill="accent1"/>
            <w:tcMar>
              <w:top w:w="72" w:type="dxa"/>
              <w:left w:w="144" w:type="dxa"/>
              <w:bottom w:w="72" w:type="dxa"/>
              <w:right w:w="144" w:type="dxa"/>
            </w:tcMar>
            <w:vAlign w:val="center"/>
            <w:hideMark/>
          </w:tcPr>
          <w:p w:rsidR="005A1BBB" w:rsidRPr="00517118" w:rsidRDefault="005A1BBB" w:rsidP="00517118">
            <w:pPr>
              <w:keepNext/>
              <w:keepLines/>
              <w:adjustRightInd/>
              <w:spacing w:before="40" w:after="40" w:line="240" w:lineRule="auto"/>
              <w:textAlignment w:val="auto"/>
              <w:rPr>
                <w:rFonts w:ascii="Arial" w:hAnsi="Arial" w:cs="Arial"/>
                <w:b/>
                <w:color w:val="FFFFFF" w:themeColor="background1"/>
                <w:sz w:val="18"/>
                <w:szCs w:val="18"/>
              </w:rPr>
            </w:pPr>
          </w:p>
        </w:tc>
        <w:tc>
          <w:tcPr>
            <w:tcW w:w="1277" w:type="dxa"/>
            <w:shd w:val="clear" w:color="auto" w:fill="4F81BD" w:themeFill="accent1"/>
            <w:tcMar>
              <w:top w:w="72" w:type="dxa"/>
              <w:left w:w="144" w:type="dxa"/>
              <w:bottom w:w="72" w:type="dxa"/>
              <w:right w:w="144" w:type="dxa"/>
            </w:tcMar>
            <w:vAlign w:val="center"/>
            <w:hideMark/>
          </w:tcPr>
          <w:p w:rsidR="005A1BBB" w:rsidRPr="005A1BBB" w:rsidRDefault="005A1BBB" w:rsidP="00517118">
            <w:pPr>
              <w:keepNext/>
              <w:keepLines/>
              <w:adjustRightInd/>
              <w:spacing w:before="40" w:after="40" w:line="240" w:lineRule="auto"/>
              <w:jc w:val="center"/>
              <w:textAlignment w:val="auto"/>
              <w:rPr>
                <w:rFonts w:ascii="Arial" w:hAnsi="Arial" w:cs="Arial"/>
                <w:b/>
                <w:color w:val="FFFFFF" w:themeColor="background1"/>
                <w:sz w:val="18"/>
                <w:szCs w:val="18"/>
                <w:highlight w:val="green"/>
              </w:rPr>
            </w:pPr>
            <w:r>
              <w:rPr>
                <w:rFonts w:asciiTheme="minorHAnsi" w:hAnsiTheme="minorHAnsi"/>
                <w:b/>
                <w:color w:val="FFFFFF" w:themeColor="background1"/>
                <w:sz w:val="18"/>
                <w:szCs w:val="18"/>
              </w:rPr>
              <w:t xml:space="preserve"> Scenario </w:t>
            </w:r>
            <w:r w:rsidRPr="00C8724B">
              <w:rPr>
                <w:rFonts w:asciiTheme="minorHAnsi" w:hAnsiTheme="minorHAnsi"/>
                <w:b/>
                <w:color w:val="FFFFFF" w:themeColor="background1"/>
                <w:sz w:val="18"/>
                <w:szCs w:val="18"/>
              </w:rPr>
              <w:t>1</w:t>
            </w:r>
            <w:r>
              <w:rPr>
                <w:rFonts w:asciiTheme="minorHAnsi" w:hAnsiTheme="minorHAnsi"/>
                <w:b/>
                <w:color w:val="FFFFFF" w:themeColor="background1"/>
                <w:sz w:val="18"/>
                <w:szCs w:val="18"/>
              </w:rPr>
              <w:br/>
            </w:r>
            <w:proofErr w:type="spellStart"/>
            <w:r w:rsidRPr="00C8724B">
              <w:rPr>
                <w:rFonts w:asciiTheme="minorHAnsi" w:hAnsiTheme="minorHAnsi"/>
                <w:b/>
                <w:color w:val="FFFFFF" w:themeColor="background1"/>
                <w:sz w:val="18"/>
                <w:szCs w:val="18"/>
              </w:rPr>
              <w:t>RPSs</w:t>
            </w:r>
            <w:proofErr w:type="spellEnd"/>
            <w:r w:rsidRPr="00C8724B">
              <w:rPr>
                <w:rFonts w:asciiTheme="minorHAnsi" w:hAnsiTheme="minorHAnsi"/>
                <w:b/>
                <w:color w:val="FFFFFF" w:themeColor="background1"/>
                <w:sz w:val="18"/>
                <w:szCs w:val="18"/>
              </w:rPr>
              <w:t xml:space="preserve"> + Gas</w:t>
            </w:r>
          </w:p>
        </w:tc>
        <w:tc>
          <w:tcPr>
            <w:tcW w:w="1278" w:type="dxa"/>
            <w:shd w:val="clear" w:color="auto" w:fill="4F81BD" w:themeFill="accent1"/>
            <w:tcMar>
              <w:top w:w="72" w:type="dxa"/>
              <w:left w:w="144" w:type="dxa"/>
              <w:bottom w:w="72" w:type="dxa"/>
              <w:right w:w="144" w:type="dxa"/>
            </w:tcMar>
            <w:vAlign w:val="center"/>
            <w:hideMark/>
          </w:tcPr>
          <w:p w:rsidR="005A1BBB" w:rsidRPr="005A1BBB" w:rsidRDefault="005A1BBB" w:rsidP="00517118">
            <w:pPr>
              <w:keepNext/>
              <w:keepLines/>
              <w:adjustRightInd/>
              <w:spacing w:before="40" w:after="40" w:line="240" w:lineRule="auto"/>
              <w:jc w:val="center"/>
              <w:textAlignment w:val="auto"/>
              <w:rPr>
                <w:rFonts w:ascii="Arial" w:hAnsi="Arial" w:cs="Arial"/>
                <w:b/>
                <w:color w:val="FFFFFF" w:themeColor="background1"/>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2</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ISO Queue</w:t>
            </w:r>
          </w:p>
        </w:tc>
        <w:tc>
          <w:tcPr>
            <w:tcW w:w="1278" w:type="dxa"/>
            <w:shd w:val="clear" w:color="auto" w:fill="4F81BD" w:themeFill="accent1"/>
            <w:tcMar>
              <w:top w:w="72" w:type="dxa"/>
              <w:left w:w="144" w:type="dxa"/>
              <w:bottom w:w="72" w:type="dxa"/>
              <w:right w:w="144" w:type="dxa"/>
            </w:tcMar>
            <w:vAlign w:val="center"/>
            <w:hideMark/>
          </w:tcPr>
          <w:p w:rsidR="005A1BBB" w:rsidRPr="005A1BBB" w:rsidRDefault="005A1BBB" w:rsidP="00517118">
            <w:pPr>
              <w:keepNext/>
              <w:keepLines/>
              <w:adjustRightInd/>
              <w:spacing w:before="40" w:after="40" w:line="240" w:lineRule="auto"/>
              <w:jc w:val="center"/>
              <w:textAlignment w:val="auto"/>
              <w:rPr>
                <w:rFonts w:ascii="Arial" w:hAnsi="Arial" w:cs="Arial"/>
                <w:b/>
                <w:color w:val="FFFFFF" w:themeColor="background1"/>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3</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Renewables Plus</w:t>
            </w:r>
          </w:p>
        </w:tc>
        <w:tc>
          <w:tcPr>
            <w:tcW w:w="1277" w:type="dxa"/>
            <w:shd w:val="clear" w:color="auto" w:fill="4F81BD" w:themeFill="accent1"/>
            <w:vAlign w:val="center"/>
          </w:tcPr>
          <w:p w:rsidR="005A1BBB" w:rsidRPr="005A1BBB" w:rsidRDefault="005A1BBB" w:rsidP="00517118">
            <w:pPr>
              <w:keepNext/>
              <w:keepLines/>
              <w:adjustRightInd/>
              <w:spacing w:before="40" w:after="40" w:line="240" w:lineRule="auto"/>
              <w:jc w:val="center"/>
              <w:textAlignment w:val="auto"/>
              <w:rPr>
                <w:rFonts w:ascii="Calibri" w:hAnsi="Calibri" w:cs="Arial"/>
                <w:b/>
                <w:bCs/>
                <w:color w:val="FFFFFF" w:themeColor="background1"/>
                <w:kern w:val="24"/>
                <w:sz w:val="18"/>
                <w:szCs w:val="18"/>
                <w:highlight w:val="green"/>
              </w:rPr>
            </w:pPr>
            <w:r>
              <w:rPr>
                <w:rFonts w:asciiTheme="minorHAnsi" w:hAnsiTheme="minorHAnsi"/>
                <w:b/>
                <w:color w:val="FFFFFF" w:themeColor="background1"/>
                <w:sz w:val="18"/>
                <w:szCs w:val="18"/>
              </w:rPr>
              <w:t>Scenario 4</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No Retirements</w:t>
            </w:r>
            <w:r>
              <w:rPr>
                <w:rFonts w:asciiTheme="minorHAnsi" w:hAnsiTheme="minorHAnsi"/>
                <w:b/>
                <w:color w:val="FFFFFF" w:themeColor="background1"/>
                <w:sz w:val="18"/>
                <w:szCs w:val="18"/>
              </w:rPr>
              <w:t xml:space="preserve"> beyond </w:t>
            </w:r>
            <w:proofErr w:type="spellStart"/>
            <w:r>
              <w:rPr>
                <w:rFonts w:asciiTheme="minorHAnsi" w:hAnsiTheme="minorHAnsi"/>
                <w:b/>
                <w:color w:val="FFFFFF" w:themeColor="background1"/>
                <w:sz w:val="18"/>
                <w:szCs w:val="18"/>
              </w:rPr>
              <w:t>FCA</w:t>
            </w:r>
            <w:proofErr w:type="spellEnd"/>
            <w:r>
              <w:rPr>
                <w:rFonts w:asciiTheme="minorHAnsi" w:hAnsiTheme="minorHAnsi"/>
                <w:b/>
                <w:color w:val="FFFFFF" w:themeColor="background1"/>
                <w:sz w:val="18"/>
                <w:szCs w:val="18"/>
              </w:rPr>
              <w:t xml:space="preserve"> #10</w:t>
            </w:r>
          </w:p>
        </w:tc>
        <w:tc>
          <w:tcPr>
            <w:tcW w:w="1278" w:type="dxa"/>
            <w:shd w:val="clear" w:color="auto" w:fill="4F81BD" w:themeFill="accent1"/>
            <w:vAlign w:val="center"/>
          </w:tcPr>
          <w:p w:rsidR="005A1BBB" w:rsidRPr="005A1BBB" w:rsidRDefault="005A1BBB" w:rsidP="00517118">
            <w:pPr>
              <w:keepNext/>
              <w:keepLines/>
              <w:adjustRightInd/>
              <w:spacing w:before="40" w:after="40" w:line="240" w:lineRule="auto"/>
              <w:jc w:val="center"/>
              <w:textAlignment w:val="auto"/>
              <w:rPr>
                <w:rFonts w:ascii="Calibri" w:hAnsi="Calibri" w:cs="Arial"/>
                <w:b/>
                <w:bCs/>
                <w:color w:val="FFFFFF" w:themeColor="background1"/>
                <w:kern w:val="24"/>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5</w:t>
            </w:r>
            <w:r>
              <w:rPr>
                <w:rFonts w:asciiTheme="minorHAnsi" w:hAnsiTheme="minorHAnsi"/>
                <w:b/>
                <w:color w:val="FFFFFF" w:themeColor="background1"/>
                <w:sz w:val="18"/>
                <w:szCs w:val="18"/>
              </w:rPr>
              <w:br/>
            </w:r>
            <w:proofErr w:type="spellStart"/>
            <w:r w:rsidRPr="00C8724B">
              <w:rPr>
                <w:rFonts w:asciiTheme="minorHAnsi" w:hAnsiTheme="minorHAnsi"/>
                <w:b/>
                <w:color w:val="FFFFFF" w:themeColor="background1"/>
                <w:sz w:val="18"/>
                <w:szCs w:val="18"/>
              </w:rPr>
              <w:t>ACPs</w:t>
            </w:r>
            <w:proofErr w:type="spellEnd"/>
            <w:r w:rsidRPr="00C8724B">
              <w:rPr>
                <w:rFonts w:asciiTheme="minorHAnsi" w:hAnsiTheme="minorHAnsi"/>
                <w:b/>
                <w:color w:val="FFFFFF" w:themeColor="background1"/>
                <w:sz w:val="18"/>
                <w:szCs w:val="18"/>
              </w:rPr>
              <w:t xml:space="preserve"> + Gas</w:t>
            </w:r>
          </w:p>
        </w:tc>
        <w:tc>
          <w:tcPr>
            <w:tcW w:w="1278" w:type="dxa"/>
            <w:shd w:val="clear" w:color="auto" w:fill="4F81BD" w:themeFill="accent1"/>
            <w:tcMar>
              <w:top w:w="72" w:type="dxa"/>
              <w:left w:w="144" w:type="dxa"/>
              <w:bottom w:w="72" w:type="dxa"/>
              <w:right w:w="144" w:type="dxa"/>
            </w:tcMar>
            <w:vAlign w:val="center"/>
            <w:hideMark/>
          </w:tcPr>
          <w:p w:rsidR="005A1BBB" w:rsidRPr="005A1BBB" w:rsidRDefault="005A1BBB" w:rsidP="00517118">
            <w:pPr>
              <w:keepNext/>
              <w:keepLines/>
              <w:adjustRightInd/>
              <w:spacing w:before="40" w:after="40" w:line="240" w:lineRule="auto"/>
              <w:jc w:val="center"/>
              <w:textAlignment w:val="auto"/>
              <w:rPr>
                <w:rFonts w:ascii="Arial" w:hAnsi="Arial" w:cs="Arial"/>
                <w:b/>
                <w:color w:val="FFFFFF" w:themeColor="background1"/>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6</w:t>
            </w:r>
            <w:r>
              <w:rPr>
                <w:rFonts w:asciiTheme="minorHAnsi" w:hAnsiTheme="minorHAnsi"/>
                <w:b/>
                <w:color w:val="FFFFFF" w:themeColor="background1"/>
                <w:sz w:val="18"/>
                <w:szCs w:val="18"/>
              </w:rPr>
              <w:br/>
            </w:r>
            <w:proofErr w:type="spellStart"/>
            <w:r w:rsidRPr="00C8724B">
              <w:rPr>
                <w:rFonts w:asciiTheme="minorHAnsi" w:hAnsiTheme="minorHAnsi"/>
                <w:b/>
                <w:color w:val="FFFFFF" w:themeColor="background1"/>
                <w:sz w:val="18"/>
                <w:szCs w:val="18"/>
              </w:rPr>
              <w:t>RPSs</w:t>
            </w:r>
            <w:proofErr w:type="spellEnd"/>
            <w:r w:rsidRPr="00C8724B">
              <w:rPr>
                <w:rFonts w:asciiTheme="minorHAnsi" w:hAnsiTheme="minorHAnsi"/>
                <w:b/>
                <w:color w:val="FFFFFF" w:themeColor="background1"/>
                <w:sz w:val="18"/>
                <w:szCs w:val="18"/>
              </w:rPr>
              <w:t xml:space="preserve"> + </w:t>
            </w:r>
            <w:proofErr w:type="spellStart"/>
            <w:r w:rsidRPr="00C8724B">
              <w:rPr>
                <w:rFonts w:asciiTheme="minorHAnsi" w:hAnsiTheme="minorHAnsi"/>
                <w:b/>
                <w:color w:val="FFFFFF" w:themeColor="background1"/>
                <w:sz w:val="18"/>
                <w:szCs w:val="18"/>
              </w:rPr>
              <w:t>Geodiverse</w:t>
            </w:r>
            <w:proofErr w:type="spellEnd"/>
            <w:r w:rsidRPr="00C8724B">
              <w:rPr>
                <w:rFonts w:asciiTheme="minorHAnsi" w:hAnsiTheme="minorHAnsi"/>
                <w:b/>
                <w:color w:val="FFFFFF" w:themeColor="background1"/>
                <w:sz w:val="18"/>
                <w:szCs w:val="18"/>
              </w:rPr>
              <w:t xml:space="preserve"> Renewables</w:t>
            </w:r>
          </w:p>
        </w:tc>
      </w:tr>
      <w:tr w:rsidR="002B059C" w:rsidRPr="00864B90" w:rsidTr="00517118">
        <w:trPr>
          <w:trHeight w:val="448"/>
          <w:jc w:val="center"/>
        </w:trPr>
        <w:tc>
          <w:tcPr>
            <w:tcW w:w="1982" w:type="dxa"/>
            <w:shd w:val="clear" w:color="auto" w:fill="auto"/>
            <w:tcMar>
              <w:top w:w="72" w:type="dxa"/>
              <w:left w:w="144" w:type="dxa"/>
              <w:bottom w:w="72" w:type="dxa"/>
              <w:right w:w="144" w:type="dxa"/>
            </w:tcMar>
            <w:vAlign w:val="center"/>
            <w:hideMark/>
          </w:tcPr>
          <w:p w:rsidR="00215E1C" w:rsidRPr="00517118" w:rsidRDefault="002B059C" w:rsidP="00517118">
            <w:pPr>
              <w:keepNext/>
              <w:keepLines/>
              <w:adjustRightInd/>
              <w:spacing w:before="40" w:after="40" w:line="240" w:lineRule="auto"/>
              <w:textAlignment w:val="auto"/>
              <w:rPr>
                <w:rFonts w:ascii="Arial" w:hAnsi="Arial" w:cs="Arial"/>
                <w:b/>
                <w:sz w:val="18"/>
                <w:szCs w:val="18"/>
              </w:rPr>
            </w:pPr>
            <w:r w:rsidRPr="00517118">
              <w:rPr>
                <w:rFonts w:asciiTheme="minorHAnsi" w:eastAsiaTheme="minorEastAsia" w:hAnsi="Calibri" w:cstheme="minorBidi"/>
                <w:b/>
                <w:bCs/>
                <w:color w:val="000000" w:themeColor="text1"/>
                <w:kern w:val="24"/>
                <w:sz w:val="18"/>
                <w:szCs w:val="18"/>
              </w:rPr>
              <w:t xml:space="preserve">2030 Maine </w:t>
            </w:r>
            <w:r w:rsidR="00832706">
              <w:rPr>
                <w:rFonts w:asciiTheme="minorHAnsi" w:eastAsiaTheme="minorEastAsia" w:hAnsi="Calibri" w:cstheme="minorBidi"/>
                <w:b/>
                <w:bCs/>
                <w:color w:val="000000" w:themeColor="text1"/>
                <w:kern w:val="24"/>
                <w:sz w:val="18"/>
                <w:szCs w:val="18"/>
              </w:rPr>
              <w:t>n</w:t>
            </w:r>
            <w:r w:rsidRPr="00517118">
              <w:rPr>
                <w:rFonts w:asciiTheme="minorHAnsi" w:eastAsiaTheme="minorEastAsia" w:hAnsi="Calibri" w:cstheme="minorBidi"/>
                <w:b/>
                <w:bCs/>
                <w:color w:val="000000" w:themeColor="text1"/>
                <w:kern w:val="24"/>
                <w:sz w:val="18"/>
                <w:szCs w:val="18"/>
              </w:rPr>
              <w:t xml:space="preserve">ameplate </w:t>
            </w:r>
            <w:r w:rsidR="00832706">
              <w:rPr>
                <w:rFonts w:asciiTheme="minorHAnsi" w:eastAsiaTheme="minorEastAsia" w:hAnsi="Calibri" w:cstheme="minorBidi"/>
                <w:b/>
                <w:bCs/>
                <w:color w:val="000000" w:themeColor="text1"/>
                <w:kern w:val="24"/>
                <w:sz w:val="18"/>
                <w:szCs w:val="18"/>
              </w:rPr>
              <w:t>w</w:t>
            </w:r>
            <w:r w:rsidRPr="00517118">
              <w:rPr>
                <w:rFonts w:asciiTheme="minorHAnsi" w:eastAsiaTheme="minorEastAsia" w:hAnsi="Calibri" w:cstheme="minorBidi"/>
                <w:b/>
                <w:bCs/>
                <w:color w:val="000000" w:themeColor="text1"/>
                <w:kern w:val="24"/>
                <w:sz w:val="18"/>
                <w:szCs w:val="18"/>
              </w:rPr>
              <w:t xml:space="preserve">ind </w:t>
            </w:r>
            <w:r w:rsidR="00832706">
              <w:rPr>
                <w:rFonts w:asciiTheme="minorHAnsi" w:eastAsiaTheme="minorEastAsia" w:hAnsi="Calibri" w:cstheme="minorBidi"/>
                <w:b/>
                <w:bCs/>
                <w:color w:val="000000" w:themeColor="text1"/>
                <w:kern w:val="24"/>
                <w:sz w:val="18"/>
                <w:szCs w:val="18"/>
              </w:rPr>
              <w:t>i</w:t>
            </w:r>
            <w:r w:rsidRPr="00517118">
              <w:rPr>
                <w:rFonts w:asciiTheme="minorHAnsi" w:eastAsiaTheme="minorEastAsia" w:hAnsi="Calibri" w:cstheme="minorBidi"/>
                <w:b/>
                <w:bCs/>
                <w:color w:val="000000" w:themeColor="text1"/>
                <w:kern w:val="24"/>
                <w:sz w:val="18"/>
                <w:szCs w:val="18"/>
              </w:rPr>
              <w:t>njection (MW)</w:t>
            </w:r>
          </w:p>
        </w:tc>
        <w:tc>
          <w:tcPr>
            <w:tcW w:w="1277" w:type="dxa"/>
            <w:shd w:val="clear" w:color="auto" w:fill="auto"/>
            <w:tcMar>
              <w:top w:w="15" w:type="dxa"/>
              <w:left w:w="15" w:type="dxa"/>
              <w:bottom w:w="0" w:type="dxa"/>
              <w:right w:w="15" w:type="dxa"/>
            </w:tcMar>
            <w:vAlign w:val="center"/>
            <w:hideMark/>
          </w:tcPr>
          <w:p w:rsidR="00215E1C" w:rsidRPr="00517118" w:rsidRDefault="002B059C" w:rsidP="00517118">
            <w:pPr>
              <w:keepNext/>
              <w:keepLines/>
              <w:adjustRightInd/>
              <w:spacing w:before="40" w:after="40" w:line="240" w:lineRule="auto"/>
              <w:jc w:val="center"/>
              <w:textAlignment w:val="bottom"/>
              <w:rPr>
                <w:rFonts w:ascii="Arial" w:hAnsi="Arial" w:cs="Arial"/>
                <w:sz w:val="18"/>
                <w:szCs w:val="18"/>
              </w:rPr>
            </w:pPr>
            <w:r w:rsidRPr="00517118">
              <w:rPr>
                <w:rFonts w:asciiTheme="minorHAnsi" w:eastAsiaTheme="minorEastAsia" w:hAnsi="Calibri" w:cstheme="minorBidi"/>
                <w:bCs/>
                <w:color w:val="000000" w:themeColor="text1"/>
                <w:kern w:val="24"/>
                <w:sz w:val="18"/>
                <w:szCs w:val="18"/>
              </w:rPr>
              <w:t>2,955</w:t>
            </w:r>
          </w:p>
        </w:tc>
        <w:tc>
          <w:tcPr>
            <w:tcW w:w="1278" w:type="dxa"/>
            <w:shd w:val="clear" w:color="auto" w:fill="auto"/>
            <w:tcMar>
              <w:top w:w="15" w:type="dxa"/>
              <w:left w:w="15" w:type="dxa"/>
              <w:bottom w:w="0" w:type="dxa"/>
              <w:right w:w="15" w:type="dxa"/>
            </w:tcMar>
            <w:vAlign w:val="center"/>
            <w:hideMark/>
          </w:tcPr>
          <w:p w:rsidR="00215E1C" w:rsidRPr="00517118" w:rsidRDefault="002B059C" w:rsidP="00517118">
            <w:pPr>
              <w:keepNext/>
              <w:keepLines/>
              <w:adjustRightInd/>
              <w:spacing w:before="40" w:after="40" w:line="240" w:lineRule="auto"/>
              <w:jc w:val="center"/>
              <w:textAlignment w:val="bottom"/>
              <w:rPr>
                <w:rFonts w:ascii="Arial" w:hAnsi="Arial" w:cs="Arial"/>
                <w:sz w:val="18"/>
                <w:szCs w:val="18"/>
              </w:rPr>
            </w:pPr>
            <w:r w:rsidRPr="00517118">
              <w:rPr>
                <w:rFonts w:asciiTheme="minorHAnsi" w:eastAsiaTheme="minorEastAsia" w:hAnsi="Calibri" w:cstheme="minorBidi"/>
                <w:bCs/>
                <w:color w:val="000000" w:themeColor="text1"/>
                <w:kern w:val="24"/>
                <w:sz w:val="18"/>
                <w:szCs w:val="18"/>
              </w:rPr>
              <w:t>12,872</w:t>
            </w:r>
          </w:p>
        </w:tc>
        <w:tc>
          <w:tcPr>
            <w:tcW w:w="1278" w:type="dxa"/>
            <w:shd w:val="clear" w:color="auto" w:fill="auto"/>
            <w:tcMar>
              <w:top w:w="15" w:type="dxa"/>
              <w:left w:w="15" w:type="dxa"/>
              <w:bottom w:w="0" w:type="dxa"/>
              <w:right w:w="15" w:type="dxa"/>
            </w:tcMar>
            <w:vAlign w:val="center"/>
            <w:hideMark/>
          </w:tcPr>
          <w:p w:rsidR="00215E1C" w:rsidRPr="00517118" w:rsidRDefault="002B059C" w:rsidP="00517118">
            <w:pPr>
              <w:keepNext/>
              <w:keepLines/>
              <w:adjustRightInd/>
              <w:spacing w:before="40" w:after="40" w:line="240" w:lineRule="auto"/>
              <w:jc w:val="center"/>
              <w:textAlignment w:val="bottom"/>
              <w:rPr>
                <w:rFonts w:ascii="Arial" w:hAnsi="Arial" w:cs="Arial"/>
                <w:sz w:val="18"/>
                <w:szCs w:val="18"/>
              </w:rPr>
            </w:pPr>
            <w:r w:rsidRPr="00517118">
              <w:rPr>
                <w:rFonts w:asciiTheme="minorHAnsi" w:eastAsiaTheme="minorEastAsia" w:hAnsi="Calibri" w:cstheme="minorBidi"/>
                <w:bCs/>
                <w:color w:val="000000" w:themeColor="text1"/>
                <w:kern w:val="24"/>
                <w:sz w:val="18"/>
                <w:szCs w:val="18"/>
              </w:rPr>
              <w:t>3,652</w:t>
            </w:r>
          </w:p>
        </w:tc>
        <w:tc>
          <w:tcPr>
            <w:tcW w:w="1277" w:type="dxa"/>
            <w:vAlign w:val="center"/>
          </w:tcPr>
          <w:p w:rsidR="002B059C" w:rsidRPr="00517118" w:rsidRDefault="002B059C" w:rsidP="00517118">
            <w:pPr>
              <w:keepNext/>
              <w:keepLines/>
              <w:adjustRightInd/>
              <w:spacing w:before="40" w:after="40" w:line="240" w:lineRule="auto"/>
              <w:jc w:val="center"/>
              <w:textAlignment w:val="auto"/>
              <w:rPr>
                <w:rFonts w:ascii="Calibri" w:hAnsi="Calibri" w:cs="Arial"/>
                <w:bCs/>
                <w:color w:val="000000" w:themeColor="text1"/>
                <w:kern w:val="24"/>
                <w:sz w:val="18"/>
                <w:szCs w:val="18"/>
              </w:rPr>
            </w:pPr>
            <w:r w:rsidRPr="00517118">
              <w:rPr>
                <w:rFonts w:ascii="Calibri" w:hAnsi="Calibri" w:cs="Arial"/>
                <w:bCs/>
                <w:color w:val="000000" w:themeColor="text1"/>
                <w:kern w:val="24"/>
                <w:sz w:val="18"/>
                <w:szCs w:val="18"/>
              </w:rPr>
              <w:t>308</w:t>
            </w:r>
          </w:p>
        </w:tc>
        <w:tc>
          <w:tcPr>
            <w:tcW w:w="1278" w:type="dxa"/>
            <w:vAlign w:val="center"/>
          </w:tcPr>
          <w:p w:rsidR="002B059C" w:rsidRPr="00517118" w:rsidRDefault="002B059C" w:rsidP="00517118">
            <w:pPr>
              <w:keepNext/>
              <w:keepLines/>
              <w:adjustRightInd/>
              <w:spacing w:before="40" w:after="40" w:line="240" w:lineRule="auto"/>
              <w:jc w:val="center"/>
              <w:textAlignment w:val="auto"/>
              <w:rPr>
                <w:rFonts w:ascii="Calibri" w:hAnsi="Calibri" w:cs="Arial"/>
                <w:bCs/>
                <w:color w:val="000000" w:themeColor="text1"/>
                <w:kern w:val="24"/>
                <w:sz w:val="18"/>
                <w:szCs w:val="18"/>
              </w:rPr>
            </w:pPr>
            <w:r w:rsidRPr="00517118">
              <w:rPr>
                <w:rFonts w:ascii="Calibri" w:hAnsi="Calibri" w:cs="Arial"/>
                <w:bCs/>
                <w:color w:val="000000" w:themeColor="text1"/>
                <w:kern w:val="24"/>
                <w:sz w:val="18"/>
                <w:szCs w:val="18"/>
              </w:rPr>
              <w:t>308</w:t>
            </w:r>
          </w:p>
        </w:tc>
        <w:tc>
          <w:tcPr>
            <w:tcW w:w="1278" w:type="dxa"/>
            <w:shd w:val="clear" w:color="auto" w:fill="auto"/>
            <w:tcMar>
              <w:top w:w="15" w:type="dxa"/>
              <w:left w:w="15" w:type="dxa"/>
              <w:bottom w:w="0" w:type="dxa"/>
              <w:right w:w="15" w:type="dxa"/>
            </w:tcMar>
            <w:vAlign w:val="center"/>
            <w:hideMark/>
          </w:tcPr>
          <w:p w:rsidR="00215E1C" w:rsidRPr="00517118" w:rsidRDefault="002B059C" w:rsidP="00517118">
            <w:pPr>
              <w:keepNext/>
              <w:keepLines/>
              <w:adjustRightInd/>
              <w:spacing w:before="40" w:after="40" w:line="240" w:lineRule="auto"/>
              <w:jc w:val="center"/>
              <w:textAlignment w:val="bottom"/>
              <w:rPr>
                <w:rFonts w:ascii="Arial" w:hAnsi="Arial" w:cs="Arial"/>
                <w:sz w:val="18"/>
                <w:szCs w:val="18"/>
              </w:rPr>
            </w:pPr>
            <w:r w:rsidRPr="00517118">
              <w:rPr>
                <w:rFonts w:asciiTheme="minorHAnsi" w:eastAsiaTheme="minorEastAsia" w:hAnsi="Calibri" w:cstheme="minorBidi"/>
                <w:bCs/>
                <w:color w:val="000000" w:themeColor="text1"/>
                <w:kern w:val="24"/>
                <w:sz w:val="18"/>
                <w:szCs w:val="18"/>
              </w:rPr>
              <w:t>5,959</w:t>
            </w:r>
          </w:p>
        </w:tc>
      </w:tr>
      <w:tr w:rsidR="002B059C" w:rsidRPr="00864B90" w:rsidTr="00517118">
        <w:trPr>
          <w:trHeight w:val="304"/>
          <w:jc w:val="center"/>
        </w:trPr>
        <w:tc>
          <w:tcPr>
            <w:tcW w:w="1982" w:type="dxa"/>
            <w:shd w:val="clear" w:color="auto" w:fill="DBE5F1" w:themeFill="accent1" w:themeFillTint="33"/>
            <w:tcMar>
              <w:top w:w="72" w:type="dxa"/>
              <w:left w:w="144" w:type="dxa"/>
              <w:bottom w:w="72" w:type="dxa"/>
              <w:right w:w="144" w:type="dxa"/>
            </w:tcMar>
            <w:vAlign w:val="center"/>
            <w:hideMark/>
          </w:tcPr>
          <w:p w:rsidR="00215E1C" w:rsidRPr="00517118" w:rsidRDefault="002B059C" w:rsidP="00517118">
            <w:pPr>
              <w:keepNext/>
              <w:keepLines/>
              <w:adjustRightInd/>
              <w:spacing w:before="40" w:after="40" w:line="240" w:lineRule="auto"/>
              <w:textAlignment w:val="auto"/>
              <w:rPr>
                <w:rFonts w:ascii="Arial" w:hAnsi="Arial" w:cs="Arial"/>
                <w:b/>
                <w:sz w:val="18"/>
                <w:szCs w:val="18"/>
              </w:rPr>
            </w:pPr>
            <w:r w:rsidRPr="00517118">
              <w:rPr>
                <w:rFonts w:ascii="Calibri" w:hAnsi="Calibri" w:cs="Arial"/>
                <w:b/>
                <w:bCs/>
                <w:color w:val="000000" w:themeColor="text1"/>
                <w:kern w:val="24"/>
                <w:sz w:val="18"/>
                <w:szCs w:val="18"/>
              </w:rPr>
              <w:t xml:space="preserve">Needed </w:t>
            </w:r>
            <w:r w:rsidR="00832706">
              <w:rPr>
                <w:rFonts w:ascii="Calibri" w:hAnsi="Calibri" w:cs="Arial"/>
                <w:b/>
                <w:bCs/>
                <w:color w:val="000000" w:themeColor="text1"/>
                <w:kern w:val="24"/>
                <w:sz w:val="18"/>
                <w:szCs w:val="18"/>
              </w:rPr>
              <w:t>c</w:t>
            </w:r>
            <w:r w:rsidRPr="00517118">
              <w:rPr>
                <w:rFonts w:ascii="Calibri" w:hAnsi="Calibri" w:cs="Arial"/>
                <w:b/>
                <w:bCs/>
                <w:color w:val="000000" w:themeColor="text1"/>
                <w:kern w:val="24"/>
                <w:sz w:val="18"/>
                <w:szCs w:val="18"/>
              </w:rPr>
              <w:t>ongestion</w:t>
            </w:r>
            <w:r w:rsidR="00832706">
              <w:rPr>
                <w:rFonts w:ascii="Calibri" w:hAnsi="Calibri" w:cs="Arial"/>
                <w:b/>
                <w:bCs/>
                <w:color w:val="000000" w:themeColor="text1"/>
                <w:kern w:val="24"/>
                <w:sz w:val="18"/>
                <w:szCs w:val="18"/>
              </w:rPr>
              <w:t>-</w:t>
            </w:r>
            <w:r w:rsidRPr="00517118">
              <w:rPr>
                <w:rFonts w:ascii="Calibri" w:hAnsi="Calibri" w:cs="Arial"/>
                <w:b/>
                <w:bCs/>
                <w:color w:val="000000" w:themeColor="text1"/>
                <w:kern w:val="24"/>
                <w:sz w:val="18"/>
                <w:szCs w:val="18"/>
              </w:rPr>
              <w:t xml:space="preserve"> </w:t>
            </w:r>
            <w:r w:rsidR="00832706">
              <w:rPr>
                <w:rFonts w:ascii="Calibri" w:hAnsi="Calibri" w:cs="Arial"/>
                <w:b/>
                <w:bCs/>
                <w:color w:val="000000" w:themeColor="text1"/>
                <w:kern w:val="24"/>
                <w:sz w:val="18"/>
                <w:szCs w:val="18"/>
              </w:rPr>
              <w:t>r</w:t>
            </w:r>
            <w:r w:rsidRPr="00517118">
              <w:rPr>
                <w:rFonts w:ascii="Calibri" w:hAnsi="Calibri" w:cs="Arial"/>
                <w:b/>
                <w:bCs/>
                <w:color w:val="000000" w:themeColor="text1"/>
                <w:kern w:val="24"/>
                <w:sz w:val="18"/>
                <w:szCs w:val="18"/>
              </w:rPr>
              <w:t xml:space="preserve">elief </w:t>
            </w:r>
            <w:r w:rsidR="00832706">
              <w:rPr>
                <w:rFonts w:ascii="Calibri" w:hAnsi="Calibri" w:cs="Arial"/>
                <w:b/>
                <w:bCs/>
                <w:color w:val="000000" w:themeColor="text1"/>
                <w:kern w:val="24"/>
                <w:sz w:val="18"/>
                <w:szCs w:val="18"/>
              </w:rPr>
              <w:t>c</w:t>
            </w:r>
            <w:r w:rsidRPr="00517118">
              <w:rPr>
                <w:rFonts w:ascii="Calibri" w:hAnsi="Calibri" w:cs="Arial"/>
                <w:b/>
                <w:bCs/>
                <w:color w:val="000000" w:themeColor="text1"/>
                <w:kern w:val="24"/>
                <w:sz w:val="18"/>
                <w:szCs w:val="18"/>
              </w:rPr>
              <w:t>apacity (MW)</w:t>
            </w:r>
          </w:p>
        </w:tc>
        <w:tc>
          <w:tcPr>
            <w:tcW w:w="1277" w:type="dxa"/>
            <w:shd w:val="clear" w:color="auto" w:fill="DBE5F1" w:themeFill="accent1" w:themeFillTint="33"/>
            <w:tcMar>
              <w:top w:w="72" w:type="dxa"/>
              <w:left w:w="144" w:type="dxa"/>
              <w:bottom w:w="72" w:type="dxa"/>
              <w:right w:w="144" w:type="dxa"/>
            </w:tcMar>
            <w:vAlign w:val="center"/>
            <w:hideMark/>
          </w:tcPr>
          <w:p w:rsidR="00215E1C" w:rsidRPr="00517118" w:rsidRDefault="002B059C" w:rsidP="00517118">
            <w:pPr>
              <w:keepNext/>
              <w:keepLines/>
              <w:adjustRightInd/>
              <w:spacing w:before="40" w:after="40" w:line="240" w:lineRule="auto"/>
              <w:jc w:val="center"/>
              <w:textAlignment w:val="auto"/>
              <w:rPr>
                <w:rFonts w:ascii="Arial" w:hAnsi="Arial" w:cs="Arial"/>
                <w:sz w:val="18"/>
                <w:szCs w:val="18"/>
              </w:rPr>
            </w:pPr>
            <w:r w:rsidRPr="00517118">
              <w:rPr>
                <w:rFonts w:ascii="Calibri" w:hAnsi="Calibri" w:cs="Arial"/>
                <w:bCs/>
                <w:color w:val="000000" w:themeColor="text1"/>
                <w:kern w:val="24"/>
                <w:sz w:val="18"/>
                <w:szCs w:val="18"/>
              </w:rPr>
              <w:t>1,471</w:t>
            </w:r>
          </w:p>
        </w:tc>
        <w:tc>
          <w:tcPr>
            <w:tcW w:w="1278" w:type="dxa"/>
            <w:shd w:val="clear" w:color="auto" w:fill="DBE5F1" w:themeFill="accent1" w:themeFillTint="33"/>
            <w:tcMar>
              <w:top w:w="72" w:type="dxa"/>
              <w:left w:w="144" w:type="dxa"/>
              <w:bottom w:w="72" w:type="dxa"/>
              <w:right w:w="144" w:type="dxa"/>
            </w:tcMar>
            <w:vAlign w:val="center"/>
            <w:hideMark/>
          </w:tcPr>
          <w:p w:rsidR="00215E1C" w:rsidRPr="00517118" w:rsidRDefault="002B059C" w:rsidP="00517118">
            <w:pPr>
              <w:keepNext/>
              <w:keepLines/>
              <w:adjustRightInd/>
              <w:spacing w:before="40" w:after="40" w:line="240" w:lineRule="auto"/>
              <w:jc w:val="center"/>
              <w:textAlignment w:val="auto"/>
              <w:rPr>
                <w:rFonts w:ascii="Arial" w:hAnsi="Arial" w:cs="Arial"/>
                <w:sz w:val="18"/>
                <w:szCs w:val="18"/>
              </w:rPr>
            </w:pPr>
            <w:r w:rsidRPr="00517118">
              <w:rPr>
                <w:rFonts w:ascii="Calibri" w:hAnsi="Calibri" w:cs="Arial"/>
                <w:bCs/>
                <w:color w:val="000000" w:themeColor="text1"/>
                <w:kern w:val="24"/>
                <w:sz w:val="18"/>
                <w:szCs w:val="18"/>
              </w:rPr>
              <w:t>9,043</w:t>
            </w:r>
          </w:p>
        </w:tc>
        <w:tc>
          <w:tcPr>
            <w:tcW w:w="1278" w:type="dxa"/>
            <w:shd w:val="clear" w:color="auto" w:fill="DBE5F1" w:themeFill="accent1" w:themeFillTint="33"/>
            <w:tcMar>
              <w:top w:w="72" w:type="dxa"/>
              <w:left w:w="144" w:type="dxa"/>
              <w:bottom w:w="72" w:type="dxa"/>
              <w:right w:w="144" w:type="dxa"/>
            </w:tcMar>
            <w:vAlign w:val="center"/>
            <w:hideMark/>
          </w:tcPr>
          <w:p w:rsidR="00215E1C" w:rsidRPr="00517118" w:rsidRDefault="002B059C" w:rsidP="00517118">
            <w:pPr>
              <w:keepNext/>
              <w:keepLines/>
              <w:adjustRightInd/>
              <w:spacing w:before="40" w:after="40" w:line="240" w:lineRule="auto"/>
              <w:jc w:val="center"/>
              <w:textAlignment w:val="auto"/>
              <w:rPr>
                <w:rFonts w:ascii="Arial" w:hAnsi="Arial" w:cs="Arial"/>
                <w:sz w:val="18"/>
                <w:szCs w:val="18"/>
              </w:rPr>
            </w:pPr>
            <w:r w:rsidRPr="00517118">
              <w:rPr>
                <w:rFonts w:ascii="Calibri" w:hAnsi="Calibri" w:cs="Arial"/>
                <w:bCs/>
                <w:color w:val="000000" w:themeColor="text1"/>
                <w:kern w:val="24"/>
                <w:sz w:val="18"/>
                <w:szCs w:val="18"/>
              </w:rPr>
              <w:t>1,839</w:t>
            </w:r>
          </w:p>
        </w:tc>
        <w:tc>
          <w:tcPr>
            <w:tcW w:w="1277" w:type="dxa"/>
            <w:shd w:val="clear" w:color="auto" w:fill="DBE5F1" w:themeFill="accent1" w:themeFillTint="33"/>
            <w:vAlign w:val="center"/>
          </w:tcPr>
          <w:p w:rsidR="002B059C" w:rsidRPr="00517118" w:rsidRDefault="00344320" w:rsidP="00517118">
            <w:pPr>
              <w:keepNext/>
              <w:keepLines/>
              <w:adjustRightInd/>
              <w:spacing w:before="40" w:after="40" w:line="240" w:lineRule="auto"/>
              <w:jc w:val="center"/>
              <w:textAlignment w:val="auto"/>
              <w:rPr>
                <w:rFonts w:ascii="Calibri" w:hAnsi="Calibri" w:cs="Arial"/>
                <w:bCs/>
                <w:color w:val="000000" w:themeColor="text1"/>
                <w:kern w:val="24"/>
                <w:sz w:val="18"/>
                <w:szCs w:val="18"/>
              </w:rPr>
            </w:pPr>
            <w:r w:rsidRPr="00517118">
              <w:rPr>
                <w:rFonts w:ascii="Calibri" w:hAnsi="Calibri" w:cs="Arial"/>
                <w:bCs/>
                <w:color w:val="000000" w:themeColor="text1"/>
                <w:kern w:val="24"/>
                <w:sz w:val="18"/>
                <w:szCs w:val="18"/>
              </w:rPr>
              <w:t>None</w:t>
            </w:r>
          </w:p>
        </w:tc>
        <w:tc>
          <w:tcPr>
            <w:tcW w:w="1278" w:type="dxa"/>
            <w:shd w:val="clear" w:color="auto" w:fill="DBE5F1" w:themeFill="accent1" w:themeFillTint="33"/>
            <w:vAlign w:val="center"/>
          </w:tcPr>
          <w:p w:rsidR="002B059C" w:rsidRPr="00517118" w:rsidRDefault="00344320" w:rsidP="00517118">
            <w:pPr>
              <w:keepNext/>
              <w:keepLines/>
              <w:adjustRightInd/>
              <w:spacing w:before="40" w:after="40" w:line="240" w:lineRule="auto"/>
              <w:jc w:val="center"/>
              <w:textAlignment w:val="auto"/>
              <w:rPr>
                <w:rFonts w:ascii="Calibri" w:hAnsi="Calibri" w:cs="Arial"/>
                <w:bCs/>
                <w:color w:val="000000" w:themeColor="text1"/>
                <w:kern w:val="24"/>
                <w:sz w:val="18"/>
                <w:szCs w:val="18"/>
              </w:rPr>
            </w:pPr>
            <w:r w:rsidRPr="00517118">
              <w:rPr>
                <w:rFonts w:ascii="Calibri" w:hAnsi="Calibri" w:cs="Arial"/>
                <w:bCs/>
                <w:color w:val="000000" w:themeColor="text1"/>
                <w:kern w:val="24"/>
                <w:sz w:val="18"/>
                <w:szCs w:val="18"/>
              </w:rPr>
              <w:t>None</w:t>
            </w:r>
          </w:p>
        </w:tc>
        <w:tc>
          <w:tcPr>
            <w:tcW w:w="1278" w:type="dxa"/>
            <w:shd w:val="clear" w:color="auto" w:fill="DBE5F1" w:themeFill="accent1" w:themeFillTint="33"/>
            <w:tcMar>
              <w:top w:w="72" w:type="dxa"/>
              <w:left w:w="144" w:type="dxa"/>
              <w:bottom w:w="72" w:type="dxa"/>
              <w:right w:w="144" w:type="dxa"/>
            </w:tcMar>
            <w:vAlign w:val="center"/>
            <w:hideMark/>
          </w:tcPr>
          <w:p w:rsidR="00215E1C" w:rsidRPr="00517118" w:rsidRDefault="002B059C" w:rsidP="00517118">
            <w:pPr>
              <w:keepNext/>
              <w:keepLines/>
              <w:adjustRightInd/>
              <w:spacing w:before="40" w:after="40" w:line="240" w:lineRule="auto"/>
              <w:jc w:val="center"/>
              <w:textAlignment w:val="auto"/>
              <w:rPr>
                <w:rFonts w:ascii="Arial" w:hAnsi="Arial" w:cs="Arial"/>
                <w:sz w:val="18"/>
                <w:szCs w:val="18"/>
              </w:rPr>
            </w:pPr>
            <w:r w:rsidRPr="00517118">
              <w:rPr>
                <w:rFonts w:ascii="Calibri" w:hAnsi="Calibri" w:cs="Arial"/>
                <w:bCs/>
                <w:color w:val="000000" w:themeColor="text1"/>
                <w:kern w:val="24"/>
                <w:sz w:val="18"/>
                <w:szCs w:val="18"/>
              </w:rPr>
              <w:t>3,596</w:t>
            </w:r>
          </w:p>
        </w:tc>
      </w:tr>
    </w:tbl>
    <w:p w:rsidR="00832706" w:rsidRDefault="00832706" w:rsidP="00517118">
      <w:pPr>
        <w:spacing w:after="0" w:line="240" w:lineRule="auto"/>
      </w:pPr>
    </w:p>
    <w:p w:rsidR="008C70BA" w:rsidRDefault="000D1CBE" w:rsidP="00995AFE">
      <w:r>
        <w:t>A number of</w:t>
      </w:r>
      <w:r w:rsidR="004C1096">
        <w:t xml:space="preserve"> high-level </w:t>
      </w:r>
      <w:r>
        <w:t>assumptions were made with regard to the design and cost of the congestion</w:t>
      </w:r>
      <w:r w:rsidR="00832706">
        <w:t>-</w:t>
      </w:r>
      <w:r>
        <w:t>relief system.</w:t>
      </w:r>
      <w:r w:rsidR="00867C2D">
        <w:t xml:space="preserve"> </w:t>
      </w:r>
      <w:r w:rsidR="00832706">
        <w:t>T</w:t>
      </w:r>
      <w:r w:rsidR="00867C2D">
        <w:t>he system w</w:t>
      </w:r>
      <w:r w:rsidR="00832706">
        <w:t xml:space="preserve">as assumed to </w:t>
      </w:r>
      <w:r w:rsidR="00867C2D">
        <w:t>be</w:t>
      </w:r>
      <w:r w:rsidR="00832706">
        <w:t xml:space="preserve"> </w:t>
      </w:r>
      <w:r w:rsidR="00867C2D">
        <w:t xml:space="preserve">composed </w:t>
      </w:r>
      <w:r w:rsidR="004C0361">
        <w:t xml:space="preserve">primarily </w:t>
      </w:r>
      <w:r w:rsidR="00867C2D">
        <w:t>of a</w:t>
      </w:r>
      <w:r w:rsidR="004C0361">
        <w:t xml:space="preserve">n </w:t>
      </w:r>
      <w:proofErr w:type="spellStart"/>
      <w:r w:rsidR="004C0361">
        <w:t>HV</w:t>
      </w:r>
      <w:r w:rsidR="00867C2D">
        <w:t>DC</w:t>
      </w:r>
      <w:proofErr w:type="spellEnd"/>
      <w:r w:rsidR="00867C2D">
        <w:t xml:space="preserve"> portion (parallel </w:t>
      </w:r>
      <w:proofErr w:type="spellStart"/>
      <w:r w:rsidR="00867C2D">
        <w:t>HVDC</w:t>
      </w:r>
      <w:proofErr w:type="spellEnd"/>
      <w:r w:rsidR="00867C2D">
        <w:t xml:space="preserve"> ties) and </w:t>
      </w:r>
      <w:r w:rsidR="004C0361">
        <w:t>also include</w:t>
      </w:r>
      <w:r w:rsidR="00867C2D">
        <w:t xml:space="preserve"> AC ancillary upgrades. </w:t>
      </w:r>
      <w:r w:rsidR="002F2390">
        <w:fldChar w:fldCharType="begin"/>
      </w:r>
      <w:r w:rsidR="002F2390">
        <w:instrText xml:space="preserve"> REF _Ref480807975 \h </w:instrText>
      </w:r>
      <w:r w:rsidR="002F2390">
        <w:fldChar w:fldCharType="separate"/>
      </w:r>
      <w:r w:rsidR="00733DD2">
        <w:t xml:space="preserve">Table </w:t>
      </w:r>
      <w:r w:rsidR="00733DD2">
        <w:rPr>
          <w:noProof/>
        </w:rPr>
        <w:t>5</w:t>
      </w:r>
      <w:r w:rsidR="00733DD2">
        <w:noBreakHyphen/>
      </w:r>
      <w:r w:rsidR="00733DD2">
        <w:rPr>
          <w:noProof/>
        </w:rPr>
        <w:t>20</w:t>
      </w:r>
      <w:r w:rsidR="002F2390">
        <w:fldChar w:fldCharType="end"/>
      </w:r>
      <w:r w:rsidR="002F2390">
        <w:t xml:space="preserve"> shows t</w:t>
      </w:r>
      <w:r w:rsidR="003A1309">
        <w:t>he detailed components of the main DC portion and AC anci</w:t>
      </w:r>
      <w:r w:rsidR="004C1096">
        <w:t>llary upgrades</w:t>
      </w:r>
      <w:r w:rsidR="002F2390">
        <w:t>,</w:t>
      </w:r>
      <w:r w:rsidR="004C1096">
        <w:t xml:space="preserve"> </w:t>
      </w:r>
      <w:r w:rsidR="004D4E9C">
        <w:t>the</w:t>
      </w:r>
      <w:r w:rsidR="004C1096">
        <w:t xml:space="preserve"> assumed cost of each component</w:t>
      </w:r>
      <w:r w:rsidR="002F2390">
        <w:t xml:space="preserve">, </w:t>
      </w:r>
      <w:r w:rsidR="004C1096">
        <w:t>and the aggregated totals in each scenario.</w:t>
      </w:r>
    </w:p>
    <w:p w:rsidR="008C70BA" w:rsidRDefault="008C70BA" w:rsidP="00995AFE">
      <w:pPr>
        <w:sectPr w:rsidR="008C70BA" w:rsidSect="00C40A1D">
          <w:footerReference w:type="default" r:id="rId44"/>
          <w:pgSz w:w="12240" w:h="15840" w:code="1"/>
          <w:pgMar w:top="1440" w:right="1440" w:bottom="1440" w:left="1440" w:header="720" w:footer="720" w:gutter="0"/>
          <w:cols w:space="720"/>
          <w:docGrid w:linePitch="360"/>
        </w:sectPr>
      </w:pPr>
    </w:p>
    <w:p w:rsidR="00E165F3" w:rsidRPr="009D20B2" w:rsidRDefault="00C73A12" w:rsidP="00C73A12">
      <w:pPr>
        <w:pStyle w:val="Caption"/>
        <w:jc w:val="center"/>
        <w:rPr>
          <w:color w:val="000000" w:themeColor="text1"/>
        </w:rPr>
      </w:pPr>
      <w:bookmarkStart w:id="189" w:name="_Ref480807975"/>
      <w:bookmarkStart w:id="190" w:name="_Toc497735272"/>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noBreakHyphen/>
      </w:r>
      <w:r w:rsidR="0075487F">
        <w:fldChar w:fldCharType="begin"/>
      </w:r>
      <w:r w:rsidR="0075487F">
        <w:instrText xml:space="preserve"> SEQ Table \* ARABIC \s 1 </w:instrText>
      </w:r>
      <w:r w:rsidR="0075487F">
        <w:fldChar w:fldCharType="separate"/>
      </w:r>
      <w:r w:rsidR="00733DD2">
        <w:rPr>
          <w:noProof/>
        </w:rPr>
        <w:t>20</w:t>
      </w:r>
      <w:r w:rsidR="0075487F">
        <w:rPr>
          <w:noProof/>
        </w:rPr>
        <w:fldChar w:fldCharType="end"/>
      </w:r>
      <w:bookmarkEnd w:id="189"/>
      <w:r w:rsidR="00832706" w:rsidRPr="009D20B2">
        <w:rPr>
          <w:color w:val="000000" w:themeColor="text1"/>
        </w:rPr>
        <w:br/>
        <w:t>D</w:t>
      </w:r>
      <w:r w:rsidR="004D4E9C" w:rsidRPr="009D20B2">
        <w:rPr>
          <w:color w:val="000000" w:themeColor="text1"/>
        </w:rPr>
        <w:t xml:space="preserve">etailed </w:t>
      </w:r>
      <w:r w:rsidR="00832706" w:rsidRPr="009D20B2">
        <w:rPr>
          <w:color w:val="000000" w:themeColor="text1"/>
        </w:rPr>
        <w:t>C</w:t>
      </w:r>
      <w:r w:rsidR="004D4E9C" w:rsidRPr="009D20B2">
        <w:rPr>
          <w:color w:val="000000" w:themeColor="text1"/>
        </w:rPr>
        <w:t>ongestion</w:t>
      </w:r>
      <w:r w:rsidR="00832706" w:rsidRPr="009D20B2">
        <w:rPr>
          <w:color w:val="000000" w:themeColor="text1"/>
        </w:rPr>
        <w:t>-R</w:t>
      </w:r>
      <w:r w:rsidR="004D4E9C" w:rsidRPr="009D20B2">
        <w:rPr>
          <w:color w:val="000000" w:themeColor="text1"/>
        </w:rPr>
        <w:t xml:space="preserve">elief </w:t>
      </w:r>
      <w:r w:rsidR="004B7348" w:rsidRPr="009D20B2">
        <w:rPr>
          <w:color w:val="000000" w:themeColor="text1"/>
        </w:rPr>
        <w:t xml:space="preserve">System </w:t>
      </w:r>
      <w:r w:rsidR="00832706" w:rsidRPr="009D20B2">
        <w:rPr>
          <w:color w:val="000000" w:themeColor="text1"/>
        </w:rPr>
        <w:t>C</w:t>
      </w:r>
      <w:r w:rsidR="004D4E9C" w:rsidRPr="009D20B2">
        <w:rPr>
          <w:color w:val="000000" w:themeColor="text1"/>
        </w:rPr>
        <w:t xml:space="preserve">omponents and </w:t>
      </w:r>
      <w:r w:rsidR="00832706" w:rsidRPr="009D20B2">
        <w:rPr>
          <w:color w:val="000000" w:themeColor="text1"/>
        </w:rPr>
        <w:t>T</w:t>
      </w:r>
      <w:r w:rsidR="004D4E9C" w:rsidRPr="009D20B2">
        <w:rPr>
          <w:color w:val="000000" w:themeColor="text1"/>
        </w:rPr>
        <w:t xml:space="preserve">heir </w:t>
      </w:r>
      <w:r w:rsidR="00832706" w:rsidRPr="009D20B2">
        <w:rPr>
          <w:color w:val="000000" w:themeColor="text1"/>
        </w:rPr>
        <w:t>A</w:t>
      </w:r>
      <w:r w:rsidR="004D4E9C" w:rsidRPr="009D20B2">
        <w:rPr>
          <w:color w:val="000000" w:themeColor="text1"/>
        </w:rPr>
        <w:t xml:space="preserve">ssumed </w:t>
      </w:r>
      <w:r w:rsidR="00832706" w:rsidRPr="009D20B2">
        <w:rPr>
          <w:color w:val="000000" w:themeColor="text1"/>
        </w:rPr>
        <w:t>C</w:t>
      </w:r>
      <w:r w:rsidR="004D4E9C" w:rsidRPr="009D20B2">
        <w:rPr>
          <w:color w:val="000000" w:themeColor="text1"/>
        </w:rPr>
        <w:t>osts</w:t>
      </w:r>
      <w:r w:rsidR="00DB64CB" w:rsidRPr="009D20B2">
        <w:rPr>
          <w:color w:val="000000" w:themeColor="text1"/>
        </w:rPr>
        <w:t xml:space="preserve"> for </w:t>
      </w:r>
      <w:r w:rsidR="00832706" w:rsidRPr="009D20B2">
        <w:rPr>
          <w:color w:val="000000" w:themeColor="text1"/>
        </w:rPr>
        <w:t>S</w:t>
      </w:r>
      <w:r w:rsidR="00DB64CB" w:rsidRPr="009D20B2">
        <w:rPr>
          <w:color w:val="000000" w:themeColor="text1"/>
        </w:rPr>
        <w:t>cenarios</w:t>
      </w:r>
      <w:r w:rsidR="004B7348" w:rsidRPr="009D20B2">
        <w:rPr>
          <w:color w:val="000000" w:themeColor="text1"/>
        </w:rPr>
        <w:t xml:space="preserve"> 1, 2, 3, and 6</w:t>
      </w:r>
      <w:bookmarkEnd w:id="190"/>
    </w:p>
    <w:tbl>
      <w:tblPr>
        <w:tblW w:w="1269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20" w:firstRow="1" w:lastRow="0" w:firstColumn="0" w:lastColumn="0" w:noHBand="0" w:noVBand="1"/>
      </w:tblPr>
      <w:tblGrid>
        <w:gridCol w:w="2162"/>
        <w:gridCol w:w="1477"/>
        <w:gridCol w:w="1130"/>
        <w:gridCol w:w="1072"/>
        <w:gridCol w:w="1191"/>
        <w:gridCol w:w="1059"/>
        <w:gridCol w:w="1203"/>
        <w:gridCol w:w="1137"/>
        <w:gridCol w:w="1131"/>
        <w:gridCol w:w="1132"/>
      </w:tblGrid>
      <w:tr w:rsidR="00BC15D1" w:rsidRPr="00BC15D1" w:rsidTr="003E3100">
        <w:trPr>
          <w:cantSplit/>
          <w:trHeight w:val="679"/>
          <w:tblHeader/>
          <w:jc w:val="center"/>
        </w:trPr>
        <w:tc>
          <w:tcPr>
            <w:tcW w:w="3639" w:type="dxa"/>
            <w:gridSpan w:val="2"/>
            <w:vMerge w:val="restart"/>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Congestion-Relief System</w:t>
            </w:r>
          </w:p>
        </w:tc>
        <w:tc>
          <w:tcPr>
            <w:tcW w:w="2202" w:type="dxa"/>
            <w:gridSpan w:val="2"/>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b/>
                <w:bCs/>
                <w:color w:val="FFFFFF"/>
                <w:kern w:val="24"/>
                <w:sz w:val="18"/>
                <w:szCs w:val="18"/>
              </w:rPr>
            </w:pPr>
            <w:r w:rsidRPr="00BC15D1">
              <w:rPr>
                <w:rFonts w:ascii="Calibri" w:eastAsia="Calibri" w:hAnsi="Calibri" w:cs="Arial"/>
                <w:b/>
                <w:bCs/>
                <w:color w:val="FFFFFF"/>
                <w:kern w:val="24"/>
                <w:sz w:val="18"/>
                <w:szCs w:val="18"/>
              </w:rPr>
              <w:t>Scenario 1</w:t>
            </w:r>
          </w:p>
          <w:p w:rsidR="00BC15D1" w:rsidRPr="00BC15D1" w:rsidRDefault="00BC15D1" w:rsidP="003E3100">
            <w:pPr>
              <w:adjustRightInd/>
              <w:spacing w:before="20" w:after="20" w:line="240" w:lineRule="auto"/>
              <w:jc w:val="center"/>
              <w:textAlignment w:val="auto"/>
              <w:rPr>
                <w:rFonts w:ascii="Calibri" w:eastAsia="Calibri" w:hAnsi="Calibri" w:cs="Arial"/>
                <w:color w:val="FFFFFF"/>
                <w:sz w:val="18"/>
                <w:szCs w:val="18"/>
              </w:rPr>
            </w:pPr>
            <w:proofErr w:type="spellStart"/>
            <w:r w:rsidRPr="00BC15D1">
              <w:rPr>
                <w:rFonts w:ascii="Calibri" w:eastAsia="Calibri" w:hAnsi="Calibri" w:cs="Arial"/>
                <w:b/>
                <w:bCs/>
                <w:color w:val="FFFFFF"/>
                <w:kern w:val="24"/>
                <w:sz w:val="18"/>
                <w:szCs w:val="18"/>
              </w:rPr>
              <w:t>RPSs</w:t>
            </w:r>
            <w:proofErr w:type="spellEnd"/>
            <w:r w:rsidRPr="00BC15D1">
              <w:rPr>
                <w:rFonts w:ascii="Calibri" w:eastAsia="Calibri" w:hAnsi="Calibri" w:cs="Arial"/>
                <w:b/>
                <w:bCs/>
                <w:color w:val="FFFFFF"/>
                <w:kern w:val="24"/>
                <w:sz w:val="18"/>
                <w:szCs w:val="18"/>
              </w:rPr>
              <w:t xml:space="preserve"> + Gas</w:t>
            </w:r>
          </w:p>
        </w:tc>
        <w:tc>
          <w:tcPr>
            <w:tcW w:w="2250" w:type="dxa"/>
            <w:gridSpan w:val="2"/>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b/>
                <w:bCs/>
                <w:color w:val="FFFFFF"/>
                <w:kern w:val="24"/>
                <w:sz w:val="18"/>
                <w:szCs w:val="18"/>
              </w:rPr>
            </w:pPr>
            <w:r w:rsidRPr="00BC15D1">
              <w:rPr>
                <w:rFonts w:ascii="Calibri" w:eastAsia="Calibri" w:hAnsi="Calibri" w:cs="Arial"/>
                <w:b/>
                <w:bCs/>
                <w:color w:val="FFFFFF"/>
                <w:kern w:val="24"/>
                <w:sz w:val="18"/>
                <w:szCs w:val="18"/>
              </w:rPr>
              <w:t>Scenario 2</w:t>
            </w:r>
          </w:p>
          <w:p w:rsidR="00BC15D1" w:rsidRPr="00BC15D1" w:rsidRDefault="00BC15D1" w:rsidP="003E3100">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ISO Queue</w:t>
            </w:r>
          </w:p>
        </w:tc>
        <w:tc>
          <w:tcPr>
            <w:tcW w:w="2340" w:type="dxa"/>
            <w:gridSpan w:val="2"/>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b/>
                <w:bCs/>
                <w:color w:val="FFFFFF"/>
                <w:kern w:val="24"/>
                <w:sz w:val="18"/>
                <w:szCs w:val="18"/>
              </w:rPr>
            </w:pPr>
            <w:r w:rsidRPr="00BC15D1">
              <w:rPr>
                <w:rFonts w:ascii="Calibri" w:eastAsia="Calibri" w:hAnsi="Calibri" w:cs="Arial"/>
                <w:b/>
                <w:bCs/>
                <w:color w:val="FFFFFF"/>
                <w:kern w:val="24"/>
                <w:sz w:val="18"/>
                <w:szCs w:val="18"/>
              </w:rPr>
              <w:t>Scenario 3</w:t>
            </w:r>
          </w:p>
          <w:p w:rsidR="00BC15D1" w:rsidRPr="00BC15D1" w:rsidRDefault="00BC15D1" w:rsidP="003E3100">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Renewables Plus</w:t>
            </w:r>
          </w:p>
        </w:tc>
        <w:tc>
          <w:tcPr>
            <w:tcW w:w="2263" w:type="dxa"/>
            <w:gridSpan w:val="2"/>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b/>
                <w:bCs/>
                <w:color w:val="FFFFFF"/>
                <w:kern w:val="24"/>
                <w:sz w:val="18"/>
                <w:szCs w:val="18"/>
              </w:rPr>
            </w:pPr>
            <w:r w:rsidRPr="00BC15D1">
              <w:rPr>
                <w:rFonts w:ascii="Calibri" w:eastAsia="Calibri" w:hAnsi="Calibri" w:cs="Arial"/>
                <w:b/>
                <w:bCs/>
                <w:color w:val="FFFFFF"/>
                <w:kern w:val="24"/>
                <w:sz w:val="18"/>
                <w:szCs w:val="18"/>
              </w:rPr>
              <w:t>Scenario 6</w:t>
            </w:r>
          </w:p>
          <w:p w:rsidR="00BC15D1" w:rsidRPr="00BC15D1" w:rsidRDefault="00BC15D1" w:rsidP="003E3100">
            <w:pPr>
              <w:adjustRightInd/>
              <w:spacing w:before="20" w:after="20" w:line="240" w:lineRule="auto"/>
              <w:jc w:val="center"/>
              <w:textAlignment w:val="auto"/>
              <w:rPr>
                <w:rFonts w:ascii="Calibri" w:eastAsia="Calibri" w:hAnsi="Calibri" w:cs="Arial"/>
                <w:color w:val="FFFFFF"/>
                <w:sz w:val="18"/>
                <w:szCs w:val="18"/>
              </w:rPr>
            </w:pPr>
            <w:proofErr w:type="spellStart"/>
            <w:r w:rsidRPr="00BC15D1">
              <w:rPr>
                <w:rFonts w:ascii="Calibri" w:eastAsia="Calibri" w:hAnsi="Calibri" w:cs="Arial"/>
                <w:b/>
                <w:bCs/>
                <w:color w:val="FFFFFF"/>
                <w:kern w:val="24"/>
                <w:sz w:val="18"/>
                <w:szCs w:val="18"/>
              </w:rPr>
              <w:t>RPSs</w:t>
            </w:r>
            <w:proofErr w:type="spellEnd"/>
            <w:r w:rsidRPr="00BC15D1">
              <w:rPr>
                <w:rFonts w:ascii="Calibri" w:eastAsia="Calibri" w:hAnsi="Calibri" w:cs="Arial"/>
                <w:b/>
                <w:bCs/>
                <w:color w:val="FFFFFF"/>
                <w:kern w:val="24"/>
                <w:sz w:val="18"/>
                <w:szCs w:val="18"/>
              </w:rPr>
              <w:t xml:space="preserve"> + </w:t>
            </w:r>
            <w:proofErr w:type="spellStart"/>
            <w:r w:rsidRPr="00BC15D1">
              <w:rPr>
                <w:rFonts w:ascii="Calibri" w:eastAsia="Calibri" w:hAnsi="Calibri" w:cs="Arial"/>
                <w:b/>
                <w:bCs/>
                <w:color w:val="FFFFFF"/>
                <w:kern w:val="24"/>
                <w:sz w:val="18"/>
                <w:szCs w:val="18"/>
              </w:rPr>
              <w:t>Geodiverse</w:t>
            </w:r>
            <w:proofErr w:type="spellEnd"/>
            <w:r w:rsidRPr="00BC15D1">
              <w:rPr>
                <w:rFonts w:ascii="Calibri" w:eastAsia="Calibri" w:hAnsi="Calibri" w:cs="Arial"/>
                <w:b/>
                <w:bCs/>
                <w:color w:val="FFFFFF"/>
                <w:kern w:val="24"/>
                <w:sz w:val="18"/>
                <w:szCs w:val="18"/>
              </w:rPr>
              <w:t xml:space="preserve"> Renewables</w:t>
            </w:r>
          </w:p>
        </w:tc>
      </w:tr>
      <w:tr w:rsidR="00BC15D1" w:rsidRPr="00BC15D1" w:rsidTr="003E3100">
        <w:trPr>
          <w:cantSplit/>
          <w:tblHeader/>
          <w:jc w:val="center"/>
        </w:trPr>
        <w:tc>
          <w:tcPr>
            <w:tcW w:w="3639" w:type="dxa"/>
            <w:gridSpan w:val="2"/>
            <w:vMerge/>
            <w:shd w:val="clear" w:color="auto" w:fill="4F81BD" w:themeFill="accent1"/>
            <w:tcMar>
              <w:top w:w="14" w:type="dxa"/>
              <w:bottom w:w="1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color w:val="FFFFFF"/>
                <w:sz w:val="18"/>
                <w:szCs w:val="18"/>
              </w:rPr>
            </w:pPr>
          </w:p>
        </w:tc>
        <w:tc>
          <w:tcPr>
            <w:tcW w:w="2202" w:type="dxa"/>
            <w:gridSpan w:val="2"/>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1,471 MW</w:t>
            </w:r>
            <w:r w:rsidRPr="00BC15D1">
              <w:rPr>
                <w:rFonts w:ascii="Calibri" w:eastAsia="Calibri" w:hAnsi="Calibri" w:cs="Arial"/>
                <w:b/>
                <w:bCs/>
                <w:color w:val="FFFFFF"/>
                <w:kern w:val="24"/>
                <w:sz w:val="18"/>
                <w:szCs w:val="18"/>
              </w:rPr>
              <w:br/>
              <w:t xml:space="preserve">(2 </w:t>
            </w:r>
            <w:proofErr w:type="spellStart"/>
            <w:r w:rsidRPr="00BC15D1">
              <w:rPr>
                <w:rFonts w:ascii="Calibri" w:eastAsia="Calibri" w:hAnsi="Calibri" w:cs="Arial"/>
                <w:b/>
                <w:bCs/>
                <w:color w:val="FFFFFF"/>
                <w:kern w:val="24"/>
                <w:sz w:val="18"/>
                <w:szCs w:val="18"/>
              </w:rPr>
              <w:t>HVDC</w:t>
            </w:r>
            <w:proofErr w:type="spellEnd"/>
            <w:r w:rsidRPr="00BC15D1">
              <w:rPr>
                <w:rFonts w:ascii="Calibri" w:eastAsia="Calibri" w:hAnsi="Calibri" w:cs="Arial"/>
                <w:b/>
                <w:bCs/>
                <w:color w:val="FFFFFF"/>
                <w:kern w:val="24"/>
                <w:sz w:val="18"/>
                <w:szCs w:val="18"/>
              </w:rPr>
              <w:t xml:space="preserve"> Ties)</w:t>
            </w:r>
          </w:p>
        </w:tc>
        <w:tc>
          <w:tcPr>
            <w:tcW w:w="2250" w:type="dxa"/>
            <w:gridSpan w:val="2"/>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9,043 MW</w:t>
            </w:r>
            <w:r w:rsidRPr="00BC15D1">
              <w:rPr>
                <w:rFonts w:ascii="Calibri" w:eastAsia="Calibri" w:hAnsi="Calibri" w:cs="Arial"/>
                <w:b/>
                <w:bCs/>
                <w:color w:val="FFFFFF"/>
                <w:kern w:val="24"/>
                <w:sz w:val="18"/>
                <w:szCs w:val="18"/>
              </w:rPr>
              <w:br/>
              <w:t xml:space="preserve">(8 </w:t>
            </w:r>
            <w:proofErr w:type="spellStart"/>
            <w:r w:rsidRPr="00BC15D1">
              <w:rPr>
                <w:rFonts w:ascii="Calibri" w:eastAsia="Calibri" w:hAnsi="Calibri" w:cs="Arial"/>
                <w:b/>
                <w:bCs/>
                <w:color w:val="FFFFFF"/>
                <w:kern w:val="24"/>
                <w:sz w:val="18"/>
                <w:szCs w:val="18"/>
              </w:rPr>
              <w:t>HVDC</w:t>
            </w:r>
            <w:proofErr w:type="spellEnd"/>
            <w:r w:rsidRPr="00BC15D1">
              <w:rPr>
                <w:rFonts w:ascii="Calibri" w:eastAsia="Calibri" w:hAnsi="Calibri" w:cs="Arial"/>
                <w:b/>
                <w:bCs/>
                <w:color w:val="FFFFFF"/>
                <w:kern w:val="24"/>
                <w:sz w:val="18"/>
                <w:szCs w:val="18"/>
              </w:rPr>
              <w:t xml:space="preserve"> Ties)</w:t>
            </w:r>
          </w:p>
        </w:tc>
        <w:tc>
          <w:tcPr>
            <w:tcW w:w="2340" w:type="dxa"/>
            <w:gridSpan w:val="2"/>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1,839 MW</w:t>
            </w:r>
            <w:r w:rsidRPr="00BC15D1">
              <w:rPr>
                <w:rFonts w:ascii="Calibri" w:eastAsia="Calibri" w:hAnsi="Calibri" w:cs="Arial"/>
                <w:b/>
                <w:bCs/>
                <w:color w:val="FFFFFF"/>
                <w:kern w:val="24"/>
                <w:sz w:val="18"/>
                <w:szCs w:val="18"/>
              </w:rPr>
              <w:br/>
              <w:t xml:space="preserve">(2 </w:t>
            </w:r>
            <w:proofErr w:type="spellStart"/>
            <w:r w:rsidRPr="00BC15D1">
              <w:rPr>
                <w:rFonts w:ascii="Calibri" w:eastAsia="Calibri" w:hAnsi="Calibri" w:cs="Arial"/>
                <w:b/>
                <w:bCs/>
                <w:color w:val="FFFFFF"/>
                <w:kern w:val="24"/>
                <w:sz w:val="18"/>
                <w:szCs w:val="18"/>
              </w:rPr>
              <w:t>HVDC</w:t>
            </w:r>
            <w:proofErr w:type="spellEnd"/>
            <w:r w:rsidRPr="00BC15D1">
              <w:rPr>
                <w:rFonts w:ascii="Calibri" w:eastAsia="Calibri" w:hAnsi="Calibri" w:cs="Arial"/>
                <w:b/>
                <w:bCs/>
                <w:color w:val="FFFFFF"/>
                <w:kern w:val="24"/>
                <w:sz w:val="18"/>
                <w:szCs w:val="18"/>
              </w:rPr>
              <w:t xml:space="preserve"> Ties)</w:t>
            </w:r>
          </w:p>
        </w:tc>
        <w:tc>
          <w:tcPr>
            <w:tcW w:w="2263" w:type="dxa"/>
            <w:gridSpan w:val="2"/>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color w:val="FFFFFF"/>
                <w:sz w:val="18"/>
                <w:szCs w:val="18"/>
              </w:rPr>
            </w:pPr>
            <w:r w:rsidRPr="00BC15D1">
              <w:rPr>
                <w:rFonts w:ascii="Calibri" w:hAnsi="Calibri"/>
                <w:b/>
                <w:bCs/>
                <w:color w:val="FFFFFF"/>
                <w:kern w:val="24"/>
                <w:sz w:val="18"/>
                <w:szCs w:val="18"/>
              </w:rPr>
              <w:t>3,596 MW</w:t>
            </w:r>
            <w:r w:rsidRPr="00BC15D1">
              <w:rPr>
                <w:rFonts w:ascii="Calibri" w:hAnsi="Calibri"/>
                <w:b/>
                <w:bCs/>
                <w:color w:val="FFFFFF"/>
                <w:kern w:val="24"/>
                <w:sz w:val="18"/>
                <w:szCs w:val="18"/>
              </w:rPr>
              <w:br/>
              <w:t xml:space="preserve">(3 </w:t>
            </w:r>
            <w:proofErr w:type="spellStart"/>
            <w:r w:rsidRPr="00BC15D1">
              <w:rPr>
                <w:rFonts w:ascii="Calibri" w:hAnsi="Calibri"/>
                <w:b/>
                <w:bCs/>
                <w:color w:val="FFFFFF"/>
                <w:kern w:val="24"/>
                <w:sz w:val="18"/>
                <w:szCs w:val="18"/>
              </w:rPr>
              <w:t>HVDC</w:t>
            </w:r>
            <w:proofErr w:type="spellEnd"/>
            <w:r w:rsidRPr="00BC15D1">
              <w:rPr>
                <w:rFonts w:ascii="Calibri" w:hAnsi="Calibri"/>
                <w:b/>
                <w:bCs/>
                <w:color w:val="FFFFFF"/>
                <w:kern w:val="24"/>
                <w:sz w:val="18"/>
                <w:szCs w:val="18"/>
              </w:rPr>
              <w:t xml:space="preserve"> Ties)</w:t>
            </w:r>
          </w:p>
        </w:tc>
      </w:tr>
      <w:tr w:rsidR="00BC15D1" w:rsidRPr="00BC15D1" w:rsidTr="003E3100">
        <w:trPr>
          <w:cantSplit/>
          <w:tblHeader/>
          <w:jc w:val="center"/>
        </w:trPr>
        <w:tc>
          <w:tcPr>
            <w:tcW w:w="2162" w:type="dxa"/>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Equipment</w:t>
            </w:r>
          </w:p>
        </w:tc>
        <w:tc>
          <w:tcPr>
            <w:tcW w:w="1477" w:type="dxa"/>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 per unit</w:t>
            </w:r>
          </w:p>
        </w:tc>
        <w:tc>
          <w:tcPr>
            <w:tcW w:w="1130" w:type="dxa"/>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Quantities</w:t>
            </w:r>
          </w:p>
        </w:tc>
        <w:tc>
          <w:tcPr>
            <w:tcW w:w="1072" w:type="dxa"/>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Total $</w:t>
            </w:r>
            <w:r w:rsidRPr="00BC15D1">
              <w:rPr>
                <w:rFonts w:ascii="Calibri" w:eastAsia="Calibri" w:hAnsi="Calibri" w:cs="Arial"/>
                <w:b/>
                <w:color w:val="FFFFFF"/>
                <w:kern w:val="24"/>
                <w:sz w:val="18"/>
                <w:szCs w:val="18"/>
              </w:rPr>
              <w:br/>
              <w:t>(Billions)</w:t>
            </w:r>
          </w:p>
        </w:tc>
        <w:tc>
          <w:tcPr>
            <w:tcW w:w="1191" w:type="dxa"/>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Quantities</w:t>
            </w:r>
          </w:p>
        </w:tc>
        <w:tc>
          <w:tcPr>
            <w:tcW w:w="1059" w:type="dxa"/>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Total $</w:t>
            </w:r>
            <w:r w:rsidRPr="00BC15D1">
              <w:rPr>
                <w:rFonts w:ascii="Calibri" w:eastAsia="Calibri" w:hAnsi="Calibri" w:cs="Arial"/>
                <w:b/>
                <w:color w:val="FFFFFF"/>
                <w:kern w:val="24"/>
                <w:sz w:val="18"/>
                <w:szCs w:val="18"/>
              </w:rPr>
              <w:br/>
              <w:t>(Billions)</w:t>
            </w:r>
          </w:p>
        </w:tc>
        <w:tc>
          <w:tcPr>
            <w:tcW w:w="1203" w:type="dxa"/>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Quantities</w:t>
            </w:r>
          </w:p>
        </w:tc>
        <w:tc>
          <w:tcPr>
            <w:tcW w:w="1137" w:type="dxa"/>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Total $</w:t>
            </w:r>
            <w:r w:rsidRPr="00BC15D1">
              <w:rPr>
                <w:rFonts w:ascii="Calibri" w:eastAsia="Calibri" w:hAnsi="Calibri" w:cs="Arial"/>
                <w:b/>
                <w:color w:val="FFFFFF"/>
                <w:kern w:val="24"/>
                <w:sz w:val="18"/>
                <w:szCs w:val="18"/>
              </w:rPr>
              <w:br/>
              <w:t>(billions)</w:t>
            </w:r>
          </w:p>
        </w:tc>
        <w:tc>
          <w:tcPr>
            <w:tcW w:w="1131" w:type="dxa"/>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hAnsi="Calibri"/>
                <w:b/>
                <w:color w:val="FFFFFF"/>
                <w:kern w:val="24"/>
                <w:sz w:val="18"/>
                <w:szCs w:val="18"/>
              </w:rPr>
              <w:t>Quantities</w:t>
            </w:r>
          </w:p>
        </w:tc>
        <w:tc>
          <w:tcPr>
            <w:tcW w:w="1132" w:type="dxa"/>
            <w:shd w:val="clear" w:color="auto" w:fill="4F81BD" w:themeFill="accent1"/>
            <w:tcMar>
              <w:top w:w="14" w:type="dxa"/>
              <w:left w:w="144" w:type="dxa"/>
              <w:bottom w:w="14" w:type="dxa"/>
              <w:right w:w="144"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hAnsi="Calibri"/>
                <w:b/>
                <w:color w:val="FFFFFF"/>
                <w:kern w:val="24"/>
                <w:sz w:val="18"/>
                <w:szCs w:val="18"/>
              </w:rPr>
              <w:t>Total $</w:t>
            </w:r>
            <w:r w:rsidRPr="00BC15D1">
              <w:rPr>
                <w:rFonts w:ascii="Calibri" w:hAnsi="Calibri"/>
                <w:b/>
                <w:color w:val="FFFFFF"/>
                <w:kern w:val="24"/>
                <w:sz w:val="18"/>
                <w:szCs w:val="18"/>
              </w:rPr>
              <w:br/>
              <w:t>(Billions)</w:t>
            </w:r>
          </w:p>
        </w:tc>
      </w:tr>
      <w:tr w:rsidR="00BC15D1" w:rsidRPr="00BC15D1" w:rsidTr="00B2403A">
        <w:trPr>
          <w:cantSplit/>
          <w:trHeight w:val="328"/>
          <w:jc w:val="center"/>
        </w:trPr>
        <w:tc>
          <w:tcPr>
            <w:tcW w:w="12694" w:type="dxa"/>
            <w:gridSpan w:val="10"/>
            <w:shd w:val="clear" w:color="auto" w:fill="B8CCE4" w:themeFill="accent1" w:themeFillTint="66"/>
            <w:tcMar>
              <w:top w:w="0" w:type="dxa"/>
              <w:left w:w="144" w:type="dxa"/>
              <w:bottom w:w="0" w:type="dxa"/>
              <w:right w:w="144" w:type="dxa"/>
            </w:tcMar>
            <w:vAlign w:val="center"/>
            <w:hideMark/>
          </w:tcPr>
          <w:p w:rsidR="00BC15D1" w:rsidRPr="00BC15D1" w:rsidRDefault="00BC15D1" w:rsidP="003E3100">
            <w:pPr>
              <w:adjustRightInd/>
              <w:spacing w:before="20" w:after="20" w:line="240" w:lineRule="auto"/>
              <w:textAlignment w:val="auto"/>
              <w:rPr>
                <w:rFonts w:ascii="Calibri" w:hAnsi="Calibri"/>
                <w:b/>
                <w:bCs/>
                <w:kern w:val="24"/>
                <w:sz w:val="18"/>
                <w:szCs w:val="18"/>
              </w:rPr>
            </w:pPr>
            <w:r w:rsidRPr="00BC15D1">
              <w:rPr>
                <w:rFonts w:ascii="Calibri" w:hAnsi="Calibri"/>
                <w:b/>
                <w:bCs/>
                <w:kern w:val="24"/>
                <w:sz w:val="18"/>
                <w:szCs w:val="18"/>
              </w:rPr>
              <w:t>DC portion</w:t>
            </w:r>
          </w:p>
        </w:tc>
      </w:tr>
      <w:tr w:rsidR="00BC15D1" w:rsidRPr="00BC15D1" w:rsidTr="00324D11">
        <w:trPr>
          <w:cantSplit/>
          <w:trHeight w:val="616"/>
          <w:jc w:val="center"/>
        </w:trPr>
        <w:tc>
          <w:tcPr>
            <w:tcW w:w="2162"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textAlignment w:val="auto"/>
              <w:rPr>
                <w:rFonts w:ascii="Calibri" w:eastAsia="Calibri" w:hAnsi="Calibri" w:cs="Arial"/>
                <w:b/>
                <w:sz w:val="18"/>
                <w:szCs w:val="18"/>
              </w:rPr>
            </w:pPr>
            <w:proofErr w:type="spellStart"/>
            <w:r w:rsidRPr="00BC15D1">
              <w:rPr>
                <w:rFonts w:ascii="Calibri" w:eastAsia="Calibri" w:hAnsi="Calibri" w:cs="Arial"/>
                <w:b/>
                <w:kern w:val="24"/>
                <w:sz w:val="18"/>
                <w:szCs w:val="18"/>
              </w:rPr>
              <w:t>HVDC</w:t>
            </w:r>
            <w:proofErr w:type="spellEnd"/>
            <w:r w:rsidRPr="00BC15D1">
              <w:rPr>
                <w:rFonts w:ascii="Calibri" w:eastAsia="Calibri" w:hAnsi="Calibri" w:cs="Arial"/>
                <w:b/>
                <w:kern w:val="24"/>
                <w:sz w:val="18"/>
                <w:szCs w:val="18"/>
              </w:rPr>
              <w:t xml:space="preserve"> overhead lines</w:t>
            </w:r>
          </w:p>
        </w:tc>
        <w:tc>
          <w:tcPr>
            <w:tcW w:w="1477"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$3.5 million/</w:t>
            </w:r>
            <w:r w:rsidRPr="00BC15D1">
              <w:rPr>
                <w:rFonts w:ascii="Calibri" w:hAnsi="Calibri"/>
                <w:kern w:val="24"/>
                <w:sz w:val="18"/>
                <w:szCs w:val="18"/>
              </w:rPr>
              <w:br/>
              <w:t>mi</w:t>
            </w:r>
          </w:p>
        </w:tc>
        <w:tc>
          <w:tcPr>
            <w:tcW w:w="1130"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2 × 200 = 400 mi.</w:t>
            </w:r>
          </w:p>
        </w:tc>
        <w:tc>
          <w:tcPr>
            <w:tcW w:w="1072"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$1.40</w:t>
            </w:r>
          </w:p>
        </w:tc>
        <w:tc>
          <w:tcPr>
            <w:tcW w:w="1191"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 xml:space="preserve">(5 × 400) + (3 × 300) = </w:t>
            </w:r>
          </w:p>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2,900 mi.</w:t>
            </w:r>
          </w:p>
        </w:tc>
        <w:tc>
          <w:tcPr>
            <w:tcW w:w="1059"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$10.15</w:t>
            </w:r>
          </w:p>
        </w:tc>
        <w:tc>
          <w:tcPr>
            <w:tcW w:w="1203"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2 × 200 = 400 mi.</w:t>
            </w:r>
          </w:p>
        </w:tc>
        <w:tc>
          <w:tcPr>
            <w:tcW w:w="1137"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$1.40</w:t>
            </w:r>
          </w:p>
        </w:tc>
        <w:tc>
          <w:tcPr>
            <w:tcW w:w="1131"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(2 × 400) + ( 1 × 300) = </w:t>
            </w:r>
          </w:p>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1,100 mi.</w:t>
            </w:r>
          </w:p>
        </w:tc>
        <w:tc>
          <w:tcPr>
            <w:tcW w:w="1132"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$3.85</w:t>
            </w:r>
          </w:p>
        </w:tc>
      </w:tr>
      <w:tr w:rsidR="00BC15D1" w:rsidRPr="00BC15D1" w:rsidTr="00324D11">
        <w:trPr>
          <w:cantSplit/>
          <w:jc w:val="center"/>
        </w:trPr>
        <w:tc>
          <w:tcPr>
            <w:tcW w:w="2162"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textAlignment w:val="auto"/>
              <w:rPr>
                <w:rFonts w:ascii="Calibri" w:eastAsia="Calibri" w:hAnsi="Calibri" w:cs="Arial"/>
                <w:b/>
                <w:sz w:val="18"/>
                <w:szCs w:val="18"/>
              </w:rPr>
            </w:pPr>
            <w:r w:rsidRPr="00BC15D1">
              <w:rPr>
                <w:rFonts w:ascii="Calibri" w:eastAsia="Calibri" w:hAnsi="Calibri" w:cs="Arial"/>
                <w:b/>
                <w:kern w:val="24"/>
                <w:sz w:val="18"/>
                <w:szCs w:val="18"/>
              </w:rPr>
              <w:t>Converters</w:t>
            </w:r>
          </w:p>
        </w:tc>
        <w:tc>
          <w:tcPr>
            <w:tcW w:w="1477"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$300 million/</w:t>
            </w:r>
            <w:r w:rsidRPr="00BC15D1">
              <w:rPr>
                <w:rFonts w:ascii="Calibri" w:eastAsia="Calibri" w:hAnsi="Calibri" w:cs="Arial"/>
                <w:kern w:val="24"/>
                <w:sz w:val="18"/>
                <w:szCs w:val="18"/>
              </w:rPr>
              <w:br/>
              <w:t>converter</w:t>
            </w:r>
          </w:p>
        </w:tc>
        <w:tc>
          <w:tcPr>
            <w:tcW w:w="1130"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4</w:t>
            </w:r>
          </w:p>
        </w:tc>
        <w:tc>
          <w:tcPr>
            <w:tcW w:w="1072"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$1.20</w:t>
            </w:r>
          </w:p>
        </w:tc>
        <w:tc>
          <w:tcPr>
            <w:tcW w:w="1191"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16</w:t>
            </w:r>
          </w:p>
        </w:tc>
        <w:tc>
          <w:tcPr>
            <w:tcW w:w="1059"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$4.80</w:t>
            </w:r>
          </w:p>
        </w:tc>
        <w:tc>
          <w:tcPr>
            <w:tcW w:w="1203"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4</w:t>
            </w:r>
          </w:p>
        </w:tc>
        <w:tc>
          <w:tcPr>
            <w:tcW w:w="1137"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$1.20</w:t>
            </w:r>
          </w:p>
        </w:tc>
        <w:tc>
          <w:tcPr>
            <w:tcW w:w="1131"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6</w:t>
            </w:r>
          </w:p>
        </w:tc>
        <w:tc>
          <w:tcPr>
            <w:tcW w:w="1132" w:type="dxa"/>
            <w:shd w:val="clear" w:color="auto" w:fill="auto"/>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$1.80</w:t>
            </w:r>
          </w:p>
        </w:tc>
      </w:tr>
      <w:tr w:rsidR="00BC15D1" w:rsidRPr="00BC15D1" w:rsidTr="00324D11">
        <w:trPr>
          <w:cantSplit/>
          <w:jc w:val="center"/>
        </w:trPr>
        <w:tc>
          <w:tcPr>
            <w:tcW w:w="2162" w:type="dxa"/>
            <w:tcBorders>
              <w:bottom w:val="single" w:sz="2" w:space="0" w:color="auto"/>
            </w:tcBorders>
            <w:shd w:val="clear" w:color="auto" w:fill="auto"/>
            <w:tcMar>
              <w:top w:w="15" w:type="dxa"/>
              <w:left w:w="135" w:type="dxa"/>
              <w:bottom w:w="0" w:type="dxa"/>
              <w:right w:w="15" w:type="dxa"/>
            </w:tcMar>
            <w:vAlign w:val="center"/>
            <w:hideMark/>
          </w:tcPr>
          <w:p w:rsidR="00BC15D1" w:rsidRPr="00BC15D1" w:rsidRDefault="00BC15D1" w:rsidP="003E3100">
            <w:pPr>
              <w:adjustRightInd/>
              <w:spacing w:before="20" w:after="20" w:line="240" w:lineRule="auto"/>
              <w:textAlignment w:val="center"/>
              <w:rPr>
                <w:rFonts w:ascii="Calibri" w:eastAsia="Calibri" w:hAnsi="Calibri" w:cs="Arial"/>
                <w:b/>
                <w:sz w:val="18"/>
                <w:szCs w:val="18"/>
              </w:rPr>
            </w:pPr>
            <w:r w:rsidRPr="00BC15D1">
              <w:rPr>
                <w:rFonts w:ascii="Calibri" w:eastAsia="Calibri" w:hAnsi="Calibri" w:cs="Arial"/>
                <w:b/>
                <w:kern w:val="24"/>
                <w:sz w:val="18"/>
                <w:szCs w:val="18"/>
              </w:rPr>
              <w:t>Misc. DC additional equipment</w:t>
            </w:r>
          </w:p>
        </w:tc>
        <w:tc>
          <w:tcPr>
            <w:tcW w:w="1477"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$200 million/tie</w:t>
            </w:r>
          </w:p>
        </w:tc>
        <w:tc>
          <w:tcPr>
            <w:tcW w:w="1130"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2</w:t>
            </w:r>
          </w:p>
        </w:tc>
        <w:tc>
          <w:tcPr>
            <w:tcW w:w="1072"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$0.40</w:t>
            </w:r>
          </w:p>
        </w:tc>
        <w:tc>
          <w:tcPr>
            <w:tcW w:w="1191"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8</w:t>
            </w:r>
          </w:p>
        </w:tc>
        <w:tc>
          <w:tcPr>
            <w:tcW w:w="1059"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$1.60</w:t>
            </w:r>
          </w:p>
        </w:tc>
        <w:tc>
          <w:tcPr>
            <w:tcW w:w="1203"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2</w:t>
            </w:r>
          </w:p>
        </w:tc>
        <w:tc>
          <w:tcPr>
            <w:tcW w:w="1137"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$0.40</w:t>
            </w:r>
          </w:p>
        </w:tc>
        <w:tc>
          <w:tcPr>
            <w:tcW w:w="1131"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3</w:t>
            </w:r>
          </w:p>
        </w:tc>
        <w:tc>
          <w:tcPr>
            <w:tcW w:w="1132"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$0.60</w:t>
            </w:r>
          </w:p>
        </w:tc>
      </w:tr>
      <w:tr w:rsidR="00BC15D1" w:rsidRPr="00BC15D1" w:rsidTr="00324D11">
        <w:trPr>
          <w:cantSplit/>
          <w:jc w:val="center"/>
        </w:trPr>
        <w:tc>
          <w:tcPr>
            <w:tcW w:w="2162" w:type="dxa"/>
            <w:shd w:val="clear" w:color="auto" w:fill="DBE5F1" w:themeFill="accent1" w:themeFillTint="33"/>
            <w:tcMar>
              <w:top w:w="72" w:type="dxa"/>
              <w:left w:w="144" w:type="dxa"/>
              <w:bottom w:w="72" w:type="dxa"/>
              <w:right w:w="144" w:type="dxa"/>
            </w:tcMar>
            <w:vAlign w:val="center"/>
            <w:hideMark/>
          </w:tcPr>
          <w:p w:rsidR="00BC15D1" w:rsidRPr="00BC15D1" w:rsidRDefault="00BC15D1" w:rsidP="003E3100">
            <w:pPr>
              <w:adjustRightInd/>
              <w:spacing w:before="20" w:after="20" w:line="240" w:lineRule="auto"/>
              <w:textAlignment w:val="auto"/>
              <w:rPr>
                <w:rFonts w:ascii="Calibri" w:eastAsia="Calibri" w:hAnsi="Calibri" w:cs="Arial"/>
                <w:b/>
                <w:sz w:val="18"/>
                <w:szCs w:val="18"/>
              </w:rPr>
            </w:pPr>
            <w:r w:rsidRPr="00BC15D1">
              <w:rPr>
                <w:rFonts w:ascii="Calibri" w:eastAsia="Calibri" w:hAnsi="Calibri" w:cs="Arial"/>
                <w:b/>
                <w:kern w:val="24"/>
                <w:sz w:val="18"/>
                <w:szCs w:val="18"/>
              </w:rPr>
              <w:t>Total DC portion</w:t>
            </w:r>
          </w:p>
        </w:tc>
        <w:tc>
          <w:tcPr>
            <w:tcW w:w="1477" w:type="dxa"/>
            <w:shd w:val="clear" w:color="auto" w:fill="DBE5F1" w:themeFill="accent1" w:themeFillTint="33"/>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p>
        </w:tc>
        <w:tc>
          <w:tcPr>
            <w:tcW w:w="1130" w:type="dxa"/>
            <w:shd w:val="clear" w:color="auto" w:fill="DBE5F1" w:themeFill="accent1" w:themeFillTint="33"/>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p>
        </w:tc>
        <w:tc>
          <w:tcPr>
            <w:tcW w:w="1072" w:type="dxa"/>
            <w:shd w:val="clear" w:color="auto" w:fill="DBE5F1" w:themeFill="accent1" w:themeFillTint="33"/>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$3.00</w:t>
            </w:r>
          </w:p>
        </w:tc>
        <w:tc>
          <w:tcPr>
            <w:tcW w:w="1191" w:type="dxa"/>
            <w:shd w:val="clear" w:color="auto" w:fill="DBE5F1" w:themeFill="accent1" w:themeFillTint="33"/>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p>
        </w:tc>
        <w:tc>
          <w:tcPr>
            <w:tcW w:w="1059" w:type="dxa"/>
            <w:shd w:val="clear" w:color="auto" w:fill="DBE5F1" w:themeFill="accent1" w:themeFillTint="33"/>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$16.55</w:t>
            </w:r>
          </w:p>
        </w:tc>
        <w:tc>
          <w:tcPr>
            <w:tcW w:w="1203" w:type="dxa"/>
            <w:shd w:val="clear" w:color="auto" w:fill="DBE5F1" w:themeFill="accent1" w:themeFillTint="33"/>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p>
        </w:tc>
        <w:tc>
          <w:tcPr>
            <w:tcW w:w="1137" w:type="dxa"/>
            <w:shd w:val="clear" w:color="auto" w:fill="DBE5F1" w:themeFill="accent1" w:themeFillTint="33"/>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$3.00</w:t>
            </w:r>
          </w:p>
        </w:tc>
        <w:tc>
          <w:tcPr>
            <w:tcW w:w="1131" w:type="dxa"/>
            <w:shd w:val="clear" w:color="auto" w:fill="DBE5F1" w:themeFill="accent1" w:themeFillTint="33"/>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p>
        </w:tc>
        <w:tc>
          <w:tcPr>
            <w:tcW w:w="1132" w:type="dxa"/>
            <w:shd w:val="clear" w:color="auto" w:fill="DBE5F1" w:themeFill="accent1" w:themeFillTint="33"/>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$6.25</w:t>
            </w:r>
          </w:p>
        </w:tc>
      </w:tr>
      <w:tr w:rsidR="00BC15D1" w:rsidRPr="00BC15D1" w:rsidTr="00324D11">
        <w:trPr>
          <w:cantSplit/>
          <w:trHeight w:val="391"/>
          <w:jc w:val="center"/>
        </w:trPr>
        <w:tc>
          <w:tcPr>
            <w:tcW w:w="12694" w:type="dxa"/>
            <w:gridSpan w:val="10"/>
            <w:shd w:val="clear" w:color="auto" w:fill="B8CCE4" w:themeFill="accent1" w:themeFillTint="66"/>
            <w:tcMar>
              <w:top w:w="0" w:type="dxa"/>
              <w:left w:w="135" w:type="dxa"/>
              <w:bottom w:w="0" w:type="dxa"/>
              <w:right w:w="15" w:type="dxa"/>
            </w:tcMar>
            <w:vAlign w:val="center"/>
            <w:hideMark/>
          </w:tcPr>
          <w:p w:rsidR="00BC15D1" w:rsidRPr="00BC15D1" w:rsidRDefault="00BC15D1" w:rsidP="003E3100">
            <w:pPr>
              <w:adjustRightInd/>
              <w:spacing w:before="20" w:after="20" w:line="240" w:lineRule="auto"/>
              <w:textAlignment w:val="center"/>
              <w:rPr>
                <w:rFonts w:ascii="Calibri" w:eastAsia="Calibri" w:hAnsi="Calibri" w:cs="Arial"/>
                <w:sz w:val="18"/>
                <w:szCs w:val="18"/>
              </w:rPr>
            </w:pPr>
            <w:r w:rsidRPr="00BC15D1">
              <w:rPr>
                <w:rFonts w:ascii="Calibri" w:hAnsi="Calibri"/>
                <w:b/>
                <w:bCs/>
                <w:kern w:val="24"/>
                <w:sz w:val="18"/>
                <w:szCs w:val="18"/>
              </w:rPr>
              <w:t>AC portion</w:t>
            </w:r>
          </w:p>
        </w:tc>
      </w:tr>
      <w:tr w:rsidR="00BC15D1" w:rsidRPr="00BC15D1" w:rsidTr="00324D11">
        <w:trPr>
          <w:cantSplit/>
          <w:jc w:val="center"/>
        </w:trPr>
        <w:tc>
          <w:tcPr>
            <w:tcW w:w="2162" w:type="dxa"/>
            <w:shd w:val="clear" w:color="auto" w:fill="auto"/>
            <w:tcMar>
              <w:top w:w="15" w:type="dxa"/>
              <w:left w:w="135" w:type="dxa"/>
              <w:bottom w:w="0" w:type="dxa"/>
              <w:right w:w="15" w:type="dxa"/>
            </w:tcMar>
            <w:vAlign w:val="center"/>
            <w:hideMark/>
          </w:tcPr>
          <w:p w:rsidR="00BC15D1" w:rsidRPr="00BC15D1" w:rsidRDefault="00BC15D1" w:rsidP="003E3100">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t>Sending end—</w:t>
            </w:r>
            <w:r w:rsidRPr="00BC15D1">
              <w:rPr>
                <w:rFonts w:ascii="Calibri" w:hAnsi="Calibri"/>
                <w:b/>
                <w:kern w:val="24"/>
                <w:sz w:val="18"/>
                <w:szCs w:val="18"/>
              </w:rPr>
              <w:br/>
              <w:t>reactive devices</w:t>
            </w:r>
          </w:p>
        </w:tc>
        <w:tc>
          <w:tcPr>
            <w:tcW w:w="1477"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$0.25 million/</w:t>
            </w:r>
            <w:proofErr w:type="spellStart"/>
            <w:r w:rsidRPr="00BC15D1">
              <w:rPr>
                <w:rFonts w:ascii="Calibri" w:eastAsia="Calibri" w:hAnsi="Calibri" w:cs="Arial"/>
                <w:kern w:val="24"/>
                <w:sz w:val="18"/>
                <w:szCs w:val="18"/>
              </w:rPr>
              <w:t>MVAR</w:t>
            </w:r>
            <w:proofErr w:type="spellEnd"/>
          </w:p>
        </w:tc>
        <w:tc>
          <w:tcPr>
            <w:tcW w:w="1130"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(included in integrator system)</w:t>
            </w:r>
          </w:p>
        </w:tc>
        <w:tc>
          <w:tcPr>
            <w:tcW w:w="1072"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191"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Approx. 1/3 × 9,000 = </w:t>
            </w:r>
          </w:p>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3,000 </w:t>
            </w:r>
            <w:proofErr w:type="spellStart"/>
            <w:r w:rsidRPr="00BC15D1">
              <w:rPr>
                <w:rFonts w:ascii="Calibri" w:hAnsi="Calibri"/>
                <w:kern w:val="24"/>
                <w:sz w:val="18"/>
                <w:szCs w:val="18"/>
              </w:rPr>
              <w:t>MVAR</w:t>
            </w:r>
            <w:proofErr w:type="spellEnd"/>
          </w:p>
        </w:tc>
        <w:tc>
          <w:tcPr>
            <w:tcW w:w="1059"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$0.75</w:t>
            </w:r>
          </w:p>
        </w:tc>
        <w:tc>
          <w:tcPr>
            <w:tcW w:w="1203"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(included in integrator system)</w:t>
            </w:r>
          </w:p>
        </w:tc>
        <w:tc>
          <w:tcPr>
            <w:tcW w:w="1137"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131"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Approx. 1/3 × 3,600 = </w:t>
            </w:r>
          </w:p>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1,200 </w:t>
            </w:r>
            <w:proofErr w:type="spellStart"/>
            <w:r w:rsidRPr="00BC15D1">
              <w:rPr>
                <w:rFonts w:ascii="Calibri" w:hAnsi="Calibri"/>
                <w:kern w:val="24"/>
                <w:sz w:val="18"/>
                <w:szCs w:val="18"/>
              </w:rPr>
              <w:t>MVAR</w:t>
            </w:r>
            <w:proofErr w:type="spellEnd"/>
          </w:p>
        </w:tc>
        <w:tc>
          <w:tcPr>
            <w:tcW w:w="1132"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$0.30</w:t>
            </w:r>
          </w:p>
        </w:tc>
      </w:tr>
      <w:tr w:rsidR="00BC15D1" w:rsidRPr="00BC15D1" w:rsidTr="00324D11">
        <w:trPr>
          <w:cantSplit/>
          <w:jc w:val="center"/>
        </w:trPr>
        <w:tc>
          <w:tcPr>
            <w:tcW w:w="2162" w:type="dxa"/>
            <w:shd w:val="clear" w:color="auto" w:fill="auto"/>
            <w:tcMar>
              <w:top w:w="15" w:type="dxa"/>
              <w:left w:w="135" w:type="dxa"/>
              <w:bottom w:w="0" w:type="dxa"/>
              <w:right w:w="15" w:type="dxa"/>
            </w:tcMar>
            <w:vAlign w:val="center"/>
          </w:tcPr>
          <w:p w:rsidR="00BC15D1" w:rsidRPr="00BC15D1" w:rsidRDefault="00BC15D1" w:rsidP="003E3100">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t>Sending end—</w:t>
            </w:r>
            <w:r w:rsidR="00737F69">
              <w:rPr>
                <w:rFonts w:ascii="Calibri" w:hAnsi="Calibri"/>
                <w:b/>
                <w:kern w:val="24"/>
                <w:sz w:val="18"/>
                <w:szCs w:val="18"/>
              </w:rPr>
              <w:br/>
            </w:r>
            <w:r w:rsidRPr="00BC15D1">
              <w:rPr>
                <w:rFonts w:ascii="Calibri" w:hAnsi="Calibri"/>
                <w:b/>
                <w:kern w:val="24"/>
                <w:sz w:val="18"/>
                <w:szCs w:val="18"/>
              </w:rPr>
              <w:t>AC terminations</w:t>
            </w:r>
          </w:p>
        </w:tc>
        <w:tc>
          <w:tcPr>
            <w:tcW w:w="1477" w:type="dxa"/>
            <w:shd w:val="clear" w:color="auto" w:fill="auto"/>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$10 million/</w:t>
            </w:r>
            <w:r w:rsidRPr="00BC15D1">
              <w:rPr>
                <w:rFonts w:ascii="Calibri" w:eastAsia="Calibri" w:hAnsi="Calibri" w:cs="Arial"/>
                <w:kern w:val="24"/>
                <w:sz w:val="18"/>
                <w:szCs w:val="18"/>
              </w:rPr>
              <w:br/>
              <w:t>terminal expansion</w:t>
            </w:r>
          </w:p>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(assumed </w:t>
            </w:r>
            <w:r w:rsidR="002F02F1">
              <w:rPr>
                <w:rFonts w:ascii="Calibri" w:hAnsi="Calibri"/>
                <w:kern w:val="24"/>
                <w:sz w:val="18"/>
                <w:szCs w:val="18"/>
              </w:rPr>
              <w:t>two</w:t>
            </w:r>
            <w:r w:rsidRPr="00BC15D1">
              <w:rPr>
                <w:rFonts w:ascii="Calibri" w:hAnsi="Calibri"/>
                <w:kern w:val="24"/>
                <w:sz w:val="18"/>
                <w:szCs w:val="18"/>
              </w:rPr>
              <w:t xml:space="preserve"> terminal expansions per tie)</w:t>
            </w:r>
          </w:p>
        </w:tc>
        <w:tc>
          <w:tcPr>
            <w:tcW w:w="1130" w:type="dxa"/>
            <w:shd w:val="clear" w:color="auto" w:fill="auto"/>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2 x 2 = 4</w:t>
            </w:r>
          </w:p>
        </w:tc>
        <w:tc>
          <w:tcPr>
            <w:tcW w:w="1072" w:type="dxa"/>
            <w:shd w:val="clear" w:color="auto" w:fill="auto"/>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$0.04</w:t>
            </w:r>
          </w:p>
        </w:tc>
        <w:tc>
          <w:tcPr>
            <w:tcW w:w="1191" w:type="dxa"/>
            <w:shd w:val="clear" w:color="auto" w:fill="auto"/>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w:t>
            </w:r>
          </w:p>
        </w:tc>
        <w:tc>
          <w:tcPr>
            <w:tcW w:w="1059" w:type="dxa"/>
            <w:shd w:val="clear" w:color="auto" w:fill="auto"/>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w:t>
            </w:r>
          </w:p>
        </w:tc>
        <w:tc>
          <w:tcPr>
            <w:tcW w:w="1203" w:type="dxa"/>
            <w:shd w:val="clear" w:color="auto" w:fill="auto"/>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2 x 2 = 4</w:t>
            </w:r>
          </w:p>
        </w:tc>
        <w:tc>
          <w:tcPr>
            <w:tcW w:w="1137" w:type="dxa"/>
            <w:shd w:val="clear" w:color="auto" w:fill="auto"/>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$0.04</w:t>
            </w:r>
          </w:p>
        </w:tc>
        <w:tc>
          <w:tcPr>
            <w:tcW w:w="1131" w:type="dxa"/>
            <w:shd w:val="clear" w:color="auto" w:fill="auto"/>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w:t>
            </w:r>
          </w:p>
        </w:tc>
        <w:tc>
          <w:tcPr>
            <w:tcW w:w="1132" w:type="dxa"/>
            <w:shd w:val="clear" w:color="auto" w:fill="auto"/>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w:t>
            </w:r>
          </w:p>
        </w:tc>
      </w:tr>
      <w:tr w:rsidR="00BC15D1" w:rsidRPr="00BC15D1" w:rsidTr="00324D11">
        <w:trPr>
          <w:cantSplit/>
          <w:jc w:val="center"/>
        </w:trPr>
        <w:tc>
          <w:tcPr>
            <w:tcW w:w="2162" w:type="dxa"/>
            <w:shd w:val="clear" w:color="auto" w:fill="auto"/>
            <w:tcMar>
              <w:top w:w="15" w:type="dxa"/>
              <w:left w:w="135" w:type="dxa"/>
              <w:bottom w:w="0" w:type="dxa"/>
              <w:right w:w="15" w:type="dxa"/>
            </w:tcMar>
            <w:vAlign w:val="center"/>
            <w:hideMark/>
          </w:tcPr>
          <w:p w:rsidR="00BC15D1" w:rsidRPr="00BC15D1" w:rsidRDefault="00BC15D1" w:rsidP="003E3100">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t xml:space="preserve">Sending end— </w:t>
            </w:r>
          </w:p>
          <w:p w:rsidR="00BC15D1" w:rsidRPr="00BC15D1" w:rsidRDefault="00BC15D1" w:rsidP="003E3100">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t>New AC substations</w:t>
            </w:r>
          </w:p>
        </w:tc>
        <w:tc>
          <w:tcPr>
            <w:tcW w:w="1477"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$40 million/AC substation</w:t>
            </w:r>
          </w:p>
        </w:tc>
        <w:tc>
          <w:tcPr>
            <w:tcW w:w="1130"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(included in integrator system)</w:t>
            </w:r>
          </w:p>
        </w:tc>
        <w:tc>
          <w:tcPr>
            <w:tcW w:w="1072"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191"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8</w:t>
            </w:r>
          </w:p>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(to connect POI to converter station at each tie)</w:t>
            </w:r>
          </w:p>
        </w:tc>
        <w:tc>
          <w:tcPr>
            <w:tcW w:w="1059"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$0.32</w:t>
            </w:r>
          </w:p>
        </w:tc>
        <w:tc>
          <w:tcPr>
            <w:tcW w:w="1203"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(included in integrator system)</w:t>
            </w:r>
          </w:p>
        </w:tc>
        <w:tc>
          <w:tcPr>
            <w:tcW w:w="1137"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131"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3</w:t>
            </w:r>
          </w:p>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 (to connect POI to converter station at each tie)</w:t>
            </w:r>
          </w:p>
        </w:tc>
        <w:tc>
          <w:tcPr>
            <w:tcW w:w="1132"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$0.12</w:t>
            </w:r>
          </w:p>
        </w:tc>
      </w:tr>
      <w:tr w:rsidR="00BC15D1" w:rsidRPr="00BC15D1" w:rsidTr="00324D11">
        <w:trPr>
          <w:cantSplit/>
          <w:jc w:val="center"/>
        </w:trPr>
        <w:tc>
          <w:tcPr>
            <w:tcW w:w="2162" w:type="dxa"/>
            <w:shd w:val="clear" w:color="auto" w:fill="auto"/>
            <w:tcMar>
              <w:top w:w="15" w:type="dxa"/>
              <w:left w:w="135" w:type="dxa"/>
              <w:bottom w:w="0" w:type="dxa"/>
              <w:right w:w="15" w:type="dxa"/>
            </w:tcMar>
            <w:vAlign w:val="center"/>
            <w:hideMark/>
          </w:tcPr>
          <w:p w:rsidR="00BC15D1" w:rsidRPr="00BC15D1" w:rsidRDefault="00BC15D1" w:rsidP="003E3100">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t>Receiving end—reactive devices</w:t>
            </w:r>
          </w:p>
        </w:tc>
        <w:tc>
          <w:tcPr>
            <w:tcW w:w="1477"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$0.25 million/</w:t>
            </w:r>
            <w:proofErr w:type="spellStart"/>
            <w:r w:rsidRPr="00BC15D1">
              <w:rPr>
                <w:rFonts w:ascii="Calibri" w:eastAsia="Calibri" w:hAnsi="Calibri" w:cs="Arial"/>
                <w:kern w:val="24"/>
                <w:sz w:val="18"/>
                <w:szCs w:val="18"/>
              </w:rPr>
              <w:t>MVAR</w:t>
            </w:r>
            <w:proofErr w:type="spellEnd"/>
          </w:p>
        </w:tc>
        <w:tc>
          <w:tcPr>
            <w:tcW w:w="1130"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Approx. 1/3 × 1,500 = 500 </w:t>
            </w:r>
            <w:proofErr w:type="spellStart"/>
            <w:r w:rsidRPr="00BC15D1">
              <w:rPr>
                <w:rFonts w:ascii="Calibri" w:hAnsi="Calibri"/>
                <w:kern w:val="24"/>
                <w:sz w:val="18"/>
                <w:szCs w:val="18"/>
              </w:rPr>
              <w:t>MVAR</w:t>
            </w:r>
            <w:proofErr w:type="spellEnd"/>
          </w:p>
        </w:tc>
        <w:tc>
          <w:tcPr>
            <w:tcW w:w="1072"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$0.13</w:t>
            </w:r>
          </w:p>
        </w:tc>
        <w:tc>
          <w:tcPr>
            <w:tcW w:w="1191"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Approx. 1/3 × 9,000 = </w:t>
            </w:r>
          </w:p>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3,000 </w:t>
            </w:r>
            <w:proofErr w:type="spellStart"/>
            <w:r w:rsidRPr="00BC15D1">
              <w:rPr>
                <w:rFonts w:ascii="Calibri" w:hAnsi="Calibri"/>
                <w:kern w:val="24"/>
                <w:sz w:val="18"/>
                <w:szCs w:val="18"/>
              </w:rPr>
              <w:t>MVAR</w:t>
            </w:r>
            <w:proofErr w:type="spellEnd"/>
          </w:p>
        </w:tc>
        <w:tc>
          <w:tcPr>
            <w:tcW w:w="1059"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$0.75</w:t>
            </w:r>
          </w:p>
        </w:tc>
        <w:tc>
          <w:tcPr>
            <w:tcW w:w="1203"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Approx. 1/3 × 1,800 = 600 </w:t>
            </w:r>
            <w:proofErr w:type="spellStart"/>
            <w:r w:rsidRPr="00BC15D1">
              <w:rPr>
                <w:rFonts w:ascii="Calibri" w:hAnsi="Calibri"/>
                <w:kern w:val="24"/>
                <w:sz w:val="18"/>
                <w:szCs w:val="18"/>
              </w:rPr>
              <w:t>MVAR</w:t>
            </w:r>
            <w:proofErr w:type="spellEnd"/>
          </w:p>
        </w:tc>
        <w:tc>
          <w:tcPr>
            <w:tcW w:w="1137"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$0.15</w:t>
            </w:r>
          </w:p>
        </w:tc>
        <w:tc>
          <w:tcPr>
            <w:tcW w:w="1131"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Approx. 1/3 × 3,600 = </w:t>
            </w:r>
          </w:p>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1,200 </w:t>
            </w:r>
            <w:proofErr w:type="spellStart"/>
            <w:r w:rsidRPr="00BC15D1">
              <w:rPr>
                <w:rFonts w:ascii="Calibri" w:hAnsi="Calibri"/>
                <w:kern w:val="24"/>
                <w:sz w:val="18"/>
                <w:szCs w:val="18"/>
              </w:rPr>
              <w:t>MVAR</w:t>
            </w:r>
            <w:proofErr w:type="spellEnd"/>
          </w:p>
        </w:tc>
        <w:tc>
          <w:tcPr>
            <w:tcW w:w="1132"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$0.30</w:t>
            </w:r>
          </w:p>
        </w:tc>
      </w:tr>
      <w:tr w:rsidR="00BC15D1" w:rsidRPr="00BC15D1" w:rsidTr="00324D11">
        <w:trPr>
          <w:cantSplit/>
          <w:jc w:val="center"/>
        </w:trPr>
        <w:tc>
          <w:tcPr>
            <w:tcW w:w="2162" w:type="dxa"/>
            <w:shd w:val="clear" w:color="auto" w:fill="auto"/>
            <w:tcMar>
              <w:top w:w="15" w:type="dxa"/>
              <w:left w:w="135" w:type="dxa"/>
              <w:bottom w:w="0" w:type="dxa"/>
              <w:right w:w="15" w:type="dxa"/>
            </w:tcMar>
            <w:vAlign w:val="center"/>
            <w:hideMark/>
          </w:tcPr>
          <w:p w:rsidR="00BC15D1" w:rsidRPr="00BC15D1" w:rsidRDefault="00BC15D1" w:rsidP="003E3100">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t>Receiving end—</w:t>
            </w:r>
            <w:r w:rsidR="00737F69">
              <w:rPr>
                <w:rFonts w:ascii="Calibri" w:hAnsi="Calibri"/>
                <w:b/>
                <w:kern w:val="24"/>
                <w:sz w:val="18"/>
                <w:szCs w:val="18"/>
              </w:rPr>
              <w:br/>
            </w:r>
            <w:r w:rsidRPr="00BC15D1">
              <w:rPr>
                <w:rFonts w:ascii="Calibri" w:hAnsi="Calibri"/>
                <w:b/>
                <w:kern w:val="24"/>
                <w:sz w:val="18"/>
                <w:szCs w:val="18"/>
              </w:rPr>
              <w:t>AC terminations</w:t>
            </w:r>
          </w:p>
        </w:tc>
        <w:tc>
          <w:tcPr>
            <w:tcW w:w="1477"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$10 million/</w:t>
            </w:r>
            <w:r w:rsidRPr="00BC15D1">
              <w:rPr>
                <w:rFonts w:ascii="Calibri" w:eastAsia="Calibri" w:hAnsi="Calibri" w:cs="Arial"/>
                <w:kern w:val="24"/>
                <w:sz w:val="18"/>
                <w:szCs w:val="18"/>
              </w:rPr>
              <w:br/>
              <w:t>terminal expansion</w:t>
            </w:r>
          </w:p>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(assumed </w:t>
            </w:r>
            <w:r w:rsidR="002F02F1">
              <w:rPr>
                <w:rFonts w:ascii="Calibri" w:hAnsi="Calibri"/>
                <w:kern w:val="24"/>
                <w:sz w:val="18"/>
                <w:szCs w:val="18"/>
              </w:rPr>
              <w:t>two</w:t>
            </w:r>
            <w:r w:rsidRPr="00BC15D1">
              <w:rPr>
                <w:rFonts w:ascii="Calibri" w:hAnsi="Calibri"/>
                <w:kern w:val="24"/>
                <w:sz w:val="18"/>
                <w:szCs w:val="18"/>
              </w:rPr>
              <w:t xml:space="preserve"> terminal expansions per tie)</w:t>
            </w:r>
          </w:p>
        </w:tc>
        <w:tc>
          <w:tcPr>
            <w:tcW w:w="1130"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2 × 2 = 4</w:t>
            </w:r>
          </w:p>
        </w:tc>
        <w:tc>
          <w:tcPr>
            <w:tcW w:w="1072"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$0.04</w:t>
            </w:r>
          </w:p>
        </w:tc>
        <w:tc>
          <w:tcPr>
            <w:tcW w:w="1191"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8 × 2 = 16</w:t>
            </w:r>
          </w:p>
        </w:tc>
        <w:tc>
          <w:tcPr>
            <w:tcW w:w="1059"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$0.16</w:t>
            </w:r>
          </w:p>
        </w:tc>
        <w:tc>
          <w:tcPr>
            <w:tcW w:w="1203"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2 × 2 = 4</w:t>
            </w:r>
          </w:p>
        </w:tc>
        <w:tc>
          <w:tcPr>
            <w:tcW w:w="1137"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$0.04</w:t>
            </w:r>
          </w:p>
        </w:tc>
        <w:tc>
          <w:tcPr>
            <w:tcW w:w="1131"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3 x 2 = 6</w:t>
            </w:r>
          </w:p>
        </w:tc>
        <w:tc>
          <w:tcPr>
            <w:tcW w:w="1132" w:type="dxa"/>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$0.06</w:t>
            </w:r>
          </w:p>
        </w:tc>
      </w:tr>
      <w:tr w:rsidR="00BC15D1" w:rsidRPr="00BC15D1" w:rsidTr="00324D11">
        <w:trPr>
          <w:cantSplit/>
          <w:jc w:val="center"/>
        </w:trPr>
        <w:tc>
          <w:tcPr>
            <w:tcW w:w="2162" w:type="dxa"/>
            <w:tcBorders>
              <w:bottom w:val="single" w:sz="2" w:space="0" w:color="auto"/>
            </w:tcBorders>
            <w:shd w:val="clear" w:color="auto" w:fill="auto"/>
            <w:tcMar>
              <w:top w:w="15" w:type="dxa"/>
              <w:left w:w="135" w:type="dxa"/>
              <w:bottom w:w="0" w:type="dxa"/>
              <w:right w:w="15" w:type="dxa"/>
            </w:tcMar>
            <w:vAlign w:val="center"/>
            <w:hideMark/>
          </w:tcPr>
          <w:p w:rsidR="00BC15D1" w:rsidRPr="00BC15D1" w:rsidRDefault="00BC15D1" w:rsidP="003E3100">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t>Receiving end—additional upgrades on AC network</w:t>
            </w:r>
          </w:p>
        </w:tc>
        <w:tc>
          <w:tcPr>
            <w:tcW w:w="1477"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Assumed generic cost for each scenario</w:t>
            </w:r>
          </w:p>
        </w:tc>
        <w:tc>
          <w:tcPr>
            <w:tcW w:w="1130"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072"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$0.50</w:t>
            </w:r>
          </w:p>
        </w:tc>
        <w:tc>
          <w:tcPr>
            <w:tcW w:w="1191"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059"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$1.50</w:t>
            </w:r>
          </w:p>
        </w:tc>
        <w:tc>
          <w:tcPr>
            <w:tcW w:w="1203"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137"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$0.50</w:t>
            </w:r>
          </w:p>
        </w:tc>
        <w:tc>
          <w:tcPr>
            <w:tcW w:w="1131"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w:t>
            </w:r>
          </w:p>
        </w:tc>
        <w:tc>
          <w:tcPr>
            <w:tcW w:w="1132"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$1.00</w:t>
            </w:r>
          </w:p>
        </w:tc>
      </w:tr>
      <w:tr w:rsidR="00BC15D1" w:rsidRPr="00BC15D1" w:rsidTr="00324D11">
        <w:trPr>
          <w:cantSplit/>
          <w:jc w:val="center"/>
        </w:trPr>
        <w:tc>
          <w:tcPr>
            <w:tcW w:w="2162" w:type="dxa"/>
            <w:shd w:val="clear" w:color="auto" w:fill="DBE5F1" w:themeFill="accent1" w:themeFillTint="33"/>
            <w:tcMar>
              <w:top w:w="15" w:type="dxa"/>
              <w:left w:w="135" w:type="dxa"/>
              <w:bottom w:w="0" w:type="dxa"/>
              <w:right w:w="15" w:type="dxa"/>
            </w:tcMar>
            <w:vAlign w:val="center"/>
            <w:hideMark/>
          </w:tcPr>
          <w:p w:rsidR="00BC15D1" w:rsidRPr="00BC15D1" w:rsidRDefault="00BC15D1" w:rsidP="003E3100">
            <w:pPr>
              <w:adjustRightInd/>
              <w:spacing w:before="20" w:after="20" w:line="240" w:lineRule="auto"/>
              <w:textAlignment w:val="center"/>
              <w:rPr>
                <w:rFonts w:ascii="Calibri" w:eastAsia="Calibri" w:hAnsi="Calibri" w:cs="Arial"/>
                <w:b/>
                <w:sz w:val="18"/>
                <w:szCs w:val="18"/>
              </w:rPr>
            </w:pPr>
            <w:r w:rsidRPr="00BC15D1">
              <w:rPr>
                <w:rFonts w:ascii="Calibri" w:eastAsia="Calibri" w:hAnsi="Calibri" w:cs="Arial"/>
                <w:b/>
                <w:kern w:val="24"/>
                <w:sz w:val="18"/>
                <w:szCs w:val="18"/>
              </w:rPr>
              <w:t xml:space="preserve">Total AC </w:t>
            </w:r>
            <w:r w:rsidR="00324D11">
              <w:rPr>
                <w:rFonts w:ascii="Calibri" w:eastAsia="Calibri" w:hAnsi="Calibri" w:cs="Arial"/>
                <w:b/>
                <w:kern w:val="24"/>
                <w:sz w:val="18"/>
                <w:szCs w:val="18"/>
              </w:rPr>
              <w:t>p</w:t>
            </w:r>
            <w:r w:rsidRPr="00BC15D1">
              <w:rPr>
                <w:rFonts w:ascii="Calibri" w:eastAsia="Calibri" w:hAnsi="Calibri" w:cs="Arial"/>
                <w:b/>
                <w:kern w:val="24"/>
                <w:sz w:val="18"/>
                <w:szCs w:val="18"/>
              </w:rPr>
              <w:t>ortion</w:t>
            </w:r>
          </w:p>
        </w:tc>
        <w:tc>
          <w:tcPr>
            <w:tcW w:w="1477" w:type="dxa"/>
            <w:shd w:val="clear" w:color="auto" w:fill="DBE5F1" w:themeFill="accent1" w:themeFillTint="33"/>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p>
        </w:tc>
        <w:tc>
          <w:tcPr>
            <w:tcW w:w="1130" w:type="dxa"/>
            <w:shd w:val="clear" w:color="auto" w:fill="DBE5F1" w:themeFill="accent1" w:themeFillTint="33"/>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p>
        </w:tc>
        <w:tc>
          <w:tcPr>
            <w:tcW w:w="1072" w:type="dxa"/>
            <w:shd w:val="clear" w:color="auto" w:fill="DBE5F1" w:themeFill="accent1" w:themeFillTint="33"/>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$0.71</w:t>
            </w:r>
          </w:p>
        </w:tc>
        <w:tc>
          <w:tcPr>
            <w:tcW w:w="1191" w:type="dxa"/>
            <w:shd w:val="clear" w:color="auto" w:fill="DBE5F1" w:themeFill="accent1" w:themeFillTint="33"/>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p>
        </w:tc>
        <w:tc>
          <w:tcPr>
            <w:tcW w:w="1059" w:type="dxa"/>
            <w:shd w:val="clear" w:color="auto" w:fill="DBE5F1" w:themeFill="accent1" w:themeFillTint="33"/>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$3.48</w:t>
            </w:r>
          </w:p>
        </w:tc>
        <w:tc>
          <w:tcPr>
            <w:tcW w:w="1203" w:type="dxa"/>
            <w:shd w:val="clear" w:color="auto" w:fill="DBE5F1" w:themeFill="accent1" w:themeFillTint="33"/>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p>
        </w:tc>
        <w:tc>
          <w:tcPr>
            <w:tcW w:w="1137" w:type="dxa"/>
            <w:shd w:val="clear" w:color="auto" w:fill="DBE5F1" w:themeFill="accent1" w:themeFillTint="33"/>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$0.73</w:t>
            </w:r>
          </w:p>
        </w:tc>
        <w:tc>
          <w:tcPr>
            <w:tcW w:w="1131" w:type="dxa"/>
            <w:shd w:val="clear" w:color="auto" w:fill="DBE5F1" w:themeFill="accent1" w:themeFillTint="33"/>
            <w:tcMar>
              <w:top w:w="72" w:type="dxa"/>
              <w:left w:w="144" w:type="dxa"/>
              <w:bottom w:w="72" w:type="dxa"/>
              <w:right w:w="144" w:type="dxa"/>
            </w:tcMar>
            <w:vAlign w:val="center"/>
            <w:hideMark/>
          </w:tcPr>
          <w:p w:rsidR="00BC15D1" w:rsidRPr="00BC15D1" w:rsidRDefault="00BC15D1" w:rsidP="003E3100">
            <w:pPr>
              <w:adjustRightInd/>
              <w:spacing w:before="20" w:after="20" w:line="240" w:lineRule="auto"/>
              <w:textAlignment w:val="auto"/>
              <w:rPr>
                <w:rFonts w:ascii="Calibri" w:eastAsia="Calibri" w:hAnsi="Calibri" w:cs="Arial"/>
                <w:sz w:val="18"/>
                <w:szCs w:val="18"/>
              </w:rPr>
            </w:pPr>
          </w:p>
        </w:tc>
        <w:tc>
          <w:tcPr>
            <w:tcW w:w="1132" w:type="dxa"/>
            <w:shd w:val="clear" w:color="auto" w:fill="DBE5F1" w:themeFill="accent1" w:themeFillTint="33"/>
            <w:tcMar>
              <w:top w:w="72" w:type="dxa"/>
              <w:left w:w="144" w:type="dxa"/>
              <w:bottom w:w="72" w:type="dxa"/>
              <w:right w:w="144"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$1.78</w:t>
            </w:r>
          </w:p>
        </w:tc>
      </w:tr>
      <w:tr w:rsidR="00BC15D1" w:rsidRPr="00BC15D1" w:rsidTr="00324D11">
        <w:trPr>
          <w:cantSplit/>
          <w:trHeight w:val="364"/>
          <w:jc w:val="center"/>
        </w:trPr>
        <w:tc>
          <w:tcPr>
            <w:tcW w:w="12694" w:type="dxa"/>
            <w:gridSpan w:val="10"/>
            <w:shd w:val="clear" w:color="auto" w:fill="B8CCE4" w:themeFill="accent1" w:themeFillTint="66"/>
            <w:tcMar>
              <w:top w:w="0" w:type="dxa"/>
              <w:left w:w="135" w:type="dxa"/>
              <w:bottom w:w="0" w:type="dxa"/>
              <w:right w:w="15" w:type="dxa"/>
            </w:tcMar>
            <w:vAlign w:val="center"/>
            <w:hideMark/>
          </w:tcPr>
          <w:p w:rsidR="00BC15D1" w:rsidRPr="00BC15D1" w:rsidRDefault="00BC15D1" w:rsidP="003E3100">
            <w:pPr>
              <w:adjustRightInd/>
              <w:spacing w:before="20" w:after="20" w:line="240" w:lineRule="auto"/>
              <w:textAlignment w:val="center"/>
              <w:rPr>
                <w:rFonts w:ascii="Calibri" w:eastAsia="Calibri" w:hAnsi="Calibri" w:cs="Arial"/>
                <w:sz w:val="18"/>
                <w:szCs w:val="18"/>
              </w:rPr>
            </w:pPr>
            <w:r w:rsidRPr="00BC15D1">
              <w:rPr>
                <w:rFonts w:ascii="Calibri" w:hAnsi="Calibri"/>
                <w:b/>
                <w:bCs/>
                <w:kern w:val="24"/>
                <w:sz w:val="18"/>
                <w:szCs w:val="18"/>
              </w:rPr>
              <w:t xml:space="preserve">AC and DC </w:t>
            </w:r>
            <w:r w:rsidR="00324D11">
              <w:rPr>
                <w:rFonts w:ascii="Calibri" w:hAnsi="Calibri"/>
                <w:b/>
                <w:bCs/>
                <w:kern w:val="24"/>
                <w:sz w:val="18"/>
                <w:szCs w:val="18"/>
              </w:rPr>
              <w:t>p</w:t>
            </w:r>
            <w:r w:rsidRPr="00BC15D1">
              <w:rPr>
                <w:rFonts w:ascii="Calibri" w:hAnsi="Calibri"/>
                <w:b/>
                <w:bCs/>
                <w:kern w:val="24"/>
                <w:sz w:val="18"/>
                <w:szCs w:val="18"/>
              </w:rPr>
              <w:t xml:space="preserve">ortions: </w:t>
            </w:r>
            <w:r w:rsidRPr="00BC15D1">
              <w:rPr>
                <w:rFonts w:ascii="Calibri" w:hAnsi="Calibri"/>
                <w:b/>
                <w:kern w:val="24"/>
                <w:sz w:val="18"/>
                <w:szCs w:val="18"/>
              </w:rPr>
              <w:t>$B</w:t>
            </w:r>
          </w:p>
        </w:tc>
      </w:tr>
      <w:tr w:rsidR="00BC15D1" w:rsidRPr="00BC15D1" w:rsidTr="00737F69">
        <w:trPr>
          <w:cantSplit/>
          <w:jc w:val="center"/>
        </w:trPr>
        <w:tc>
          <w:tcPr>
            <w:tcW w:w="2162" w:type="dxa"/>
            <w:shd w:val="clear" w:color="auto" w:fill="4F81BD" w:themeFill="accent1"/>
            <w:tcMar>
              <w:top w:w="15" w:type="dxa"/>
              <w:left w:w="135" w:type="dxa"/>
              <w:bottom w:w="0" w:type="dxa"/>
              <w:right w:w="15" w:type="dxa"/>
            </w:tcMar>
            <w:vAlign w:val="center"/>
            <w:hideMark/>
          </w:tcPr>
          <w:p w:rsidR="00BC15D1" w:rsidRPr="00BC15D1" w:rsidRDefault="00BC15D1" w:rsidP="003E3100">
            <w:pPr>
              <w:adjustRightInd/>
              <w:spacing w:before="20" w:after="20" w:line="240" w:lineRule="auto"/>
              <w:textAlignment w:val="center"/>
              <w:rPr>
                <w:rFonts w:ascii="Calibri" w:eastAsia="Calibri" w:hAnsi="Calibri" w:cs="Arial"/>
                <w:b/>
                <w:color w:val="FFFFFF"/>
                <w:sz w:val="18"/>
                <w:szCs w:val="18"/>
              </w:rPr>
            </w:pPr>
            <w:r w:rsidRPr="00BC15D1">
              <w:rPr>
                <w:rFonts w:ascii="Calibri" w:hAnsi="Calibri"/>
                <w:b/>
                <w:color w:val="FFFFFF"/>
                <w:kern w:val="24"/>
                <w:sz w:val="18"/>
                <w:szCs w:val="18"/>
              </w:rPr>
              <w:t>Total—</w:t>
            </w:r>
            <w:r w:rsidRPr="00BC15D1">
              <w:rPr>
                <w:rFonts w:ascii="Calibri" w:hAnsi="Calibri"/>
                <w:b/>
                <w:color w:val="FFFFFF"/>
                <w:kern w:val="24"/>
                <w:sz w:val="18"/>
                <w:szCs w:val="18"/>
              </w:rPr>
              <w:br/>
              <w:t>Congestion-</w:t>
            </w:r>
            <w:r w:rsidR="001325D0">
              <w:rPr>
                <w:rFonts w:ascii="Calibri" w:hAnsi="Calibri"/>
                <w:b/>
                <w:color w:val="FFFFFF"/>
                <w:kern w:val="24"/>
                <w:sz w:val="18"/>
                <w:szCs w:val="18"/>
              </w:rPr>
              <w:t>r</w:t>
            </w:r>
            <w:r w:rsidRPr="00BC15D1">
              <w:rPr>
                <w:rFonts w:ascii="Calibri" w:hAnsi="Calibri"/>
                <w:b/>
                <w:color w:val="FFFFFF"/>
                <w:kern w:val="24"/>
                <w:sz w:val="18"/>
                <w:szCs w:val="18"/>
              </w:rPr>
              <w:t xml:space="preserve">elief </w:t>
            </w:r>
            <w:r w:rsidR="001325D0">
              <w:rPr>
                <w:rFonts w:ascii="Calibri" w:hAnsi="Calibri"/>
                <w:b/>
                <w:color w:val="FFFFFF"/>
                <w:kern w:val="24"/>
                <w:sz w:val="18"/>
                <w:szCs w:val="18"/>
              </w:rPr>
              <w:t>s</w:t>
            </w:r>
            <w:r w:rsidRPr="00BC15D1">
              <w:rPr>
                <w:rFonts w:ascii="Calibri" w:hAnsi="Calibri"/>
                <w:b/>
                <w:color w:val="FFFFFF"/>
                <w:kern w:val="24"/>
                <w:sz w:val="18"/>
                <w:szCs w:val="18"/>
              </w:rPr>
              <w:t>ystem</w:t>
            </w:r>
          </w:p>
        </w:tc>
        <w:tc>
          <w:tcPr>
            <w:tcW w:w="1477" w:type="dxa"/>
            <w:shd w:val="clear" w:color="auto" w:fill="4F81BD" w:themeFill="accent1"/>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p>
        </w:tc>
        <w:tc>
          <w:tcPr>
            <w:tcW w:w="1130" w:type="dxa"/>
            <w:shd w:val="clear" w:color="auto" w:fill="4F81BD" w:themeFill="accent1"/>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p>
        </w:tc>
        <w:tc>
          <w:tcPr>
            <w:tcW w:w="1072" w:type="dxa"/>
            <w:shd w:val="clear" w:color="auto" w:fill="4F81BD" w:themeFill="accent1"/>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eastAsia="Calibri" w:hAnsi="Calibri" w:cs="Arial"/>
                <w:b/>
                <w:color w:val="FFFFFF"/>
                <w:kern w:val="24"/>
                <w:sz w:val="18"/>
                <w:szCs w:val="18"/>
              </w:rPr>
              <w:t>$3.71</w:t>
            </w:r>
          </w:p>
        </w:tc>
        <w:tc>
          <w:tcPr>
            <w:tcW w:w="1191" w:type="dxa"/>
            <w:shd w:val="clear" w:color="auto" w:fill="4F81BD" w:themeFill="accent1"/>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p>
        </w:tc>
        <w:tc>
          <w:tcPr>
            <w:tcW w:w="1059" w:type="dxa"/>
            <w:shd w:val="clear" w:color="auto" w:fill="4F81BD" w:themeFill="accent1"/>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eastAsia="Calibri" w:hAnsi="Calibri" w:cs="Arial"/>
                <w:b/>
                <w:color w:val="FFFFFF"/>
                <w:kern w:val="24"/>
                <w:sz w:val="18"/>
                <w:szCs w:val="18"/>
              </w:rPr>
              <w:t>$20.03</w:t>
            </w:r>
          </w:p>
        </w:tc>
        <w:tc>
          <w:tcPr>
            <w:tcW w:w="1203" w:type="dxa"/>
            <w:shd w:val="clear" w:color="auto" w:fill="4F81BD" w:themeFill="accent1"/>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p>
        </w:tc>
        <w:tc>
          <w:tcPr>
            <w:tcW w:w="1137" w:type="dxa"/>
            <w:shd w:val="clear" w:color="auto" w:fill="4F81BD" w:themeFill="accent1"/>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eastAsia="Calibri" w:hAnsi="Calibri" w:cs="Arial"/>
                <w:b/>
                <w:color w:val="FFFFFF"/>
                <w:kern w:val="24"/>
                <w:sz w:val="18"/>
                <w:szCs w:val="18"/>
              </w:rPr>
              <w:t>$3.73</w:t>
            </w:r>
          </w:p>
        </w:tc>
        <w:tc>
          <w:tcPr>
            <w:tcW w:w="1131" w:type="dxa"/>
            <w:shd w:val="clear" w:color="auto" w:fill="4F81BD" w:themeFill="accent1"/>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p>
        </w:tc>
        <w:tc>
          <w:tcPr>
            <w:tcW w:w="1132" w:type="dxa"/>
            <w:shd w:val="clear" w:color="auto" w:fill="4F81BD" w:themeFill="accent1"/>
            <w:tcMar>
              <w:top w:w="15" w:type="dxa"/>
              <w:left w:w="15" w:type="dxa"/>
              <w:bottom w:w="0" w:type="dxa"/>
              <w:right w:w="15" w:type="dxa"/>
            </w:tcMar>
            <w:vAlign w:val="center"/>
            <w:hideMark/>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hAnsi="Calibri"/>
                <w:b/>
                <w:color w:val="FFFFFF"/>
                <w:kern w:val="24"/>
                <w:sz w:val="18"/>
                <w:szCs w:val="18"/>
              </w:rPr>
              <w:t>$8.03</w:t>
            </w:r>
          </w:p>
        </w:tc>
      </w:tr>
      <w:tr w:rsidR="00BC15D1" w:rsidRPr="00BC15D1" w:rsidTr="00324D11">
        <w:trPr>
          <w:cantSplit/>
          <w:trHeight w:val="367"/>
          <w:jc w:val="center"/>
        </w:trPr>
        <w:tc>
          <w:tcPr>
            <w:tcW w:w="2162" w:type="dxa"/>
            <w:shd w:val="clear" w:color="auto" w:fill="4F81BD" w:themeFill="accent1"/>
            <w:tcMar>
              <w:top w:w="15" w:type="dxa"/>
              <w:left w:w="135" w:type="dxa"/>
              <w:bottom w:w="0" w:type="dxa"/>
              <w:right w:w="15" w:type="dxa"/>
            </w:tcMar>
            <w:vAlign w:val="center"/>
          </w:tcPr>
          <w:p w:rsidR="00BC15D1" w:rsidRPr="00BC15D1" w:rsidRDefault="00BC15D1" w:rsidP="003E3100">
            <w:pPr>
              <w:adjustRightInd/>
              <w:spacing w:before="20" w:after="20" w:line="240" w:lineRule="auto"/>
              <w:textAlignment w:val="center"/>
              <w:rPr>
                <w:rFonts w:ascii="Calibri" w:eastAsia="Calibri" w:hAnsi="Calibri" w:cs="Arial"/>
                <w:b/>
                <w:color w:val="FFFFFF"/>
                <w:sz w:val="18"/>
                <w:szCs w:val="18"/>
              </w:rPr>
            </w:pPr>
            <w:r w:rsidRPr="00BC15D1">
              <w:rPr>
                <w:rFonts w:ascii="Calibri" w:hAnsi="Calibri"/>
                <w:b/>
                <w:color w:val="FFFFFF"/>
                <w:kern w:val="24"/>
                <w:sz w:val="18"/>
                <w:szCs w:val="18"/>
              </w:rPr>
              <w:t xml:space="preserve">Total </w:t>
            </w:r>
            <w:r w:rsidR="00324D11">
              <w:rPr>
                <w:rFonts w:ascii="Calibri" w:hAnsi="Calibri"/>
                <w:b/>
                <w:color w:val="FFFFFF"/>
                <w:kern w:val="24"/>
                <w:sz w:val="18"/>
                <w:szCs w:val="18"/>
              </w:rPr>
              <w:t>c</w:t>
            </w:r>
            <w:r w:rsidRPr="00BC15D1">
              <w:rPr>
                <w:rFonts w:ascii="Calibri" w:hAnsi="Calibri"/>
                <w:b/>
                <w:color w:val="FFFFFF"/>
                <w:kern w:val="24"/>
                <w:sz w:val="18"/>
                <w:szCs w:val="18"/>
              </w:rPr>
              <w:t>ost + 50% margin</w:t>
            </w:r>
          </w:p>
        </w:tc>
        <w:tc>
          <w:tcPr>
            <w:tcW w:w="1477" w:type="dxa"/>
            <w:shd w:val="clear" w:color="auto" w:fill="4F81BD" w:themeFill="accent1"/>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p>
        </w:tc>
        <w:tc>
          <w:tcPr>
            <w:tcW w:w="1130" w:type="dxa"/>
            <w:shd w:val="clear" w:color="auto" w:fill="4F81BD" w:themeFill="accent1"/>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p>
        </w:tc>
        <w:tc>
          <w:tcPr>
            <w:tcW w:w="1072" w:type="dxa"/>
            <w:shd w:val="clear" w:color="auto" w:fill="4F81BD" w:themeFill="accent1"/>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eastAsia="Calibri" w:hAnsi="Calibri" w:cs="Arial"/>
                <w:b/>
                <w:color w:val="FFFFFF"/>
                <w:kern w:val="24"/>
                <w:sz w:val="18"/>
                <w:szCs w:val="18"/>
              </w:rPr>
              <w:t>$5.57</w:t>
            </w:r>
          </w:p>
        </w:tc>
        <w:tc>
          <w:tcPr>
            <w:tcW w:w="1191" w:type="dxa"/>
            <w:shd w:val="clear" w:color="auto" w:fill="4F81BD" w:themeFill="accent1"/>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p>
        </w:tc>
        <w:tc>
          <w:tcPr>
            <w:tcW w:w="1059" w:type="dxa"/>
            <w:shd w:val="clear" w:color="auto" w:fill="4F81BD" w:themeFill="accent1"/>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eastAsia="Calibri" w:hAnsi="Calibri" w:cs="Arial"/>
                <w:b/>
                <w:color w:val="FFFFFF"/>
                <w:kern w:val="24"/>
                <w:sz w:val="18"/>
                <w:szCs w:val="18"/>
              </w:rPr>
              <w:t>$30.05</w:t>
            </w:r>
          </w:p>
        </w:tc>
        <w:tc>
          <w:tcPr>
            <w:tcW w:w="1203" w:type="dxa"/>
            <w:shd w:val="clear" w:color="auto" w:fill="4F81BD" w:themeFill="accent1"/>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p>
        </w:tc>
        <w:tc>
          <w:tcPr>
            <w:tcW w:w="1137" w:type="dxa"/>
            <w:shd w:val="clear" w:color="auto" w:fill="4F81BD" w:themeFill="accent1"/>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eastAsia="Calibri" w:hAnsi="Calibri" w:cs="Arial"/>
                <w:b/>
                <w:color w:val="FFFFFF"/>
                <w:kern w:val="24"/>
                <w:sz w:val="18"/>
                <w:szCs w:val="18"/>
              </w:rPr>
              <w:t>$5.60</w:t>
            </w:r>
          </w:p>
        </w:tc>
        <w:tc>
          <w:tcPr>
            <w:tcW w:w="1131" w:type="dxa"/>
            <w:shd w:val="clear" w:color="auto" w:fill="4F81BD" w:themeFill="accent1"/>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p>
        </w:tc>
        <w:tc>
          <w:tcPr>
            <w:tcW w:w="1132" w:type="dxa"/>
            <w:shd w:val="clear" w:color="auto" w:fill="4F81BD" w:themeFill="accent1"/>
            <w:tcMar>
              <w:top w:w="15" w:type="dxa"/>
              <w:left w:w="15" w:type="dxa"/>
              <w:bottom w:w="0" w:type="dxa"/>
              <w:right w:w="15" w:type="dxa"/>
            </w:tcMar>
            <w:vAlign w:val="center"/>
          </w:tcPr>
          <w:p w:rsidR="00BC15D1" w:rsidRPr="00BC15D1" w:rsidRDefault="00BC15D1" w:rsidP="003E3100">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hAnsi="Calibri"/>
                <w:b/>
                <w:color w:val="FFFFFF"/>
                <w:kern w:val="24"/>
                <w:sz w:val="18"/>
                <w:szCs w:val="18"/>
              </w:rPr>
              <w:t>$12.05</w:t>
            </w:r>
          </w:p>
        </w:tc>
      </w:tr>
    </w:tbl>
    <w:p w:rsidR="00BC15D1" w:rsidRPr="00BC15D1" w:rsidDel="00ED695F" w:rsidRDefault="00BC15D1" w:rsidP="00474D29"/>
    <w:p w:rsidR="008C70BA" w:rsidRDefault="008C70BA" w:rsidP="00995AFE">
      <w:pPr>
        <w:sectPr w:rsidR="008C70BA" w:rsidSect="00517118">
          <w:footerReference w:type="default" r:id="rId45"/>
          <w:pgSz w:w="15840" w:h="12240" w:orient="landscape" w:code="1"/>
          <w:pgMar w:top="540" w:right="1440" w:bottom="1440" w:left="1440" w:header="720" w:footer="720" w:gutter="0"/>
          <w:cols w:space="720"/>
          <w:docGrid w:linePitch="360"/>
        </w:sectPr>
      </w:pPr>
    </w:p>
    <w:p w:rsidR="00207EA9" w:rsidRPr="00701C54" w:rsidRDefault="00207EA9" w:rsidP="00207EA9">
      <w:pPr>
        <w:pStyle w:val="Heading3"/>
      </w:pPr>
      <w:bookmarkStart w:id="191" w:name="_Ref483556968"/>
      <w:bookmarkStart w:id="192" w:name="_Ref483557546"/>
      <w:bookmarkStart w:id="193" w:name="_Toc497812782"/>
      <w:r w:rsidRPr="00701C54">
        <w:t>High</w:t>
      </w:r>
      <w:r w:rsidR="00363C4E" w:rsidRPr="00701C54">
        <w:t>-</w:t>
      </w:r>
      <w:r w:rsidRPr="00701C54">
        <w:t>Order-of-Magnitude Cost Estimates for Integrating Renewable Resources</w:t>
      </w:r>
      <w:bookmarkEnd w:id="191"/>
      <w:bookmarkEnd w:id="192"/>
      <w:bookmarkEnd w:id="193"/>
    </w:p>
    <w:p w:rsidR="00E72FF2" w:rsidRDefault="00207EA9" w:rsidP="00363C4E">
      <w:r>
        <w:t>H</w:t>
      </w:r>
      <w:r w:rsidR="00C67302" w:rsidRPr="00712F7A">
        <w:t>igh</w:t>
      </w:r>
      <w:r w:rsidR="00454980">
        <w:t>-</w:t>
      </w:r>
      <w:r w:rsidR="00006124" w:rsidRPr="00712F7A">
        <w:t>order</w:t>
      </w:r>
      <w:r w:rsidR="00C67302" w:rsidRPr="00712F7A">
        <w:t>-</w:t>
      </w:r>
      <w:r w:rsidR="00006124" w:rsidRPr="00712F7A">
        <w:t>of</w:t>
      </w:r>
      <w:r w:rsidR="00C67302" w:rsidRPr="00712F7A">
        <w:t>-</w:t>
      </w:r>
      <w:r w:rsidR="00006124" w:rsidRPr="00712F7A">
        <w:t>magnitude cost estimates</w:t>
      </w:r>
      <w:r w:rsidR="00454980" w:rsidRPr="00454980">
        <w:t xml:space="preserve"> </w:t>
      </w:r>
      <w:r w:rsidR="00454980">
        <w:t xml:space="preserve">for integrator and congestion-relief </w:t>
      </w:r>
      <w:r w:rsidR="00454980" w:rsidRPr="00712F7A">
        <w:t>system</w:t>
      </w:r>
      <w:r w:rsidR="00454980">
        <w:t>s</w:t>
      </w:r>
      <w:r>
        <w:t xml:space="preserve"> formed the basis of the transmission-development costs for the individual scenarios</w:t>
      </w:r>
      <w:r w:rsidR="00006124" w:rsidRPr="00712F7A">
        <w:t xml:space="preserve">. Because the costs are not transmission plans, </w:t>
      </w:r>
      <w:r w:rsidR="00C67302" w:rsidRPr="00712F7A">
        <w:t>and the</w:t>
      </w:r>
      <w:r w:rsidR="00C67302">
        <w:t xml:space="preserve"> cost estimates are rough, </w:t>
      </w:r>
      <w:r w:rsidR="00006124">
        <w:t>margins were then applied to account for additional costs</w:t>
      </w:r>
      <w:r w:rsidR="00C67302">
        <w:t xml:space="preserve">, </w:t>
      </w:r>
      <w:r w:rsidR="00006124">
        <w:t>recognizing that actual costs would likely be considerably higher</w:t>
      </w:r>
      <w:r w:rsidR="00B047B6">
        <w:t>.</w:t>
      </w:r>
      <w:r w:rsidR="00006124">
        <w:t xml:space="preserve"> </w:t>
      </w:r>
      <w:r w:rsidR="00B047B6">
        <w:t xml:space="preserve">Also, the margin represents costs of </w:t>
      </w:r>
      <w:r w:rsidR="00006124">
        <w:t xml:space="preserve">actual </w:t>
      </w:r>
      <w:r w:rsidR="00B047B6">
        <w:t xml:space="preserve">transmission </w:t>
      </w:r>
      <w:r w:rsidR="00006124">
        <w:t xml:space="preserve">plans </w:t>
      </w:r>
      <w:r w:rsidR="00B047B6">
        <w:t xml:space="preserve">that </w:t>
      </w:r>
      <w:r w:rsidR="00006124">
        <w:t>would likely require several additional transmission system improvements</w:t>
      </w:r>
      <w:r w:rsidR="009E7B29">
        <w:t xml:space="preserve">. </w:t>
      </w:r>
      <w:r w:rsidR="00990239">
        <w:t xml:space="preserve">Finally, an annual carrying </w:t>
      </w:r>
      <w:r w:rsidR="00990239" w:rsidRPr="00712F7A">
        <w:t xml:space="preserve">charge rate of 15% was applied to all </w:t>
      </w:r>
      <w:r>
        <w:t xml:space="preserve">the </w:t>
      </w:r>
      <w:r w:rsidR="00990239" w:rsidRPr="00712F7A">
        <w:t>high</w:t>
      </w:r>
      <w:r w:rsidR="004B7348" w:rsidRPr="00712F7A">
        <w:t>-</w:t>
      </w:r>
      <w:r w:rsidR="00990239" w:rsidRPr="00712F7A">
        <w:t>order</w:t>
      </w:r>
      <w:r w:rsidR="00C67302" w:rsidRPr="00712F7A">
        <w:t>-</w:t>
      </w:r>
      <w:r w:rsidR="00990239" w:rsidRPr="00712F7A">
        <w:t>of</w:t>
      </w:r>
      <w:r w:rsidR="00C67302" w:rsidRPr="00712F7A">
        <w:t>-</w:t>
      </w:r>
      <w:r w:rsidR="00990239" w:rsidRPr="00712F7A">
        <w:t>magnitude transmission</w:t>
      </w:r>
      <w:r w:rsidR="00C67302" w:rsidRPr="00712F7A">
        <w:t>-</w:t>
      </w:r>
      <w:r w:rsidR="00990239" w:rsidRPr="00712F7A">
        <w:t>development costs to</w:t>
      </w:r>
      <w:r w:rsidR="00990239" w:rsidRPr="00990239">
        <w:t xml:space="preserve"> integrate renewable resources</w:t>
      </w:r>
      <w:r w:rsidR="009E7B29">
        <w:t>.</w:t>
      </w:r>
      <w:r w:rsidR="00A4282A">
        <w:t xml:space="preserve"> </w:t>
      </w:r>
    </w:p>
    <w:p w:rsidR="00A4282A" w:rsidRDefault="00363C4E" w:rsidP="00995AFE">
      <w:r w:rsidRPr="00363C4E">
        <w:fldChar w:fldCharType="begin"/>
      </w:r>
      <w:r w:rsidRPr="00363C4E">
        <w:instrText xml:space="preserve"> REF _Ref483496696 \h </w:instrText>
      </w:r>
      <w:r>
        <w:instrText xml:space="preserve"> \* MERGEFORMAT </w:instrText>
      </w:r>
      <w:r w:rsidRPr="00363C4E">
        <w:fldChar w:fldCharType="separate"/>
      </w:r>
      <w:r w:rsidR="00733DD2">
        <w:t xml:space="preserve">Table </w:t>
      </w:r>
      <w:r w:rsidR="00733DD2">
        <w:rPr>
          <w:noProof/>
        </w:rPr>
        <w:t>5</w:t>
      </w:r>
      <w:r w:rsidR="00733DD2">
        <w:rPr>
          <w:noProof/>
        </w:rPr>
        <w:noBreakHyphen/>
        <w:t>21</w:t>
      </w:r>
      <w:r w:rsidRPr="00363C4E">
        <w:fldChar w:fldCharType="end"/>
      </w:r>
      <w:r w:rsidRPr="00363C4E">
        <w:t xml:space="preserve"> summarizes </w:t>
      </w:r>
      <w:r w:rsidR="00BC4C0D" w:rsidRPr="00363C4E">
        <w:t xml:space="preserve">the high-order-of-magnitude </w:t>
      </w:r>
      <w:r w:rsidR="00942EC3" w:rsidRPr="00363C4E">
        <w:t>transmission</w:t>
      </w:r>
      <w:r w:rsidRPr="00363C4E">
        <w:t>-</w:t>
      </w:r>
      <w:r w:rsidR="00942EC3" w:rsidRPr="00363C4E">
        <w:t xml:space="preserve">development </w:t>
      </w:r>
      <w:r w:rsidR="00BC4C0D" w:rsidRPr="00363C4E">
        <w:t>costs assumed for integrating renewable resources under all scenarios</w:t>
      </w:r>
      <w:r w:rsidR="00454980" w:rsidRPr="00363C4E">
        <w:t>.</w:t>
      </w:r>
      <w:r w:rsidR="00BC4C0D">
        <w:t xml:space="preserve"> </w:t>
      </w:r>
      <w:r w:rsidR="00E72FF2">
        <w:t xml:space="preserve">The costs summarized in </w:t>
      </w:r>
      <w:r>
        <w:t xml:space="preserve">the table </w:t>
      </w:r>
      <w:r w:rsidR="00E72FF2">
        <w:t>could be off by several billion dollars</w:t>
      </w:r>
      <w:r w:rsidR="002B05F3">
        <w:t>, but they provide a framework for stakeholder discussions</w:t>
      </w:r>
      <w:r w:rsidR="00E72FF2">
        <w:t xml:space="preserve">. </w:t>
      </w:r>
      <w:r w:rsidR="002B05F3">
        <w:t>T</w:t>
      </w:r>
      <w:r w:rsidR="00E72FF2">
        <w:t>hey show the relatively high transmission costs associated with the large</w:t>
      </w:r>
      <w:r w:rsidR="002F2390">
        <w:t>-</w:t>
      </w:r>
      <w:r w:rsidR="00E72FF2">
        <w:t>scale development of onshore wind resources in M</w:t>
      </w:r>
      <w:r w:rsidR="002F2390">
        <w:t>aine</w:t>
      </w:r>
      <w:r w:rsidR="00E72FF2">
        <w:t xml:space="preserve"> compared with other scenarios. </w:t>
      </w:r>
      <w:r w:rsidR="002B05F3">
        <w:t>The low</w:t>
      </w:r>
      <w:r>
        <w:t>-</w:t>
      </w:r>
      <w:r w:rsidR="00072923">
        <w:t>order</w:t>
      </w:r>
      <w:r w:rsidR="002F2390">
        <w:t>-</w:t>
      </w:r>
      <w:r w:rsidR="00072923">
        <w:t>of</w:t>
      </w:r>
      <w:r w:rsidR="002F2390">
        <w:t>-</w:t>
      </w:r>
      <w:r w:rsidR="00072923">
        <w:t>magnitude transmission costs for the o</w:t>
      </w:r>
      <w:r w:rsidR="00E72FF2">
        <w:t xml:space="preserve">ffshore wind development </w:t>
      </w:r>
      <w:r w:rsidR="00072923">
        <w:t>assumed</w:t>
      </w:r>
      <w:r w:rsidR="00072923" w:rsidRPr="00072923">
        <w:t xml:space="preserve"> carefully planned </w:t>
      </w:r>
      <w:r w:rsidR="00072923">
        <w:t xml:space="preserve">points of interconnection </w:t>
      </w:r>
      <w:r w:rsidR="00072923" w:rsidRPr="00072923">
        <w:t xml:space="preserve">split </w:t>
      </w:r>
      <w:r w:rsidR="00072923">
        <w:t>among</w:t>
      </w:r>
      <w:r w:rsidR="00072923" w:rsidRPr="00072923">
        <w:t xml:space="preserve"> Connecticut, Rhode Island</w:t>
      </w:r>
      <w:r w:rsidR="002F2390">
        <w:t>,</w:t>
      </w:r>
      <w:r w:rsidR="00072923" w:rsidRPr="00072923">
        <w:t xml:space="preserve"> and </w:t>
      </w:r>
      <w:r w:rsidR="002F2390">
        <w:t>s</w:t>
      </w:r>
      <w:r w:rsidR="00072923" w:rsidRPr="00072923">
        <w:t>outheast</w:t>
      </w:r>
      <w:r w:rsidR="002F2390">
        <w:t>ern</w:t>
      </w:r>
      <w:r w:rsidR="00072923" w:rsidRPr="00072923">
        <w:t xml:space="preserve"> Massachusetts </w:t>
      </w:r>
      <w:r w:rsidR="00072923">
        <w:t xml:space="preserve">that would eliminate </w:t>
      </w:r>
      <w:r w:rsidR="00072923" w:rsidRPr="00072923">
        <w:t>the need for any integrator or congestion</w:t>
      </w:r>
      <w:r w:rsidR="002F2390">
        <w:t>-</w:t>
      </w:r>
      <w:r w:rsidR="00072923" w:rsidRPr="00072923">
        <w:t>relief systems</w:t>
      </w:r>
      <w:r w:rsidR="00072923">
        <w:t>. These points of interconnection are assumed as part of the offshore wind t</w:t>
      </w:r>
      <w:r w:rsidR="00072923" w:rsidRPr="00072923">
        <w:t xml:space="preserve">otal </w:t>
      </w:r>
      <w:r w:rsidR="00072923">
        <w:t>o</w:t>
      </w:r>
      <w:r w:rsidR="00072923" w:rsidRPr="00072923">
        <w:t>vernight</w:t>
      </w:r>
      <w:r w:rsidR="00072923">
        <w:t xml:space="preserve"> g</w:t>
      </w:r>
      <w:r w:rsidR="00072923" w:rsidRPr="00072923">
        <w:t xml:space="preserve">enerator </w:t>
      </w:r>
      <w:r w:rsidR="00072923">
        <w:t>c</w:t>
      </w:r>
      <w:r w:rsidR="00072923" w:rsidRPr="00072923">
        <w:t xml:space="preserve">osts and </w:t>
      </w:r>
      <w:r w:rsidR="002F2390">
        <w:t>a</w:t>
      </w:r>
      <w:r w:rsidR="00072923" w:rsidRPr="00072923">
        <w:t xml:space="preserve">nnual </w:t>
      </w:r>
      <w:r w:rsidR="002F2390">
        <w:t>c</w:t>
      </w:r>
      <w:r w:rsidR="00072923" w:rsidRPr="00072923">
        <w:t xml:space="preserve">arrying </w:t>
      </w:r>
      <w:r w:rsidR="002F2390">
        <w:t>c</w:t>
      </w:r>
      <w:r w:rsidR="00072923" w:rsidRPr="00072923">
        <w:t>harges</w:t>
      </w:r>
      <w:r w:rsidR="00072923">
        <w:t>.</w:t>
      </w:r>
      <w:r w:rsidR="002F2390">
        <w:rPr>
          <w:rStyle w:val="FootnoteReference"/>
        </w:rPr>
        <w:footnoteReference w:id="69"/>
      </w:r>
      <w:r w:rsidR="002B05F3">
        <w:t xml:space="preserve">  </w:t>
      </w:r>
    </w:p>
    <w:p w:rsidR="006C02AF" w:rsidRPr="00CE5CA4" w:rsidRDefault="00C73A12" w:rsidP="00C73A12">
      <w:pPr>
        <w:pStyle w:val="Caption"/>
        <w:jc w:val="center"/>
        <w:rPr>
          <w:color w:val="000000" w:themeColor="text1"/>
        </w:rPr>
      </w:pPr>
      <w:bookmarkStart w:id="194" w:name="_Ref483496696"/>
      <w:bookmarkStart w:id="195" w:name="_Toc497735273"/>
      <w:r>
        <w:t xml:space="preserve">Table </w:t>
      </w:r>
      <w:r w:rsidR="0075487F">
        <w:fldChar w:fldCharType="begin"/>
      </w:r>
      <w:r w:rsidR="0075487F">
        <w:instrText xml:space="preserve"> STYLEREF 1 \s </w:instrText>
      </w:r>
      <w:r w:rsidR="0075487F">
        <w:fldChar w:fldCharType="separate"/>
      </w:r>
      <w:r w:rsidR="00733DD2">
        <w:rPr>
          <w:noProof/>
        </w:rPr>
        <w:t>5</w:t>
      </w:r>
      <w:r w:rsidR="0075487F">
        <w:rPr>
          <w:noProof/>
        </w:rPr>
        <w:fldChar w:fldCharType="end"/>
      </w:r>
      <w:r>
        <w:noBreakHyphen/>
      </w:r>
      <w:r w:rsidR="0075487F">
        <w:fldChar w:fldCharType="begin"/>
      </w:r>
      <w:r w:rsidR="0075487F">
        <w:instrText xml:space="preserve"> SEQ Table \* ARABIC \s 1 </w:instrText>
      </w:r>
      <w:r w:rsidR="0075487F">
        <w:fldChar w:fldCharType="separate"/>
      </w:r>
      <w:r w:rsidR="00733DD2">
        <w:rPr>
          <w:noProof/>
        </w:rPr>
        <w:t>21</w:t>
      </w:r>
      <w:r w:rsidR="0075487F">
        <w:rPr>
          <w:noProof/>
        </w:rPr>
        <w:fldChar w:fldCharType="end"/>
      </w:r>
      <w:bookmarkEnd w:id="194"/>
      <w:r w:rsidR="00C67302" w:rsidRPr="00CE5CA4">
        <w:rPr>
          <w:color w:val="000000" w:themeColor="text1"/>
        </w:rPr>
        <w:br/>
        <w:t>Summary of High</w:t>
      </w:r>
      <w:r w:rsidR="00B02621" w:rsidRPr="00CE5CA4">
        <w:rPr>
          <w:color w:val="000000" w:themeColor="text1"/>
        </w:rPr>
        <w:t>-</w:t>
      </w:r>
      <w:r w:rsidR="00C67302" w:rsidRPr="00CE5CA4">
        <w:rPr>
          <w:color w:val="000000" w:themeColor="text1"/>
        </w:rPr>
        <w:t xml:space="preserve">Order-of-Magnitude Costs to Integrate Renewable Resources </w:t>
      </w:r>
      <w:r w:rsidR="00D81D4A" w:rsidRPr="00CE5CA4">
        <w:rPr>
          <w:color w:val="000000" w:themeColor="text1"/>
        </w:rPr>
        <w:t>u</w:t>
      </w:r>
      <w:r w:rsidR="00C67302" w:rsidRPr="00CE5CA4">
        <w:rPr>
          <w:color w:val="000000" w:themeColor="text1"/>
        </w:rPr>
        <w:t>nder All Scenarios</w:t>
      </w:r>
      <w:bookmarkEnd w:id="195"/>
    </w:p>
    <w:tbl>
      <w:tblPr>
        <w:tblW w:w="101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20" w:firstRow="1" w:lastRow="0" w:firstColumn="0" w:lastColumn="0" w:noHBand="0" w:noVBand="1"/>
      </w:tblPr>
      <w:tblGrid>
        <w:gridCol w:w="1990"/>
        <w:gridCol w:w="1460"/>
        <w:gridCol w:w="1350"/>
        <w:gridCol w:w="1440"/>
        <w:gridCol w:w="1260"/>
        <w:gridCol w:w="1121"/>
        <w:gridCol w:w="1518"/>
      </w:tblGrid>
      <w:tr w:rsidR="006C02AF" w:rsidRPr="006C02AF" w:rsidTr="001325D0">
        <w:trPr>
          <w:trHeight w:val="421"/>
          <w:jc w:val="center"/>
        </w:trPr>
        <w:tc>
          <w:tcPr>
            <w:tcW w:w="1990" w:type="dxa"/>
            <w:shd w:val="clear" w:color="auto" w:fill="4F81BD" w:themeFill="accent1"/>
            <w:tcMar>
              <w:top w:w="72" w:type="dxa"/>
              <w:left w:w="144" w:type="dxa"/>
              <w:bottom w:w="72" w:type="dxa"/>
              <w:right w:w="144" w:type="dxa"/>
            </w:tcMar>
            <w:vAlign w:val="center"/>
          </w:tcPr>
          <w:p w:rsidR="006C02AF" w:rsidRPr="006C02AF" w:rsidRDefault="006C02AF" w:rsidP="009D20B2">
            <w:pPr>
              <w:keepNext/>
              <w:keepLines/>
              <w:spacing w:after="0" w:line="240" w:lineRule="auto"/>
              <w:rPr>
                <w:rFonts w:asciiTheme="minorHAnsi" w:hAnsiTheme="minorHAnsi" w:cs="Arial"/>
                <w:color w:val="FFFFFF"/>
                <w:sz w:val="18"/>
                <w:szCs w:val="18"/>
              </w:rPr>
            </w:pPr>
          </w:p>
        </w:tc>
        <w:tc>
          <w:tcPr>
            <w:tcW w:w="1460" w:type="dxa"/>
            <w:shd w:val="clear" w:color="auto" w:fill="4F81BD" w:themeFill="accent1"/>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b/>
                <w:bCs/>
                <w:color w:val="FFFFFF"/>
                <w:kern w:val="24"/>
                <w:sz w:val="18"/>
                <w:szCs w:val="18"/>
                <w:highlight w:val="green"/>
              </w:rPr>
            </w:pPr>
            <w:r w:rsidRPr="006C02AF">
              <w:rPr>
                <w:rFonts w:asciiTheme="minorHAnsi" w:hAnsiTheme="minorHAnsi"/>
                <w:b/>
                <w:color w:val="FFFFFF"/>
                <w:sz w:val="18"/>
                <w:szCs w:val="18"/>
              </w:rPr>
              <w:t xml:space="preserve"> Scenario 1</w:t>
            </w:r>
            <w:r w:rsidRPr="006C02AF">
              <w:rPr>
                <w:rFonts w:asciiTheme="minorHAnsi" w:hAnsiTheme="minorHAnsi"/>
                <w:b/>
                <w:color w:val="FFFFFF"/>
                <w:sz w:val="18"/>
                <w:szCs w:val="18"/>
              </w:rPr>
              <w:br/>
            </w:r>
            <w:proofErr w:type="spellStart"/>
            <w:r w:rsidRPr="006C02AF">
              <w:rPr>
                <w:rFonts w:asciiTheme="minorHAnsi" w:hAnsiTheme="minorHAnsi"/>
                <w:b/>
                <w:color w:val="FFFFFF"/>
                <w:sz w:val="18"/>
                <w:szCs w:val="18"/>
              </w:rPr>
              <w:t>RPSs</w:t>
            </w:r>
            <w:proofErr w:type="spellEnd"/>
            <w:r w:rsidRPr="006C02AF">
              <w:rPr>
                <w:rFonts w:asciiTheme="minorHAnsi" w:hAnsiTheme="minorHAnsi"/>
                <w:b/>
                <w:color w:val="FFFFFF"/>
                <w:sz w:val="18"/>
                <w:szCs w:val="18"/>
              </w:rPr>
              <w:t xml:space="preserve"> + Gas</w:t>
            </w:r>
            <w:r w:rsidRPr="006C02AF">
              <w:rPr>
                <w:rFonts w:asciiTheme="minorHAnsi" w:hAnsiTheme="minorHAnsi" w:cs="Arial"/>
                <w:b/>
                <w:bCs/>
                <w:color w:val="FFFFFF"/>
                <w:kern w:val="24"/>
                <w:sz w:val="18"/>
                <w:szCs w:val="18"/>
                <w:vertAlign w:val="superscript"/>
              </w:rPr>
              <w:t>(a, b)</w:t>
            </w:r>
          </w:p>
        </w:tc>
        <w:tc>
          <w:tcPr>
            <w:tcW w:w="1350" w:type="dxa"/>
            <w:shd w:val="clear" w:color="auto" w:fill="4F81BD" w:themeFill="accent1"/>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b/>
                <w:bCs/>
                <w:color w:val="FFFFFF"/>
                <w:kern w:val="24"/>
                <w:sz w:val="18"/>
                <w:szCs w:val="18"/>
                <w:highlight w:val="green"/>
              </w:rPr>
            </w:pPr>
            <w:r w:rsidRPr="006C02AF">
              <w:rPr>
                <w:rFonts w:asciiTheme="minorHAnsi" w:hAnsiTheme="minorHAnsi"/>
                <w:b/>
                <w:color w:val="FFFFFF"/>
                <w:sz w:val="18"/>
                <w:szCs w:val="18"/>
              </w:rPr>
              <w:t>Scenario 2</w:t>
            </w:r>
            <w:r w:rsidRPr="006C02AF">
              <w:rPr>
                <w:rFonts w:asciiTheme="minorHAnsi" w:hAnsiTheme="minorHAnsi"/>
                <w:b/>
                <w:color w:val="FFFFFF"/>
                <w:sz w:val="18"/>
                <w:szCs w:val="18"/>
              </w:rPr>
              <w:br/>
              <w:t>ISO Queue</w:t>
            </w:r>
            <w:r w:rsidRPr="006C02AF">
              <w:rPr>
                <w:rFonts w:asciiTheme="minorHAnsi" w:hAnsiTheme="minorHAnsi" w:cs="Arial"/>
                <w:b/>
                <w:bCs/>
                <w:color w:val="FFFFFF"/>
                <w:kern w:val="24"/>
                <w:sz w:val="18"/>
                <w:szCs w:val="18"/>
                <w:vertAlign w:val="superscript"/>
              </w:rPr>
              <w:t xml:space="preserve">(b, c) </w:t>
            </w:r>
          </w:p>
        </w:tc>
        <w:tc>
          <w:tcPr>
            <w:tcW w:w="1440" w:type="dxa"/>
            <w:shd w:val="clear" w:color="auto" w:fill="4F81BD" w:themeFill="accent1"/>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b/>
                <w:bCs/>
                <w:color w:val="FFFFFF"/>
                <w:kern w:val="24"/>
                <w:sz w:val="18"/>
                <w:szCs w:val="18"/>
                <w:highlight w:val="green"/>
              </w:rPr>
            </w:pPr>
            <w:r w:rsidRPr="006C02AF">
              <w:rPr>
                <w:rFonts w:asciiTheme="minorHAnsi" w:hAnsiTheme="minorHAnsi"/>
                <w:b/>
                <w:color w:val="FFFFFF"/>
                <w:sz w:val="18"/>
                <w:szCs w:val="18"/>
              </w:rPr>
              <w:t>Scenario 3</w:t>
            </w:r>
            <w:r w:rsidRPr="006C02AF">
              <w:rPr>
                <w:rFonts w:asciiTheme="minorHAnsi" w:hAnsiTheme="minorHAnsi"/>
                <w:b/>
                <w:color w:val="FFFFFF"/>
                <w:sz w:val="18"/>
                <w:szCs w:val="18"/>
              </w:rPr>
              <w:br/>
              <w:t>Renewables Plus</w:t>
            </w:r>
            <w:r w:rsidRPr="006C02AF">
              <w:rPr>
                <w:rFonts w:asciiTheme="minorHAnsi" w:hAnsiTheme="minorHAnsi" w:cs="Arial"/>
                <w:b/>
                <w:bCs/>
                <w:color w:val="FFFFFF"/>
                <w:kern w:val="24"/>
                <w:sz w:val="18"/>
                <w:szCs w:val="18"/>
                <w:vertAlign w:val="superscript"/>
              </w:rPr>
              <w:t>(a, b,  c)</w:t>
            </w:r>
          </w:p>
        </w:tc>
        <w:tc>
          <w:tcPr>
            <w:tcW w:w="1260" w:type="dxa"/>
            <w:shd w:val="clear" w:color="auto" w:fill="4F81BD" w:themeFill="accent1"/>
            <w:vAlign w:val="center"/>
          </w:tcPr>
          <w:p w:rsidR="006C02AF" w:rsidRPr="006C02AF" w:rsidRDefault="006C02AF" w:rsidP="009D20B2">
            <w:pPr>
              <w:keepNext/>
              <w:keepLines/>
              <w:spacing w:after="0" w:line="240" w:lineRule="auto"/>
              <w:jc w:val="center"/>
              <w:rPr>
                <w:rFonts w:asciiTheme="minorHAnsi" w:hAnsiTheme="minorHAnsi" w:cs="Arial"/>
                <w:b/>
                <w:bCs/>
                <w:color w:val="FFFFFF"/>
                <w:kern w:val="24"/>
                <w:sz w:val="18"/>
                <w:szCs w:val="18"/>
                <w:highlight w:val="green"/>
              </w:rPr>
            </w:pPr>
            <w:r w:rsidRPr="006C02AF">
              <w:rPr>
                <w:rFonts w:asciiTheme="minorHAnsi" w:hAnsiTheme="minorHAnsi"/>
                <w:b/>
                <w:color w:val="FFFFFF"/>
                <w:sz w:val="18"/>
                <w:szCs w:val="18"/>
              </w:rPr>
              <w:t>Scenario 4</w:t>
            </w:r>
            <w:r w:rsidRPr="006C02AF">
              <w:rPr>
                <w:rFonts w:asciiTheme="minorHAnsi" w:hAnsiTheme="minorHAnsi"/>
                <w:b/>
                <w:color w:val="FFFFFF"/>
                <w:sz w:val="18"/>
                <w:szCs w:val="18"/>
              </w:rPr>
              <w:br/>
              <w:t xml:space="preserve">No Retirements beyond </w:t>
            </w:r>
            <w:proofErr w:type="spellStart"/>
            <w:r w:rsidRPr="006C02AF">
              <w:rPr>
                <w:rFonts w:asciiTheme="minorHAnsi" w:hAnsiTheme="minorHAnsi"/>
                <w:b/>
                <w:color w:val="FFFFFF"/>
                <w:sz w:val="18"/>
                <w:szCs w:val="18"/>
              </w:rPr>
              <w:t>FCA</w:t>
            </w:r>
            <w:proofErr w:type="spellEnd"/>
            <w:r w:rsidRPr="006C02AF">
              <w:rPr>
                <w:rFonts w:asciiTheme="minorHAnsi" w:hAnsiTheme="minorHAnsi"/>
                <w:b/>
                <w:color w:val="FFFFFF"/>
                <w:sz w:val="18"/>
                <w:szCs w:val="18"/>
              </w:rPr>
              <w:t xml:space="preserve"> #10</w:t>
            </w:r>
          </w:p>
        </w:tc>
        <w:tc>
          <w:tcPr>
            <w:tcW w:w="1121" w:type="dxa"/>
            <w:shd w:val="clear" w:color="auto" w:fill="4F81BD" w:themeFill="accent1"/>
            <w:vAlign w:val="center"/>
          </w:tcPr>
          <w:p w:rsidR="006C02AF" w:rsidRPr="006C02AF" w:rsidRDefault="006C02AF" w:rsidP="009D20B2">
            <w:pPr>
              <w:keepNext/>
              <w:keepLines/>
              <w:spacing w:after="0" w:line="240" w:lineRule="auto"/>
              <w:jc w:val="center"/>
              <w:rPr>
                <w:rFonts w:asciiTheme="minorHAnsi" w:hAnsiTheme="minorHAnsi" w:cs="Arial"/>
                <w:b/>
                <w:bCs/>
                <w:color w:val="FFFFFF"/>
                <w:kern w:val="24"/>
                <w:sz w:val="18"/>
                <w:szCs w:val="18"/>
                <w:highlight w:val="green"/>
              </w:rPr>
            </w:pPr>
            <w:r w:rsidRPr="006C02AF">
              <w:rPr>
                <w:rFonts w:asciiTheme="minorHAnsi" w:hAnsiTheme="minorHAnsi"/>
                <w:b/>
                <w:color w:val="FFFFFF"/>
                <w:sz w:val="18"/>
                <w:szCs w:val="18"/>
              </w:rPr>
              <w:t>Scenario 5</w:t>
            </w:r>
            <w:r w:rsidRPr="006C02AF">
              <w:rPr>
                <w:rFonts w:asciiTheme="minorHAnsi" w:hAnsiTheme="minorHAnsi"/>
                <w:b/>
                <w:color w:val="FFFFFF"/>
                <w:sz w:val="18"/>
                <w:szCs w:val="18"/>
              </w:rPr>
              <w:br/>
            </w:r>
            <w:proofErr w:type="spellStart"/>
            <w:r w:rsidRPr="006C02AF">
              <w:rPr>
                <w:rFonts w:asciiTheme="minorHAnsi" w:hAnsiTheme="minorHAnsi"/>
                <w:b/>
                <w:color w:val="FFFFFF"/>
                <w:sz w:val="18"/>
                <w:szCs w:val="18"/>
              </w:rPr>
              <w:t>ACPs</w:t>
            </w:r>
            <w:proofErr w:type="spellEnd"/>
            <w:r w:rsidRPr="006C02AF">
              <w:rPr>
                <w:rFonts w:asciiTheme="minorHAnsi" w:hAnsiTheme="minorHAnsi"/>
                <w:b/>
                <w:color w:val="FFFFFF"/>
                <w:sz w:val="18"/>
                <w:szCs w:val="18"/>
              </w:rPr>
              <w:t xml:space="preserve"> + Gas</w:t>
            </w:r>
          </w:p>
        </w:tc>
        <w:tc>
          <w:tcPr>
            <w:tcW w:w="1518" w:type="dxa"/>
            <w:shd w:val="clear" w:color="auto" w:fill="4F81BD" w:themeFill="accent1"/>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b/>
                <w:bCs/>
                <w:color w:val="FFFFFF"/>
                <w:kern w:val="24"/>
                <w:sz w:val="18"/>
                <w:szCs w:val="18"/>
                <w:highlight w:val="green"/>
              </w:rPr>
            </w:pPr>
            <w:r w:rsidRPr="006C02AF">
              <w:rPr>
                <w:rFonts w:asciiTheme="minorHAnsi" w:hAnsiTheme="minorHAnsi"/>
                <w:b/>
                <w:color w:val="FFFFFF"/>
                <w:sz w:val="18"/>
                <w:szCs w:val="18"/>
              </w:rPr>
              <w:t>Scenario 6</w:t>
            </w:r>
            <w:r w:rsidRPr="006C02AF">
              <w:rPr>
                <w:rFonts w:asciiTheme="minorHAnsi" w:hAnsiTheme="minorHAnsi"/>
                <w:b/>
                <w:color w:val="FFFFFF"/>
                <w:sz w:val="18"/>
                <w:szCs w:val="18"/>
              </w:rPr>
              <w:br/>
            </w:r>
            <w:proofErr w:type="spellStart"/>
            <w:r w:rsidRPr="006C02AF">
              <w:rPr>
                <w:rFonts w:asciiTheme="minorHAnsi" w:hAnsiTheme="minorHAnsi"/>
                <w:b/>
                <w:color w:val="FFFFFF"/>
                <w:sz w:val="18"/>
                <w:szCs w:val="18"/>
              </w:rPr>
              <w:t>RPSs</w:t>
            </w:r>
            <w:proofErr w:type="spellEnd"/>
            <w:r w:rsidRPr="006C02AF">
              <w:rPr>
                <w:rFonts w:asciiTheme="minorHAnsi" w:hAnsiTheme="minorHAnsi"/>
                <w:b/>
                <w:color w:val="FFFFFF"/>
                <w:sz w:val="18"/>
                <w:szCs w:val="18"/>
              </w:rPr>
              <w:t xml:space="preserve"> + </w:t>
            </w:r>
            <w:proofErr w:type="spellStart"/>
            <w:r w:rsidRPr="006C02AF">
              <w:rPr>
                <w:rFonts w:asciiTheme="minorHAnsi" w:hAnsiTheme="minorHAnsi"/>
                <w:b/>
                <w:color w:val="FFFFFF"/>
                <w:sz w:val="18"/>
                <w:szCs w:val="18"/>
              </w:rPr>
              <w:t>Geodiverse</w:t>
            </w:r>
            <w:proofErr w:type="spellEnd"/>
            <w:r w:rsidRPr="006C02AF">
              <w:rPr>
                <w:rFonts w:asciiTheme="minorHAnsi" w:hAnsiTheme="minorHAnsi"/>
                <w:b/>
                <w:color w:val="FFFFFF"/>
                <w:sz w:val="18"/>
                <w:szCs w:val="18"/>
              </w:rPr>
              <w:t xml:space="preserve"> Renewables</w:t>
            </w:r>
            <w:r w:rsidRPr="006C02AF">
              <w:rPr>
                <w:rFonts w:asciiTheme="minorHAnsi" w:hAnsiTheme="minorHAnsi" w:cs="Arial"/>
                <w:b/>
                <w:bCs/>
                <w:color w:val="FFFFFF"/>
                <w:kern w:val="24"/>
                <w:sz w:val="18"/>
                <w:szCs w:val="18"/>
                <w:vertAlign w:val="superscript"/>
              </w:rPr>
              <w:t>(b, c)</w:t>
            </w:r>
          </w:p>
        </w:tc>
      </w:tr>
      <w:tr w:rsidR="006C02AF" w:rsidRPr="006C02AF" w:rsidTr="001325D0">
        <w:trPr>
          <w:trHeight w:val="448"/>
          <w:jc w:val="center"/>
        </w:trPr>
        <w:tc>
          <w:tcPr>
            <w:tcW w:w="199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b/>
                <w:bCs/>
                <w:kern w:val="24"/>
                <w:sz w:val="18"/>
                <w:szCs w:val="18"/>
              </w:rPr>
              <w:t>2030 Maine nameplate wind injection (MW)</w:t>
            </w:r>
          </w:p>
        </w:tc>
        <w:tc>
          <w:tcPr>
            <w:tcW w:w="1460" w:type="dxa"/>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bottom"/>
              <w:rPr>
                <w:rFonts w:asciiTheme="minorHAnsi" w:hAnsiTheme="minorHAnsi" w:cs="Arial"/>
                <w:sz w:val="18"/>
                <w:szCs w:val="18"/>
              </w:rPr>
            </w:pPr>
            <w:r w:rsidRPr="006C02AF">
              <w:rPr>
                <w:rFonts w:asciiTheme="minorHAnsi" w:hAnsiTheme="minorHAnsi"/>
                <w:bCs/>
                <w:kern w:val="24"/>
                <w:sz w:val="18"/>
                <w:szCs w:val="18"/>
              </w:rPr>
              <w:t>2,955</w:t>
            </w:r>
          </w:p>
        </w:tc>
        <w:tc>
          <w:tcPr>
            <w:tcW w:w="1350" w:type="dxa"/>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bottom"/>
              <w:rPr>
                <w:rFonts w:asciiTheme="minorHAnsi" w:hAnsiTheme="minorHAnsi" w:cs="Arial"/>
                <w:sz w:val="18"/>
                <w:szCs w:val="18"/>
              </w:rPr>
            </w:pPr>
            <w:r w:rsidRPr="006C02AF">
              <w:rPr>
                <w:rFonts w:asciiTheme="minorHAnsi" w:hAnsiTheme="minorHAnsi"/>
                <w:bCs/>
                <w:kern w:val="24"/>
                <w:sz w:val="18"/>
                <w:szCs w:val="18"/>
              </w:rPr>
              <w:t>12,872</w:t>
            </w:r>
          </w:p>
        </w:tc>
        <w:tc>
          <w:tcPr>
            <w:tcW w:w="1440" w:type="dxa"/>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bottom"/>
              <w:rPr>
                <w:rFonts w:asciiTheme="minorHAnsi" w:hAnsiTheme="minorHAnsi" w:cs="Arial"/>
                <w:sz w:val="18"/>
                <w:szCs w:val="18"/>
              </w:rPr>
            </w:pPr>
            <w:r w:rsidRPr="006C02AF">
              <w:rPr>
                <w:rFonts w:asciiTheme="minorHAnsi" w:hAnsiTheme="minorHAnsi"/>
                <w:bCs/>
                <w:kern w:val="24"/>
                <w:sz w:val="18"/>
                <w:szCs w:val="18"/>
              </w:rPr>
              <w:t>3,652</w:t>
            </w:r>
          </w:p>
        </w:tc>
        <w:tc>
          <w:tcPr>
            <w:tcW w:w="1260" w:type="dxa"/>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308</w:t>
            </w:r>
          </w:p>
        </w:tc>
        <w:tc>
          <w:tcPr>
            <w:tcW w:w="1121" w:type="dxa"/>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308</w:t>
            </w:r>
          </w:p>
        </w:tc>
        <w:tc>
          <w:tcPr>
            <w:tcW w:w="1518" w:type="dxa"/>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bottom"/>
              <w:rPr>
                <w:rFonts w:asciiTheme="minorHAnsi" w:hAnsiTheme="minorHAnsi" w:cs="Arial"/>
                <w:sz w:val="18"/>
                <w:szCs w:val="18"/>
              </w:rPr>
            </w:pPr>
            <w:r w:rsidRPr="006C02AF">
              <w:rPr>
                <w:rFonts w:asciiTheme="minorHAnsi" w:hAnsiTheme="minorHAnsi"/>
                <w:bCs/>
                <w:kern w:val="24"/>
                <w:sz w:val="18"/>
                <w:szCs w:val="18"/>
              </w:rPr>
              <w:t>5,959</w:t>
            </w:r>
          </w:p>
        </w:tc>
      </w:tr>
      <w:tr w:rsidR="006C02AF" w:rsidRPr="006C02AF" w:rsidTr="001325D0">
        <w:trPr>
          <w:trHeight w:val="304"/>
          <w:jc w:val="center"/>
        </w:trPr>
        <w:tc>
          <w:tcPr>
            <w:tcW w:w="199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Needed congestion-relief capacity (MW)</w:t>
            </w:r>
          </w:p>
        </w:tc>
        <w:tc>
          <w:tcPr>
            <w:tcW w:w="146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1,471</w:t>
            </w:r>
          </w:p>
        </w:tc>
        <w:tc>
          <w:tcPr>
            <w:tcW w:w="135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9,043</w:t>
            </w:r>
          </w:p>
        </w:tc>
        <w:tc>
          <w:tcPr>
            <w:tcW w:w="144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1,839</w:t>
            </w:r>
          </w:p>
        </w:tc>
        <w:tc>
          <w:tcPr>
            <w:tcW w:w="1260" w:type="dxa"/>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3,596</w:t>
            </w:r>
          </w:p>
        </w:tc>
      </w:tr>
      <w:tr w:rsidR="006C02AF" w:rsidRPr="006C02AF" w:rsidTr="001325D0">
        <w:trPr>
          <w:trHeight w:val="322"/>
          <w:jc w:val="center"/>
        </w:trPr>
        <w:tc>
          <w:tcPr>
            <w:tcW w:w="1990"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Integrator system (description)</w:t>
            </w:r>
          </w:p>
        </w:tc>
        <w:tc>
          <w:tcPr>
            <w:tcW w:w="1460"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1 AC parallel 345 kV path</w:t>
            </w:r>
          </w:p>
        </w:tc>
        <w:tc>
          <w:tcPr>
            <w:tcW w:w="1350"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w:t>
            </w:r>
          </w:p>
        </w:tc>
        <w:tc>
          <w:tcPr>
            <w:tcW w:w="1440"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bCs/>
                <w:kern w:val="24"/>
                <w:sz w:val="18"/>
                <w:szCs w:val="18"/>
              </w:rPr>
              <w:t>2 AC parallel 345 kV paths</w:t>
            </w:r>
          </w:p>
        </w:tc>
        <w:tc>
          <w:tcPr>
            <w:tcW w:w="1260" w:type="dxa"/>
            <w:shd w:val="clear" w:color="auto" w:fill="DBE5F1" w:themeFill="accent1" w:themeFillTint="33"/>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shd w:val="clear" w:color="auto" w:fill="DBE5F1" w:themeFill="accent1" w:themeFillTint="33"/>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w:t>
            </w:r>
          </w:p>
        </w:tc>
      </w:tr>
      <w:tr w:rsidR="006C02AF" w:rsidRPr="006C02AF" w:rsidTr="001325D0">
        <w:trPr>
          <w:trHeight w:val="367"/>
          <w:jc w:val="center"/>
        </w:trPr>
        <w:tc>
          <w:tcPr>
            <w:tcW w:w="1990" w:type="dxa"/>
            <w:shd w:val="clear" w:color="auto" w:fill="DBE5F1" w:themeFill="accent1" w:themeFillTint="33"/>
            <w:tcMar>
              <w:top w:w="72" w:type="dxa"/>
              <w:left w:w="144" w:type="dxa"/>
              <w:bottom w:w="72" w:type="dxa"/>
              <w:right w:w="144" w:type="dxa"/>
            </w:tcMar>
            <w:vAlign w:val="center"/>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Integrator system cost ($ billion)</w:t>
            </w:r>
          </w:p>
        </w:tc>
        <w:tc>
          <w:tcPr>
            <w:tcW w:w="1460" w:type="dxa"/>
            <w:shd w:val="clear" w:color="auto" w:fill="DBE5F1" w:themeFill="accent1" w:themeFillTint="33"/>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$1.50 to $3.00</w:t>
            </w:r>
          </w:p>
        </w:tc>
        <w:tc>
          <w:tcPr>
            <w:tcW w:w="1350" w:type="dxa"/>
            <w:shd w:val="clear" w:color="auto" w:fill="DBE5F1" w:themeFill="accent1" w:themeFillTint="33"/>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w:t>
            </w:r>
          </w:p>
        </w:tc>
        <w:tc>
          <w:tcPr>
            <w:tcW w:w="1440" w:type="dxa"/>
            <w:shd w:val="clear" w:color="auto" w:fill="DBE5F1" w:themeFill="accent1" w:themeFillTint="33"/>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$1.50 to $3.00</w:t>
            </w:r>
          </w:p>
        </w:tc>
        <w:tc>
          <w:tcPr>
            <w:tcW w:w="1260" w:type="dxa"/>
            <w:shd w:val="clear" w:color="auto" w:fill="DBE5F1" w:themeFill="accent1" w:themeFillTint="33"/>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shd w:val="clear" w:color="auto" w:fill="DBE5F1" w:themeFill="accent1" w:themeFillTint="33"/>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shd w:val="clear" w:color="auto" w:fill="DBE5F1" w:themeFill="accent1" w:themeFillTint="33"/>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w:t>
            </w:r>
          </w:p>
        </w:tc>
      </w:tr>
      <w:tr w:rsidR="006C02AF" w:rsidRPr="006C02AF" w:rsidTr="001325D0">
        <w:trPr>
          <w:trHeight w:val="367"/>
          <w:jc w:val="center"/>
        </w:trPr>
        <w:tc>
          <w:tcPr>
            <w:tcW w:w="1990"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8A12AF">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Integrator system cost + 50% margin</w:t>
            </w:r>
            <w:r w:rsidR="008A12AF">
              <w:rPr>
                <w:rFonts w:asciiTheme="minorHAnsi" w:hAnsiTheme="minorHAnsi" w:cs="Arial"/>
                <w:b/>
                <w:bCs/>
                <w:kern w:val="24"/>
                <w:sz w:val="18"/>
                <w:szCs w:val="18"/>
              </w:rPr>
              <w:br/>
            </w:r>
            <w:r w:rsidRPr="006C02AF">
              <w:rPr>
                <w:rFonts w:asciiTheme="minorHAnsi" w:hAnsiTheme="minorHAnsi" w:cs="Arial"/>
                <w:b/>
                <w:bCs/>
                <w:kern w:val="24"/>
                <w:sz w:val="18"/>
                <w:szCs w:val="18"/>
              </w:rPr>
              <w:t>($ billion)</w:t>
            </w:r>
          </w:p>
        </w:tc>
        <w:tc>
          <w:tcPr>
            <w:tcW w:w="1460"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$2.25 to $4.50</w:t>
            </w:r>
          </w:p>
        </w:tc>
        <w:tc>
          <w:tcPr>
            <w:tcW w:w="1350"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w:t>
            </w:r>
          </w:p>
        </w:tc>
        <w:tc>
          <w:tcPr>
            <w:tcW w:w="1440"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$2.25 to $4.50</w:t>
            </w:r>
          </w:p>
        </w:tc>
        <w:tc>
          <w:tcPr>
            <w:tcW w:w="1260" w:type="dxa"/>
            <w:shd w:val="clear" w:color="auto" w:fill="DBE5F1" w:themeFill="accent1" w:themeFillTint="33"/>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shd w:val="clear" w:color="auto" w:fill="DBE5F1" w:themeFill="accent1" w:themeFillTint="33"/>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w:t>
            </w:r>
          </w:p>
        </w:tc>
      </w:tr>
      <w:tr w:rsidR="006C02AF" w:rsidRPr="006C02AF" w:rsidTr="001325D0">
        <w:trPr>
          <w:trHeight w:val="385"/>
          <w:jc w:val="center"/>
        </w:trPr>
        <w:tc>
          <w:tcPr>
            <w:tcW w:w="199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Congestion-relief system (description)</w:t>
            </w:r>
          </w:p>
        </w:tc>
        <w:tc>
          <w:tcPr>
            <w:tcW w:w="146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 xml:space="preserve">Connecting </w:t>
            </w:r>
            <w:proofErr w:type="spellStart"/>
            <w:r w:rsidRPr="006C02AF">
              <w:rPr>
                <w:rFonts w:asciiTheme="minorHAnsi" w:hAnsiTheme="minorHAnsi" w:cs="Arial"/>
                <w:bCs/>
                <w:kern w:val="24"/>
                <w:sz w:val="18"/>
                <w:szCs w:val="18"/>
              </w:rPr>
              <w:t>Larrabee</w:t>
            </w:r>
            <w:proofErr w:type="spellEnd"/>
            <w:r w:rsidRPr="006C02AF">
              <w:rPr>
                <w:rFonts w:asciiTheme="minorHAnsi" w:hAnsiTheme="minorHAnsi" w:cs="Arial"/>
                <w:bCs/>
                <w:kern w:val="24"/>
                <w:sz w:val="18"/>
                <w:szCs w:val="18"/>
              </w:rPr>
              <w:t xml:space="preserve"> 345 kV to the Hub</w:t>
            </w:r>
          </w:p>
        </w:tc>
        <w:tc>
          <w:tcPr>
            <w:tcW w:w="135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bCs/>
                <w:kern w:val="24"/>
                <w:sz w:val="18"/>
                <w:szCs w:val="18"/>
              </w:rPr>
              <w:t xml:space="preserve">Connecting </w:t>
            </w:r>
            <w:proofErr w:type="spellStart"/>
            <w:r w:rsidRPr="006C02AF">
              <w:rPr>
                <w:rFonts w:asciiTheme="minorHAnsi" w:hAnsiTheme="minorHAnsi"/>
                <w:bCs/>
                <w:kern w:val="24"/>
                <w:sz w:val="18"/>
                <w:szCs w:val="18"/>
              </w:rPr>
              <w:t>POIs</w:t>
            </w:r>
            <w:proofErr w:type="spellEnd"/>
            <w:r w:rsidRPr="006C02AF">
              <w:rPr>
                <w:rFonts w:asciiTheme="minorHAnsi" w:hAnsiTheme="minorHAnsi"/>
                <w:bCs/>
                <w:kern w:val="24"/>
                <w:sz w:val="18"/>
                <w:szCs w:val="18"/>
              </w:rPr>
              <w:t xml:space="preserve"> directly to the Hub</w:t>
            </w:r>
          </w:p>
        </w:tc>
        <w:tc>
          <w:tcPr>
            <w:tcW w:w="144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bCs/>
                <w:kern w:val="24"/>
                <w:sz w:val="18"/>
                <w:szCs w:val="18"/>
              </w:rPr>
              <w:t xml:space="preserve">Connecting </w:t>
            </w:r>
            <w:proofErr w:type="spellStart"/>
            <w:r w:rsidRPr="006C02AF">
              <w:rPr>
                <w:rFonts w:asciiTheme="minorHAnsi" w:hAnsiTheme="minorHAnsi"/>
                <w:bCs/>
                <w:kern w:val="24"/>
                <w:sz w:val="18"/>
                <w:szCs w:val="18"/>
              </w:rPr>
              <w:t>Larrabee</w:t>
            </w:r>
            <w:proofErr w:type="spellEnd"/>
            <w:r w:rsidRPr="006C02AF">
              <w:rPr>
                <w:rFonts w:asciiTheme="minorHAnsi" w:hAnsiTheme="minorHAnsi"/>
                <w:bCs/>
                <w:kern w:val="24"/>
                <w:sz w:val="18"/>
                <w:szCs w:val="18"/>
              </w:rPr>
              <w:t xml:space="preserve"> 345 kV to the Hub</w:t>
            </w:r>
          </w:p>
        </w:tc>
        <w:tc>
          <w:tcPr>
            <w:tcW w:w="1260" w:type="dxa"/>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bCs/>
                <w:kern w:val="24"/>
                <w:sz w:val="18"/>
                <w:szCs w:val="18"/>
              </w:rPr>
              <w:t xml:space="preserve">Connecting </w:t>
            </w:r>
            <w:proofErr w:type="spellStart"/>
            <w:r w:rsidRPr="006C02AF">
              <w:rPr>
                <w:rFonts w:asciiTheme="minorHAnsi" w:hAnsiTheme="minorHAnsi"/>
                <w:bCs/>
                <w:kern w:val="24"/>
                <w:sz w:val="18"/>
                <w:szCs w:val="18"/>
              </w:rPr>
              <w:t>POIs</w:t>
            </w:r>
            <w:proofErr w:type="spellEnd"/>
            <w:r w:rsidRPr="006C02AF">
              <w:rPr>
                <w:rFonts w:asciiTheme="minorHAnsi" w:hAnsiTheme="minorHAnsi"/>
                <w:bCs/>
                <w:kern w:val="24"/>
                <w:sz w:val="18"/>
                <w:szCs w:val="18"/>
              </w:rPr>
              <w:t xml:space="preserve"> directly to the Hub</w:t>
            </w:r>
          </w:p>
        </w:tc>
      </w:tr>
      <w:tr w:rsidR="006C02AF" w:rsidRPr="006C02AF" w:rsidTr="001325D0">
        <w:trPr>
          <w:trHeight w:val="376"/>
          <w:jc w:val="center"/>
        </w:trPr>
        <w:tc>
          <w:tcPr>
            <w:tcW w:w="1990" w:type="dxa"/>
            <w:tcBorders>
              <w:bottom w:val="single" w:sz="2" w:space="0" w:color="auto"/>
            </w:tcBorders>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Congestion-relief system cost</w:t>
            </w:r>
          </w:p>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 billion)</w:t>
            </w:r>
          </w:p>
        </w:tc>
        <w:tc>
          <w:tcPr>
            <w:tcW w:w="1460" w:type="dxa"/>
            <w:tcBorders>
              <w:bottom w:val="single" w:sz="2" w:space="0" w:color="auto"/>
            </w:tcBorders>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$3.71</w:t>
            </w:r>
          </w:p>
        </w:tc>
        <w:tc>
          <w:tcPr>
            <w:tcW w:w="1350" w:type="dxa"/>
            <w:tcBorders>
              <w:bottom w:val="single" w:sz="2" w:space="0" w:color="auto"/>
            </w:tcBorders>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$20.03</w:t>
            </w:r>
          </w:p>
        </w:tc>
        <w:tc>
          <w:tcPr>
            <w:tcW w:w="1440" w:type="dxa"/>
            <w:tcBorders>
              <w:bottom w:val="single" w:sz="2" w:space="0" w:color="auto"/>
            </w:tcBorders>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$3.73</w:t>
            </w:r>
          </w:p>
        </w:tc>
        <w:tc>
          <w:tcPr>
            <w:tcW w:w="1260" w:type="dxa"/>
            <w:tcBorders>
              <w:bottom w:val="single" w:sz="2" w:space="0" w:color="auto"/>
            </w:tcBorders>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tcBorders>
              <w:bottom w:val="single" w:sz="2" w:space="0" w:color="auto"/>
            </w:tcBorders>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tcBorders>
              <w:bottom w:val="single" w:sz="2" w:space="0" w:color="auto"/>
            </w:tcBorders>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$8.03</w:t>
            </w:r>
          </w:p>
        </w:tc>
      </w:tr>
      <w:tr w:rsidR="006C02AF" w:rsidRPr="006C02AF" w:rsidTr="001325D0">
        <w:trPr>
          <w:trHeight w:val="376"/>
          <w:jc w:val="center"/>
        </w:trPr>
        <w:tc>
          <w:tcPr>
            <w:tcW w:w="1990" w:type="dxa"/>
            <w:shd w:val="clear" w:color="auto" w:fill="FFFFFF"/>
            <w:tcMar>
              <w:top w:w="72" w:type="dxa"/>
              <w:left w:w="144" w:type="dxa"/>
              <w:bottom w:w="72" w:type="dxa"/>
              <w:right w:w="144" w:type="dxa"/>
            </w:tcMar>
            <w:vAlign w:val="center"/>
            <w:hideMark/>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Congestion-relief system cost + 50% margin</w:t>
            </w:r>
          </w:p>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 billion)</w:t>
            </w:r>
          </w:p>
        </w:tc>
        <w:tc>
          <w:tcPr>
            <w:tcW w:w="1460" w:type="dxa"/>
            <w:shd w:val="clear" w:color="auto" w:fill="FFFFFF"/>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$5.57</w:t>
            </w:r>
          </w:p>
        </w:tc>
        <w:tc>
          <w:tcPr>
            <w:tcW w:w="1350" w:type="dxa"/>
            <w:shd w:val="clear" w:color="auto" w:fill="FFFFFF"/>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$30.05</w:t>
            </w:r>
          </w:p>
        </w:tc>
        <w:tc>
          <w:tcPr>
            <w:tcW w:w="1440" w:type="dxa"/>
            <w:shd w:val="clear" w:color="auto" w:fill="FFFFFF"/>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$5.60</w:t>
            </w:r>
          </w:p>
        </w:tc>
        <w:tc>
          <w:tcPr>
            <w:tcW w:w="1260" w:type="dxa"/>
            <w:shd w:val="clear" w:color="auto" w:fill="FFFFFF"/>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shd w:val="clear" w:color="auto" w:fill="FFFFFF"/>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shd w:val="clear" w:color="auto" w:fill="FFFFFF"/>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$12.05</w:t>
            </w:r>
          </w:p>
        </w:tc>
      </w:tr>
      <w:tr w:rsidR="006C02AF" w:rsidRPr="006C02AF" w:rsidTr="001325D0">
        <w:trPr>
          <w:trHeight w:val="277"/>
          <w:jc w:val="center"/>
        </w:trPr>
        <w:tc>
          <w:tcPr>
            <w:tcW w:w="1990" w:type="dxa"/>
            <w:shd w:val="clear" w:color="auto" w:fill="4F81BD" w:themeFill="accent1"/>
            <w:tcMar>
              <w:top w:w="72" w:type="dxa"/>
              <w:left w:w="144" w:type="dxa"/>
              <w:bottom w:w="72" w:type="dxa"/>
              <w:right w:w="144" w:type="dxa"/>
            </w:tcMar>
            <w:vAlign w:val="center"/>
            <w:hideMark/>
          </w:tcPr>
          <w:p w:rsidR="006C02AF" w:rsidRPr="002F71DB" w:rsidRDefault="006C02AF" w:rsidP="008A12AF">
            <w:pPr>
              <w:keepNext/>
              <w:keepLines/>
              <w:spacing w:after="0" w:line="240" w:lineRule="auto"/>
              <w:rPr>
                <w:rFonts w:asciiTheme="minorHAnsi" w:hAnsiTheme="minorHAnsi" w:cs="Arial"/>
                <w:b/>
                <w:color w:val="FFFFFF"/>
                <w:sz w:val="18"/>
                <w:szCs w:val="18"/>
              </w:rPr>
            </w:pPr>
            <w:r w:rsidRPr="002F71DB">
              <w:rPr>
                <w:rFonts w:asciiTheme="minorHAnsi" w:hAnsiTheme="minorHAnsi" w:cs="Arial"/>
                <w:b/>
                <w:bCs/>
                <w:color w:val="FFFFFF"/>
                <w:kern w:val="24"/>
                <w:sz w:val="18"/>
                <w:szCs w:val="18"/>
              </w:rPr>
              <w:t xml:space="preserve">Total cost </w:t>
            </w:r>
            <w:r w:rsidRPr="002F71DB">
              <w:rPr>
                <w:rFonts w:asciiTheme="minorHAnsi" w:hAnsiTheme="minorHAnsi" w:cs="Arial"/>
                <w:b/>
                <w:bCs/>
                <w:color w:val="FFFFFF"/>
                <w:kern w:val="24"/>
                <w:sz w:val="18"/>
                <w:szCs w:val="18"/>
              </w:rPr>
              <w:br/>
              <w:t xml:space="preserve">+ 50% margin </w:t>
            </w:r>
            <w:r w:rsidR="008A12AF">
              <w:rPr>
                <w:rFonts w:asciiTheme="minorHAnsi" w:hAnsiTheme="minorHAnsi" w:cs="Arial"/>
                <w:b/>
                <w:bCs/>
                <w:color w:val="FFFFFF"/>
                <w:kern w:val="24"/>
                <w:sz w:val="18"/>
                <w:szCs w:val="18"/>
              </w:rPr>
              <w:br/>
            </w:r>
            <w:r w:rsidRPr="002F71DB">
              <w:rPr>
                <w:rFonts w:asciiTheme="minorHAnsi" w:hAnsiTheme="minorHAnsi" w:cs="Arial"/>
                <w:b/>
                <w:bCs/>
                <w:color w:val="FFFFFF"/>
                <w:kern w:val="24"/>
                <w:sz w:val="18"/>
                <w:szCs w:val="18"/>
              </w:rPr>
              <w:t>($ billions)</w:t>
            </w:r>
          </w:p>
        </w:tc>
        <w:tc>
          <w:tcPr>
            <w:tcW w:w="1460" w:type="dxa"/>
            <w:shd w:val="clear" w:color="auto" w:fill="4F81BD" w:themeFill="accent1"/>
            <w:tcMar>
              <w:top w:w="72" w:type="dxa"/>
              <w:left w:w="144" w:type="dxa"/>
              <w:bottom w:w="72" w:type="dxa"/>
              <w:right w:w="144" w:type="dxa"/>
            </w:tcMar>
            <w:vAlign w:val="center"/>
            <w:hideMark/>
          </w:tcPr>
          <w:p w:rsidR="006C02AF" w:rsidRPr="002F71DB" w:rsidRDefault="006C02AF" w:rsidP="009D20B2">
            <w:pPr>
              <w:keepNext/>
              <w:keepLines/>
              <w:spacing w:after="0" w:line="240" w:lineRule="auto"/>
              <w:jc w:val="center"/>
              <w:rPr>
                <w:rFonts w:asciiTheme="minorHAnsi" w:hAnsiTheme="minorHAnsi" w:cs="Arial"/>
                <w:b/>
                <w:color w:val="FFFFFF"/>
                <w:sz w:val="18"/>
                <w:szCs w:val="18"/>
              </w:rPr>
            </w:pPr>
            <w:r w:rsidRPr="002F71DB">
              <w:rPr>
                <w:rFonts w:asciiTheme="minorHAnsi" w:hAnsiTheme="minorHAnsi" w:cs="Arial"/>
                <w:b/>
                <w:bCs/>
                <w:color w:val="FFFFFF"/>
                <w:kern w:val="24"/>
                <w:sz w:val="18"/>
                <w:szCs w:val="18"/>
              </w:rPr>
              <w:t>$7.82 to $10.07</w:t>
            </w:r>
          </w:p>
        </w:tc>
        <w:tc>
          <w:tcPr>
            <w:tcW w:w="1350" w:type="dxa"/>
            <w:shd w:val="clear" w:color="auto" w:fill="4F81BD" w:themeFill="accent1"/>
            <w:tcMar>
              <w:top w:w="72" w:type="dxa"/>
              <w:left w:w="144" w:type="dxa"/>
              <w:bottom w:w="72" w:type="dxa"/>
              <w:right w:w="144" w:type="dxa"/>
            </w:tcMar>
            <w:vAlign w:val="center"/>
            <w:hideMark/>
          </w:tcPr>
          <w:p w:rsidR="006C02AF" w:rsidRPr="002F71DB" w:rsidRDefault="006C02AF" w:rsidP="009D20B2">
            <w:pPr>
              <w:keepNext/>
              <w:keepLines/>
              <w:spacing w:after="0" w:line="240" w:lineRule="auto"/>
              <w:jc w:val="center"/>
              <w:rPr>
                <w:rFonts w:asciiTheme="minorHAnsi" w:hAnsiTheme="minorHAnsi" w:cs="Arial"/>
                <w:b/>
                <w:color w:val="FFFFFF"/>
                <w:sz w:val="18"/>
                <w:szCs w:val="18"/>
              </w:rPr>
            </w:pPr>
            <w:r w:rsidRPr="002F71DB">
              <w:rPr>
                <w:rFonts w:asciiTheme="minorHAnsi" w:hAnsiTheme="minorHAnsi" w:cs="Arial"/>
                <w:b/>
                <w:bCs/>
                <w:color w:val="FFFFFF"/>
                <w:kern w:val="24"/>
                <w:sz w:val="18"/>
                <w:szCs w:val="18"/>
              </w:rPr>
              <w:t>$30.05</w:t>
            </w:r>
          </w:p>
        </w:tc>
        <w:tc>
          <w:tcPr>
            <w:tcW w:w="1440" w:type="dxa"/>
            <w:shd w:val="clear" w:color="auto" w:fill="4F81BD" w:themeFill="accent1"/>
            <w:tcMar>
              <w:top w:w="72" w:type="dxa"/>
              <w:left w:w="144" w:type="dxa"/>
              <w:bottom w:w="72" w:type="dxa"/>
              <w:right w:w="144" w:type="dxa"/>
            </w:tcMar>
            <w:vAlign w:val="center"/>
            <w:hideMark/>
          </w:tcPr>
          <w:p w:rsidR="006C02AF" w:rsidRPr="002F71DB" w:rsidRDefault="006C02AF" w:rsidP="009D20B2">
            <w:pPr>
              <w:keepNext/>
              <w:keepLines/>
              <w:spacing w:after="0" w:line="240" w:lineRule="auto"/>
              <w:jc w:val="center"/>
              <w:rPr>
                <w:rFonts w:asciiTheme="minorHAnsi" w:hAnsiTheme="minorHAnsi" w:cs="Arial"/>
                <w:b/>
                <w:color w:val="FFFFFF"/>
                <w:sz w:val="18"/>
                <w:szCs w:val="18"/>
              </w:rPr>
            </w:pPr>
            <w:r w:rsidRPr="002F71DB">
              <w:rPr>
                <w:rFonts w:asciiTheme="minorHAnsi" w:hAnsiTheme="minorHAnsi" w:cs="Arial"/>
                <w:b/>
                <w:bCs/>
                <w:color w:val="FFFFFF"/>
                <w:kern w:val="24"/>
                <w:sz w:val="18"/>
                <w:szCs w:val="18"/>
              </w:rPr>
              <w:t>$7.85 to $10.10</w:t>
            </w:r>
          </w:p>
        </w:tc>
        <w:tc>
          <w:tcPr>
            <w:tcW w:w="1260" w:type="dxa"/>
            <w:shd w:val="clear" w:color="auto" w:fill="4F81BD" w:themeFill="accent1"/>
            <w:vAlign w:val="center"/>
          </w:tcPr>
          <w:p w:rsidR="006C02AF" w:rsidRPr="002F71DB" w:rsidRDefault="006C02AF" w:rsidP="009D20B2">
            <w:pPr>
              <w:keepNext/>
              <w:keepLines/>
              <w:spacing w:after="0" w:line="240" w:lineRule="auto"/>
              <w:jc w:val="center"/>
              <w:rPr>
                <w:rFonts w:asciiTheme="minorHAnsi" w:hAnsiTheme="minorHAnsi" w:cs="Arial"/>
                <w:b/>
                <w:bCs/>
                <w:color w:val="FFFFFF"/>
                <w:kern w:val="24"/>
                <w:sz w:val="18"/>
                <w:szCs w:val="18"/>
              </w:rPr>
            </w:pPr>
            <w:r w:rsidRPr="002F71DB">
              <w:rPr>
                <w:rFonts w:asciiTheme="minorHAnsi" w:hAnsiTheme="minorHAnsi" w:cs="Arial"/>
                <w:b/>
                <w:bCs/>
                <w:color w:val="FFFFFF"/>
                <w:kern w:val="24"/>
                <w:sz w:val="18"/>
                <w:szCs w:val="18"/>
              </w:rPr>
              <w:t>---</w:t>
            </w:r>
          </w:p>
        </w:tc>
        <w:tc>
          <w:tcPr>
            <w:tcW w:w="1121" w:type="dxa"/>
            <w:shd w:val="clear" w:color="auto" w:fill="4F81BD" w:themeFill="accent1"/>
            <w:vAlign w:val="center"/>
          </w:tcPr>
          <w:p w:rsidR="006C02AF" w:rsidRPr="002F71DB" w:rsidRDefault="006C02AF" w:rsidP="009D20B2">
            <w:pPr>
              <w:keepNext/>
              <w:keepLines/>
              <w:spacing w:after="0" w:line="240" w:lineRule="auto"/>
              <w:jc w:val="center"/>
              <w:rPr>
                <w:rFonts w:asciiTheme="minorHAnsi" w:hAnsiTheme="minorHAnsi" w:cs="Arial"/>
                <w:b/>
                <w:bCs/>
                <w:color w:val="FFFFFF"/>
                <w:kern w:val="24"/>
                <w:sz w:val="18"/>
                <w:szCs w:val="18"/>
              </w:rPr>
            </w:pPr>
            <w:r w:rsidRPr="002F71DB">
              <w:rPr>
                <w:rFonts w:asciiTheme="minorHAnsi" w:hAnsiTheme="minorHAnsi" w:cs="Arial"/>
                <w:b/>
                <w:bCs/>
                <w:color w:val="FFFFFF"/>
                <w:kern w:val="24"/>
                <w:sz w:val="18"/>
                <w:szCs w:val="18"/>
              </w:rPr>
              <w:t>---</w:t>
            </w:r>
          </w:p>
        </w:tc>
        <w:tc>
          <w:tcPr>
            <w:tcW w:w="1518" w:type="dxa"/>
            <w:shd w:val="clear" w:color="auto" w:fill="4F81BD" w:themeFill="accent1"/>
            <w:tcMar>
              <w:top w:w="72" w:type="dxa"/>
              <w:left w:w="144" w:type="dxa"/>
              <w:bottom w:w="72" w:type="dxa"/>
              <w:right w:w="144" w:type="dxa"/>
            </w:tcMar>
            <w:vAlign w:val="center"/>
            <w:hideMark/>
          </w:tcPr>
          <w:p w:rsidR="006C02AF" w:rsidRPr="002F71DB" w:rsidRDefault="006C02AF" w:rsidP="009D20B2">
            <w:pPr>
              <w:keepNext/>
              <w:keepLines/>
              <w:spacing w:after="0" w:line="240" w:lineRule="auto"/>
              <w:jc w:val="center"/>
              <w:rPr>
                <w:rFonts w:asciiTheme="minorHAnsi" w:hAnsiTheme="minorHAnsi" w:cs="Arial"/>
                <w:b/>
                <w:color w:val="FFFFFF"/>
                <w:sz w:val="18"/>
                <w:szCs w:val="18"/>
              </w:rPr>
            </w:pPr>
            <w:r w:rsidRPr="002F71DB">
              <w:rPr>
                <w:rFonts w:asciiTheme="minorHAnsi" w:hAnsiTheme="minorHAnsi" w:cs="Arial"/>
                <w:b/>
                <w:bCs/>
                <w:color w:val="FFFFFF"/>
                <w:kern w:val="24"/>
                <w:sz w:val="18"/>
                <w:szCs w:val="18"/>
              </w:rPr>
              <w:t>$12.05</w:t>
            </w:r>
          </w:p>
        </w:tc>
      </w:tr>
    </w:tbl>
    <w:p w:rsidR="000C7D66" w:rsidRPr="00B02621" w:rsidRDefault="00037407" w:rsidP="002F71DB">
      <w:pPr>
        <w:pStyle w:val="ListParagraph"/>
        <w:keepNext/>
        <w:keepLines/>
        <w:spacing w:before="120" w:after="80" w:line="240" w:lineRule="auto"/>
        <w:ind w:left="-90" w:hanging="270"/>
        <w:rPr>
          <w:rFonts w:asciiTheme="minorHAnsi" w:hAnsiTheme="minorHAnsi"/>
          <w:sz w:val="16"/>
          <w:szCs w:val="16"/>
        </w:rPr>
      </w:pPr>
      <w:r w:rsidDel="00037407">
        <w:t xml:space="preserve"> </w:t>
      </w:r>
      <w:r w:rsidRPr="00B02621">
        <w:rPr>
          <w:rFonts w:asciiTheme="minorHAnsi" w:hAnsiTheme="minorHAnsi"/>
          <w:sz w:val="16"/>
          <w:szCs w:val="16"/>
        </w:rPr>
        <w:t xml:space="preserve">(a) </w:t>
      </w:r>
      <w:r w:rsidRPr="00B02621">
        <w:rPr>
          <w:rFonts w:asciiTheme="minorHAnsi" w:hAnsiTheme="minorHAnsi"/>
          <w:sz w:val="16"/>
          <w:szCs w:val="16"/>
        </w:rPr>
        <w:tab/>
      </w:r>
      <w:r w:rsidRPr="00037407">
        <w:rPr>
          <w:rFonts w:asciiTheme="minorHAnsi" w:hAnsiTheme="minorHAnsi"/>
          <w:sz w:val="16"/>
          <w:szCs w:val="16"/>
        </w:rPr>
        <w:t>W</w:t>
      </w:r>
      <w:r w:rsidR="000C7D66" w:rsidRPr="00037407">
        <w:rPr>
          <w:rFonts w:asciiTheme="minorHAnsi" w:hAnsiTheme="minorHAnsi"/>
          <w:sz w:val="16"/>
          <w:szCs w:val="16"/>
        </w:rPr>
        <w:t>ith the assumption made</w:t>
      </w:r>
      <w:r w:rsidR="000C7D66" w:rsidRPr="00B02621">
        <w:rPr>
          <w:rFonts w:asciiTheme="minorHAnsi" w:hAnsiTheme="minorHAnsi"/>
          <w:sz w:val="16"/>
          <w:szCs w:val="16"/>
        </w:rPr>
        <w:t xml:space="preserve">, </w:t>
      </w:r>
      <w:r w:rsidRPr="00B02621">
        <w:rPr>
          <w:rFonts w:asciiTheme="minorHAnsi" w:hAnsiTheme="minorHAnsi"/>
          <w:sz w:val="16"/>
          <w:szCs w:val="16"/>
        </w:rPr>
        <w:t xml:space="preserve">the differences in the costs of the integrator systems for Scenarios 1 and 3 exclusively drive the </w:t>
      </w:r>
      <w:r w:rsidR="000C7D66" w:rsidRPr="00B02621">
        <w:rPr>
          <w:rFonts w:asciiTheme="minorHAnsi" w:hAnsiTheme="minorHAnsi"/>
          <w:sz w:val="16"/>
          <w:szCs w:val="16"/>
        </w:rPr>
        <w:t xml:space="preserve">differences in </w:t>
      </w:r>
      <w:r w:rsidRPr="00B02621">
        <w:rPr>
          <w:rFonts w:asciiTheme="minorHAnsi" w:hAnsiTheme="minorHAnsi"/>
          <w:sz w:val="16"/>
          <w:szCs w:val="16"/>
        </w:rPr>
        <w:t xml:space="preserve">the </w:t>
      </w:r>
      <w:r w:rsidR="000C7D66" w:rsidRPr="00B02621">
        <w:rPr>
          <w:rFonts w:asciiTheme="minorHAnsi" w:hAnsiTheme="minorHAnsi"/>
          <w:sz w:val="16"/>
          <w:szCs w:val="16"/>
        </w:rPr>
        <w:t>cost</w:t>
      </w:r>
      <w:r w:rsidRPr="00B02621">
        <w:rPr>
          <w:rFonts w:asciiTheme="minorHAnsi" w:hAnsiTheme="minorHAnsi"/>
          <w:sz w:val="16"/>
          <w:szCs w:val="16"/>
        </w:rPr>
        <w:t>s</w:t>
      </w:r>
      <w:r w:rsidR="000C7D66" w:rsidRPr="00B02621">
        <w:rPr>
          <w:rFonts w:asciiTheme="minorHAnsi" w:hAnsiTheme="minorHAnsi"/>
          <w:sz w:val="16"/>
          <w:szCs w:val="16"/>
        </w:rPr>
        <w:t xml:space="preserve"> between </w:t>
      </w:r>
      <w:r w:rsidRPr="00B02621">
        <w:rPr>
          <w:rFonts w:asciiTheme="minorHAnsi" w:hAnsiTheme="minorHAnsi"/>
          <w:sz w:val="16"/>
          <w:szCs w:val="16"/>
        </w:rPr>
        <w:t>these two s</w:t>
      </w:r>
      <w:r w:rsidR="000C7D66" w:rsidRPr="00B02621">
        <w:rPr>
          <w:rFonts w:asciiTheme="minorHAnsi" w:hAnsiTheme="minorHAnsi"/>
          <w:sz w:val="16"/>
          <w:szCs w:val="16"/>
        </w:rPr>
        <w:t>cenarios</w:t>
      </w:r>
      <w:r w:rsidR="00A4282A">
        <w:rPr>
          <w:rFonts w:asciiTheme="minorHAnsi" w:hAnsiTheme="minorHAnsi"/>
          <w:sz w:val="16"/>
          <w:szCs w:val="16"/>
        </w:rPr>
        <w:t xml:space="preserve">. </w:t>
      </w:r>
      <w:r w:rsidRPr="00B02621">
        <w:rPr>
          <w:rFonts w:asciiTheme="minorHAnsi" w:hAnsiTheme="minorHAnsi"/>
          <w:sz w:val="16"/>
          <w:szCs w:val="16"/>
        </w:rPr>
        <w:t xml:space="preserve">Because </w:t>
      </w:r>
      <w:r w:rsidR="000C7D66" w:rsidRPr="00B02621">
        <w:rPr>
          <w:rFonts w:asciiTheme="minorHAnsi" w:hAnsiTheme="minorHAnsi"/>
          <w:sz w:val="16"/>
          <w:szCs w:val="16"/>
        </w:rPr>
        <w:t xml:space="preserve">Scenario 1 and the Scenario 3 injections are not drastically different, </w:t>
      </w:r>
      <w:r w:rsidR="000C7D66" w:rsidRPr="00037407">
        <w:rPr>
          <w:rFonts w:asciiTheme="minorHAnsi" w:hAnsiTheme="minorHAnsi"/>
          <w:sz w:val="16"/>
          <w:szCs w:val="16"/>
        </w:rPr>
        <w:t>more</w:t>
      </w:r>
      <w:r w:rsidR="004B7348">
        <w:rPr>
          <w:rFonts w:asciiTheme="minorHAnsi" w:hAnsiTheme="minorHAnsi"/>
          <w:sz w:val="16"/>
          <w:szCs w:val="16"/>
        </w:rPr>
        <w:t>-</w:t>
      </w:r>
      <w:r w:rsidR="000C7D66" w:rsidRPr="00037407">
        <w:rPr>
          <w:rFonts w:asciiTheme="minorHAnsi" w:hAnsiTheme="minorHAnsi"/>
          <w:sz w:val="16"/>
          <w:szCs w:val="16"/>
        </w:rPr>
        <w:t>similar upgrades for both scenarios</w:t>
      </w:r>
      <w:r w:rsidRPr="00037407">
        <w:rPr>
          <w:rFonts w:asciiTheme="minorHAnsi" w:hAnsiTheme="minorHAnsi"/>
          <w:sz w:val="16"/>
          <w:szCs w:val="16"/>
        </w:rPr>
        <w:t xml:space="preserve"> </w:t>
      </w:r>
      <w:r w:rsidRPr="00B02621">
        <w:rPr>
          <w:rFonts w:asciiTheme="minorHAnsi" w:hAnsiTheme="minorHAnsi"/>
          <w:sz w:val="16"/>
          <w:szCs w:val="16"/>
        </w:rPr>
        <w:t>are possible</w:t>
      </w:r>
      <w:r w:rsidR="000C7D66" w:rsidRPr="00B02621">
        <w:rPr>
          <w:rFonts w:asciiTheme="minorHAnsi" w:hAnsiTheme="minorHAnsi"/>
          <w:sz w:val="16"/>
          <w:szCs w:val="16"/>
        </w:rPr>
        <w:t>, resulting in a similar total price. A more refined transmission design would be needed to further refine these estimates.</w:t>
      </w:r>
    </w:p>
    <w:p w:rsidR="00F36E97" w:rsidRDefault="00037407" w:rsidP="00AD76C4">
      <w:pPr>
        <w:pStyle w:val="ListParagraph"/>
        <w:keepNext/>
        <w:keepLines/>
        <w:spacing w:after="80" w:line="240" w:lineRule="auto"/>
        <w:ind w:left="-90" w:hanging="270"/>
        <w:rPr>
          <w:rFonts w:asciiTheme="minorHAnsi" w:hAnsiTheme="minorHAnsi"/>
          <w:sz w:val="16"/>
          <w:szCs w:val="16"/>
        </w:rPr>
      </w:pPr>
      <w:r w:rsidRPr="00B02621">
        <w:rPr>
          <w:rFonts w:asciiTheme="minorHAnsi" w:hAnsiTheme="minorHAnsi"/>
          <w:sz w:val="16"/>
          <w:szCs w:val="16"/>
        </w:rPr>
        <w:t xml:space="preserve">(b) </w:t>
      </w:r>
      <w:r w:rsidRPr="00B02621">
        <w:rPr>
          <w:rFonts w:asciiTheme="minorHAnsi" w:hAnsiTheme="minorHAnsi"/>
          <w:sz w:val="16"/>
          <w:szCs w:val="16"/>
        </w:rPr>
        <w:tab/>
      </w:r>
      <w:r w:rsidR="005F746C" w:rsidRPr="00037407">
        <w:rPr>
          <w:rFonts w:asciiTheme="minorHAnsi" w:hAnsiTheme="minorHAnsi"/>
          <w:sz w:val="16"/>
          <w:szCs w:val="16"/>
        </w:rPr>
        <w:t xml:space="preserve">Because of the absence of an integrator system </w:t>
      </w:r>
      <w:r w:rsidR="00F36E97">
        <w:rPr>
          <w:rFonts w:asciiTheme="minorHAnsi" w:hAnsiTheme="minorHAnsi"/>
          <w:sz w:val="16"/>
          <w:szCs w:val="16"/>
        </w:rPr>
        <w:t>for wind development in M</w:t>
      </w:r>
      <w:r w:rsidR="00B02621">
        <w:rPr>
          <w:rFonts w:asciiTheme="minorHAnsi" w:hAnsiTheme="minorHAnsi"/>
          <w:sz w:val="16"/>
          <w:szCs w:val="16"/>
        </w:rPr>
        <w:t xml:space="preserve">aine </w:t>
      </w:r>
      <w:r w:rsidR="00F36E97">
        <w:rPr>
          <w:rFonts w:asciiTheme="minorHAnsi" w:hAnsiTheme="minorHAnsi"/>
          <w:sz w:val="16"/>
          <w:szCs w:val="16"/>
        </w:rPr>
        <w:t xml:space="preserve">for </w:t>
      </w:r>
      <w:r w:rsidRPr="00037407">
        <w:rPr>
          <w:rFonts w:asciiTheme="minorHAnsi" w:hAnsiTheme="minorHAnsi"/>
          <w:sz w:val="16"/>
          <w:szCs w:val="16"/>
        </w:rPr>
        <w:t>S</w:t>
      </w:r>
      <w:r w:rsidR="005F746C" w:rsidRPr="00037407">
        <w:rPr>
          <w:rFonts w:asciiTheme="minorHAnsi" w:hAnsiTheme="minorHAnsi"/>
          <w:sz w:val="16"/>
          <w:szCs w:val="16"/>
        </w:rPr>
        <w:t>cenarios 2 and 6, the method used to size of the congestion</w:t>
      </w:r>
      <w:r w:rsidRPr="00037407">
        <w:rPr>
          <w:rFonts w:asciiTheme="minorHAnsi" w:hAnsiTheme="minorHAnsi"/>
          <w:sz w:val="16"/>
          <w:szCs w:val="16"/>
        </w:rPr>
        <w:t>-</w:t>
      </w:r>
      <w:r w:rsidR="005F746C" w:rsidRPr="00037407">
        <w:rPr>
          <w:rFonts w:asciiTheme="minorHAnsi" w:hAnsiTheme="minorHAnsi"/>
          <w:sz w:val="16"/>
          <w:szCs w:val="16"/>
        </w:rPr>
        <w:t>relief system may have resulted in a slightly undersized system (</w:t>
      </w:r>
      <w:r w:rsidR="00FF58B4">
        <w:rPr>
          <w:rFonts w:asciiTheme="minorHAnsi" w:hAnsiTheme="minorHAnsi"/>
          <w:sz w:val="16"/>
          <w:szCs w:val="16"/>
        </w:rPr>
        <w:t xml:space="preserve">i.e., </w:t>
      </w:r>
      <w:r w:rsidR="005F746C" w:rsidRPr="00037407">
        <w:rPr>
          <w:rFonts w:asciiTheme="minorHAnsi" w:hAnsiTheme="minorHAnsi"/>
          <w:sz w:val="16"/>
          <w:szCs w:val="16"/>
        </w:rPr>
        <w:t xml:space="preserve">the method </w:t>
      </w:r>
      <w:r w:rsidR="005F746C" w:rsidRPr="00B02621">
        <w:rPr>
          <w:rFonts w:asciiTheme="minorHAnsi" w:hAnsiTheme="minorHAnsi"/>
          <w:sz w:val="16"/>
          <w:szCs w:val="16"/>
        </w:rPr>
        <w:t xml:space="preserve">assumed </w:t>
      </w:r>
      <w:r w:rsidRPr="00B02621">
        <w:rPr>
          <w:rFonts w:asciiTheme="minorHAnsi" w:hAnsiTheme="minorHAnsi"/>
          <w:sz w:val="16"/>
          <w:szCs w:val="16"/>
        </w:rPr>
        <w:t xml:space="preserve">the </w:t>
      </w:r>
      <w:r w:rsidR="005F746C" w:rsidRPr="00037407">
        <w:rPr>
          <w:rFonts w:asciiTheme="minorHAnsi" w:hAnsiTheme="minorHAnsi"/>
          <w:sz w:val="16"/>
          <w:szCs w:val="16"/>
        </w:rPr>
        <w:t xml:space="preserve">full use of the existing system transmission capability, which may not be possible without an integrator system). The resulting estimates for </w:t>
      </w:r>
      <w:r w:rsidRPr="00037407">
        <w:rPr>
          <w:rFonts w:asciiTheme="minorHAnsi" w:hAnsiTheme="minorHAnsi"/>
          <w:sz w:val="16"/>
          <w:szCs w:val="16"/>
        </w:rPr>
        <w:t>S</w:t>
      </w:r>
      <w:r w:rsidR="005F746C" w:rsidRPr="00037407">
        <w:rPr>
          <w:rFonts w:asciiTheme="minorHAnsi" w:hAnsiTheme="minorHAnsi"/>
          <w:sz w:val="16"/>
          <w:szCs w:val="16"/>
        </w:rPr>
        <w:t>cenarios 2 and 6 may be slightly optimistic</w:t>
      </w:r>
      <w:r w:rsidR="005F746C" w:rsidRPr="00B02621">
        <w:rPr>
          <w:rFonts w:asciiTheme="minorHAnsi" w:hAnsiTheme="minorHAnsi"/>
          <w:sz w:val="16"/>
          <w:szCs w:val="16"/>
        </w:rPr>
        <w:t xml:space="preserve"> compared </w:t>
      </w:r>
      <w:r w:rsidRPr="00B02621">
        <w:rPr>
          <w:rFonts w:asciiTheme="minorHAnsi" w:hAnsiTheme="minorHAnsi"/>
          <w:sz w:val="16"/>
          <w:szCs w:val="16"/>
        </w:rPr>
        <w:t>with</w:t>
      </w:r>
      <w:r w:rsidR="005F746C" w:rsidRPr="00B02621">
        <w:rPr>
          <w:rFonts w:asciiTheme="minorHAnsi" w:hAnsiTheme="minorHAnsi"/>
          <w:sz w:val="16"/>
          <w:szCs w:val="16"/>
        </w:rPr>
        <w:t xml:space="preserve"> </w:t>
      </w:r>
      <w:r w:rsidR="005F746C" w:rsidRPr="00037407">
        <w:rPr>
          <w:rFonts w:asciiTheme="minorHAnsi" w:hAnsiTheme="minorHAnsi"/>
          <w:sz w:val="16"/>
          <w:szCs w:val="16"/>
        </w:rPr>
        <w:t xml:space="preserve">those for </w:t>
      </w:r>
      <w:r w:rsidRPr="00037407">
        <w:rPr>
          <w:rFonts w:asciiTheme="minorHAnsi" w:hAnsiTheme="minorHAnsi"/>
          <w:sz w:val="16"/>
          <w:szCs w:val="16"/>
        </w:rPr>
        <w:t>S</w:t>
      </w:r>
      <w:r w:rsidR="005F746C" w:rsidRPr="00037407">
        <w:rPr>
          <w:rFonts w:asciiTheme="minorHAnsi" w:hAnsiTheme="minorHAnsi"/>
          <w:sz w:val="16"/>
          <w:szCs w:val="16"/>
        </w:rPr>
        <w:t xml:space="preserve">cenarios 1 and 3. </w:t>
      </w:r>
    </w:p>
    <w:p w:rsidR="000C7D66" w:rsidRPr="00037407" w:rsidRDefault="00A4282A" w:rsidP="002F02F1">
      <w:pPr>
        <w:pStyle w:val="ListParagraph"/>
        <w:keepNext/>
        <w:keepLines/>
        <w:spacing w:after="240" w:line="240" w:lineRule="auto"/>
        <w:ind w:left="-90" w:hanging="270"/>
        <w:rPr>
          <w:rFonts w:asciiTheme="minorHAnsi" w:hAnsiTheme="minorHAnsi"/>
          <w:sz w:val="16"/>
          <w:szCs w:val="16"/>
        </w:rPr>
      </w:pPr>
      <w:r w:rsidRPr="00B02621">
        <w:rPr>
          <w:rFonts w:asciiTheme="minorHAnsi" w:hAnsiTheme="minorHAnsi"/>
          <w:sz w:val="16"/>
          <w:szCs w:val="16"/>
        </w:rPr>
        <w:t xml:space="preserve">(c) </w:t>
      </w:r>
      <w:r w:rsidR="00F36E97" w:rsidRPr="00B02621">
        <w:rPr>
          <w:rFonts w:asciiTheme="minorHAnsi" w:hAnsiTheme="minorHAnsi"/>
          <w:sz w:val="16"/>
          <w:szCs w:val="16"/>
        </w:rPr>
        <w:t xml:space="preserve"> Interconnection points for the </w:t>
      </w:r>
      <w:proofErr w:type="spellStart"/>
      <w:r w:rsidR="00F36E97" w:rsidRPr="00B02621">
        <w:rPr>
          <w:rFonts w:asciiTheme="minorHAnsi" w:hAnsiTheme="minorHAnsi"/>
          <w:sz w:val="16"/>
          <w:szCs w:val="16"/>
        </w:rPr>
        <w:t>SEMA</w:t>
      </w:r>
      <w:proofErr w:type="spellEnd"/>
      <w:r w:rsidR="00F36E97" w:rsidRPr="00B02621">
        <w:rPr>
          <w:rFonts w:asciiTheme="minorHAnsi" w:hAnsiTheme="minorHAnsi"/>
          <w:sz w:val="16"/>
          <w:szCs w:val="16"/>
        </w:rPr>
        <w:t xml:space="preserve">/RI </w:t>
      </w:r>
      <w:r w:rsidR="00B02621" w:rsidRPr="00B02621">
        <w:rPr>
          <w:rFonts w:asciiTheme="minorHAnsi" w:hAnsiTheme="minorHAnsi"/>
          <w:sz w:val="16"/>
          <w:szCs w:val="16"/>
        </w:rPr>
        <w:t>o</w:t>
      </w:r>
      <w:r w:rsidR="00F36E97" w:rsidRPr="00B02621">
        <w:rPr>
          <w:rFonts w:asciiTheme="minorHAnsi" w:hAnsiTheme="minorHAnsi"/>
          <w:sz w:val="16"/>
          <w:szCs w:val="16"/>
        </w:rPr>
        <w:t>ffshore wind additions would avoid the need for associated congestion</w:t>
      </w:r>
      <w:r w:rsidR="00B02621" w:rsidRPr="00B02621">
        <w:rPr>
          <w:rFonts w:asciiTheme="minorHAnsi" w:hAnsiTheme="minorHAnsi"/>
          <w:sz w:val="16"/>
          <w:szCs w:val="16"/>
        </w:rPr>
        <w:t>-</w:t>
      </w:r>
      <w:r w:rsidR="00F36E97" w:rsidRPr="00B02621">
        <w:rPr>
          <w:rFonts w:asciiTheme="minorHAnsi" w:hAnsiTheme="minorHAnsi"/>
          <w:sz w:val="16"/>
          <w:szCs w:val="16"/>
        </w:rPr>
        <w:t xml:space="preserve">relief </w:t>
      </w:r>
      <w:r w:rsidRPr="00B02621">
        <w:rPr>
          <w:rFonts w:asciiTheme="minorHAnsi" w:hAnsiTheme="minorHAnsi"/>
          <w:sz w:val="16"/>
          <w:szCs w:val="16"/>
        </w:rPr>
        <w:t xml:space="preserve">transmission </w:t>
      </w:r>
      <w:r w:rsidR="00F36E97" w:rsidRPr="00B02621">
        <w:rPr>
          <w:rFonts w:asciiTheme="minorHAnsi" w:hAnsiTheme="minorHAnsi"/>
          <w:sz w:val="16"/>
          <w:szCs w:val="16"/>
        </w:rPr>
        <w:t xml:space="preserve">upgrades but could require the addition </w:t>
      </w:r>
      <w:r w:rsidR="002B05F3" w:rsidRPr="00B02621">
        <w:rPr>
          <w:rFonts w:asciiTheme="minorHAnsi" w:hAnsiTheme="minorHAnsi"/>
          <w:sz w:val="16"/>
          <w:szCs w:val="16"/>
        </w:rPr>
        <w:t xml:space="preserve">of long POI </w:t>
      </w:r>
      <w:proofErr w:type="spellStart"/>
      <w:r w:rsidR="002B05F3" w:rsidRPr="00B02621">
        <w:rPr>
          <w:rFonts w:asciiTheme="minorHAnsi" w:hAnsiTheme="minorHAnsi"/>
          <w:sz w:val="16"/>
          <w:szCs w:val="16"/>
        </w:rPr>
        <w:t>HVDC</w:t>
      </w:r>
      <w:proofErr w:type="spellEnd"/>
      <w:r w:rsidR="002B05F3" w:rsidRPr="00B02621">
        <w:rPr>
          <w:rFonts w:asciiTheme="minorHAnsi" w:hAnsiTheme="minorHAnsi"/>
          <w:sz w:val="16"/>
          <w:szCs w:val="16"/>
        </w:rPr>
        <w:t xml:space="preserve"> interconnections</w:t>
      </w:r>
      <w:r w:rsidR="00F36E97" w:rsidRPr="00B02621">
        <w:rPr>
          <w:rFonts w:asciiTheme="minorHAnsi" w:hAnsiTheme="minorHAnsi"/>
          <w:sz w:val="16"/>
          <w:szCs w:val="16"/>
        </w:rPr>
        <w:t xml:space="preserve">, the cost of which was assumed as part of the </w:t>
      </w:r>
      <w:r w:rsidRPr="00B02621">
        <w:rPr>
          <w:rFonts w:asciiTheme="minorHAnsi" w:hAnsiTheme="minorHAnsi"/>
          <w:sz w:val="16"/>
          <w:szCs w:val="16"/>
        </w:rPr>
        <w:t>offshore wind annual carrying charges.</w:t>
      </w:r>
      <w:r>
        <w:rPr>
          <w:rFonts w:asciiTheme="minorHAnsi" w:hAnsiTheme="minorHAnsi"/>
          <w:sz w:val="16"/>
          <w:szCs w:val="16"/>
        </w:rPr>
        <w:t xml:space="preserve"> </w:t>
      </w:r>
    </w:p>
    <w:p w:rsidR="00D36866" w:rsidRDefault="00D36866" w:rsidP="00990239"/>
    <w:p w:rsidR="00215E1C" w:rsidRPr="00995AFE" w:rsidRDefault="00215E1C" w:rsidP="00990239">
      <w:pPr>
        <w:sectPr w:rsidR="00215E1C" w:rsidRPr="00995AFE" w:rsidSect="00C40A1D">
          <w:footerReference w:type="default" r:id="rId46"/>
          <w:pgSz w:w="12240" w:h="15840" w:code="1"/>
          <w:pgMar w:top="1440" w:right="1440" w:bottom="1440" w:left="1440" w:header="720" w:footer="720" w:gutter="0"/>
          <w:cols w:space="720"/>
          <w:docGrid w:linePitch="360"/>
        </w:sectPr>
      </w:pPr>
    </w:p>
    <w:p w:rsidR="00F565D2" w:rsidRDefault="00F565D2" w:rsidP="002F71DB">
      <w:pPr>
        <w:pStyle w:val="Heading1"/>
      </w:pPr>
      <w:bookmarkStart w:id="196" w:name="_Toc162779961"/>
      <w:bookmarkStart w:id="197" w:name="_Toc163032830"/>
      <w:bookmarkStart w:id="198" w:name="_Toc163032957"/>
      <w:bookmarkStart w:id="199" w:name="_Toc162779963"/>
      <w:bookmarkStart w:id="200" w:name="_Toc163032832"/>
      <w:bookmarkStart w:id="201" w:name="_Toc163032959"/>
      <w:bookmarkStart w:id="202" w:name="_Toc162779965"/>
      <w:bookmarkStart w:id="203" w:name="_Toc163032834"/>
      <w:bookmarkStart w:id="204" w:name="_Toc163032961"/>
      <w:bookmarkStart w:id="205" w:name="_Toc162779967"/>
      <w:bookmarkStart w:id="206" w:name="_Toc163032836"/>
      <w:bookmarkStart w:id="207" w:name="_Toc163032963"/>
      <w:bookmarkStart w:id="208" w:name="_Toc162779969"/>
      <w:bookmarkStart w:id="209" w:name="_Toc163032838"/>
      <w:bookmarkStart w:id="210" w:name="_Toc163032965"/>
      <w:bookmarkStart w:id="211" w:name="_Toc162779970"/>
      <w:bookmarkStart w:id="212" w:name="_Toc163032839"/>
      <w:bookmarkStart w:id="213" w:name="_Toc163032966"/>
      <w:bookmarkStart w:id="214" w:name="_Toc162779971"/>
      <w:bookmarkStart w:id="215" w:name="_Toc163032840"/>
      <w:bookmarkStart w:id="216" w:name="_Toc163032967"/>
      <w:bookmarkStart w:id="217" w:name="_Toc162779975"/>
      <w:bookmarkStart w:id="218" w:name="_Toc163032844"/>
      <w:bookmarkStart w:id="219" w:name="_Toc163032971"/>
      <w:bookmarkStart w:id="220" w:name="_Toc162779976"/>
      <w:bookmarkStart w:id="221" w:name="_Toc163032845"/>
      <w:bookmarkStart w:id="222" w:name="_Toc163032972"/>
      <w:bookmarkStart w:id="223" w:name="_Toc162779977"/>
      <w:bookmarkStart w:id="224" w:name="_Toc163032846"/>
      <w:bookmarkStart w:id="225" w:name="_Toc163032973"/>
      <w:bookmarkStart w:id="226" w:name="_Toc162779978"/>
      <w:bookmarkStart w:id="227" w:name="_Toc163032847"/>
      <w:bookmarkStart w:id="228" w:name="_Toc163032974"/>
      <w:bookmarkStart w:id="229" w:name="_Toc162779979"/>
      <w:bookmarkStart w:id="230" w:name="_Toc163032848"/>
      <w:bookmarkStart w:id="231" w:name="_Toc163032975"/>
      <w:bookmarkStart w:id="232" w:name="_Toc162779980"/>
      <w:bookmarkStart w:id="233" w:name="_Toc163032849"/>
      <w:bookmarkStart w:id="234" w:name="_Toc163032976"/>
      <w:bookmarkStart w:id="235" w:name="_Toc162779981"/>
      <w:bookmarkStart w:id="236" w:name="_Toc163032850"/>
      <w:bookmarkStart w:id="237" w:name="_Toc163032977"/>
      <w:bookmarkStart w:id="238" w:name="_Toc162779982"/>
      <w:bookmarkStart w:id="239" w:name="_Toc163032851"/>
      <w:bookmarkStart w:id="240" w:name="_Toc163032978"/>
      <w:bookmarkStart w:id="241" w:name="_Toc162779983"/>
      <w:bookmarkStart w:id="242" w:name="_Toc163032852"/>
      <w:bookmarkStart w:id="243" w:name="_Toc163032979"/>
      <w:bookmarkStart w:id="244" w:name="_Toc162779984"/>
      <w:bookmarkStart w:id="245" w:name="_Toc163032853"/>
      <w:bookmarkStart w:id="246" w:name="_Toc163032980"/>
      <w:bookmarkStart w:id="247" w:name="_Toc162779985"/>
      <w:bookmarkStart w:id="248" w:name="_Toc163032854"/>
      <w:bookmarkStart w:id="249" w:name="_Toc163032981"/>
      <w:bookmarkStart w:id="250" w:name="_Toc162779986"/>
      <w:bookmarkStart w:id="251" w:name="_Toc163032855"/>
      <w:bookmarkStart w:id="252" w:name="_Toc163032982"/>
      <w:bookmarkStart w:id="253" w:name="_Toc162779987"/>
      <w:bookmarkStart w:id="254" w:name="_Toc163032856"/>
      <w:bookmarkStart w:id="255" w:name="_Toc163032983"/>
      <w:bookmarkStart w:id="256" w:name="_Toc162779989"/>
      <w:bookmarkStart w:id="257" w:name="_Toc163032858"/>
      <w:bookmarkStart w:id="258" w:name="_Toc16303298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br/>
      </w:r>
      <w:bookmarkStart w:id="259" w:name="_Ref166224567"/>
      <w:bookmarkStart w:id="260" w:name="_Toc173682303"/>
      <w:bookmarkStart w:id="261" w:name="_Toc497812783"/>
      <w:r>
        <w:t>Results and Observations</w:t>
      </w:r>
      <w:bookmarkEnd w:id="259"/>
      <w:bookmarkEnd w:id="260"/>
      <w:bookmarkEnd w:id="261"/>
    </w:p>
    <w:p w:rsidR="00F565D2" w:rsidRDefault="00F565D2">
      <w:r w:rsidRPr="000701ED">
        <w:t xml:space="preserve">This section summarizes </w:t>
      </w:r>
      <w:r w:rsidR="003A1318" w:rsidRPr="000701ED">
        <w:t xml:space="preserve">and compares some of the key </w:t>
      </w:r>
      <w:r w:rsidRPr="000701ED">
        <w:t>results for each scenario</w:t>
      </w:r>
      <w:r w:rsidR="005C4BC2" w:rsidRPr="000701ED">
        <w:t>’s set of assumptions</w:t>
      </w:r>
      <w:r w:rsidR="003A1318" w:rsidRPr="000701ED">
        <w:t xml:space="preserve"> and year of study</w:t>
      </w:r>
      <w:r w:rsidR="00847371" w:rsidRPr="000701ED">
        <w:t xml:space="preserve"> in constrained and unconstrained conditions</w:t>
      </w:r>
      <w:r w:rsidR="003A1318" w:rsidRPr="000701ED">
        <w:t>.</w:t>
      </w:r>
      <w:r w:rsidR="000D75B3" w:rsidRPr="000701ED">
        <w:rPr>
          <w:rStyle w:val="FootnoteReference"/>
        </w:rPr>
        <w:footnoteReference w:id="70"/>
      </w:r>
      <w:r w:rsidRPr="000701ED">
        <w:t xml:space="preserve"> </w:t>
      </w:r>
      <w:r w:rsidR="00D25F57" w:rsidRPr="000701ED">
        <w:t>The</w:t>
      </w:r>
      <w:r w:rsidR="005C4BC2" w:rsidRPr="000701ED">
        <w:t xml:space="preserve"> </w:t>
      </w:r>
      <w:r w:rsidR="00D25F57" w:rsidRPr="000701ED">
        <w:t xml:space="preserve">results of the metrics studied provide information about how different public policies and subsequent mix of resources could </w:t>
      </w:r>
      <w:r w:rsidR="00D25F57" w:rsidRPr="00790407">
        <w:t xml:space="preserve">affect </w:t>
      </w:r>
      <w:r w:rsidR="003944A8" w:rsidRPr="00BB06F0">
        <w:t xml:space="preserve">overall </w:t>
      </w:r>
      <w:r w:rsidR="00D25F57" w:rsidRPr="00BB06F0">
        <w:t>system</w:t>
      </w:r>
      <w:r w:rsidR="003944A8" w:rsidRPr="00BB06F0">
        <w:t xml:space="preserve"> and consumer costs, system reliability, generator </w:t>
      </w:r>
      <w:r w:rsidR="00C251B1" w:rsidRPr="00BB06F0">
        <w:t>capacity and</w:t>
      </w:r>
      <w:r w:rsidR="003944A8" w:rsidRPr="00BB06F0">
        <w:t xml:space="preserve"> fuel use, </w:t>
      </w:r>
      <w:r w:rsidR="007A5CE5" w:rsidRPr="00BB06F0">
        <w:t xml:space="preserve">the environment, </w:t>
      </w:r>
      <w:r w:rsidR="003944A8" w:rsidRPr="00BB06F0">
        <w:t xml:space="preserve">and </w:t>
      </w:r>
      <w:r w:rsidR="00C251B1" w:rsidRPr="00BB06F0">
        <w:t>transmission expansion</w:t>
      </w:r>
      <w:r w:rsidR="00D25F57" w:rsidRPr="00BB06F0">
        <w:t xml:space="preserve">. </w:t>
      </w:r>
      <w:r w:rsidRPr="00BB06F0">
        <w:t xml:space="preserve">Detailed and summary tables and charts showing additional results and comparisons are available on the ISO’s </w:t>
      </w:r>
      <w:r w:rsidR="00790407" w:rsidRPr="00BB06F0">
        <w:t>w</w:t>
      </w:r>
      <w:r w:rsidRPr="00BB06F0">
        <w:t>ebsite</w:t>
      </w:r>
      <w:r w:rsidR="00812D3F" w:rsidRPr="00BB06F0">
        <w:t>.</w:t>
      </w:r>
      <w:r w:rsidR="00BB06F0" w:rsidRPr="00BB06F0">
        <w:rPr>
          <w:rStyle w:val="FootnoteReference"/>
        </w:rPr>
        <w:footnoteReference w:id="71"/>
      </w:r>
      <w:r w:rsidR="003A1318" w:rsidRPr="00BB06F0">
        <w:t xml:space="preserve"> </w:t>
      </w:r>
      <w:r w:rsidRPr="000701ED">
        <w:t xml:space="preserve">The ISO encourages interested parties to compare the results for the different scenarios and reach their own conclusions about the various </w:t>
      </w:r>
      <w:r w:rsidR="009B5025" w:rsidRPr="000701ED">
        <w:t>outcomes</w:t>
      </w:r>
      <w:r w:rsidRPr="000701ED">
        <w:t>.</w:t>
      </w:r>
    </w:p>
    <w:p w:rsidR="003944A8" w:rsidRPr="004766D0" w:rsidRDefault="00C251B1" w:rsidP="004251D0">
      <w:pPr>
        <w:pStyle w:val="Heading2"/>
        <w:pBdr>
          <w:bottom w:val="single" w:sz="2" w:space="0" w:color="auto"/>
        </w:pBdr>
      </w:pPr>
      <w:bookmarkStart w:id="262" w:name="_Toc497812784"/>
      <w:r>
        <w:t>E</w:t>
      </w:r>
      <w:r w:rsidR="004766D0" w:rsidRPr="004766D0">
        <w:t>conomic Results</w:t>
      </w:r>
      <w:bookmarkEnd w:id="262"/>
    </w:p>
    <w:p w:rsidR="00BD1934" w:rsidRDefault="007A5CE5" w:rsidP="00BD1934">
      <w:r>
        <w:t xml:space="preserve">This section discusses several main results from the production cost simulations, which are driven by the </w:t>
      </w:r>
      <w:r w:rsidRPr="00262BFE">
        <w:t>assumptions for resource additions and retirements</w:t>
      </w:r>
      <w:r w:rsidR="0010340C" w:rsidRPr="00262BFE">
        <w:t>, costs of fuels and emissions, the growth of net demand</w:t>
      </w:r>
      <w:r w:rsidR="00274D96" w:rsidRPr="00262BFE">
        <w:t>,</w:t>
      </w:r>
      <w:r w:rsidR="00790407" w:rsidRPr="00262BFE">
        <w:t xml:space="preserve"> and high</w:t>
      </w:r>
      <w:r w:rsidR="00454980" w:rsidRPr="00262BFE">
        <w:t>-</w:t>
      </w:r>
      <w:r w:rsidR="00790407" w:rsidRPr="00262BFE">
        <w:t>order-of-magnitude transmission</w:t>
      </w:r>
      <w:r w:rsidR="00207EA9">
        <w:t>-</w:t>
      </w:r>
      <w:r w:rsidR="00790407" w:rsidRPr="00262BFE">
        <w:t xml:space="preserve">development costs used to </w:t>
      </w:r>
      <w:r w:rsidR="00274D96" w:rsidRPr="00262BFE">
        <w:t xml:space="preserve">integrate renewable wind resources and </w:t>
      </w:r>
      <w:r w:rsidR="00790407" w:rsidRPr="00262BFE">
        <w:t xml:space="preserve">relieve system congestion. </w:t>
      </w:r>
      <w:r w:rsidR="00B803C4" w:rsidRPr="00262BFE">
        <w:t>The</w:t>
      </w:r>
      <w:r w:rsidR="00B803C4">
        <w:t xml:space="preserve"> results for 2030 are emphasized because the differences among the six scenarios are more evident</w:t>
      </w:r>
      <w:r w:rsidR="009E7B29">
        <w:t xml:space="preserve">. </w:t>
      </w:r>
    </w:p>
    <w:p w:rsidR="00B2071C" w:rsidRPr="00DD620A" w:rsidRDefault="00B2071C" w:rsidP="00AF716F">
      <w:pPr>
        <w:pStyle w:val="Heading3"/>
      </w:pPr>
      <w:bookmarkStart w:id="263" w:name="_Toc497812785"/>
      <w:r w:rsidRPr="00DD620A">
        <w:t xml:space="preserve">Total Energy Production by Resource (Fuel) Type, </w:t>
      </w:r>
      <w:r w:rsidR="0001462B" w:rsidRPr="00DD620A">
        <w:t>I</w:t>
      </w:r>
      <w:r w:rsidRPr="00DD620A">
        <w:t xml:space="preserve">ncluding </w:t>
      </w:r>
      <w:r w:rsidR="0009710E" w:rsidRPr="00DD620A">
        <w:t>I</w:t>
      </w:r>
      <w:r w:rsidRPr="00DD620A">
        <w:t>mports</w:t>
      </w:r>
      <w:bookmarkEnd w:id="263"/>
    </w:p>
    <w:p w:rsidR="00434563" w:rsidRPr="00262BFE" w:rsidRDefault="00407143" w:rsidP="00201D25">
      <w:r w:rsidRPr="00DD620A">
        <w:t xml:space="preserve">Examination of </w:t>
      </w:r>
      <w:r w:rsidR="00790407" w:rsidRPr="00DD620A">
        <w:t>t</w:t>
      </w:r>
      <w:r w:rsidRPr="00DD620A">
        <w:t xml:space="preserve">he </w:t>
      </w:r>
      <w:r w:rsidR="00790407" w:rsidRPr="00DD620A">
        <w:t>metric for t</w:t>
      </w:r>
      <w:r w:rsidRPr="00DD620A">
        <w:t xml:space="preserve">otal </w:t>
      </w:r>
      <w:proofErr w:type="spellStart"/>
      <w:r w:rsidR="0009710E" w:rsidRPr="00DD620A">
        <w:t>systemwide</w:t>
      </w:r>
      <w:proofErr w:type="spellEnd"/>
      <w:r w:rsidR="00434563" w:rsidRPr="00DD620A">
        <w:t xml:space="preserve"> </w:t>
      </w:r>
      <w:r w:rsidR="00790407" w:rsidRPr="00DD620A">
        <w:t>e</w:t>
      </w:r>
      <w:r w:rsidRPr="00DD620A">
        <w:t xml:space="preserve">nergy </w:t>
      </w:r>
      <w:r w:rsidR="00790407" w:rsidRPr="00DD620A">
        <w:t>p</w:t>
      </w:r>
      <w:r w:rsidRPr="00DD620A">
        <w:t xml:space="preserve">roduction by </w:t>
      </w:r>
      <w:r w:rsidR="00790407" w:rsidRPr="00DD620A">
        <w:t>r</w:t>
      </w:r>
      <w:r w:rsidRPr="00DD620A">
        <w:t>esource (</w:t>
      </w:r>
      <w:r w:rsidR="00790407" w:rsidRPr="00DD620A">
        <w:t>f</w:t>
      </w:r>
      <w:r w:rsidRPr="00DD620A">
        <w:t xml:space="preserve">uel) </w:t>
      </w:r>
      <w:r w:rsidR="00790407" w:rsidRPr="00DD620A">
        <w:t>t</w:t>
      </w:r>
      <w:r w:rsidRPr="00DD620A">
        <w:t>ype</w:t>
      </w:r>
      <w:r w:rsidR="00790407" w:rsidRPr="00DD620A">
        <w:t xml:space="preserve"> </w:t>
      </w:r>
      <w:r w:rsidRPr="00DD620A">
        <w:t xml:space="preserve">explains many of the differences in the overall results. </w:t>
      </w:r>
      <w:r w:rsidR="00262BFE" w:rsidRPr="00DD620A">
        <w:fldChar w:fldCharType="begin"/>
      </w:r>
      <w:r w:rsidR="00262BFE" w:rsidRPr="00DD620A">
        <w:instrText xml:space="preserve"> REF _Ref480813490 \h </w:instrText>
      </w:r>
      <w:r w:rsidR="00DD620A" w:rsidRPr="00DD620A">
        <w:instrText xml:space="preserve"> \* MERGEFORMAT </w:instrText>
      </w:r>
      <w:r w:rsidR="00262BFE" w:rsidRPr="00DD620A">
        <w:fldChar w:fldCharType="separate"/>
      </w:r>
      <w:r w:rsidR="00733DD2">
        <w:t xml:space="preserve">Figure </w:t>
      </w:r>
      <w:r w:rsidR="00733DD2">
        <w:rPr>
          <w:noProof/>
        </w:rPr>
        <w:t>6</w:t>
      </w:r>
      <w:r w:rsidR="00733DD2">
        <w:rPr>
          <w:noProof/>
        </w:rPr>
        <w:noBreakHyphen/>
        <w:t>1</w:t>
      </w:r>
      <w:r w:rsidR="00262BFE" w:rsidRPr="00DD620A">
        <w:fldChar w:fldCharType="end"/>
      </w:r>
      <w:r w:rsidR="00262BFE" w:rsidRPr="00DD620A">
        <w:t xml:space="preserve"> </w:t>
      </w:r>
      <w:r w:rsidR="003D06B9" w:rsidRPr="00DD620A">
        <w:t>and</w:t>
      </w:r>
      <w:r w:rsidR="007C0351" w:rsidRPr="00DD620A">
        <w:t xml:space="preserve"> </w:t>
      </w:r>
      <w:r w:rsidR="00493151" w:rsidRPr="00DD620A">
        <w:fldChar w:fldCharType="begin"/>
      </w:r>
      <w:r w:rsidR="00493151" w:rsidRPr="00DD620A">
        <w:instrText xml:space="preserve"> REF _Ref485894979 \h </w:instrText>
      </w:r>
      <w:r w:rsidR="00DD620A" w:rsidRPr="00DD620A">
        <w:instrText xml:space="preserve"> \* MERGEFORMAT </w:instrText>
      </w:r>
      <w:r w:rsidR="00493151" w:rsidRPr="00DD620A">
        <w:fldChar w:fldCharType="separate"/>
      </w:r>
      <w:r w:rsidR="00733DD2">
        <w:t xml:space="preserve">Figure </w:t>
      </w:r>
      <w:r w:rsidR="00733DD2">
        <w:rPr>
          <w:noProof/>
        </w:rPr>
        <w:t>6</w:t>
      </w:r>
      <w:r w:rsidR="00733DD2">
        <w:rPr>
          <w:noProof/>
        </w:rPr>
        <w:noBreakHyphen/>
        <w:t>2</w:t>
      </w:r>
      <w:r w:rsidR="00493151" w:rsidRPr="00DD620A">
        <w:fldChar w:fldCharType="end"/>
      </w:r>
      <w:r w:rsidR="00493151" w:rsidRPr="00DD620A">
        <w:t xml:space="preserve"> </w:t>
      </w:r>
      <w:r w:rsidR="007C0351" w:rsidRPr="00DD620A">
        <w:t>present the results for 2025 and 2030</w:t>
      </w:r>
      <w:r w:rsidR="0068569A">
        <w:t xml:space="preserve"> (in terawatt-hours; </w:t>
      </w:r>
      <w:proofErr w:type="spellStart"/>
      <w:r w:rsidR="0068569A">
        <w:t>TWh</w:t>
      </w:r>
      <w:proofErr w:type="spellEnd"/>
      <w:r w:rsidR="0068569A">
        <w:t>)</w:t>
      </w:r>
      <w:r w:rsidR="007C0351" w:rsidRPr="00DD620A">
        <w:t xml:space="preserve">, </w:t>
      </w:r>
      <w:r w:rsidR="003D06B9" w:rsidRPr="00DD620A">
        <w:t xml:space="preserve">showing </w:t>
      </w:r>
      <w:r w:rsidR="00A60545" w:rsidRPr="00DD620A">
        <w:t>consisten</w:t>
      </w:r>
      <w:r w:rsidR="00434563" w:rsidRPr="00DD620A">
        <w:t xml:space="preserve">cy </w:t>
      </w:r>
      <w:r w:rsidR="00A60545" w:rsidRPr="00DD620A">
        <w:t>with the study’s assumptions</w:t>
      </w:r>
      <w:r w:rsidR="003D06B9" w:rsidRPr="00DD620A">
        <w:t xml:space="preserve"> for both study years</w:t>
      </w:r>
      <w:r w:rsidR="00434563" w:rsidRPr="00DD620A">
        <w:t>.</w:t>
      </w:r>
      <w:r w:rsidR="007C0351" w:rsidRPr="00DD620A">
        <w:t xml:space="preserve"> </w:t>
      </w:r>
      <w:r w:rsidR="007C0351" w:rsidRPr="00DD620A">
        <w:fldChar w:fldCharType="begin"/>
      </w:r>
      <w:r w:rsidR="007C0351" w:rsidRPr="00DD620A">
        <w:instrText xml:space="preserve"> REF _Ref483824785 \h </w:instrText>
      </w:r>
      <w:r w:rsidR="00263B08" w:rsidRPr="00DD620A">
        <w:instrText xml:space="preserve"> \* MERGEFORMAT </w:instrText>
      </w:r>
      <w:r w:rsidR="007C0351" w:rsidRPr="00DD620A">
        <w:fldChar w:fldCharType="separate"/>
      </w:r>
      <w:r w:rsidR="00733DD2" w:rsidRPr="00DD620A">
        <w:t xml:space="preserve">Table </w:t>
      </w:r>
      <w:r w:rsidR="00733DD2">
        <w:rPr>
          <w:noProof/>
        </w:rPr>
        <w:t>6</w:t>
      </w:r>
      <w:r w:rsidR="00733DD2">
        <w:rPr>
          <w:noProof/>
        </w:rPr>
        <w:noBreakHyphen/>
        <w:t>1</w:t>
      </w:r>
      <w:r w:rsidR="007C0351" w:rsidRPr="00DD620A">
        <w:fldChar w:fldCharType="end"/>
      </w:r>
      <w:r w:rsidR="007C0351" w:rsidRPr="00DD620A">
        <w:t xml:space="preserve"> shows the data behind these figures</w:t>
      </w:r>
      <w:r w:rsidR="009F4B79" w:rsidRPr="00DD620A">
        <w:t>.</w:t>
      </w:r>
    </w:p>
    <w:p w:rsidR="004A258F" w:rsidRDefault="004A258F" w:rsidP="00262BFE">
      <w:pPr>
        <w:keepNext/>
        <w:spacing w:after="0" w:line="240" w:lineRule="auto"/>
        <w:jc w:val="center"/>
      </w:pPr>
      <w:r w:rsidRPr="004A258F">
        <w:rPr>
          <w:noProof/>
        </w:rPr>
        <w:drawing>
          <wp:inline distT="0" distB="0" distL="0" distR="0" wp14:anchorId="6CCC9C55" wp14:editId="0096692A">
            <wp:extent cx="4534534" cy="3060192"/>
            <wp:effectExtent l="19050" t="19050" r="19050" b="26035"/>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31225" cy="3057959"/>
                    </a:xfrm>
                    <a:prstGeom prst="rect">
                      <a:avLst/>
                    </a:prstGeom>
                    <a:noFill/>
                    <a:ln w="3175">
                      <a:solidFill>
                        <a:schemeClr val="tx1"/>
                      </a:solidFill>
                    </a:ln>
                  </pic:spPr>
                </pic:pic>
              </a:graphicData>
            </a:graphic>
          </wp:inline>
        </w:drawing>
      </w:r>
    </w:p>
    <w:p w:rsidR="00434563" w:rsidRDefault="00434563" w:rsidP="007C0351">
      <w:pPr>
        <w:pStyle w:val="Caption"/>
        <w:spacing w:before="120" w:after="240"/>
        <w:ind w:left="1166"/>
      </w:pPr>
      <w:bookmarkStart w:id="264" w:name="_Ref480813490"/>
      <w:bookmarkStart w:id="265" w:name="_Toc497811997"/>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1</w:t>
      </w:r>
      <w:r w:rsidR="0075487F">
        <w:rPr>
          <w:noProof/>
        </w:rPr>
        <w:fldChar w:fldCharType="end"/>
      </w:r>
      <w:bookmarkEnd w:id="264"/>
      <w:r>
        <w:t xml:space="preserve">: Total </w:t>
      </w:r>
      <w:proofErr w:type="spellStart"/>
      <w:r>
        <w:t>systemwide</w:t>
      </w:r>
      <w:proofErr w:type="spellEnd"/>
      <w:r>
        <w:t xml:space="preserve"> </w:t>
      </w:r>
      <w:r w:rsidR="007F0685">
        <w:t>production</w:t>
      </w:r>
      <w:r>
        <w:t xml:space="preserve"> by fuel type for each scenario, </w:t>
      </w:r>
      <w:r w:rsidRPr="0068569A">
        <w:t xml:space="preserve">2025 </w:t>
      </w:r>
      <w:r w:rsidRPr="009B3C6A">
        <w:t>(</w:t>
      </w:r>
      <w:proofErr w:type="spellStart"/>
      <w:r w:rsidRPr="009B3C6A">
        <w:t>TWh</w:t>
      </w:r>
      <w:proofErr w:type="spellEnd"/>
      <w:r w:rsidRPr="009B3C6A">
        <w:t>).</w:t>
      </w:r>
      <w:bookmarkEnd w:id="265"/>
    </w:p>
    <w:p w:rsidR="007C0351" w:rsidRDefault="007C0351" w:rsidP="00263B08">
      <w:pPr>
        <w:spacing w:after="0" w:line="240" w:lineRule="auto"/>
        <w:jc w:val="center"/>
      </w:pPr>
      <w:r w:rsidRPr="004A258F">
        <w:rPr>
          <w:noProof/>
        </w:rPr>
        <w:drawing>
          <wp:inline distT="0" distB="0" distL="0" distR="0" wp14:anchorId="254D131A" wp14:editId="18E291AF">
            <wp:extent cx="4408529" cy="3017520"/>
            <wp:effectExtent l="19050" t="19050" r="11430" b="1143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08868" cy="3017752"/>
                    </a:xfrm>
                    <a:prstGeom prst="rect">
                      <a:avLst/>
                    </a:prstGeom>
                    <a:noFill/>
                    <a:ln w="3175">
                      <a:solidFill>
                        <a:sysClr val="windowText" lastClr="000000"/>
                      </a:solidFill>
                    </a:ln>
                  </pic:spPr>
                </pic:pic>
              </a:graphicData>
            </a:graphic>
          </wp:inline>
        </w:drawing>
      </w:r>
    </w:p>
    <w:p w:rsidR="007C0351" w:rsidRDefault="007C0351" w:rsidP="00263B08">
      <w:pPr>
        <w:pStyle w:val="Caption"/>
        <w:tabs>
          <w:tab w:val="clear" w:pos="1260"/>
        </w:tabs>
        <w:spacing w:before="120" w:after="240"/>
        <w:ind w:left="1170"/>
      </w:pPr>
      <w:bookmarkStart w:id="266" w:name="_Ref485894979"/>
      <w:bookmarkStart w:id="267" w:name="_Toc497811998"/>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noBreakHyphen/>
      </w:r>
      <w:r w:rsidR="0075487F">
        <w:fldChar w:fldCharType="begin"/>
      </w:r>
      <w:r w:rsidR="0075487F">
        <w:instrText xml:space="preserve"> SEQ Figure \* ARABIC \s 1 </w:instrText>
      </w:r>
      <w:r w:rsidR="0075487F">
        <w:fldChar w:fldCharType="separate"/>
      </w:r>
      <w:r w:rsidR="00733DD2">
        <w:rPr>
          <w:noProof/>
        </w:rPr>
        <w:t>2</w:t>
      </w:r>
      <w:r w:rsidR="0075487F">
        <w:rPr>
          <w:noProof/>
        </w:rPr>
        <w:fldChar w:fldCharType="end"/>
      </w:r>
      <w:bookmarkEnd w:id="266"/>
      <w:r>
        <w:t xml:space="preserve">: Total </w:t>
      </w:r>
      <w:proofErr w:type="spellStart"/>
      <w:r>
        <w:t>systemwide</w:t>
      </w:r>
      <w:proofErr w:type="spellEnd"/>
      <w:r>
        <w:t xml:space="preserve"> </w:t>
      </w:r>
      <w:r w:rsidR="007F0685">
        <w:t>production</w:t>
      </w:r>
      <w:r>
        <w:t xml:space="preserve"> by fuel type for each scenario, 2030 (</w:t>
      </w:r>
      <w:proofErr w:type="spellStart"/>
      <w:r>
        <w:t>TWh</w:t>
      </w:r>
      <w:proofErr w:type="spellEnd"/>
      <w:r>
        <w:t>).</w:t>
      </w:r>
      <w:bookmarkEnd w:id="267"/>
    </w:p>
    <w:p w:rsidR="007C0351" w:rsidRPr="00263B08" w:rsidRDefault="007C0351" w:rsidP="00263B08"/>
    <w:p w:rsidR="003D06B9" w:rsidRPr="003D06B9" w:rsidRDefault="003D06B9" w:rsidP="00263B08">
      <w:pPr>
        <w:pStyle w:val="Caption"/>
        <w:jc w:val="center"/>
      </w:pPr>
      <w:bookmarkStart w:id="268" w:name="_Ref483824785"/>
      <w:bookmarkStart w:id="269" w:name="_Toc497735274"/>
      <w:r w:rsidRPr="00DD620A">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1</w:t>
      </w:r>
      <w:r w:rsidR="0075487F">
        <w:rPr>
          <w:noProof/>
        </w:rPr>
        <w:fldChar w:fldCharType="end"/>
      </w:r>
      <w:bookmarkEnd w:id="268"/>
      <w:r w:rsidRPr="00DD620A">
        <w:br/>
        <w:t xml:space="preserve">Total </w:t>
      </w:r>
      <w:proofErr w:type="spellStart"/>
      <w:r w:rsidRPr="00DD620A">
        <w:t>Systemwide</w:t>
      </w:r>
      <w:proofErr w:type="spellEnd"/>
      <w:r w:rsidRPr="00DD620A">
        <w:t xml:space="preserve"> </w:t>
      </w:r>
      <w:r w:rsidR="005E64A7">
        <w:t>Production</w:t>
      </w:r>
      <w:r w:rsidRPr="00DD620A">
        <w:t xml:space="preserve"> by Fuel Type for Each Scenario, 2025</w:t>
      </w:r>
      <w:r w:rsidR="00C11640">
        <w:t xml:space="preserve"> and 2030</w:t>
      </w:r>
      <w:r w:rsidRPr="00DD620A">
        <w:t xml:space="preserve"> (</w:t>
      </w:r>
      <w:proofErr w:type="spellStart"/>
      <w:r w:rsidRPr="00DD620A">
        <w:t>TWh</w:t>
      </w:r>
      <w:proofErr w:type="spellEnd"/>
      <w:r w:rsidRPr="00DD620A">
        <w:t>)</w:t>
      </w:r>
      <w:bookmarkEnd w:id="269"/>
    </w:p>
    <w:tbl>
      <w:tblPr>
        <w:tblW w:w="101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25"/>
        <w:gridCol w:w="979"/>
        <w:gridCol w:w="630"/>
        <w:gridCol w:w="720"/>
        <w:gridCol w:w="459"/>
        <w:gridCol w:w="711"/>
        <w:gridCol w:w="560"/>
        <w:gridCol w:w="600"/>
        <w:gridCol w:w="640"/>
        <w:gridCol w:w="540"/>
        <w:gridCol w:w="630"/>
        <w:gridCol w:w="675"/>
        <w:gridCol w:w="810"/>
        <w:gridCol w:w="585"/>
      </w:tblGrid>
      <w:tr w:rsidR="004A222F" w:rsidRPr="007C0351" w:rsidTr="004F68E2">
        <w:trPr>
          <w:jc w:val="center"/>
        </w:trPr>
        <w:tc>
          <w:tcPr>
            <w:tcW w:w="1625"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Year</w:t>
            </w:r>
          </w:p>
        </w:tc>
        <w:tc>
          <w:tcPr>
            <w:tcW w:w="979"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Scenario</w:t>
            </w:r>
          </w:p>
        </w:tc>
        <w:tc>
          <w:tcPr>
            <w:tcW w:w="630"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Coal</w:t>
            </w:r>
          </w:p>
        </w:tc>
        <w:tc>
          <w:tcPr>
            <w:tcW w:w="720"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NG</w:t>
            </w:r>
          </w:p>
        </w:tc>
        <w:tc>
          <w:tcPr>
            <w:tcW w:w="459"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Oil</w:t>
            </w:r>
          </w:p>
        </w:tc>
        <w:tc>
          <w:tcPr>
            <w:tcW w:w="711"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Wood</w:t>
            </w:r>
          </w:p>
        </w:tc>
        <w:tc>
          <w:tcPr>
            <w:tcW w:w="560"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EE/</w:t>
            </w:r>
            <w:proofErr w:type="spellStart"/>
            <w:r w:rsidRPr="007C0351">
              <w:rPr>
                <w:rFonts w:asciiTheme="minorHAnsi" w:eastAsia="Calibri" w:hAnsiTheme="minorHAnsi"/>
                <w:b/>
                <w:color w:val="FFFFFF" w:themeColor="background1"/>
                <w:sz w:val="18"/>
                <w:szCs w:val="18"/>
              </w:rPr>
              <w:t>DR</w:t>
            </w:r>
            <w:proofErr w:type="spellEnd"/>
          </w:p>
        </w:tc>
        <w:tc>
          <w:tcPr>
            <w:tcW w:w="600"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proofErr w:type="spellStart"/>
            <w:r w:rsidRPr="007C0351">
              <w:rPr>
                <w:rFonts w:asciiTheme="minorHAnsi" w:eastAsia="Calibri" w:hAnsiTheme="minorHAnsi"/>
                <w:b/>
                <w:color w:val="FFFFFF" w:themeColor="background1"/>
                <w:sz w:val="18"/>
                <w:szCs w:val="18"/>
              </w:rPr>
              <w:t>Nuc</w:t>
            </w:r>
            <w:proofErr w:type="spellEnd"/>
          </w:p>
        </w:tc>
        <w:tc>
          <w:tcPr>
            <w:tcW w:w="640"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PV</w:t>
            </w:r>
          </w:p>
        </w:tc>
        <w:tc>
          <w:tcPr>
            <w:tcW w:w="540"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proofErr w:type="spellStart"/>
            <w:r w:rsidRPr="007C0351">
              <w:rPr>
                <w:rFonts w:asciiTheme="minorHAnsi" w:eastAsia="Calibri" w:hAnsiTheme="minorHAnsi"/>
                <w:b/>
                <w:color w:val="FFFFFF" w:themeColor="background1"/>
                <w:sz w:val="18"/>
                <w:szCs w:val="18"/>
              </w:rPr>
              <w:t>Misc</w:t>
            </w:r>
            <w:proofErr w:type="spellEnd"/>
          </w:p>
        </w:tc>
        <w:tc>
          <w:tcPr>
            <w:tcW w:w="630"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Wind</w:t>
            </w:r>
          </w:p>
        </w:tc>
        <w:tc>
          <w:tcPr>
            <w:tcW w:w="675"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Hydro</w:t>
            </w:r>
          </w:p>
        </w:tc>
        <w:tc>
          <w:tcPr>
            <w:tcW w:w="810"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Imports</w:t>
            </w:r>
          </w:p>
        </w:tc>
        <w:tc>
          <w:tcPr>
            <w:tcW w:w="585" w:type="dxa"/>
            <w:shd w:val="clear" w:color="auto" w:fill="4F81BD" w:themeFill="accent1"/>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EV</w:t>
            </w:r>
          </w:p>
        </w:tc>
      </w:tr>
      <w:tr w:rsidR="004A222F" w:rsidRPr="007C0351" w:rsidTr="004A222F">
        <w:trPr>
          <w:jc w:val="center"/>
        </w:trPr>
        <w:tc>
          <w:tcPr>
            <w:tcW w:w="1625" w:type="dxa"/>
            <w:vMerge w:val="restart"/>
            <w:shd w:val="clear" w:color="auto" w:fill="auto"/>
            <w:tcMar>
              <w:top w:w="29" w:type="dxa"/>
              <w:left w:w="58" w:type="dxa"/>
              <w:bottom w:w="29" w:type="dxa"/>
              <w:right w:w="0" w:type="dxa"/>
            </w:tcMar>
            <w:vAlign w:val="center"/>
          </w:tcPr>
          <w:p w:rsidR="004A222F" w:rsidRPr="007C0351" w:rsidRDefault="004A222F" w:rsidP="00263B08">
            <w:pPr>
              <w:keepNext/>
              <w:keepLine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7C0351">
              <w:rPr>
                <w:rFonts w:asciiTheme="minorHAnsi" w:eastAsia="Calibri" w:hAnsiTheme="minorHAnsi"/>
                <w:b/>
                <w:sz w:val="18"/>
                <w:szCs w:val="18"/>
              </w:rPr>
              <w:t>Constrained</w:t>
            </w:r>
          </w:p>
          <w:p w:rsidR="004A222F" w:rsidRPr="007C0351"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7C0351" w:rsidRDefault="004A222F" w:rsidP="00263B08">
            <w:pPr>
              <w:keepNext/>
              <w:keepLines/>
              <w:adjustRightInd/>
              <w:spacing w:before="40" w:after="40" w:line="240" w:lineRule="auto"/>
              <w:textAlignment w:val="auto"/>
              <w:rPr>
                <w:rFonts w:asciiTheme="minorHAnsi" w:eastAsia="Calibri" w:hAnsiTheme="minorHAnsi"/>
                <w:sz w:val="18"/>
                <w:szCs w:val="18"/>
              </w:rPr>
            </w:pPr>
            <w:r w:rsidRPr="007C0351">
              <w:rPr>
                <w:rFonts w:asciiTheme="minorHAnsi" w:eastAsia="Calibri" w:hAnsiTheme="minorHAnsi"/>
                <w:sz w:val="18"/>
                <w:szCs w:val="18"/>
              </w:rPr>
              <w:t>RPS + Gas</w:t>
            </w:r>
          </w:p>
        </w:tc>
        <w:tc>
          <w:tcPr>
            <w:tcW w:w="63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0.19</w:t>
            </w:r>
          </w:p>
        </w:tc>
        <w:tc>
          <w:tcPr>
            <w:tcW w:w="72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54.65</w:t>
            </w:r>
          </w:p>
        </w:tc>
        <w:tc>
          <w:tcPr>
            <w:tcW w:w="459"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4.54</w:t>
            </w:r>
          </w:p>
        </w:tc>
        <w:tc>
          <w:tcPr>
            <w:tcW w:w="56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4.59</w:t>
            </w:r>
          </w:p>
        </w:tc>
        <w:tc>
          <w:tcPr>
            <w:tcW w:w="54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3.12</w:t>
            </w:r>
          </w:p>
        </w:tc>
        <w:tc>
          <w:tcPr>
            <w:tcW w:w="63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11.72</w:t>
            </w:r>
          </w:p>
        </w:tc>
        <w:tc>
          <w:tcPr>
            <w:tcW w:w="675"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3.92</w:t>
            </w:r>
          </w:p>
        </w:tc>
        <w:tc>
          <w:tcPr>
            <w:tcW w:w="81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16.15</w:t>
            </w:r>
          </w:p>
        </w:tc>
        <w:tc>
          <w:tcPr>
            <w:tcW w:w="585"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ISO Queue</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0.13</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52.29</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0.01</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4.24</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5.26</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2.99</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14.82</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3.68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15.45</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Renew Plus</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0.11</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31.04</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4.26</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37.21</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10.70</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2.67</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17.56</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3.87</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23.81</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263B08">
              <w:rPr>
                <w:rFonts w:asciiTheme="minorHAnsi" w:eastAsia="Calibri" w:hAnsiTheme="minorHAnsi"/>
                <w:sz w:val="18"/>
                <w:szCs w:val="18"/>
              </w:rPr>
              <w:t>7.45</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No Retire</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5.06</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53.55</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0.01</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4.93</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4.59</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3.13</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17.16</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proofErr w:type="spellStart"/>
            <w:r w:rsidRPr="00263B08">
              <w:rPr>
                <w:rFonts w:asciiTheme="minorHAnsi" w:eastAsia="Calibri" w:hAnsiTheme="minorHAnsi"/>
                <w:sz w:val="18"/>
                <w:szCs w:val="18"/>
              </w:rPr>
              <w:t>ACP</w:t>
            </w:r>
            <w:proofErr w:type="spellEnd"/>
            <w:r w:rsidRPr="00263B08">
              <w:rPr>
                <w:rFonts w:asciiTheme="minorHAnsi" w:eastAsia="Calibri" w:hAnsiTheme="minorHAnsi"/>
                <w:sz w:val="18"/>
                <w:szCs w:val="18"/>
              </w:rPr>
              <w:t xml:space="preserve"> + Gas</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0.18</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58.33</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4.94</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4.59</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3.21</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17.17</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RPS + Geo Renew</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0.18</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48.68</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4.57</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6.54</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2.93</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15.52</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3.96</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16.49</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val="restart"/>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r>
              <w:rPr>
                <w:rFonts w:asciiTheme="minorHAnsi" w:eastAsia="Calibri" w:hAnsiTheme="minorHAnsi"/>
                <w:b/>
                <w:sz w:val="18"/>
                <w:szCs w:val="18"/>
              </w:rPr>
              <w:t>2030 Constrained</w:t>
            </w:r>
          </w:p>
        </w:tc>
        <w:tc>
          <w:tcPr>
            <w:tcW w:w="979" w:type="dxa"/>
            <w:shd w:val="clear" w:color="auto" w:fill="DBE5F1" w:themeFill="accent1" w:themeFillTint="33"/>
            <w:tcMar>
              <w:top w:w="29" w:type="dxa"/>
              <w:left w:w="58" w:type="dxa"/>
              <w:bottom w:w="29" w:type="dxa"/>
              <w:right w:w="0" w:type="dxa"/>
            </w:tcMar>
            <w:vAlign w:val="center"/>
          </w:tcPr>
          <w:p w:rsidR="004A222F" w:rsidRPr="00EC3A1C" w:rsidRDefault="004A222F" w:rsidP="00263B08">
            <w:pPr>
              <w:keepNext/>
              <w:keepLines/>
              <w:adjustRightInd/>
              <w:spacing w:before="40" w:after="40" w:line="240" w:lineRule="auto"/>
              <w:textAlignment w:val="auto"/>
              <w:rPr>
                <w:rFonts w:asciiTheme="minorHAnsi" w:eastAsia="Calibri" w:hAnsiTheme="minorHAnsi"/>
                <w:sz w:val="18"/>
                <w:szCs w:val="18"/>
              </w:rPr>
            </w:pPr>
            <w:r w:rsidRPr="00EC3A1C">
              <w:rPr>
                <w:rFonts w:asciiTheme="minorHAnsi" w:eastAsia="Calibri" w:hAnsiTheme="minorHAnsi"/>
                <w:sz w:val="18"/>
                <w:szCs w:val="18"/>
              </w:rPr>
              <w:t>RPS + Gas</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0.15</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58.73</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4.48</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5.49</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3.29</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13.19</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3.89</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15.72</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EC3A1C" w:rsidRDefault="004A222F" w:rsidP="00263B08">
            <w:pPr>
              <w:keepNext/>
              <w:keepLines/>
              <w:adjustRightInd/>
              <w:spacing w:before="40" w:after="40" w:line="240" w:lineRule="auto"/>
              <w:textAlignment w:val="auto"/>
              <w:rPr>
                <w:rFonts w:asciiTheme="minorHAnsi" w:eastAsia="Calibri" w:hAnsiTheme="minorHAnsi"/>
                <w:sz w:val="18"/>
                <w:szCs w:val="18"/>
              </w:rPr>
            </w:pPr>
            <w:r w:rsidRPr="00EC3A1C">
              <w:rPr>
                <w:rFonts w:asciiTheme="minorHAnsi" w:eastAsia="Calibri" w:hAnsiTheme="minorHAnsi"/>
                <w:sz w:val="18"/>
                <w:szCs w:val="18"/>
              </w:rPr>
              <w:t>ISO Queue</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0.04</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46.86</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3.64</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8.32</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2.95</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25.73</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3.34</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13.94</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EC3A1C" w:rsidRDefault="004A222F" w:rsidP="00263B08">
            <w:pPr>
              <w:keepNext/>
              <w:keepLines/>
              <w:adjustRightInd/>
              <w:spacing w:before="40" w:after="40" w:line="240" w:lineRule="auto"/>
              <w:textAlignment w:val="auto"/>
              <w:rPr>
                <w:rFonts w:asciiTheme="minorHAnsi" w:eastAsia="Calibri" w:hAnsiTheme="minorHAnsi"/>
                <w:sz w:val="18"/>
                <w:szCs w:val="18"/>
              </w:rPr>
            </w:pPr>
            <w:r w:rsidRPr="00EC3A1C">
              <w:rPr>
                <w:rFonts w:asciiTheme="minorHAnsi" w:eastAsia="Calibri" w:hAnsiTheme="minorHAnsi"/>
                <w:sz w:val="18"/>
                <w:szCs w:val="18"/>
              </w:rPr>
              <w:t>Renew Plus</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0.05</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17.04</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3.50</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54.08</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27.24</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16.03</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2.26</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22.43</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3.68</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24.83</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263B08">
              <w:rPr>
                <w:rFonts w:asciiTheme="minorHAnsi" w:eastAsia="Calibri" w:hAnsiTheme="minorHAnsi"/>
                <w:sz w:val="18"/>
                <w:szCs w:val="18"/>
              </w:rPr>
              <w:t>12.52</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No Retire</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5.23</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58.32</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0.01</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4.93</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5.49</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3.30</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17.16</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proofErr w:type="spellStart"/>
            <w:r w:rsidRPr="00263B08">
              <w:rPr>
                <w:rFonts w:asciiTheme="minorHAnsi" w:eastAsia="Calibri" w:hAnsiTheme="minorHAnsi"/>
                <w:sz w:val="18"/>
                <w:szCs w:val="18"/>
              </w:rPr>
              <w:t>ACP</w:t>
            </w:r>
            <w:proofErr w:type="spellEnd"/>
            <w:r w:rsidRPr="00263B08">
              <w:rPr>
                <w:rFonts w:asciiTheme="minorHAnsi" w:eastAsia="Calibri" w:hAnsiTheme="minorHAnsi"/>
                <w:sz w:val="18"/>
                <w:szCs w:val="18"/>
              </w:rPr>
              <w:t xml:space="preserve"> + Gas</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0.15</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63.33</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4.94</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5.49</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3.37</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17.17</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RPS + Geo Renew</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0.05</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28.77</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3.00</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13.72</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2.05</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41.65</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3.50</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12.09</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val="restart"/>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263B08">
              <w:rPr>
                <w:rFonts w:asciiTheme="minorHAnsi" w:eastAsia="Calibri" w:hAnsiTheme="minorHAnsi"/>
                <w:b/>
                <w:sz w:val="18"/>
                <w:szCs w:val="18"/>
              </w:rPr>
              <w:t>Unconstrained</w:t>
            </w:r>
          </w:p>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7C0351">
              <w:rPr>
                <w:rFonts w:asciiTheme="minorHAnsi" w:eastAsia="Calibri" w:hAnsiTheme="minorHAnsi"/>
                <w:sz w:val="18"/>
                <w:szCs w:val="18"/>
              </w:rPr>
              <w:t>RPS + Gas</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0.19</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52.82</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4.98</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4.59</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3.06</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12.12</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17.14</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ISO Queue</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0.19</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47.99</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4.78</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5.26</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2.88</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16.79</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16.99</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Renew Plus</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0.12</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27.91</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4.59</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37.19</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10.70</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19.08</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25.07</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263B08">
              <w:rPr>
                <w:rFonts w:asciiTheme="minorHAnsi" w:eastAsia="Calibri" w:hAnsiTheme="minorHAnsi"/>
                <w:sz w:val="18"/>
                <w:szCs w:val="18"/>
              </w:rPr>
              <w:t>7.45</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No Retire</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5.05</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53.47</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0.01</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5.02</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4.59</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3.11</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17.17</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proofErr w:type="spellStart"/>
            <w:r w:rsidRPr="00DE2AE4">
              <w:rPr>
                <w:rFonts w:asciiTheme="minorHAnsi" w:eastAsia="Calibri" w:hAnsiTheme="minorHAnsi"/>
                <w:sz w:val="18"/>
                <w:szCs w:val="18"/>
              </w:rPr>
              <w:t>ACP</w:t>
            </w:r>
            <w:proofErr w:type="spellEnd"/>
            <w:r w:rsidRPr="00DE2AE4">
              <w:rPr>
                <w:rFonts w:asciiTheme="minorHAnsi" w:eastAsia="Calibri" w:hAnsiTheme="minorHAnsi"/>
                <w:sz w:val="18"/>
                <w:szCs w:val="18"/>
              </w:rPr>
              <w:t xml:space="preserve"> + Gas</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0.18</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58.22</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5.04</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4.59</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3.22</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17.17</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RPS + Geo Renew</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0.18</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47.77</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4.86</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6.54</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2.89</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15.58</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3.99</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17.07</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val="restart"/>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r>
              <w:rPr>
                <w:rFonts w:asciiTheme="minorHAnsi" w:eastAsia="Calibri" w:hAnsiTheme="minorHAnsi"/>
                <w:b/>
                <w:sz w:val="18"/>
                <w:szCs w:val="18"/>
              </w:rPr>
              <w:t>2030 Unconstrained</w:t>
            </w: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7C0351">
              <w:rPr>
                <w:rFonts w:asciiTheme="minorHAnsi" w:eastAsia="Calibri" w:hAnsiTheme="minorHAnsi"/>
                <w:sz w:val="18"/>
                <w:szCs w:val="18"/>
              </w:rPr>
              <w:t>RPS + Gas</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0.15</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55.16</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5.02</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5.49</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3.28</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14.68</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17.16</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ISO Queue</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0.09</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27.31</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3.19</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8.32</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1.87</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48.04</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3.76</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12.24</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Renew Plus</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0.07</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14.16</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3.70</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53.98</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27.24</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16.03</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2.05</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24.36</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3.95</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25.60</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263B08">
              <w:rPr>
                <w:rFonts w:asciiTheme="minorHAnsi" w:eastAsia="Calibri" w:hAnsiTheme="minorHAnsi"/>
                <w:sz w:val="18"/>
                <w:szCs w:val="18"/>
              </w:rPr>
              <w:t>12.52</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No Retire</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5.21</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58.24</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0.01</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5.03</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5.49</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3.30</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17.17</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proofErr w:type="spellStart"/>
            <w:r w:rsidRPr="00DE2AE4">
              <w:rPr>
                <w:rFonts w:asciiTheme="minorHAnsi" w:eastAsia="Calibri" w:hAnsiTheme="minorHAnsi"/>
                <w:sz w:val="18"/>
                <w:szCs w:val="18"/>
              </w:rPr>
              <w:t>ACP</w:t>
            </w:r>
            <w:proofErr w:type="spellEnd"/>
            <w:r w:rsidRPr="00DE2AE4">
              <w:rPr>
                <w:rFonts w:asciiTheme="minorHAnsi" w:eastAsia="Calibri" w:hAnsiTheme="minorHAnsi"/>
                <w:sz w:val="18"/>
                <w:szCs w:val="18"/>
              </w:rPr>
              <w:t xml:space="preserve"> + Gas</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0.15</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63.24</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5.04</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5.49</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3.36</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17.17</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RPS + Geo Renew</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0.08</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23.83</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3.08</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13.72</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1.70</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46.65</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3.73</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12.03</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bl>
    <w:p w:rsidR="003D06B9" w:rsidRPr="003D06B9" w:rsidRDefault="003D06B9" w:rsidP="00263B08"/>
    <w:p w:rsidR="00481B68" w:rsidRDefault="00434563" w:rsidP="00201D25">
      <w:r>
        <w:t xml:space="preserve">Some observations of these results are as </w:t>
      </w:r>
      <w:r w:rsidR="00481B68">
        <w:t>follow</w:t>
      </w:r>
      <w:r>
        <w:t>s</w:t>
      </w:r>
      <w:r w:rsidR="00481B68">
        <w:t>:</w:t>
      </w:r>
    </w:p>
    <w:p w:rsidR="004A5F6F" w:rsidRDefault="004A5F6F" w:rsidP="00201D25">
      <w:pPr>
        <w:pStyle w:val="ListParagraph"/>
        <w:numPr>
          <w:ilvl w:val="0"/>
          <w:numId w:val="38"/>
        </w:numPr>
      </w:pPr>
      <w:r>
        <w:t xml:space="preserve">The amount of resources assumed for each scenario is more than adequate to meet </w:t>
      </w:r>
      <w:r w:rsidRPr="00712F7A">
        <w:t xml:space="preserve">the </w:t>
      </w:r>
      <w:proofErr w:type="spellStart"/>
      <w:r w:rsidRPr="00712F7A">
        <w:t>systemwide</w:t>
      </w:r>
      <w:proofErr w:type="spellEnd"/>
      <w:r>
        <w:t xml:space="preserve"> energy requirements, even when transmission constraints are modeled.         </w:t>
      </w:r>
    </w:p>
    <w:p w:rsidR="00424C09" w:rsidRPr="0007591B" w:rsidRDefault="004C3825" w:rsidP="00201D25">
      <w:pPr>
        <w:pStyle w:val="ListParagraph"/>
        <w:numPr>
          <w:ilvl w:val="0"/>
          <w:numId w:val="38"/>
        </w:numPr>
      </w:pPr>
      <w:r w:rsidRPr="0007591B">
        <w:t xml:space="preserve">For </w:t>
      </w:r>
      <w:r w:rsidR="00481B68" w:rsidRPr="0007591B">
        <w:t>Scenario 3</w:t>
      </w:r>
      <w:r w:rsidRPr="0007591B">
        <w:t xml:space="preserve">, </w:t>
      </w:r>
      <w:r w:rsidR="00C073B0" w:rsidRPr="0007591B">
        <w:t xml:space="preserve">although the </w:t>
      </w:r>
      <w:r w:rsidR="009D221F" w:rsidRPr="0007591B">
        <w:t xml:space="preserve">addition of the </w:t>
      </w:r>
      <w:r w:rsidR="00C073B0" w:rsidRPr="0007591B">
        <w:t>nighttime-</w:t>
      </w:r>
      <w:r w:rsidR="00424C09" w:rsidRPr="0007591B">
        <w:t>charg</w:t>
      </w:r>
      <w:r w:rsidR="00C073B0" w:rsidRPr="0007591B">
        <w:t>ed</w:t>
      </w:r>
      <w:r w:rsidR="00D069D6" w:rsidRPr="0007591B">
        <w:t xml:space="preserve"> </w:t>
      </w:r>
      <w:r w:rsidR="00424C09" w:rsidRPr="0007591B">
        <w:t xml:space="preserve">electric vehicles and </w:t>
      </w:r>
      <w:r w:rsidR="00274D96" w:rsidRPr="0007591B">
        <w:t>battery</w:t>
      </w:r>
      <w:r w:rsidR="009D221F" w:rsidRPr="0007591B">
        <w:t xml:space="preserve"> systems and </w:t>
      </w:r>
      <w:r w:rsidR="0007591B">
        <w:t xml:space="preserve">the </w:t>
      </w:r>
      <w:r w:rsidR="009D221F" w:rsidRPr="0007591B">
        <w:t>greater use of the</w:t>
      </w:r>
      <w:r w:rsidR="00274D96" w:rsidRPr="0007591B">
        <w:t xml:space="preserve"> </w:t>
      </w:r>
      <w:r w:rsidR="00424C09" w:rsidRPr="0007591B">
        <w:t>pumped</w:t>
      </w:r>
      <w:r w:rsidR="0009710E" w:rsidRPr="0007591B">
        <w:t>-</w:t>
      </w:r>
      <w:r w:rsidR="00424C09" w:rsidRPr="0007591B">
        <w:t>storage generation plants</w:t>
      </w:r>
      <w:r w:rsidR="00C073B0" w:rsidRPr="0007591B">
        <w:t xml:space="preserve"> </w:t>
      </w:r>
      <w:r w:rsidR="00424C09" w:rsidRPr="0007591B">
        <w:t xml:space="preserve">increased </w:t>
      </w:r>
      <w:r w:rsidR="00A31497" w:rsidRPr="0007591B">
        <w:t xml:space="preserve">total </w:t>
      </w:r>
      <w:r w:rsidR="00424C09" w:rsidRPr="0007591B">
        <w:t>energy production</w:t>
      </w:r>
      <w:r w:rsidR="00C073B0" w:rsidRPr="0007591B">
        <w:t xml:space="preserve"> for a given year compared with the other</w:t>
      </w:r>
      <w:r w:rsidR="00A60545" w:rsidRPr="0007591B">
        <w:t xml:space="preserve"> scenarios</w:t>
      </w:r>
      <w:r w:rsidR="00424C09" w:rsidRPr="0007591B">
        <w:t>, storage flatten</w:t>
      </w:r>
      <w:r w:rsidR="00F52EC3">
        <w:t>ed</w:t>
      </w:r>
      <w:r w:rsidR="00424C09" w:rsidRPr="0007591B">
        <w:t xml:space="preserve"> the net demand profile</w:t>
      </w:r>
      <w:r w:rsidR="00A60545" w:rsidRPr="0007591B">
        <w:t xml:space="preserve"> </w:t>
      </w:r>
      <w:r w:rsidR="00424C09" w:rsidRPr="0007591B">
        <w:t>(</w:t>
      </w:r>
      <w:r w:rsidRPr="0007591B">
        <w:t>s</w:t>
      </w:r>
      <w:r w:rsidR="00424C09" w:rsidRPr="0007591B">
        <w:t xml:space="preserve">ee </w:t>
      </w:r>
      <w:r w:rsidR="008F26DE" w:rsidRPr="0007591B">
        <w:t>Sections</w:t>
      </w:r>
      <w:r w:rsidR="008F26DE">
        <w:t> </w:t>
      </w:r>
      <w:r w:rsidRPr="0007591B">
        <w:fldChar w:fldCharType="begin"/>
      </w:r>
      <w:r w:rsidRPr="0007591B">
        <w:instrText xml:space="preserve"> REF _Ref476903290 \r \h  \* MERGEFORMAT </w:instrText>
      </w:r>
      <w:r w:rsidRPr="0007591B">
        <w:fldChar w:fldCharType="separate"/>
      </w:r>
      <w:r w:rsidR="00733DD2">
        <w:t>5.2.3</w:t>
      </w:r>
      <w:r w:rsidRPr="0007591B">
        <w:fldChar w:fldCharType="end"/>
      </w:r>
      <w:r w:rsidRPr="0007591B">
        <w:t xml:space="preserve"> and </w:t>
      </w:r>
      <w:r w:rsidRPr="0007591B">
        <w:fldChar w:fldCharType="begin"/>
      </w:r>
      <w:r w:rsidRPr="0007591B">
        <w:instrText xml:space="preserve"> REF _Ref476903312 \r \h  \* MERGEFORMAT </w:instrText>
      </w:r>
      <w:r w:rsidRPr="0007591B">
        <w:fldChar w:fldCharType="separate"/>
      </w:r>
      <w:r w:rsidR="00733DD2">
        <w:t>5.3.7</w:t>
      </w:r>
      <w:r w:rsidRPr="0007591B">
        <w:fldChar w:fldCharType="end"/>
      </w:r>
      <w:r w:rsidR="00424C09" w:rsidRPr="0007591B">
        <w:t>)</w:t>
      </w:r>
      <w:r w:rsidR="0007591B">
        <w:t>.</w:t>
      </w:r>
    </w:p>
    <w:p w:rsidR="004B019B" w:rsidRPr="008B3883" w:rsidRDefault="00424C09" w:rsidP="00201D25">
      <w:pPr>
        <w:pStyle w:val="ListParagraph"/>
        <w:numPr>
          <w:ilvl w:val="0"/>
          <w:numId w:val="38"/>
        </w:numPr>
      </w:pPr>
      <w:r>
        <w:t>For a given year</w:t>
      </w:r>
      <w:r w:rsidR="00A60545">
        <w:t>,</w:t>
      </w:r>
      <w:r>
        <w:t xml:space="preserve"> the differences in production by price</w:t>
      </w:r>
      <w:r w:rsidR="00A60545">
        <w:t>-</w:t>
      </w:r>
      <w:r>
        <w:t>taking resources simulated as $0/MW</w:t>
      </w:r>
      <w:r w:rsidR="00434563">
        <w:t>h</w:t>
      </w:r>
      <w:r>
        <w:t xml:space="preserve"> </w:t>
      </w:r>
      <w:r w:rsidR="00A60545">
        <w:t>are</w:t>
      </w:r>
      <w:r>
        <w:t xml:space="preserve"> readily apparent</w:t>
      </w:r>
      <w:r w:rsidR="00434563">
        <w:t xml:space="preserve">: </w:t>
      </w:r>
      <w:r>
        <w:t xml:space="preserve">Scenarios 4 and 5 have the least amount of wind energy, </w:t>
      </w:r>
      <w:r w:rsidR="00EC753E">
        <w:t xml:space="preserve">and </w:t>
      </w:r>
      <w:r>
        <w:t xml:space="preserve">Scenarios 1, </w:t>
      </w:r>
      <w:r w:rsidR="009F4B79">
        <w:t>2, 3,</w:t>
      </w:r>
      <w:r w:rsidR="00A063E9">
        <w:t xml:space="preserve"> </w:t>
      </w:r>
      <w:r>
        <w:t>and 6</w:t>
      </w:r>
      <w:r w:rsidR="004B019B">
        <w:t xml:space="preserve"> </w:t>
      </w:r>
      <w:proofErr w:type="gramStart"/>
      <w:r w:rsidR="00EC753E">
        <w:t>show</w:t>
      </w:r>
      <w:proofErr w:type="gramEnd"/>
      <w:r w:rsidR="00EC753E">
        <w:t xml:space="preserve"> </w:t>
      </w:r>
      <w:r w:rsidR="00A063E9">
        <w:t>much</w:t>
      </w:r>
      <w:r w:rsidR="00EC753E">
        <w:t xml:space="preserve"> larger amounts of wind energy production</w:t>
      </w:r>
      <w:r>
        <w:t xml:space="preserve">. The metric also shows higher </w:t>
      </w:r>
      <w:r w:rsidR="004B019B">
        <w:t xml:space="preserve">imports </w:t>
      </w:r>
      <w:r w:rsidR="004B019B" w:rsidRPr="007642C0">
        <w:t xml:space="preserve">and </w:t>
      </w:r>
      <w:r w:rsidR="004B019B" w:rsidRPr="008B3883">
        <w:t xml:space="preserve">higher </w:t>
      </w:r>
      <w:r w:rsidRPr="008B3883">
        <w:t>EE and PV production for Scenario 3 than for the other cases</w:t>
      </w:r>
      <w:r w:rsidR="009E7B29" w:rsidRPr="008B3883">
        <w:t xml:space="preserve">. </w:t>
      </w:r>
    </w:p>
    <w:p w:rsidR="004C5D83" w:rsidRPr="008B3883" w:rsidRDefault="00CE1623" w:rsidP="00205ED6">
      <w:pPr>
        <w:pStyle w:val="ListParagraph"/>
        <w:numPr>
          <w:ilvl w:val="0"/>
          <w:numId w:val="38"/>
        </w:numPr>
        <w:spacing w:after="240"/>
        <w:ind w:left="763"/>
      </w:pPr>
      <w:r w:rsidRPr="008B3883">
        <w:t>A comparison of unconstrained and constrained scenarios shows the effect</w:t>
      </w:r>
      <w:r w:rsidR="00923469" w:rsidRPr="008B3883">
        <w:t xml:space="preserve"> </w:t>
      </w:r>
      <w:r w:rsidRPr="008B3883">
        <w:t xml:space="preserve">of </w:t>
      </w:r>
      <w:r w:rsidR="0041409D" w:rsidRPr="008B3883">
        <w:t xml:space="preserve">resource development </w:t>
      </w:r>
      <w:r w:rsidR="009D221F" w:rsidRPr="008B3883">
        <w:t>in different</w:t>
      </w:r>
      <w:r w:rsidR="0041409D" w:rsidRPr="008B3883">
        <w:t xml:space="preserve"> location</w:t>
      </w:r>
      <w:r w:rsidR="009D221F" w:rsidRPr="008B3883">
        <w:t>s</w:t>
      </w:r>
      <w:r w:rsidR="00C64841" w:rsidRPr="008B3883">
        <w:t>, which are part of the scenario assumptions</w:t>
      </w:r>
      <w:r w:rsidR="008B3883" w:rsidRPr="008B3883">
        <w:t>:</w:t>
      </w:r>
      <w:r w:rsidR="00923469" w:rsidRPr="008B3883">
        <w:t xml:space="preserve"> </w:t>
      </w:r>
    </w:p>
    <w:p w:rsidR="004C5D83" w:rsidRPr="008B3883" w:rsidRDefault="00BB1423" w:rsidP="008B3883">
      <w:pPr>
        <w:pStyle w:val="ListParagraph"/>
        <w:numPr>
          <w:ilvl w:val="1"/>
          <w:numId w:val="38"/>
        </w:numPr>
        <w:spacing w:after="240"/>
      </w:pPr>
      <w:r w:rsidRPr="008B3883">
        <w:t>New resources in Scenarios 4 and 5 develop predominantly near the load centers in southern New England. These scenarios have virtually no congestion</w:t>
      </w:r>
      <w:r w:rsidR="00434563" w:rsidRPr="008B3883">
        <w:t>,</w:t>
      </w:r>
      <w:r w:rsidRPr="008B3883">
        <w:t xml:space="preserve"> as shown by the same </w:t>
      </w:r>
      <w:r w:rsidR="0041409D" w:rsidRPr="008B3883">
        <w:t xml:space="preserve">generation </w:t>
      </w:r>
      <w:r w:rsidRPr="008B3883">
        <w:t xml:space="preserve">for both the constrained and unconstrained cases, which also suggests the electrical advantages of developing resources in southern New England. </w:t>
      </w:r>
    </w:p>
    <w:p w:rsidR="004C5D83" w:rsidRPr="008B3883" w:rsidRDefault="00BB1423" w:rsidP="008B3883">
      <w:pPr>
        <w:pStyle w:val="ListParagraph"/>
        <w:numPr>
          <w:ilvl w:val="1"/>
          <w:numId w:val="38"/>
        </w:numPr>
        <w:spacing w:after="240"/>
      </w:pPr>
      <w:r w:rsidRPr="008B3883">
        <w:t>The expansion of onshore wind resources are predominantly in northern Maine</w:t>
      </w:r>
      <w:r w:rsidR="000A0085" w:rsidRPr="008B3883">
        <w:t xml:space="preserve"> in </w:t>
      </w:r>
      <w:r w:rsidR="00DD620A" w:rsidRPr="008B3883">
        <w:t xml:space="preserve">both </w:t>
      </w:r>
      <w:r w:rsidR="000A0085" w:rsidRPr="008B3883">
        <w:t>the constrained and unconstrained cases</w:t>
      </w:r>
      <w:r w:rsidRPr="008B3883">
        <w:t xml:space="preserve">. Modest amounts of onshore wind expansion, such as </w:t>
      </w:r>
      <w:r w:rsidR="00C31089" w:rsidRPr="008B3883">
        <w:t xml:space="preserve">in </w:t>
      </w:r>
      <w:r w:rsidRPr="008B3883">
        <w:t xml:space="preserve">Scenario 1 for </w:t>
      </w:r>
      <w:proofErr w:type="gramStart"/>
      <w:r w:rsidRPr="008B3883">
        <w:t>2025,</w:t>
      </w:r>
      <w:proofErr w:type="gramEnd"/>
      <w:r w:rsidRPr="008B3883">
        <w:t xml:space="preserve"> </w:t>
      </w:r>
      <w:r w:rsidR="00434563" w:rsidRPr="008B3883">
        <w:t xml:space="preserve">result in </w:t>
      </w:r>
      <w:r w:rsidRPr="008B3883">
        <w:t>considerably less congestion than scenarios with the large</w:t>
      </w:r>
      <w:r w:rsidR="00434563" w:rsidRPr="008B3883">
        <w:t>-</w:t>
      </w:r>
      <w:r w:rsidRPr="008B3883">
        <w:t>scale development of wind resources in northern New England.</w:t>
      </w:r>
      <w:r w:rsidR="00EA044B" w:rsidRPr="008B3883">
        <w:t xml:space="preserve"> For example, </w:t>
      </w:r>
      <w:r w:rsidRPr="008B3883">
        <w:t>Scenario 2 for 2030</w:t>
      </w:r>
      <w:r w:rsidR="00326AF4" w:rsidRPr="008B3883">
        <w:t xml:space="preserve"> shows </w:t>
      </w:r>
      <w:r w:rsidR="00434563" w:rsidRPr="008B3883">
        <w:t xml:space="preserve">a </w:t>
      </w:r>
      <w:r w:rsidR="00326AF4" w:rsidRPr="008B3883">
        <w:t>much</w:t>
      </w:r>
      <w:r w:rsidRPr="008B3883">
        <w:t xml:space="preserve"> higher wind production for the unconstrained case but much higher </w:t>
      </w:r>
      <w:r w:rsidR="00EA044B" w:rsidRPr="008B3883">
        <w:t>natural</w:t>
      </w:r>
      <w:r w:rsidR="006F10C6" w:rsidRPr="008B3883">
        <w:t>-</w:t>
      </w:r>
      <w:r w:rsidR="00EA044B" w:rsidRPr="008B3883">
        <w:t>gas</w:t>
      </w:r>
      <w:r w:rsidR="00C64841" w:rsidRPr="008B3883">
        <w:t>-fired generation</w:t>
      </w:r>
      <w:r w:rsidR="00EA044B" w:rsidRPr="008B3883">
        <w:t xml:space="preserve"> production in the constrained case because the Maine interfaces are </w:t>
      </w:r>
      <w:r w:rsidR="00C31089" w:rsidRPr="008B3883">
        <w:t>“</w:t>
      </w:r>
      <w:r w:rsidR="00EA044B" w:rsidRPr="008B3883">
        <w:t>bottling</w:t>
      </w:r>
      <w:r w:rsidR="00C31089" w:rsidRPr="008B3883">
        <w:t>”</w:t>
      </w:r>
      <w:r w:rsidR="00EA044B" w:rsidRPr="008B3883">
        <w:t xml:space="preserve"> renewable generation in northern New England</w:t>
      </w:r>
      <w:r w:rsidRPr="008B3883">
        <w:t xml:space="preserve">. </w:t>
      </w:r>
    </w:p>
    <w:p w:rsidR="00F64236" w:rsidRPr="008B3883" w:rsidRDefault="00326AF4" w:rsidP="008B3883">
      <w:pPr>
        <w:pStyle w:val="ListParagraph"/>
        <w:numPr>
          <w:ilvl w:val="1"/>
          <w:numId w:val="38"/>
        </w:numPr>
        <w:spacing w:after="240"/>
      </w:pPr>
      <w:r w:rsidRPr="008B3883">
        <w:t xml:space="preserve">Scenario 6 has more production by offshore wind resources and </w:t>
      </w:r>
      <w:r w:rsidR="004A5F6F" w:rsidRPr="008B3883">
        <w:t xml:space="preserve">central-station </w:t>
      </w:r>
      <w:r w:rsidRPr="008B3883">
        <w:t>PV in southern New England, which results in less congestion than Scenario 2</w:t>
      </w:r>
      <w:r w:rsidR="004C5D83" w:rsidRPr="008B3883">
        <w:t xml:space="preserve"> </w:t>
      </w:r>
      <w:r w:rsidR="000A0085" w:rsidRPr="008B3883">
        <w:t>in the constrained</w:t>
      </w:r>
      <w:r w:rsidR="00DD620A" w:rsidRPr="008B3883">
        <w:t xml:space="preserve"> </w:t>
      </w:r>
      <w:r w:rsidR="000A0085" w:rsidRPr="008B3883">
        <w:t>case</w:t>
      </w:r>
      <w:r w:rsidRPr="008B3883">
        <w:t>. Similarly, Scenario 6 has more congestion than Scenario 3, which has more resource development near load in southern New England.</w:t>
      </w:r>
    </w:p>
    <w:p w:rsidR="007C6CCE" w:rsidRDefault="00247CF4" w:rsidP="007642C0">
      <w:r w:rsidRPr="00DD620A">
        <w:t>Table 6-2 shows a</w:t>
      </w:r>
      <w:r w:rsidR="00014922" w:rsidRPr="00DD620A">
        <w:t>ggregate fuel</w:t>
      </w:r>
      <w:r w:rsidR="00DD620A" w:rsidRPr="00DD620A">
        <w:t>-</w:t>
      </w:r>
      <w:r w:rsidR="00014922" w:rsidRPr="00DD620A">
        <w:t xml:space="preserve">specific </w:t>
      </w:r>
      <w:r w:rsidR="00CE1623" w:rsidRPr="00DD620A">
        <w:t xml:space="preserve">capacity factors </w:t>
      </w:r>
      <w:r w:rsidR="00014922" w:rsidRPr="00DD620A">
        <w:t>for New England resources</w:t>
      </w:r>
      <w:r w:rsidR="00DD620A" w:rsidRPr="00DD620A">
        <w:t>.</w:t>
      </w:r>
      <w:r w:rsidR="00DD620A" w:rsidRPr="00DD620A">
        <w:rPr>
          <w:rStyle w:val="FootnoteReference"/>
        </w:rPr>
        <w:footnoteReference w:id="72"/>
      </w:r>
      <w:r w:rsidR="008D423F" w:rsidRPr="00DD620A">
        <w:t xml:space="preserve"> </w:t>
      </w:r>
      <w:r w:rsidR="00DD620A" w:rsidRPr="00DD620A">
        <w:t>A c</w:t>
      </w:r>
      <w:r w:rsidR="00CD76AA" w:rsidRPr="00DD620A">
        <w:t>ompar</w:t>
      </w:r>
      <w:r w:rsidR="0006624D" w:rsidRPr="00DD620A">
        <w:t xml:space="preserve">ison of </w:t>
      </w:r>
      <w:r w:rsidR="00CD76AA" w:rsidRPr="00DD620A">
        <w:t xml:space="preserve">energy production </w:t>
      </w:r>
      <w:r w:rsidR="0085188E" w:rsidRPr="00DD620A">
        <w:t>shown in Tabl</w:t>
      </w:r>
      <w:r w:rsidR="0085188E" w:rsidRPr="006374B9">
        <w:t xml:space="preserve">e 6-1 </w:t>
      </w:r>
      <w:r w:rsidR="003A775C" w:rsidRPr="009B3C6A">
        <w:t xml:space="preserve">(in </w:t>
      </w:r>
      <w:proofErr w:type="spellStart"/>
      <w:r w:rsidR="003A775C" w:rsidRPr="009B3C6A">
        <w:t>TWh</w:t>
      </w:r>
      <w:proofErr w:type="spellEnd"/>
      <w:r w:rsidR="003A775C" w:rsidRPr="009B3C6A">
        <w:t>)</w:t>
      </w:r>
      <w:r w:rsidR="003A775C">
        <w:t xml:space="preserve"> </w:t>
      </w:r>
      <w:r w:rsidR="00CD76AA" w:rsidRPr="00DD620A">
        <w:t>with the capacity factors</w:t>
      </w:r>
      <w:r w:rsidR="0085188E" w:rsidRPr="00DD620A">
        <w:t xml:space="preserve"> shown in Table 6-2</w:t>
      </w:r>
      <w:r w:rsidR="00583432" w:rsidRPr="00DD620A">
        <w:t xml:space="preserve"> </w:t>
      </w:r>
      <w:r w:rsidR="00CD76AA" w:rsidRPr="00DD620A">
        <w:t>illustrates</w:t>
      </w:r>
      <w:r w:rsidR="00EF78BE" w:rsidRPr="00DD620A">
        <w:t xml:space="preserve"> the following</w:t>
      </w:r>
      <w:r w:rsidR="00CD76AA" w:rsidRPr="00DD620A">
        <w:t>:</w:t>
      </w:r>
      <w:r w:rsidR="00326AF4">
        <w:t xml:space="preserve"> </w:t>
      </w:r>
      <w:r w:rsidR="00CE1623">
        <w:t xml:space="preserve"> </w:t>
      </w:r>
    </w:p>
    <w:p w:rsidR="007C6CCE" w:rsidRDefault="007C6CCE" w:rsidP="004B019B">
      <w:pPr>
        <w:pStyle w:val="ListParagraph"/>
        <w:numPr>
          <w:ilvl w:val="0"/>
          <w:numId w:val="38"/>
        </w:numPr>
      </w:pPr>
      <w:r>
        <w:t xml:space="preserve">The capacity factor for oil-fired generation is </w:t>
      </w:r>
      <w:r w:rsidR="002A1BE5">
        <w:t>approximately</w:t>
      </w:r>
      <w:r>
        <w:t xml:space="preserve"> 0.</w:t>
      </w:r>
      <w:r w:rsidR="0085188E">
        <w:t>0</w:t>
      </w:r>
      <w:r>
        <w:t>% across all cases.</w:t>
      </w:r>
    </w:p>
    <w:p w:rsidR="007C6CCE" w:rsidRDefault="007C6CCE" w:rsidP="004B019B">
      <w:pPr>
        <w:pStyle w:val="ListParagraph"/>
        <w:numPr>
          <w:ilvl w:val="0"/>
          <w:numId w:val="38"/>
        </w:numPr>
      </w:pPr>
      <w:r>
        <w:t xml:space="preserve">The production by coal-fired generation in Scenario 4 is </w:t>
      </w:r>
      <w:r w:rsidR="0085188E">
        <w:t>relatively constant at 60%</w:t>
      </w:r>
      <w:r w:rsidR="00C72C28">
        <w:t xml:space="preserve"> </w:t>
      </w:r>
      <w:r w:rsidR="0085188E">
        <w:t>in all the “No Retire” scenarios (for 2025 and 2030 for both</w:t>
      </w:r>
      <w:r w:rsidR="00381EA9">
        <w:t xml:space="preserve"> </w:t>
      </w:r>
      <w:r w:rsidR="0085188E">
        <w:t xml:space="preserve">the constrained and unconstrained cases). </w:t>
      </w:r>
      <w:r>
        <w:t>This is a consequence of the assumptions for fuel costs</w:t>
      </w:r>
      <w:r w:rsidR="00F76CAC">
        <w:t xml:space="preserve"> and environmental emissions</w:t>
      </w:r>
      <w:r w:rsidR="005D4CE3">
        <w:t>, which make the remaining coal-fired generation competitive with typical gas-fired generators</w:t>
      </w:r>
      <w:r w:rsidR="009E7B29">
        <w:t xml:space="preserve">. </w:t>
      </w:r>
    </w:p>
    <w:p w:rsidR="006939B7" w:rsidRDefault="007C6CCE" w:rsidP="00201D25">
      <w:pPr>
        <w:pStyle w:val="ListParagraph"/>
        <w:numPr>
          <w:ilvl w:val="0"/>
          <w:numId w:val="38"/>
        </w:numPr>
      </w:pPr>
      <w:r>
        <w:t xml:space="preserve">The </w:t>
      </w:r>
      <w:r w:rsidR="001C7535">
        <w:t xml:space="preserve">fleet average </w:t>
      </w:r>
      <w:r>
        <w:t>capacity factors for natural</w:t>
      </w:r>
      <w:r w:rsidR="004A5F6F">
        <w:t>-</w:t>
      </w:r>
      <w:r>
        <w:t>gas-fired generation ranges from a high of 3</w:t>
      </w:r>
      <w:r w:rsidR="0085188E">
        <w:t>7</w:t>
      </w:r>
      <w:r>
        <w:t xml:space="preserve">% in Scenario </w:t>
      </w:r>
      <w:r w:rsidR="0085188E">
        <w:t>4</w:t>
      </w:r>
      <w:r>
        <w:t xml:space="preserve"> </w:t>
      </w:r>
      <w:r w:rsidR="0085188E">
        <w:t xml:space="preserve">in 2030 </w:t>
      </w:r>
      <w:r>
        <w:t>to a low of 10% in Scenario 3</w:t>
      </w:r>
      <w:r w:rsidR="0085188E">
        <w:t xml:space="preserve"> for 2030</w:t>
      </w:r>
      <w:r>
        <w:t xml:space="preserve">. </w:t>
      </w:r>
      <w:r w:rsidR="005D4CE3">
        <w:t xml:space="preserve">The capacity factors of individual natural gas-fired generators can vary widely as a result of differences in their heat rates. </w:t>
      </w:r>
    </w:p>
    <w:p w:rsidR="005E406A" w:rsidRDefault="006939B7" w:rsidP="00A10BFE">
      <w:pPr>
        <w:pStyle w:val="ListParagraph"/>
        <w:numPr>
          <w:ilvl w:val="0"/>
          <w:numId w:val="38"/>
        </w:numPr>
        <w:spacing w:after="240"/>
        <w:ind w:left="763"/>
      </w:pPr>
      <w:r>
        <w:t>Nuclear generators are base loaded across all scenarios</w:t>
      </w:r>
      <w:r w:rsidR="00E22D20">
        <w:t xml:space="preserve"> </w:t>
      </w:r>
      <w:r w:rsidR="0085188E">
        <w:t xml:space="preserve">with a 97% capacity factor </w:t>
      </w:r>
      <w:r w:rsidR="00E22D20">
        <w:t>consistent with the</w:t>
      </w:r>
      <w:r w:rsidR="0085188E">
        <w:t>ir</w:t>
      </w:r>
      <w:r w:rsidR="00E22D20">
        <w:t xml:space="preserve"> dispatch assumptions</w:t>
      </w:r>
      <w:r w:rsidR="009E7B29">
        <w:t xml:space="preserve">. </w:t>
      </w:r>
    </w:p>
    <w:p w:rsidR="0085188E" w:rsidRDefault="0085188E" w:rsidP="00A10BFE">
      <w:pPr>
        <w:pStyle w:val="ListParagraph"/>
        <w:numPr>
          <w:ilvl w:val="0"/>
          <w:numId w:val="38"/>
        </w:numPr>
        <w:spacing w:after="240"/>
        <w:ind w:left="763"/>
      </w:pPr>
      <w:r>
        <w:t xml:space="preserve">The addition of renewable resources decreases the annual capacity factor of fossil units. </w:t>
      </w:r>
      <w:r w:rsidR="001C7535">
        <w:t>The capacity factors decrease further when</w:t>
      </w:r>
      <w:r>
        <w:t xml:space="preserve"> transmission constraints</w:t>
      </w:r>
      <w:r w:rsidR="001C7535">
        <w:t xml:space="preserve"> are assumed relieved</w:t>
      </w:r>
      <w:r>
        <w:t>.</w:t>
      </w:r>
    </w:p>
    <w:p w:rsidR="008D1CEA" w:rsidRDefault="008D1CEA" w:rsidP="001C7535">
      <w:pPr>
        <w:pStyle w:val="ListParagraph"/>
        <w:numPr>
          <w:ilvl w:val="0"/>
          <w:numId w:val="38"/>
        </w:numPr>
        <w:spacing w:after="240"/>
      </w:pPr>
      <w:r>
        <w:t xml:space="preserve">The presence of transmission constraints reduces the aggregate capacity factor of wind resources in New England. Reductions between 1% and 5% compared with the unconstrained cases </w:t>
      </w:r>
      <w:r w:rsidR="001C7535">
        <w:t xml:space="preserve">are observed </w:t>
      </w:r>
      <w:r>
        <w:t>for the RPS + Gas, ISO Queue, and Renew</w:t>
      </w:r>
      <w:r w:rsidR="00B83191">
        <w:t>ables</w:t>
      </w:r>
      <w:r>
        <w:t xml:space="preserve"> Plus scenarios in 2025. By 2030</w:t>
      </w:r>
      <w:r w:rsidR="007642C0">
        <w:t>,</w:t>
      </w:r>
      <w:r>
        <w:t xml:space="preserve"> the effect of the transmission constraints is larger </w:t>
      </w:r>
      <w:r w:rsidR="001C7535">
        <w:t>and ranges between 4</w:t>
      </w:r>
      <w:r w:rsidR="001C7535" w:rsidRPr="001C7535">
        <w:t xml:space="preserve">% and </w:t>
      </w:r>
      <w:r w:rsidR="001C7535">
        <w:t>18</w:t>
      </w:r>
      <w:r w:rsidR="001C7535" w:rsidRPr="001C7535">
        <w:t>%</w:t>
      </w:r>
      <w:r w:rsidR="001C7535">
        <w:t xml:space="preserve"> for these scenarios.</w:t>
      </w:r>
    </w:p>
    <w:p w:rsidR="005E406A" w:rsidRDefault="005E406A" w:rsidP="0007591B">
      <w:pPr>
        <w:pStyle w:val="Caption"/>
        <w:jc w:val="center"/>
      </w:pPr>
      <w:bookmarkStart w:id="270" w:name="_Ref476910628"/>
      <w:bookmarkStart w:id="271" w:name="_Toc497735275"/>
      <w:r>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2</w:t>
      </w:r>
      <w:r w:rsidR="0075487F">
        <w:rPr>
          <w:noProof/>
        </w:rPr>
        <w:fldChar w:fldCharType="end"/>
      </w:r>
      <w:bookmarkEnd w:id="270"/>
      <w:r>
        <w:br/>
      </w:r>
      <w:r w:rsidR="00C401FA" w:rsidRPr="003A775C">
        <w:t xml:space="preserve">Annual </w:t>
      </w:r>
      <w:r w:rsidRPr="003A775C">
        <w:t xml:space="preserve">Energy Production </w:t>
      </w:r>
      <w:r w:rsidR="007F0685" w:rsidRPr="003A775C">
        <w:t>(</w:t>
      </w:r>
      <w:proofErr w:type="spellStart"/>
      <w:r w:rsidR="007F0685" w:rsidRPr="003A775C">
        <w:t>TWh</w:t>
      </w:r>
      <w:proofErr w:type="spellEnd"/>
      <w:r w:rsidR="007F0685" w:rsidRPr="003A775C">
        <w:t>)</w:t>
      </w:r>
      <w:r w:rsidR="007F0685">
        <w:t xml:space="preserve"> </w:t>
      </w:r>
      <w:r w:rsidR="00C401FA" w:rsidRPr="003A775C">
        <w:t>and Average</w:t>
      </w:r>
      <w:r w:rsidRPr="003A775C">
        <w:t xml:space="preserve"> Capacity Factors</w:t>
      </w:r>
      <w:r w:rsidR="00C401FA" w:rsidRPr="003A775C">
        <w:t xml:space="preserve"> </w:t>
      </w:r>
      <w:r w:rsidR="007F0685">
        <w:t xml:space="preserve">(%) </w:t>
      </w:r>
      <w:r w:rsidR="00C401FA" w:rsidRPr="003A775C">
        <w:t>by Resource Types</w:t>
      </w:r>
      <w:bookmarkEnd w:id="271"/>
      <w:r w:rsidR="003A775C" w:rsidRPr="003A775C">
        <w:t xml:space="preserve"> </w:t>
      </w:r>
    </w:p>
    <w:tbl>
      <w:tblPr>
        <w:tblStyle w:val="TableGrid"/>
        <w:tblW w:w="10322" w:type="dxa"/>
        <w:jc w:val="center"/>
        <w:tblInd w:w="-57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1381"/>
        <w:gridCol w:w="1291"/>
        <w:gridCol w:w="1302"/>
        <w:gridCol w:w="1246"/>
        <w:gridCol w:w="1246"/>
        <w:gridCol w:w="1245"/>
        <w:gridCol w:w="1246"/>
        <w:gridCol w:w="1365"/>
      </w:tblGrid>
      <w:tr w:rsidR="00066F69" w:rsidRPr="000255E3" w:rsidTr="0072598A">
        <w:trPr>
          <w:cantSplit/>
          <w:tblHeader/>
          <w:jc w:val="center"/>
        </w:trPr>
        <w:tc>
          <w:tcPr>
            <w:tcW w:w="1381" w:type="dxa"/>
            <w:vMerge w:val="restart"/>
            <w:shd w:val="clear" w:color="auto" w:fill="4F81BD" w:themeFill="accent1"/>
            <w:vAlign w:val="center"/>
          </w:tcPr>
          <w:p w:rsidR="00066F69" w:rsidRPr="000255E3" w:rsidRDefault="005D4CE3" w:rsidP="0072598A">
            <w:pPr>
              <w:pStyle w:val="ListParagraph"/>
              <w:spacing w:before="40" w:after="40" w:line="240" w:lineRule="auto"/>
              <w:ind w:left="0"/>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Transmission</w:t>
            </w:r>
            <w:r w:rsidR="00CA4322">
              <w:rPr>
                <w:rFonts w:asciiTheme="minorHAnsi" w:hAnsiTheme="minorHAnsi"/>
                <w:b/>
                <w:color w:val="FFFFFF" w:themeColor="background1"/>
                <w:sz w:val="18"/>
                <w:szCs w:val="18"/>
              </w:rPr>
              <w:t xml:space="preserve"> </w:t>
            </w:r>
            <w:r w:rsidR="009C72DA">
              <w:rPr>
                <w:rFonts w:asciiTheme="minorHAnsi" w:hAnsiTheme="minorHAnsi"/>
                <w:b/>
                <w:color w:val="FFFFFF" w:themeColor="background1"/>
                <w:sz w:val="18"/>
                <w:szCs w:val="18"/>
              </w:rPr>
              <w:t>and Year</w:t>
            </w:r>
          </w:p>
        </w:tc>
        <w:tc>
          <w:tcPr>
            <w:tcW w:w="1291" w:type="dxa"/>
            <w:vMerge w:val="restart"/>
            <w:shd w:val="clear" w:color="auto" w:fill="4F81BD" w:themeFill="accent1"/>
            <w:vAlign w:val="center"/>
          </w:tcPr>
          <w:p w:rsidR="00066F69" w:rsidRPr="000255E3" w:rsidRDefault="00066F69" w:rsidP="0072598A">
            <w:pPr>
              <w:pStyle w:val="ListParagraph"/>
              <w:spacing w:before="40" w:after="40" w:line="240" w:lineRule="auto"/>
              <w:ind w:left="0"/>
              <w:jc w:val="center"/>
              <w:rPr>
                <w:rFonts w:asciiTheme="minorHAnsi" w:hAnsiTheme="minorHAnsi"/>
                <w:b/>
                <w:color w:val="FFFFFF" w:themeColor="background1"/>
                <w:sz w:val="18"/>
                <w:szCs w:val="18"/>
              </w:rPr>
            </w:pPr>
            <w:r w:rsidRPr="000255E3">
              <w:rPr>
                <w:rFonts w:asciiTheme="minorHAnsi" w:hAnsiTheme="minorHAnsi"/>
                <w:b/>
                <w:color w:val="FFFFFF" w:themeColor="background1"/>
                <w:sz w:val="18"/>
                <w:szCs w:val="18"/>
              </w:rPr>
              <w:t>Fuel Type</w:t>
            </w:r>
          </w:p>
        </w:tc>
        <w:tc>
          <w:tcPr>
            <w:tcW w:w="1302" w:type="dxa"/>
            <w:shd w:val="clear" w:color="auto" w:fill="4F81BD" w:themeFill="accent1"/>
            <w:vAlign w:val="center"/>
          </w:tcPr>
          <w:p w:rsidR="00066F69" w:rsidRPr="000255E3" w:rsidRDefault="00066F69" w:rsidP="0072598A">
            <w:pPr>
              <w:pStyle w:val="ListParagraph"/>
              <w:spacing w:before="40" w:after="40" w:line="240" w:lineRule="auto"/>
              <w:ind w:left="0"/>
              <w:jc w:val="center"/>
              <w:rPr>
                <w:rFonts w:asciiTheme="minorHAnsi" w:hAnsiTheme="minorHAnsi" w:cs="Arial"/>
                <w:b/>
                <w:bCs/>
                <w:color w:val="FFFFFF" w:themeColor="background1"/>
                <w:kern w:val="24"/>
                <w:sz w:val="18"/>
                <w:szCs w:val="18"/>
              </w:rPr>
            </w:pPr>
            <w:r w:rsidRPr="000255E3">
              <w:rPr>
                <w:rFonts w:asciiTheme="minorHAnsi" w:hAnsiTheme="minorHAnsi"/>
                <w:b/>
                <w:color w:val="FFFFFF" w:themeColor="background1"/>
                <w:sz w:val="18"/>
                <w:szCs w:val="18"/>
              </w:rPr>
              <w:t>Scenario 1</w:t>
            </w:r>
            <w:r w:rsidRPr="000255E3">
              <w:rPr>
                <w:rFonts w:asciiTheme="minorHAnsi" w:hAnsiTheme="minorHAnsi"/>
                <w:b/>
                <w:color w:val="FFFFFF" w:themeColor="background1"/>
                <w:sz w:val="18"/>
                <w:szCs w:val="18"/>
              </w:rPr>
              <w:br/>
            </w:r>
            <w:proofErr w:type="spellStart"/>
            <w:r w:rsidRPr="000255E3">
              <w:rPr>
                <w:rFonts w:asciiTheme="minorHAnsi" w:hAnsiTheme="minorHAnsi"/>
                <w:b/>
                <w:color w:val="FFFFFF" w:themeColor="background1"/>
                <w:sz w:val="18"/>
                <w:szCs w:val="18"/>
              </w:rPr>
              <w:t>RPSs</w:t>
            </w:r>
            <w:proofErr w:type="spellEnd"/>
            <w:r w:rsidRPr="000255E3">
              <w:rPr>
                <w:rFonts w:asciiTheme="minorHAnsi" w:hAnsiTheme="minorHAnsi"/>
                <w:b/>
                <w:color w:val="FFFFFF" w:themeColor="background1"/>
                <w:sz w:val="18"/>
                <w:szCs w:val="18"/>
              </w:rPr>
              <w:t xml:space="preserve"> + Gas</w:t>
            </w:r>
          </w:p>
        </w:tc>
        <w:tc>
          <w:tcPr>
            <w:tcW w:w="1246" w:type="dxa"/>
            <w:shd w:val="clear" w:color="auto" w:fill="4F81BD" w:themeFill="accent1"/>
            <w:vAlign w:val="center"/>
          </w:tcPr>
          <w:p w:rsidR="00066F69" w:rsidRPr="000255E3" w:rsidRDefault="00066F69" w:rsidP="0072598A">
            <w:pPr>
              <w:pStyle w:val="ListParagraph"/>
              <w:spacing w:before="40" w:after="40" w:line="240" w:lineRule="auto"/>
              <w:ind w:left="0"/>
              <w:jc w:val="center"/>
              <w:rPr>
                <w:rFonts w:asciiTheme="minorHAnsi" w:hAnsiTheme="minorHAnsi"/>
                <w:b/>
                <w:color w:val="FFFFFF" w:themeColor="background1"/>
                <w:sz w:val="18"/>
                <w:szCs w:val="18"/>
              </w:rPr>
            </w:pPr>
            <w:r w:rsidRPr="000255E3">
              <w:rPr>
                <w:rFonts w:asciiTheme="minorHAnsi" w:hAnsiTheme="minorHAnsi"/>
                <w:b/>
                <w:color w:val="FFFFFF" w:themeColor="background1"/>
                <w:sz w:val="18"/>
                <w:szCs w:val="18"/>
              </w:rPr>
              <w:t>Scenario 2</w:t>
            </w:r>
            <w:r w:rsidRPr="000255E3">
              <w:rPr>
                <w:rFonts w:asciiTheme="minorHAnsi" w:hAnsiTheme="minorHAnsi"/>
                <w:b/>
                <w:color w:val="FFFFFF" w:themeColor="background1"/>
                <w:sz w:val="18"/>
                <w:szCs w:val="18"/>
              </w:rPr>
              <w:br/>
              <w:t>ISO Queue</w:t>
            </w:r>
          </w:p>
        </w:tc>
        <w:tc>
          <w:tcPr>
            <w:tcW w:w="1246" w:type="dxa"/>
            <w:shd w:val="clear" w:color="auto" w:fill="4F81BD" w:themeFill="accent1"/>
            <w:vAlign w:val="center"/>
          </w:tcPr>
          <w:p w:rsidR="00066F69" w:rsidRPr="000255E3" w:rsidRDefault="00066F69" w:rsidP="0072598A">
            <w:pPr>
              <w:pStyle w:val="ListParagraph"/>
              <w:spacing w:before="40" w:after="40" w:line="240" w:lineRule="auto"/>
              <w:ind w:left="0"/>
              <w:jc w:val="center"/>
              <w:rPr>
                <w:rFonts w:asciiTheme="minorHAnsi" w:hAnsiTheme="minorHAnsi"/>
                <w:b/>
                <w:color w:val="FFFFFF" w:themeColor="background1"/>
                <w:sz w:val="18"/>
                <w:szCs w:val="18"/>
              </w:rPr>
            </w:pPr>
            <w:r w:rsidRPr="000255E3">
              <w:rPr>
                <w:rFonts w:asciiTheme="minorHAnsi" w:hAnsiTheme="minorHAnsi"/>
                <w:b/>
                <w:color w:val="FFFFFF" w:themeColor="background1"/>
                <w:sz w:val="18"/>
                <w:szCs w:val="18"/>
              </w:rPr>
              <w:t>Scenario 3</w:t>
            </w:r>
            <w:r w:rsidRPr="000255E3">
              <w:rPr>
                <w:rFonts w:asciiTheme="minorHAnsi" w:hAnsiTheme="minorHAnsi"/>
                <w:b/>
                <w:color w:val="FFFFFF" w:themeColor="background1"/>
                <w:sz w:val="18"/>
                <w:szCs w:val="18"/>
              </w:rPr>
              <w:br/>
              <w:t>Renewables Plus</w:t>
            </w:r>
          </w:p>
        </w:tc>
        <w:tc>
          <w:tcPr>
            <w:tcW w:w="1245" w:type="dxa"/>
            <w:shd w:val="clear" w:color="auto" w:fill="4F81BD" w:themeFill="accent1"/>
            <w:vAlign w:val="center"/>
          </w:tcPr>
          <w:p w:rsidR="00066F69" w:rsidRPr="000255E3" w:rsidRDefault="00066F69" w:rsidP="00C11640">
            <w:pPr>
              <w:pStyle w:val="ListParagraph"/>
              <w:spacing w:before="40" w:after="40" w:line="240" w:lineRule="auto"/>
              <w:ind w:left="0"/>
              <w:jc w:val="center"/>
              <w:rPr>
                <w:rFonts w:asciiTheme="minorHAnsi" w:hAnsiTheme="minorHAnsi"/>
                <w:b/>
                <w:color w:val="FFFFFF" w:themeColor="background1"/>
                <w:sz w:val="18"/>
                <w:szCs w:val="18"/>
              </w:rPr>
            </w:pPr>
            <w:r w:rsidRPr="000255E3">
              <w:rPr>
                <w:rFonts w:asciiTheme="minorHAnsi" w:hAnsiTheme="minorHAnsi"/>
                <w:b/>
                <w:color w:val="FFFFFF" w:themeColor="background1"/>
                <w:sz w:val="18"/>
                <w:szCs w:val="18"/>
              </w:rPr>
              <w:t>Scenario 4</w:t>
            </w:r>
            <w:r w:rsidRPr="000255E3">
              <w:rPr>
                <w:rFonts w:asciiTheme="minorHAnsi" w:hAnsiTheme="minorHAnsi"/>
                <w:b/>
                <w:color w:val="FFFFFF" w:themeColor="background1"/>
                <w:sz w:val="18"/>
                <w:szCs w:val="18"/>
              </w:rPr>
              <w:br/>
              <w:t>No Retirements beyond</w:t>
            </w:r>
            <w:r w:rsidR="00C11640">
              <w:rPr>
                <w:rFonts w:asciiTheme="minorHAnsi" w:hAnsiTheme="minorHAnsi"/>
                <w:b/>
                <w:color w:val="FFFFFF" w:themeColor="background1"/>
                <w:sz w:val="18"/>
                <w:szCs w:val="18"/>
              </w:rPr>
              <w:br/>
            </w:r>
            <w:proofErr w:type="spellStart"/>
            <w:r w:rsidRPr="000255E3">
              <w:rPr>
                <w:rFonts w:asciiTheme="minorHAnsi" w:hAnsiTheme="minorHAnsi"/>
                <w:b/>
                <w:color w:val="FFFFFF" w:themeColor="background1"/>
                <w:sz w:val="18"/>
                <w:szCs w:val="18"/>
              </w:rPr>
              <w:t>FCA</w:t>
            </w:r>
            <w:proofErr w:type="spellEnd"/>
            <w:r w:rsidRPr="000255E3">
              <w:rPr>
                <w:rFonts w:asciiTheme="minorHAnsi" w:hAnsiTheme="minorHAnsi"/>
                <w:b/>
                <w:color w:val="FFFFFF" w:themeColor="background1"/>
                <w:sz w:val="18"/>
                <w:szCs w:val="18"/>
              </w:rPr>
              <w:t xml:space="preserve"> #10</w:t>
            </w:r>
          </w:p>
        </w:tc>
        <w:tc>
          <w:tcPr>
            <w:tcW w:w="1246" w:type="dxa"/>
            <w:shd w:val="clear" w:color="auto" w:fill="4F81BD" w:themeFill="accent1"/>
            <w:vAlign w:val="center"/>
          </w:tcPr>
          <w:p w:rsidR="00066F69" w:rsidRPr="000255E3" w:rsidRDefault="00066F69" w:rsidP="0072598A">
            <w:pPr>
              <w:pStyle w:val="ListParagraph"/>
              <w:spacing w:before="40" w:after="40" w:line="240" w:lineRule="auto"/>
              <w:ind w:left="0"/>
              <w:jc w:val="center"/>
              <w:rPr>
                <w:rFonts w:asciiTheme="minorHAnsi" w:hAnsiTheme="minorHAnsi"/>
                <w:b/>
                <w:color w:val="FFFFFF" w:themeColor="background1"/>
                <w:sz w:val="18"/>
                <w:szCs w:val="18"/>
              </w:rPr>
            </w:pPr>
            <w:r w:rsidRPr="000255E3">
              <w:rPr>
                <w:rFonts w:asciiTheme="minorHAnsi" w:hAnsiTheme="minorHAnsi"/>
                <w:b/>
                <w:color w:val="FFFFFF" w:themeColor="background1"/>
                <w:sz w:val="18"/>
                <w:szCs w:val="18"/>
              </w:rPr>
              <w:t>Scenario 5</w:t>
            </w:r>
            <w:r w:rsidRPr="000255E3">
              <w:rPr>
                <w:rFonts w:asciiTheme="minorHAnsi" w:hAnsiTheme="minorHAnsi"/>
                <w:b/>
                <w:color w:val="FFFFFF" w:themeColor="background1"/>
                <w:sz w:val="18"/>
                <w:szCs w:val="18"/>
              </w:rPr>
              <w:br/>
            </w:r>
            <w:proofErr w:type="spellStart"/>
            <w:r w:rsidRPr="000255E3">
              <w:rPr>
                <w:rFonts w:asciiTheme="minorHAnsi" w:hAnsiTheme="minorHAnsi"/>
                <w:b/>
                <w:color w:val="FFFFFF" w:themeColor="background1"/>
                <w:sz w:val="18"/>
                <w:szCs w:val="18"/>
              </w:rPr>
              <w:t>ACPs</w:t>
            </w:r>
            <w:proofErr w:type="spellEnd"/>
            <w:r w:rsidRPr="000255E3">
              <w:rPr>
                <w:rFonts w:asciiTheme="minorHAnsi" w:hAnsiTheme="minorHAnsi"/>
                <w:b/>
                <w:color w:val="FFFFFF" w:themeColor="background1"/>
                <w:sz w:val="18"/>
                <w:szCs w:val="18"/>
              </w:rPr>
              <w:t xml:space="preserve"> + Gas</w:t>
            </w:r>
          </w:p>
        </w:tc>
        <w:tc>
          <w:tcPr>
            <w:tcW w:w="1365" w:type="dxa"/>
            <w:shd w:val="clear" w:color="auto" w:fill="4F81BD" w:themeFill="accent1"/>
            <w:vAlign w:val="center"/>
          </w:tcPr>
          <w:p w:rsidR="00066F69" w:rsidRPr="000255E3" w:rsidRDefault="00066F69" w:rsidP="0072598A">
            <w:pPr>
              <w:pStyle w:val="ListParagraph"/>
              <w:spacing w:before="40" w:after="40" w:line="240" w:lineRule="auto"/>
              <w:ind w:left="0"/>
              <w:jc w:val="center"/>
              <w:rPr>
                <w:rFonts w:asciiTheme="minorHAnsi" w:hAnsiTheme="minorHAnsi"/>
                <w:b/>
                <w:color w:val="FFFFFF" w:themeColor="background1"/>
                <w:sz w:val="18"/>
                <w:szCs w:val="18"/>
              </w:rPr>
            </w:pPr>
            <w:r w:rsidRPr="000255E3">
              <w:rPr>
                <w:rFonts w:asciiTheme="minorHAnsi" w:hAnsiTheme="minorHAnsi"/>
                <w:b/>
                <w:color w:val="FFFFFF" w:themeColor="background1"/>
                <w:sz w:val="18"/>
                <w:szCs w:val="18"/>
              </w:rPr>
              <w:t>Scenario 6</w:t>
            </w:r>
            <w:r w:rsidRPr="000255E3">
              <w:rPr>
                <w:rFonts w:asciiTheme="minorHAnsi" w:hAnsiTheme="minorHAnsi"/>
                <w:b/>
                <w:color w:val="FFFFFF" w:themeColor="background1"/>
                <w:sz w:val="18"/>
                <w:szCs w:val="18"/>
              </w:rPr>
              <w:br/>
            </w:r>
            <w:proofErr w:type="spellStart"/>
            <w:r w:rsidRPr="000255E3">
              <w:rPr>
                <w:rFonts w:asciiTheme="minorHAnsi" w:hAnsiTheme="minorHAnsi"/>
                <w:b/>
                <w:color w:val="FFFFFF" w:themeColor="background1"/>
                <w:sz w:val="18"/>
                <w:szCs w:val="18"/>
              </w:rPr>
              <w:t>RPSs</w:t>
            </w:r>
            <w:proofErr w:type="spellEnd"/>
            <w:r w:rsidRPr="000255E3">
              <w:rPr>
                <w:rFonts w:asciiTheme="minorHAnsi" w:hAnsiTheme="minorHAnsi"/>
                <w:b/>
                <w:color w:val="FFFFFF" w:themeColor="background1"/>
                <w:sz w:val="18"/>
                <w:szCs w:val="18"/>
              </w:rPr>
              <w:t xml:space="preserve"> + </w:t>
            </w:r>
            <w:proofErr w:type="spellStart"/>
            <w:r w:rsidRPr="000255E3">
              <w:rPr>
                <w:rFonts w:asciiTheme="minorHAnsi" w:hAnsiTheme="minorHAnsi"/>
                <w:b/>
                <w:color w:val="FFFFFF" w:themeColor="background1"/>
                <w:sz w:val="18"/>
                <w:szCs w:val="18"/>
              </w:rPr>
              <w:t>Geodiverse</w:t>
            </w:r>
            <w:proofErr w:type="spellEnd"/>
            <w:r w:rsidRPr="000255E3">
              <w:rPr>
                <w:rFonts w:asciiTheme="minorHAnsi" w:hAnsiTheme="minorHAnsi"/>
                <w:b/>
                <w:color w:val="FFFFFF" w:themeColor="background1"/>
                <w:sz w:val="18"/>
                <w:szCs w:val="18"/>
              </w:rPr>
              <w:t xml:space="preserve"> Renewables</w:t>
            </w:r>
          </w:p>
        </w:tc>
      </w:tr>
      <w:tr w:rsidR="00066F69" w:rsidRPr="000255E3" w:rsidTr="0072598A">
        <w:trPr>
          <w:cantSplit/>
          <w:trHeight w:val="418"/>
          <w:tblHeader/>
          <w:jc w:val="center"/>
        </w:trPr>
        <w:tc>
          <w:tcPr>
            <w:tcW w:w="1381" w:type="dxa"/>
            <w:vMerge/>
            <w:shd w:val="clear" w:color="auto" w:fill="4F81BD" w:themeFill="accent1"/>
            <w:vAlign w:val="center"/>
          </w:tcPr>
          <w:p w:rsidR="00066F69" w:rsidRPr="000255E3" w:rsidRDefault="00066F69" w:rsidP="0072598A">
            <w:pPr>
              <w:pStyle w:val="ListParagraph"/>
              <w:spacing w:before="40" w:after="40" w:line="240" w:lineRule="auto"/>
              <w:ind w:left="0"/>
              <w:jc w:val="center"/>
              <w:rPr>
                <w:rFonts w:asciiTheme="minorHAnsi" w:hAnsiTheme="minorHAnsi"/>
                <w:color w:val="FFFFFF" w:themeColor="background1"/>
                <w:sz w:val="18"/>
                <w:szCs w:val="18"/>
              </w:rPr>
            </w:pPr>
          </w:p>
        </w:tc>
        <w:tc>
          <w:tcPr>
            <w:tcW w:w="1291" w:type="dxa"/>
            <w:vMerge/>
            <w:shd w:val="clear" w:color="auto" w:fill="4F81BD" w:themeFill="accent1"/>
            <w:vAlign w:val="center"/>
          </w:tcPr>
          <w:p w:rsidR="00066F69" w:rsidRPr="000255E3" w:rsidRDefault="00066F69" w:rsidP="0072598A">
            <w:pPr>
              <w:pStyle w:val="ListParagraph"/>
              <w:spacing w:before="40" w:after="40" w:line="240" w:lineRule="auto"/>
              <w:ind w:left="0"/>
              <w:jc w:val="center"/>
              <w:rPr>
                <w:rFonts w:asciiTheme="minorHAnsi" w:hAnsiTheme="minorHAnsi"/>
                <w:color w:val="FFFFFF" w:themeColor="background1"/>
                <w:sz w:val="18"/>
                <w:szCs w:val="18"/>
              </w:rPr>
            </w:pPr>
          </w:p>
        </w:tc>
        <w:tc>
          <w:tcPr>
            <w:tcW w:w="7650" w:type="dxa"/>
            <w:gridSpan w:val="6"/>
            <w:shd w:val="clear" w:color="auto" w:fill="4F81BD" w:themeFill="accent1"/>
            <w:vAlign w:val="center"/>
          </w:tcPr>
          <w:p w:rsidR="00066F69" w:rsidRPr="000255E3" w:rsidRDefault="00066F69" w:rsidP="0072598A">
            <w:pPr>
              <w:pStyle w:val="ListParagraph"/>
              <w:spacing w:before="40" w:after="40" w:line="240" w:lineRule="auto"/>
              <w:ind w:left="0"/>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Energy Production</w:t>
            </w:r>
            <w:r w:rsidR="00FF7D30">
              <w:rPr>
                <w:rFonts w:asciiTheme="minorHAnsi" w:hAnsiTheme="minorHAnsi"/>
                <w:b/>
                <w:color w:val="FFFFFF" w:themeColor="background1"/>
                <w:sz w:val="18"/>
                <w:szCs w:val="18"/>
              </w:rPr>
              <w:t xml:space="preserve"> (</w:t>
            </w:r>
            <w:proofErr w:type="spellStart"/>
            <w:r w:rsidR="00FF7D30">
              <w:rPr>
                <w:rFonts w:asciiTheme="minorHAnsi" w:hAnsiTheme="minorHAnsi"/>
                <w:b/>
                <w:color w:val="FFFFFF" w:themeColor="background1"/>
                <w:sz w:val="18"/>
                <w:szCs w:val="18"/>
              </w:rPr>
              <w:t>TWH</w:t>
            </w:r>
            <w:proofErr w:type="spellEnd"/>
            <w:r w:rsidR="00FF7D30">
              <w:rPr>
                <w:rFonts w:asciiTheme="minorHAnsi" w:hAnsiTheme="minorHAnsi"/>
                <w:b/>
                <w:color w:val="FFFFFF" w:themeColor="background1"/>
                <w:sz w:val="18"/>
                <w:szCs w:val="18"/>
              </w:rPr>
              <w:t>)</w:t>
            </w:r>
            <w:r>
              <w:rPr>
                <w:rFonts w:asciiTheme="minorHAnsi" w:hAnsiTheme="minorHAnsi"/>
                <w:b/>
                <w:color w:val="FFFFFF" w:themeColor="background1"/>
                <w:sz w:val="18"/>
                <w:szCs w:val="18"/>
              </w:rPr>
              <w:t>/Capacity Factor</w:t>
            </w:r>
            <w:r w:rsidR="00FF7D30">
              <w:rPr>
                <w:rFonts w:asciiTheme="minorHAnsi" w:hAnsiTheme="minorHAnsi"/>
                <w:b/>
                <w:color w:val="FFFFFF" w:themeColor="background1"/>
                <w:sz w:val="18"/>
                <w:szCs w:val="18"/>
              </w:rPr>
              <w:t xml:space="preserve"> (%)</w:t>
            </w:r>
          </w:p>
        </w:tc>
      </w:tr>
      <w:tr w:rsidR="00066F69" w:rsidRPr="000255E3" w:rsidTr="0072598A">
        <w:trPr>
          <w:cantSplit/>
          <w:jc w:val="center"/>
        </w:trPr>
        <w:tc>
          <w:tcPr>
            <w:tcW w:w="1381" w:type="dxa"/>
            <w:vMerge w:val="restart"/>
            <w:vAlign w:val="center"/>
          </w:tcPr>
          <w:p w:rsidR="006F2288" w:rsidRPr="006374B9" w:rsidRDefault="006F2288" w:rsidP="0072598A">
            <w:pPr>
              <w:pStyle w:val="ListParagraph"/>
              <w:spacing w:before="40" w:after="40" w:line="240" w:lineRule="auto"/>
              <w:ind w:left="0"/>
              <w:rPr>
                <w:rFonts w:asciiTheme="minorHAnsi" w:hAnsiTheme="minorHAnsi"/>
                <w:b/>
                <w:sz w:val="18"/>
                <w:szCs w:val="18"/>
              </w:rPr>
            </w:pPr>
            <w:r w:rsidRPr="006374B9">
              <w:rPr>
                <w:rFonts w:asciiTheme="minorHAnsi" w:hAnsiTheme="minorHAnsi"/>
                <w:b/>
                <w:sz w:val="18"/>
                <w:szCs w:val="18"/>
              </w:rPr>
              <w:t>2025</w:t>
            </w:r>
            <w:r w:rsidR="0072598A">
              <w:rPr>
                <w:rFonts w:asciiTheme="minorHAnsi" w:hAnsiTheme="minorHAnsi"/>
                <w:b/>
                <w:sz w:val="18"/>
                <w:szCs w:val="18"/>
              </w:rPr>
              <w:br/>
            </w:r>
            <w:r w:rsidRPr="006374B9">
              <w:rPr>
                <w:rFonts w:asciiTheme="minorHAnsi" w:hAnsiTheme="minorHAnsi"/>
                <w:b/>
                <w:sz w:val="18"/>
                <w:szCs w:val="18"/>
              </w:rPr>
              <w:t>Constrained</w:t>
            </w:r>
          </w:p>
        </w:tc>
        <w:tc>
          <w:tcPr>
            <w:tcW w:w="1291" w:type="dxa"/>
            <w:vAlign w:val="center"/>
          </w:tcPr>
          <w:p w:rsidR="006F2288" w:rsidRPr="006374B9" w:rsidRDefault="00381EA9" w:rsidP="0072598A">
            <w:pPr>
              <w:pStyle w:val="ListParagraph"/>
              <w:spacing w:before="40" w:after="40" w:line="240" w:lineRule="auto"/>
              <w:ind w:left="0"/>
              <w:rPr>
                <w:rFonts w:asciiTheme="minorHAnsi" w:hAnsiTheme="minorHAnsi"/>
                <w:sz w:val="18"/>
                <w:szCs w:val="18"/>
              </w:rPr>
            </w:pPr>
            <w:r w:rsidRPr="006374B9">
              <w:rPr>
                <w:rFonts w:asciiTheme="minorHAnsi" w:hAnsiTheme="minorHAnsi"/>
                <w:sz w:val="18"/>
                <w:szCs w:val="18"/>
              </w:rPr>
              <w:t xml:space="preserve">NG </w:t>
            </w:r>
            <w:r w:rsidR="00070BB1" w:rsidRPr="006374B9">
              <w:rPr>
                <w:rFonts w:asciiTheme="minorHAnsi" w:hAnsiTheme="minorHAnsi"/>
                <w:sz w:val="18"/>
                <w:szCs w:val="18"/>
              </w:rPr>
              <w:t>c</w:t>
            </w:r>
            <w:r w:rsidRPr="006374B9">
              <w:rPr>
                <w:rFonts w:asciiTheme="minorHAnsi" w:hAnsiTheme="minorHAnsi"/>
                <w:sz w:val="18"/>
                <w:szCs w:val="18"/>
              </w:rPr>
              <w:t xml:space="preserve">ombined </w:t>
            </w:r>
            <w:r w:rsidR="00070BB1" w:rsidRPr="006374B9">
              <w:rPr>
                <w:rFonts w:asciiTheme="minorHAnsi" w:hAnsiTheme="minorHAnsi"/>
                <w:sz w:val="18"/>
                <w:szCs w:val="18"/>
              </w:rPr>
              <w:t>c</w:t>
            </w:r>
            <w:r w:rsidRPr="006374B9">
              <w:rPr>
                <w:rFonts w:asciiTheme="minorHAnsi" w:hAnsiTheme="minorHAnsi"/>
                <w:sz w:val="18"/>
                <w:szCs w:val="18"/>
              </w:rPr>
              <w:t>ycle</w:t>
            </w:r>
          </w:p>
        </w:tc>
        <w:tc>
          <w:tcPr>
            <w:tcW w:w="1302"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54.5</w:t>
            </w:r>
            <w:r w:rsidR="00DA6A75">
              <w:rPr>
                <w:rFonts w:asciiTheme="minorHAnsi" w:hAnsiTheme="minorHAnsi"/>
                <w:sz w:val="18"/>
                <w:szCs w:val="18"/>
              </w:rPr>
              <w:t>/</w:t>
            </w:r>
            <w:r w:rsidRPr="000255E3">
              <w:rPr>
                <w:rFonts w:asciiTheme="minorHAnsi" w:hAnsiTheme="minorHAnsi"/>
                <w:sz w:val="18"/>
                <w:szCs w:val="18"/>
              </w:rPr>
              <w:t>38</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52.2</w:t>
            </w:r>
            <w:r w:rsidR="00DA6A75">
              <w:rPr>
                <w:rFonts w:asciiTheme="minorHAnsi" w:hAnsiTheme="minorHAnsi"/>
                <w:sz w:val="18"/>
                <w:szCs w:val="18"/>
              </w:rPr>
              <w:t>/</w:t>
            </w:r>
            <w:r w:rsidRPr="000255E3">
              <w:rPr>
                <w:rFonts w:asciiTheme="minorHAnsi" w:hAnsiTheme="minorHAnsi"/>
                <w:sz w:val="18"/>
                <w:szCs w:val="18"/>
              </w:rPr>
              <w:t>38</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31.0</w:t>
            </w:r>
            <w:r w:rsidR="00DA6A75">
              <w:rPr>
                <w:rFonts w:asciiTheme="minorHAnsi" w:hAnsiTheme="minorHAnsi"/>
                <w:sz w:val="18"/>
                <w:szCs w:val="18"/>
              </w:rPr>
              <w:t>/</w:t>
            </w:r>
            <w:r w:rsidRPr="000255E3">
              <w:rPr>
                <w:rFonts w:asciiTheme="minorHAnsi" w:hAnsiTheme="minorHAnsi"/>
                <w:sz w:val="18"/>
                <w:szCs w:val="18"/>
              </w:rPr>
              <w:t>23</w:t>
            </w:r>
          </w:p>
        </w:tc>
        <w:tc>
          <w:tcPr>
            <w:tcW w:w="124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53.4</w:t>
            </w:r>
            <w:r w:rsidR="00DA6A75">
              <w:rPr>
                <w:rFonts w:asciiTheme="minorHAnsi" w:hAnsiTheme="minorHAnsi"/>
                <w:sz w:val="18"/>
                <w:szCs w:val="18"/>
              </w:rPr>
              <w:t>/</w:t>
            </w:r>
            <w:r w:rsidRPr="000255E3">
              <w:rPr>
                <w:rFonts w:asciiTheme="minorHAnsi" w:hAnsiTheme="minorHAnsi"/>
                <w:sz w:val="18"/>
                <w:szCs w:val="18"/>
              </w:rPr>
              <w:t>39</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58.2</w:t>
            </w:r>
            <w:r w:rsidR="00DA6A75">
              <w:rPr>
                <w:rFonts w:asciiTheme="minorHAnsi" w:hAnsiTheme="minorHAnsi"/>
                <w:sz w:val="18"/>
                <w:szCs w:val="18"/>
              </w:rPr>
              <w:t>/</w:t>
            </w:r>
            <w:r w:rsidRPr="000255E3">
              <w:rPr>
                <w:rFonts w:asciiTheme="minorHAnsi" w:hAnsiTheme="minorHAnsi"/>
                <w:sz w:val="18"/>
                <w:szCs w:val="18"/>
              </w:rPr>
              <w:t>40</w:t>
            </w:r>
          </w:p>
        </w:tc>
        <w:tc>
          <w:tcPr>
            <w:tcW w:w="136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48.6</w:t>
            </w:r>
            <w:r w:rsidR="00DA6A75">
              <w:rPr>
                <w:rFonts w:asciiTheme="minorHAnsi" w:hAnsiTheme="minorHAnsi"/>
                <w:sz w:val="18"/>
                <w:szCs w:val="18"/>
              </w:rPr>
              <w:t>/</w:t>
            </w:r>
            <w:r w:rsidRPr="000255E3">
              <w:rPr>
                <w:rFonts w:asciiTheme="minorHAnsi" w:hAnsiTheme="minorHAnsi"/>
                <w:sz w:val="18"/>
                <w:szCs w:val="18"/>
              </w:rPr>
              <w:t>36</w:t>
            </w:r>
          </w:p>
        </w:tc>
      </w:tr>
      <w:tr w:rsidR="00066F69" w:rsidRPr="000255E3" w:rsidTr="0072598A">
        <w:trPr>
          <w:cantSplit/>
          <w:jc w:val="center"/>
        </w:trPr>
        <w:tc>
          <w:tcPr>
            <w:tcW w:w="1381" w:type="dxa"/>
            <w:vMerge/>
            <w:vAlign w:val="center"/>
          </w:tcPr>
          <w:p w:rsidR="006F2288" w:rsidRPr="000255E3" w:rsidRDefault="006F2288" w:rsidP="0072598A">
            <w:pPr>
              <w:pStyle w:val="ListParagraph"/>
              <w:spacing w:before="40" w:after="40" w:line="240" w:lineRule="auto"/>
              <w:ind w:left="0"/>
              <w:rPr>
                <w:rFonts w:asciiTheme="minorHAnsi" w:hAnsiTheme="minorHAnsi"/>
                <w:b/>
                <w:sz w:val="18"/>
                <w:szCs w:val="18"/>
              </w:rPr>
            </w:pPr>
          </w:p>
        </w:tc>
        <w:tc>
          <w:tcPr>
            <w:tcW w:w="1291" w:type="dxa"/>
            <w:vAlign w:val="center"/>
          </w:tcPr>
          <w:p w:rsidR="006F2288" w:rsidRPr="00070BB1" w:rsidRDefault="00381EA9"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sidR="00070BB1">
              <w:rPr>
                <w:rFonts w:asciiTheme="minorHAnsi" w:hAnsiTheme="minorHAnsi"/>
                <w:sz w:val="18"/>
                <w:szCs w:val="18"/>
              </w:rPr>
              <w:t>s</w:t>
            </w:r>
            <w:r w:rsidRPr="00070BB1">
              <w:rPr>
                <w:rFonts w:asciiTheme="minorHAnsi" w:hAnsiTheme="minorHAnsi"/>
                <w:sz w:val="18"/>
                <w:szCs w:val="18"/>
              </w:rPr>
              <w:t>ingle</w:t>
            </w:r>
            <w:r w:rsidR="00070BB1">
              <w:rPr>
                <w:rFonts w:asciiTheme="minorHAnsi" w:hAnsiTheme="minorHAnsi"/>
                <w:sz w:val="18"/>
                <w:szCs w:val="18"/>
              </w:rPr>
              <w:t>-</w:t>
            </w:r>
            <w:r w:rsidRPr="00070BB1">
              <w:rPr>
                <w:rFonts w:asciiTheme="minorHAnsi" w:hAnsiTheme="minorHAnsi"/>
                <w:sz w:val="18"/>
                <w:szCs w:val="18"/>
              </w:rPr>
              <w:t xml:space="preserve"> </w:t>
            </w:r>
            <w:r w:rsidR="00070BB1">
              <w:rPr>
                <w:rFonts w:asciiTheme="minorHAnsi" w:hAnsiTheme="minorHAnsi"/>
                <w:sz w:val="18"/>
                <w:szCs w:val="18"/>
              </w:rPr>
              <w:t>c</w:t>
            </w:r>
            <w:r w:rsidRPr="00070BB1">
              <w:rPr>
                <w:rFonts w:asciiTheme="minorHAnsi" w:hAnsiTheme="minorHAnsi"/>
                <w:sz w:val="18"/>
                <w:szCs w:val="18"/>
              </w:rPr>
              <w:t>ycle CT</w:t>
            </w:r>
          </w:p>
        </w:tc>
        <w:tc>
          <w:tcPr>
            <w:tcW w:w="1302"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1</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1</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4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1</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1</w:t>
            </w:r>
          </w:p>
        </w:tc>
        <w:tc>
          <w:tcPr>
            <w:tcW w:w="136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0</w:t>
            </w:r>
          </w:p>
        </w:tc>
      </w:tr>
      <w:tr w:rsidR="00066F69" w:rsidRPr="000255E3" w:rsidTr="0072598A">
        <w:trPr>
          <w:cantSplit/>
          <w:jc w:val="center"/>
        </w:trPr>
        <w:tc>
          <w:tcPr>
            <w:tcW w:w="1381" w:type="dxa"/>
            <w:vMerge/>
            <w:vAlign w:val="center"/>
          </w:tcPr>
          <w:p w:rsidR="006F2288" w:rsidRPr="000255E3" w:rsidRDefault="006F2288" w:rsidP="0072598A">
            <w:pPr>
              <w:pStyle w:val="ListParagraph"/>
              <w:spacing w:before="40" w:after="40" w:line="240" w:lineRule="auto"/>
              <w:ind w:left="0"/>
              <w:rPr>
                <w:rFonts w:asciiTheme="minorHAnsi" w:hAnsiTheme="minorHAnsi"/>
                <w:b/>
                <w:sz w:val="18"/>
                <w:szCs w:val="18"/>
              </w:rPr>
            </w:pPr>
          </w:p>
        </w:tc>
        <w:tc>
          <w:tcPr>
            <w:tcW w:w="1291" w:type="dxa"/>
            <w:vAlign w:val="center"/>
          </w:tcPr>
          <w:p w:rsidR="006F2288" w:rsidRPr="00070BB1" w:rsidRDefault="00381EA9"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Nuclear</w:t>
            </w:r>
          </w:p>
        </w:tc>
        <w:tc>
          <w:tcPr>
            <w:tcW w:w="1302"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4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36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r>
      <w:tr w:rsidR="00066F69" w:rsidRPr="000255E3" w:rsidTr="0072598A">
        <w:trPr>
          <w:cantSplit/>
          <w:jc w:val="center"/>
        </w:trPr>
        <w:tc>
          <w:tcPr>
            <w:tcW w:w="1381" w:type="dxa"/>
            <w:vMerge/>
            <w:vAlign w:val="center"/>
          </w:tcPr>
          <w:p w:rsidR="006F2288" w:rsidRPr="000255E3" w:rsidRDefault="006F2288" w:rsidP="0072598A">
            <w:pPr>
              <w:pStyle w:val="ListParagraph"/>
              <w:spacing w:before="40" w:after="40" w:line="240" w:lineRule="auto"/>
              <w:ind w:left="0"/>
              <w:rPr>
                <w:rFonts w:asciiTheme="minorHAnsi" w:hAnsiTheme="minorHAnsi"/>
                <w:b/>
                <w:sz w:val="18"/>
                <w:szCs w:val="18"/>
              </w:rPr>
            </w:pPr>
          </w:p>
        </w:tc>
        <w:tc>
          <w:tcPr>
            <w:tcW w:w="1291" w:type="dxa"/>
            <w:vAlign w:val="center"/>
          </w:tcPr>
          <w:p w:rsidR="006F2288" w:rsidRPr="00070BB1" w:rsidRDefault="006F2288"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Coal</w:t>
            </w:r>
          </w:p>
        </w:tc>
        <w:tc>
          <w:tcPr>
            <w:tcW w:w="1302" w:type="dxa"/>
            <w:vAlign w:val="center"/>
          </w:tcPr>
          <w:p w:rsidR="006F2288" w:rsidRPr="00D11A72" w:rsidRDefault="004E4A14" w:rsidP="00994B9C">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r w:rsidR="0040344E" w:rsidRPr="00D11A72">
              <w:rPr>
                <w:rFonts w:asciiTheme="minorHAnsi" w:hAnsiTheme="minorHAnsi"/>
                <w:sz w:val="18"/>
                <w:szCs w:val="18"/>
              </w:rPr>
              <w:t xml:space="preserve"> </w:t>
            </w:r>
          </w:p>
        </w:tc>
        <w:tc>
          <w:tcPr>
            <w:tcW w:w="1246" w:type="dxa"/>
            <w:vAlign w:val="center"/>
          </w:tcPr>
          <w:p w:rsidR="006F2288" w:rsidRPr="00D11A72" w:rsidRDefault="004E4A14"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246" w:type="dxa"/>
            <w:vAlign w:val="center"/>
          </w:tcPr>
          <w:p w:rsidR="006F2288" w:rsidRPr="00D11A72" w:rsidRDefault="004E4A14"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245" w:type="dxa"/>
            <w:vAlign w:val="center"/>
          </w:tcPr>
          <w:p w:rsidR="006F2288" w:rsidRPr="00801283" w:rsidRDefault="006F2288" w:rsidP="0072598A">
            <w:pPr>
              <w:pStyle w:val="ListParagraph"/>
              <w:spacing w:before="40" w:after="40" w:line="240" w:lineRule="auto"/>
              <w:ind w:left="0"/>
              <w:jc w:val="center"/>
              <w:rPr>
                <w:rFonts w:asciiTheme="minorHAnsi" w:hAnsiTheme="minorHAnsi"/>
                <w:sz w:val="18"/>
                <w:szCs w:val="18"/>
              </w:rPr>
            </w:pPr>
            <w:r w:rsidRPr="004A0EC4">
              <w:rPr>
                <w:rFonts w:asciiTheme="minorHAnsi" w:hAnsiTheme="minorHAnsi"/>
                <w:sz w:val="18"/>
                <w:szCs w:val="18"/>
              </w:rPr>
              <w:t>5.1</w:t>
            </w:r>
            <w:r w:rsidR="00DA6A75" w:rsidRPr="00801283">
              <w:rPr>
                <w:rFonts w:asciiTheme="minorHAnsi" w:hAnsiTheme="minorHAnsi"/>
                <w:sz w:val="18"/>
                <w:szCs w:val="18"/>
              </w:rPr>
              <w:t>/</w:t>
            </w:r>
            <w:r w:rsidRPr="00801283">
              <w:rPr>
                <w:rFonts w:asciiTheme="minorHAnsi" w:hAnsiTheme="minorHAnsi"/>
                <w:sz w:val="18"/>
                <w:szCs w:val="18"/>
              </w:rPr>
              <w:t>59</w:t>
            </w:r>
          </w:p>
        </w:tc>
        <w:tc>
          <w:tcPr>
            <w:tcW w:w="1246" w:type="dxa"/>
            <w:vAlign w:val="center"/>
          </w:tcPr>
          <w:p w:rsidR="006F2288" w:rsidRPr="00D11A72" w:rsidRDefault="004E4A14"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365" w:type="dxa"/>
            <w:vAlign w:val="center"/>
          </w:tcPr>
          <w:p w:rsidR="006F2288" w:rsidRPr="00D11A72" w:rsidRDefault="004E4A14"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r>
      <w:tr w:rsidR="00066F69" w:rsidRPr="000255E3" w:rsidTr="0072598A">
        <w:trPr>
          <w:cantSplit/>
          <w:jc w:val="center"/>
        </w:trPr>
        <w:tc>
          <w:tcPr>
            <w:tcW w:w="1381" w:type="dxa"/>
            <w:vMerge/>
            <w:vAlign w:val="center"/>
          </w:tcPr>
          <w:p w:rsidR="006F2288" w:rsidRPr="000255E3" w:rsidRDefault="006F2288" w:rsidP="0072598A">
            <w:pPr>
              <w:pStyle w:val="ListParagraph"/>
              <w:spacing w:before="40" w:after="40" w:line="240" w:lineRule="auto"/>
              <w:ind w:left="0"/>
              <w:rPr>
                <w:rFonts w:asciiTheme="minorHAnsi" w:hAnsiTheme="minorHAnsi"/>
                <w:b/>
                <w:sz w:val="18"/>
                <w:szCs w:val="18"/>
              </w:rPr>
            </w:pPr>
          </w:p>
        </w:tc>
        <w:tc>
          <w:tcPr>
            <w:tcW w:w="1291" w:type="dxa"/>
            <w:vAlign w:val="center"/>
          </w:tcPr>
          <w:p w:rsidR="006F2288" w:rsidRPr="00070BB1" w:rsidRDefault="00381EA9"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R</w:t>
            </w:r>
            <w:r w:rsidR="002A1BE5" w:rsidRPr="00070BB1">
              <w:rPr>
                <w:rFonts w:asciiTheme="minorHAnsi" w:hAnsiTheme="minorHAnsi"/>
                <w:sz w:val="18"/>
                <w:szCs w:val="18"/>
              </w:rPr>
              <w:t>e</w:t>
            </w:r>
            <w:r w:rsidRPr="00070BB1">
              <w:rPr>
                <w:rFonts w:asciiTheme="minorHAnsi" w:hAnsiTheme="minorHAnsi"/>
                <w:sz w:val="18"/>
                <w:szCs w:val="18"/>
              </w:rPr>
              <w:t>s</w:t>
            </w:r>
            <w:r w:rsidR="002A1BE5" w:rsidRPr="00070BB1">
              <w:rPr>
                <w:rFonts w:asciiTheme="minorHAnsi" w:hAnsiTheme="minorHAnsi"/>
                <w:sz w:val="18"/>
                <w:szCs w:val="18"/>
              </w:rPr>
              <w:t>i</w:t>
            </w:r>
            <w:r w:rsidRPr="00070BB1">
              <w:rPr>
                <w:rFonts w:asciiTheme="minorHAnsi" w:hAnsiTheme="minorHAnsi"/>
                <w:sz w:val="18"/>
                <w:szCs w:val="18"/>
              </w:rPr>
              <w:t xml:space="preserve">dual </w:t>
            </w:r>
            <w:r w:rsidR="00070BB1">
              <w:rPr>
                <w:rFonts w:asciiTheme="minorHAnsi" w:hAnsiTheme="minorHAnsi"/>
                <w:sz w:val="18"/>
                <w:szCs w:val="18"/>
              </w:rPr>
              <w:t>f</w:t>
            </w:r>
            <w:r w:rsidRPr="00070BB1">
              <w:rPr>
                <w:rFonts w:asciiTheme="minorHAnsi" w:hAnsiTheme="minorHAnsi"/>
                <w:sz w:val="18"/>
                <w:szCs w:val="18"/>
              </w:rPr>
              <w:t xml:space="preserve">uel </w:t>
            </w:r>
            <w:r w:rsidR="00070BB1">
              <w:rPr>
                <w:rFonts w:asciiTheme="minorHAnsi" w:hAnsiTheme="minorHAnsi"/>
                <w:sz w:val="18"/>
                <w:szCs w:val="18"/>
              </w:rPr>
              <w:t>o</w:t>
            </w:r>
            <w:r w:rsidRPr="00070BB1">
              <w:rPr>
                <w:rFonts w:asciiTheme="minorHAnsi" w:hAnsiTheme="minorHAnsi"/>
                <w:sz w:val="18"/>
                <w:szCs w:val="18"/>
              </w:rPr>
              <w:t>il</w:t>
            </w:r>
          </w:p>
        </w:tc>
        <w:tc>
          <w:tcPr>
            <w:tcW w:w="1302"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0.0/0</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0.0/0</w:t>
            </w:r>
          </w:p>
        </w:tc>
        <w:tc>
          <w:tcPr>
            <w:tcW w:w="124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0.0/0</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0.0/0</w:t>
            </w:r>
          </w:p>
        </w:tc>
        <w:tc>
          <w:tcPr>
            <w:tcW w:w="136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0.0/0</w:t>
            </w:r>
          </w:p>
        </w:tc>
      </w:tr>
      <w:tr w:rsidR="00066F69" w:rsidRPr="000255E3" w:rsidTr="0072598A">
        <w:trPr>
          <w:cantSplit/>
          <w:jc w:val="center"/>
        </w:trPr>
        <w:tc>
          <w:tcPr>
            <w:tcW w:w="1381" w:type="dxa"/>
            <w:vMerge/>
            <w:vAlign w:val="center"/>
          </w:tcPr>
          <w:p w:rsidR="006F2288" w:rsidRPr="000255E3" w:rsidRDefault="006F2288" w:rsidP="0072598A">
            <w:pPr>
              <w:pStyle w:val="ListParagraph"/>
              <w:spacing w:before="40" w:after="40" w:line="240" w:lineRule="auto"/>
              <w:ind w:left="0"/>
              <w:rPr>
                <w:rFonts w:asciiTheme="minorHAnsi" w:hAnsiTheme="minorHAnsi"/>
                <w:b/>
                <w:sz w:val="18"/>
                <w:szCs w:val="18"/>
              </w:rPr>
            </w:pPr>
          </w:p>
        </w:tc>
        <w:tc>
          <w:tcPr>
            <w:tcW w:w="1291" w:type="dxa"/>
            <w:vAlign w:val="center"/>
          </w:tcPr>
          <w:p w:rsidR="006F2288" w:rsidRPr="00070BB1" w:rsidRDefault="006F2288"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Offshore </w:t>
            </w:r>
            <w:r w:rsidR="00070BB1">
              <w:rPr>
                <w:rFonts w:asciiTheme="minorHAnsi" w:hAnsiTheme="minorHAnsi"/>
                <w:sz w:val="18"/>
                <w:szCs w:val="18"/>
              </w:rPr>
              <w:t>w</w:t>
            </w:r>
            <w:r w:rsidRPr="00070BB1">
              <w:rPr>
                <w:rFonts w:asciiTheme="minorHAnsi" w:hAnsiTheme="minorHAnsi"/>
                <w:sz w:val="18"/>
                <w:szCs w:val="18"/>
              </w:rPr>
              <w:t>ind</w:t>
            </w:r>
          </w:p>
        </w:tc>
        <w:tc>
          <w:tcPr>
            <w:tcW w:w="1302"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1.9/46</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1.9/46</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w:t>
            </w:r>
            <w:r w:rsidR="00DA6A75">
              <w:rPr>
                <w:rFonts w:asciiTheme="minorHAnsi" w:hAnsiTheme="minorHAnsi"/>
                <w:sz w:val="18"/>
                <w:szCs w:val="18"/>
              </w:rPr>
              <w:t>/</w:t>
            </w:r>
            <w:r w:rsidRPr="000255E3">
              <w:rPr>
                <w:rFonts w:asciiTheme="minorHAnsi" w:hAnsiTheme="minorHAnsi"/>
                <w:sz w:val="18"/>
                <w:szCs w:val="18"/>
              </w:rPr>
              <w:t>44</w:t>
            </w:r>
          </w:p>
        </w:tc>
        <w:tc>
          <w:tcPr>
            <w:tcW w:w="124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sidR="00DA6A75">
              <w:rPr>
                <w:rFonts w:asciiTheme="minorHAnsi" w:hAnsiTheme="minorHAnsi"/>
                <w:sz w:val="18"/>
                <w:szCs w:val="18"/>
              </w:rPr>
              <w:t>/</w:t>
            </w:r>
            <w:r w:rsidRPr="000255E3">
              <w:rPr>
                <w:rFonts w:asciiTheme="minorHAnsi" w:hAnsiTheme="minorHAnsi"/>
                <w:sz w:val="18"/>
                <w:szCs w:val="18"/>
              </w:rPr>
              <w:t>46</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sidR="00DA6A75">
              <w:rPr>
                <w:rFonts w:asciiTheme="minorHAnsi" w:hAnsiTheme="minorHAnsi"/>
                <w:sz w:val="18"/>
                <w:szCs w:val="18"/>
              </w:rPr>
              <w:t>/</w:t>
            </w:r>
            <w:r w:rsidRPr="000255E3">
              <w:rPr>
                <w:rFonts w:asciiTheme="minorHAnsi" w:hAnsiTheme="minorHAnsi"/>
                <w:sz w:val="18"/>
                <w:szCs w:val="18"/>
              </w:rPr>
              <w:t>46</w:t>
            </w:r>
          </w:p>
        </w:tc>
        <w:tc>
          <w:tcPr>
            <w:tcW w:w="136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6.8</w:t>
            </w:r>
            <w:r w:rsidR="00DA6A75">
              <w:rPr>
                <w:rFonts w:asciiTheme="minorHAnsi" w:hAnsiTheme="minorHAnsi"/>
                <w:sz w:val="18"/>
                <w:szCs w:val="18"/>
              </w:rPr>
              <w:t>/</w:t>
            </w:r>
            <w:r w:rsidRPr="000255E3">
              <w:rPr>
                <w:rFonts w:asciiTheme="minorHAnsi" w:hAnsiTheme="minorHAnsi"/>
                <w:sz w:val="18"/>
                <w:szCs w:val="18"/>
              </w:rPr>
              <w:t>44</w:t>
            </w:r>
          </w:p>
        </w:tc>
      </w:tr>
      <w:tr w:rsidR="00066F69" w:rsidRPr="000255E3" w:rsidTr="0072598A">
        <w:trPr>
          <w:cantSplit/>
          <w:jc w:val="center"/>
        </w:trPr>
        <w:tc>
          <w:tcPr>
            <w:tcW w:w="1381" w:type="dxa"/>
            <w:vMerge/>
            <w:vAlign w:val="center"/>
          </w:tcPr>
          <w:p w:rsidR="006F2288" w:rsidRPr="000255E3" w:rsidRDefault="006F2288" w:rsidP="0072598A">
            <w:pPr>
              <w:pStyle w:val="ListParagraph"/>
              <w:spacing w:before="40" w:after="40" w:line="240" w:lineRule="auto"/>
              <w:ind w:left="0"/>
              <w:rPr>
                <w:rFonts w:asciiTheme="minorHAnsi" w:hAnsiTheme="minorHAnsi"/>
                <w:b/>
                <w:sz w:val="18"/>
                <w:szCs w:val="18"/>
              </w:rPr>
            </w:pPr>
          </w:p>
        </w:tc>
        <w:tc>
          <w:tcPr>
            <w:tcW w:w="1291" w:type="dxa"/>
            <w:vAlign w:val="center"/>
          </w:tcPr>
          <w:p w:rsidR="006F2288" w:rsidRPr="00070BB1" w:rsidRDefault="006F2288"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Onshore</w:t>
            </w:r>
          </w:p>
          <w:p w:rsidR="006F2288" w:rsidRPr="00070BB1" w:rsidRDefault="00070BB1" w:rsidP="0072598A">
            <w:pPr>
              <w:pStyle w:val="ListParagraph"/>
              <w:spacing w:before="40" w:after="40" w:line="240" w:lineRule="auto"/>
              <w:ind w:left="0"/>
              <w:rPr>
                <w:rFonts w:asciiTheme="minorHAnsi" w:hAnsiTheme="minorHAnsi"/>
                <w:sz w:val="18"/>
                <w:szCs w:val="18"/>
              </w:rPr>
            </w:pPr>
            <w:r>
              <w:rPr>
                <w:rFonts w:asciiTheme="minorHAnsi" w:hAnsiTheme="minorHAnsi"/>
                <w:sz w:val="18"/>
                <w:szCs w:val="18"/>
              </w:rPr>
              <w:t>w</w:t>
            </w:r>
            <w:r w:rsidR="006F2288" w:rsidRPr="00070BB1">
              <w:rPr>
                <w:rFonts w:asciiTheme="minorHAnsi" w:hAnsiTheme="minorHAnsi"/>
                <w:sz w:val="18"/>
                <w:szCs w:val="18"/>
              </w:rPr>
              <w:t>ind</w:t>
            </w:r>
          </w:p>
        </w:tc>
        <w:tc>
          <w:tcPr>
            <w:tcW w:w="1302"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9.8</w:t>
            </w:r>
            <w:r w:rsidR="00DA6A75">
              <w:rPr>
                <w:rFonts w:asciiTheme="minorHAnsi" w:hAnsiTheme="minorHAnsi"/>
                <w:sz w:val="18"/>
                <w:szCs w:val="18"/>
              </w:rPr>
              <w:t>/</w:t>
            </w:r>
            <w:r w:rsidRPr="000255E3">
              <w:rPr>
                <w:rFonts w:asciiTheme="minorHAnsi" w:hAnsiTheme="minorHAnsi"/>
                <w:sz w:val="18"/>
                <w:szCs w:val="18"/>
              </w:rPr>
              <w:t>36</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12.9</w:t>
            </w:r>
            <w:r w:rsidR="00DA6A75">
              <w:rPr>
                <w:rFonts w:asciiTheme="minorHAnsi" w:hAnsiTheme="minorHAnsi"/>
                <w:sz w:val="18"/>
                <w:szCs w:val="18"/>
              </w:rPr>
              <w:t>/</w:t>
            </w:r>
            <w:r w:rsidRPr="000255E3">
              <w:rPr>
                <w:rFonts w:asciiTheme="minorHAnsi" w:hAnsiTheme="minorHAnsi"/>
                <w:sz w:val="18"/>
                <w:szCs w:val="18"/>
              </w:rPr>
              <w:t>32</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11.8</w:t>
            </w:r>
            <w:r w:rsidR="00DA6A75">
              <w:rPr>
                <w:rFonts w:asciiTheme="minorHAnsi" w:hAnsiTheme="minorHAnsi"/>
                <w:sz w:val="18"/>
                <w:szCs w:val="18"/>
              </w:rPr>
              <w:t>/</w:t>
            </w:r>
            <w:r w:rsidRPr="000255E3">
              <w:rPr>
                <w:rFonts w:asciiTheme="minorHAnsi" w:hAnsiTheme="minorHAnsi"/>
                <w:sz w:val="18"/>
                <w:szCs w:val="18"/>
              </w:rPr>
              <w:t>33</w:t>
            </w:r>
          </w:p>
        </w:tc>
        <w:tc>
          <w:tcPr>
            <w:tcW w:w="124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sidR="00DA6A75">
              <w:rPr>
                <w:rFonts w:asciiTheme="minorHAnsi" w:hAnsiTheme="minorHAnsi"/>
                <w:sz w:val="18"/>
                <w:szCs w:val="18"/>
              </w:rPr>
              <w:t>/</w:t>
            </w:r>
            <w:r w:rsidRPr="000255E3">
              <w:rPr>
                <w:rFonts w:asciiTheme="minorHAnsi" w:hAnsiTheme="minorHAnsi"/>
                <w:sz w:val="18"/>
                <w:szCs w:val="18"/>
              </w:rPr>
              <w:t>41</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sidR="00DA6A75">
              <w:rPr>
                <w:rFonts w:asciiTheme="minorHAnsi" w:hAnsiTheme="minorHAnsi"/>
                <w:sz w:val="18"/>
                <w:szCs w:val="18"/>
              </w:rPr>
              <w:t>/</w:t>
            </w:r>
            <w:r w:rsidRPr="000255E3">
              <w:rPr>
                <w:rFonts w:asciiTheme="minorHAnsi" w:hAnsiTheme="minorHAnsi"/>
                <w:sz w:val="18"/>
                <w:szCs w:val="18"/>
              </w:rPr>
              <w:t>41</w:t>
            </w:r>
          </w:p>
        </w:tc>
        <w:tc>
          <w:tcPr>
            <w:tcW w:w="136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8.7</w:t>
            </w:r>
            <w:r w:rsidR="00DA6A75">
              <w:rPr>
                <w:rFonts w:asciiTheme="minorHAnsi" w:hAnsiTheme="minorHAnsi"/>
                <w:sz w:val="18"/>
                <w:szCs w:val="18"/>
              </w:rPr>
              <w:t>/</w:t>
            </w:r>
            <w:r w:rsidRPr="000255E3">
              <w:rPr>
                <w:rFonts w:asciiTheme="minorHAnsi" w:hAnsiTheme="minorHAnsi"/>
                <w:sz w:val="18"/>
                <w:szCs w:val="18"/>
              </w:rPr>
              <w:t>42</w:t>
            </w:r>
          </w:p>
        </w:tc>
      </w:tr>
      <w:tr w:rsidR="00066F69" w:rsidRPr="000255E3" w:rsidTr="0072598A">
        <w:trPr>
          <w:cantSplit/>
          <w:jc w:val="center"/>
        </w:trPr>
        <w:tc>
          <w:tcPr>
            <w:tcW w:w="1381" w:type="dxa"/>
            <w:vMerge/>
            <w:vAlign w:val="center"/>
          </w:tcPr>
          <w:p w:rsidR="006F2288" w:rsidRPr="000255E3" w:rsidRDefault="006F2288" w:rsidP="0072598A">
            <w:pPr>
              <w:pStyle w:val="ListParagraph"/>
              <w:spacing w:before="40" w:after="40" w:line="240" w:lineRule="auto"/>
              <w:ind w:left="0"/>
              <w:rPr>
                <w:rFonts w:asciiTheme="minorHAnsi" w:hAnsiTheme="minorHAnsi"/>
                <w:b/>
                <w:sz w:val="18"/>
                <w:szCs w:val="18"/>
              </w:rPr>
            </w:pPr>
          </w:p>
        </w:tc>
        <w:tc>
          <w:tcPr>
            <w:tcW w:w="1291" w:type="dxa"/>
            <w:vAlign w:val="center"/>
          </w:tcPr>
          <w:p w:rsidR="006F2288" w:rsidRPr="00070BB1" w:rsidRDefault="00381EA9"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Hydro</w:t>
            </w:r>
          </w:p>
        </w:tc>
        <w:tc>
          <w:tcPr>
            <w:tcW w:w="1302"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3.9</w:t>
            </w:r>
            <w:r w:rsidR="00DA6A75">
              <w:rPr>
                <w:rFonts w:asciiTheme="minorHAnsi" w:hAnsiTheme="minorHAnsi"/>
                <w:sz w:val="18"/>
                <w:szCs w:val="18"/>
              </w:rPr>
              <w:t>/</w:t>
            </w:r>
            <w:r w:rsidRPr="000255E3">
              <w:rPr>
                <w:rFonts w:asciiTheme="minorHAnsi" w:hAnsiTheme="minorHAnsi"/>
                <w:sz w:val="18"/>
                <w:szCs w:val="18"/>
              </w:rPr>
              <w:t>29</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3.7</w:t>
            </w:r>
            <w:r w:rsidR="00DA6A75">
              <w:rPr>
                <w:rFonts w:asciiTheme="minorHAnsi" w:hAnsiTheme="minorHAnsi"/>
                <w:sz w:val="18"/>
                <w:szCs w:val="18"/>
              </w:rPr>
              <w:t>/</w:t>
            </w:r>
            <w:r w:rsidRPr="000255E3">
              <w:rPr>
                <w:rFonts w:asciiTheme="minorHAnsi" w:hAnsiTheme="minorHAnsi"/>
                <w:sz w:val="18"/>
                <w:szCs w:val="18"/>
              </w:rPr>
              <w:t>27</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3.9</w:t>
            </w:r>
            <w:r w:rsidR="00DA6A75">
              <w:rPr>
                <w:rFonts w:asciiTheme="minorHAnsi" w:hAnsiTheme="minorHAnsi"/>
                <w:sz w:val="18"/>
                <w:szCs w:val="18"/>
              </w:rPr>
              <w:t>/</w:t>
            </w:r>
            <w:r w:rsidRPr="000255E3">
              <w:rPr>
                <w:rFonts w:asciiTheme="minorHAnsi" w:hAnsiTheme="minorHAnsi"/>
                <w:sz w:val="18"/>
                <w:szCs w:val="18"/>
              </w:rPr>
              <w:t>28</w:t>
            </w:r>
          </w:p>
        </w:tc>
        <w:tc>
          <w:tcPr>
            <w:tcW w:w="124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sidR="00DA6A75">
              <w:rPr>
                <w:rFonts w:asciiTheme="minorHAnsi" w:hAnsiTheme="minorHAnsi"/>
                <w:sz w:val="18"/>
                <w:szCs w:val="18"/>
              </w:rPr>
              <w:t>/</w:t>
            </w:r>
            <w:r w:rsidRPr="000255E3">
              <w:rPr>
                <w:rFonts w:asciiTheme="minorHAnsi" w:hAnsiTheme="minorHAnsi"/>
                <w:sz w:val="18"/>
                <w:szCs w:val="18"/>
              </w:rPr>
              <w:t>29</w:t>
            </w:r>
          </w:p>
        </w:tc>
        <w:tc>
          <w:tcPr>
            <w:tcW w:w="1246"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sidR="00DA6A75">
              <w:rPr>
                <w:rFonts w:asciiTheme="minorHAnsi" w:hAnsiTheme="minorHAnsi"/>
                <w:sz w:val="18"/>
                <w:szCs w:val="18"/>
              </w:rPr>
              <w:t>/</w:t>
            </w:r>
            <w:r w:rsidRPr="000255E3">
              <w:rPr>
                <w:rFonts w:asciiTheme="minorHAnsi" w:hAnsiTheme="minorHAnsi"/>
                <w:sz w:val="18"/>
                <w:szCs w:val="18"/>
              </w:rPr>
              <w:t>29</w:t>
            </w:r>
          </w:p>
        </w:tc>
        <w:tc>
          <w:tcPr>
            <w:tcW w:w="1365" w:type="dxa"/>
            <w:vAlign w:val="center"/>
          </w:tcPr>
          <w:p w:rsidR="006F2288" w:rsidRPr="000255E3" w:rsidRDefault="006F2288"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sidR="00DA6A75">
              <w:rPr>
                <w:rFonts w:asciiTheme="minorHAnsi" w:hAnsiTheme="minorHAnsi"/>
                <w:sz w:val="18"/>
                <w:szCs w:val="18"/>
              </w:rPr>
              <w:t>/</w:t>
            </w:r>
            <w:r w:rsidRPr="000255E3">
              <w:rPr>
                <w:rFonts w:asciiTheme="minorHAnsi" w:hAnsiTheme="minorHAnsi"/>
                <w:sz w:val="18"/>
                <w:szCs w:val="18"/>
              </w:rPr>
              <w:t>29</w:t>
            </w:r>
          </w:p>
        </w:tc>
      </w:tr>
      <w:tr w:rsidR="00066F69" w:rsidRPr="000255E3" w:rsidTr="0072598A">
        <w:trPr>
          <w:cantSplit/>
          <w:jc w:val="center"/>
        </w:trPr>
        <w:tc>
          <w:tcPr>
            <w:tcW w:w="1381" w:type="dxa"/>
            <w:vMerge w:val="restart"/>
            <w:shd w:val="clear" w:color="auto" w:fill="DBE5F1" w:themeFill="accent1" w:themeFillTint="33"/>
            <w:vAlign w:val="center"/>
          </w:tcPr>
          <w:p w:rsidR="00381EA9" w:rsidRPr="000255E3" w:rsidRDefault="00381EA9" w:rsidP="0072598A">
            <w:pPr>
              <w:pStyle w:val="ListParagraph"/>
              <w:spacing w:before="40" w:after="40" w:line="240" w:lineRule="auto"/>
              <w:ind w:left="0"/>
              <w:rPr>
                <w:rFonts w:asciiTheme="minorHAnsi" w:hAnsiTheme="minorHAnsi"/>
                <w:b/>
                <w:sz w:val="18"/>
                <w:szCs w:val="18"/>
              </w:rPr>
            </w:pPr>
            <w:r w:rsidRPr="000255E3">
              <w:rPr>
                <w:rFonts w:asciiTheme="minorHAnsi" w:hAnsiTheme="minorHAnsi"/>
                <w:b/>
                <w:sz w:val="18"/>
                <w:szCs w:val="18"/>
              </w:rPr>
              <w:t>2030</w:t>
            </w:r>
            <w:r w:rsidR="0072598A">
              <w:rPr>
                <w:rFonts w:asciiTheme="minorHAnsi" w:hAnsiTheme="minorHAnsi"/>
                <w:b/>
                <w:sz w:val="18"/>
                <w:szCs w:val="18"/>
              </w:rPr>
              <w:br/>
            </w:r>
            <w:r w:rsidRPr="000255E3">
              <w:rPr>
                <w:rFonts w:asciiTheme="minorHAnsi" w:hAnsiTheme="minorHAnsi"/>
                <w:b/>
                <w:sz w:val="18"/>
                <w:szCs w:val="18"/>
              </w:rPr>
              <w:t>Constrained</w:t>
            </w:r>
          </w:p>
        </w:tc>
        <w:tc>
          <w:tcPr>
            <w:tcW w:w="1291" w:type="dxa"/>
            <w:shd w:val="clear" w:color="auto" w:fill="DBE5F1" w:themeFill="accent1" w:themeFillTint="33"/>
            <w:vAlign w:val="center"/>
          </w:tcPr>
          <w:p w:rsidR="00381EA9" w:rsidRPr="00070BB1" w:rsidRDefault="00381EA9"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sidR="00070BB1">
              <w:rPr>
                <w:rFonts w:asciiTheme="minorHAnsi" w:hAnsiTheme="minorHAnsi"/>
                <w:sz w:val="18"/>
                <w:szCs w:val="18"/>
              </w:rPr>
              <w:t>c</w:t>
            </w:r>
            <w:r w:rsidRPr="00070BB1">
              <w:rPr>
                <w:rFonts w:asciiTheme="minorHAnsi" w:hAnsiTheme="minorHAnsi"/>
                <w:sz w:val="18"/>
                <w:szCs w:val="18"/>
              </w:rPr>
              <w:t xml:space="preserve">ombined </w:t>
            </w:r>
            <w:r w:rsidR="00070BB1">
              <w:rPr>
                <w:rFonts w:asciiTheme="minorHAnsi" w:hAnsiTheme="minorHAnsi"/>
                <w:sz w:val="18"/>
                <w:szCs w:val="18"/>
              </w:rPr>
              <w:t>c</w:t>
            </w:r>
            <w:r w:rsidRPr="00070BB1">
              <w:rPr>
                <w:rFonts w:asciiTheme="minorHAnsi" w:hAnsiTheme="minorHAnsi"/>
                <w:sz w:val="18"/>
                <w:szCs w:val="18"/>
              </w:rPr>
              <w:t>ycle</w:t>
            </w:r>
          </w:p>
        </w:tc>
        <w:tc>
          <w:tcPr>
            <w:tcW w:w="1302"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58.7</w:t>
            </w:r>
            <w:r w:rsidR="00DA6A75">
              <w:rPr>
                <w:rFonts w:asciiTheme="minorHAnsi" w:hAnsiTheme="minorHAnsi"/>
                <w:sz w:val="18"/>
                <w:szCs w:val="18"/>
              </w:rPr>
              <w:t>/</w:t>
            </w:r>
            <w:r w:rsidRPr="000255E3">
              <w:rPr>
                <w:rFonts w:asciiTheme="minorHAnsi" w:hAnsiTheme="minorHAnsi"/>
                <w:sz w:val="18"/>
                <w:szCs w:val="18"/>
              </w:rPr>
              <w:t>34</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46.8</w:t>
            </w:r>
            <w:r w:rsidR="00DA6A75">
              <w:rPr>
                <w:rFonts w:asciiTheme="minorHAnsi" w:hAnsiTheme="minorHAnsi"/>
                <w:sz w:val="18"/>
                <w:szCs w:val="18"/>
              </w:rPr>
              <w:t>/</w:t>
            </w:r>
            <w:r w:rsidRPr="000255E3">
              <w:rPr>
                <w:rFonts w:asciiTheme="minorHAnsi" w:hAnsiTheme="minorHAnsi"/>
                <w:sz w:val="18"/>
                <w:szCs w:val="18"/>
              </w:rPr>
              <w:t>34</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17.0</w:t>
            </w:r>
            <w:r w:rsidR="00DA6A75">
              <w:rPr>
                <w:rFonts w:asciiTheme="minorHAnsi" w:hAnsiTheme="minorHAnsi"/>
                <w:sz w:val="18"/>
                <w:szCs w:val="18"/>
              </w:rPr>
              <w:t>/</w:t>
            </w:r>
            <w:r w:rsidRPr="000255E3">
              <w:rPr>
                <w:rFonts w:asciiTheme="minorHAnsi" w:hAnsiTheme="minorHAnsi"/>
                <w:sz w:val="18"/>
                <w:szCs w:val="18"/>
              </w:rPr>
              <w:t>13</w:t>
            </w:r>
          </w:p>
        </w:tc>
        <w:tc>
          <w:tcPr>
            <w:tcW w:w="124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58.2</w:t>
            </w:r>
            <w:r w:rsidR="00DA6A75">
              <w:rPr>
                <w:rFonts w:asciiTheme="minorHAnsi" w:hAnsiTheme="minorHAnsi"/>
                <w:sz w:val="18"/>
                <w:szCs w:val="18"/>
              </w:rPr>
              <w:t>/</w:t>
            </w:r>
            <w:r w:rsidRPr="000255E3">
              <w:rPr>
                <w:rFonts w:asciiTheme="minorHAnsi" w:hAnsiTheme="minorHAnsi"/>
                <w:sz w:val="18"/>
                <w:szCs w:val="18"/>
              </w:rPr>
              <w:t>43</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63.3</w:t>
            </w:r>
            <w:r w:rsidR="00DA6A75">
              <w:rPr>
                <w:rFonts w:asciiTheme="minorHAnsi" w:hAnsiTheme="minorHAnsi"/>
                <w:sz w:val="18"/>
                <w:szCs w:val="18"/>
              </w:rPr>
              <w:t>/</w:t>
            </w:r>
            <w:r w:rsidRPr="000255E3">
              <w:rPr>
                <w:rFonts w:asciiTheme="minorHAnsi" w:hAnsiTheme="minorHAnsi"/>
                <w:sz w:val="18"/>
                <w:szCs w:val="18"/>
              </w:rPr>
              <w:t>35</w:t>
            </w:r>
          </w:p>
        </w:tc>
        <w:tc>
          <w:tcPr>
            <w:tcW w:w="136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28.8</w:t>
            </w:r>
            <w:r w:rsidR="00DA6A75">
              <w:rPr>
                <w:rFonts w:asciiTheme="minorHAnsi" w:hAnsiTheme="minorHAnsi"/>
                <w:sz w:val="18"/>
                <w:szCs w:val="18"/>
              </w:rPr>
              <w:t>/</w:t>
            </w:r>
            <w:r w:rsidRPr="000255E3">
              <w:rPr>
                <w:rFonts w:asciiTheme="minorHAnsi" w:hAnsiTheme="minorHAnsi"/>
                <w:sz w:val="18"/>
                <w:szCs w:val="18"/>
              </w:rPr>
              <w:t>21</w:t>
            </w:r>
          </w:p>
        </w:tc>
      </w:tr>
      <w:tr w:rsidR="00066F69" w:rsidRPr="000255E3" w:rsidTr="0072598A">
        <w:trPr>
          <w:cantSplit/>
          <w:jc w:val="center"/>
        </w:trPr>
        <w:tc>
          <w:tcPr>
            <w:tcW w:w="1381" w:type="dxa"/>
            <w:vMerge/>
            <w:shd w:val="clear" w:color="auto" w:fill="DBE5F1" w:themeFill="accent1" w:themeFillTint="33"/>
            <w:vAlign w:val="center"/>
          </w:tcPr>
          <w:p w:rsidR="00381EA9" w:rsidRPr="000255E3" w:rsidRDefault="00381EA9"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381EA9" w:rsidRPr="00070BB1" w:rsidRDefault="00381EA9"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sidR="00070BB1">
              <w:rPr>
                <w:rFonts w:asciiTheme="minorHAnsi" w:hAnsiTheme="minorHAnsi"/>
                <w:sz w:val="18"/>
                <w:szCs w:val="18"/>
              </w:rPr>
              <w:t>s</w:t>
            </w:r>
            <w:r w:rsidRPr="00070BB1">
              <w:rPr>
                <w:rFonts w:asciiTheme="minorHAnsi" w:hAnsiTheme="minorHAnsi"/>
                <w:sz w:val="18"/>
                <w:szCs w:val="18"/>
              </w:rPr>
              <w:t>ingle</w:t>
            </w:r>
            <w:r w:rsidR="00070BB1">
              <w:rPr>
                <w:rFonts w:asciiTheme="minorHAnsi" w:hAnsiTheme="minorHAnsi"/>
                <w:sz w:val="18"/>
                <w:szCs w:val="18"/>
              </w:rPr>
              <w:t>-c</w:t>
            </w:r>
            <w:r w:rsidRPr="00070BB1">
              <w:rPr>
                <w:rFonts w:asciiTheme="minorHAnsi" w:hAnsiTheme="minorHAnsi"/>
                <w:sz w:val="18"/>
                <w:szCs w:val="18"/>
              </w:rPr>
              <w:t>ycle CT</w:t>
            </w:r>
          </w:p>
        </w:tc>
        <w:tc>
          <w:tcPr>
            <w:tcW w:w="1302"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0</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4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1</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36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r>
      <w:tr w:rsidR="00066F69" w:rsidRPr="000255E3" w:rsidTr="0072598A">
        <w:trPr>
          <w:cantSplit/>
          <w:jc w:val="center"/>
        </w:trPr>
        <w:tc>
          <w:tcPr>
            <w:tcW w:w="1381" w:type="dxa"/>
            <w:vMerge/>
            <w:shd w:val="clear" w:color="auto" w:fill="DBE5F1" w:themeFill="accent1" w:themeFillTint="33"/>
            <w:vAlign w:val="center"/>
          </w:tcPr>
          <w:p w:rsidR="00381EA9" w:rsidRPr="000255E3" w:rsidRDefault="00381EA9"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381EA9" w:rsidRPr="00070BB1" w:rsidRDefault="00381EA9"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Nuclear</w:t>
            </w:r>
          </w:p>
        </w:tc>
        <w:tc>
          <w:tcPr>
            <w:tcW w:w="1302"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27.2</w:t>
            </w:r>
            <w:r w:rsidR="00DA6A75">
              <w:rPr>
                <w:rFonts w:asciiTheme="minorHAnsi" w:hAnsiTheme="minorHAnsi"/>
                <w:sz w:val="18"/>
                <w:szCs w:val="18"/>
              </w:rPr>
              <w:t>/</w:t>
            </w:r>
            <w:r w:rsidRPr="000255E3">
              <w:rPr>
                <w:rFonts w:asciiTheme="minorHAnsi" w:hAnsiTheme="minorHAnsi"/>
                <w:sz w:val="18"/>
                <w:szCs w:val="18"/>
              </w:rPr>
              <w:t>97</w:t>
            </w:r>
          </w:p>
        </w:tc>
        <w:tc>
          <w:tcPr>
            <w:tcW w:w="124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36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r>
      <w:tr w:rsidR="00066F69" w:rsidRPr="000255E3" w:rsidTr="0072598A">
        <w:trPr>
          <w:cantSplit/>
          <w:jc w:val="center"/>
        </w:trPr>
        <w:tc>
          <w:tcPr>
            <w:tcW w:w="1381" w:type="dxa"/>
            <w:vMerge/>
            <w:shd w:val="clear" w:color="auto" w:fill="DBE5F1" w:themeFill="accent1" w:themeFillTint="33"/>
            <w:vAlign w:val="center"/>
          </w:tcPr>
          <w:p w:rsidR="00381EA9" w:rsidRPr="000255E3" w:rsidRDefault="00381EA9"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381EA9" w:rsidRPr="00070BB1" w:rsidRDefault="00381EA9"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Coal</w:t>
            </w:r>
          </w:p>
        </w:tc>
        <w:tc>
          <w:tcPr>
            <w:tcW w:w="1302" w:type="dxa"/>
            <w:shd w:val="clear" w:color="auto" w:fill="DBE5F1" w:themeFill="accent1" w:themeFillTint="33"/>
            <w:vAlign w:val="center"/>
          </w:tcPr>
          <w:p w:rsidR="00381EA9" w:rsidRPr="00D11A72" w:rsidRDefault="004E4A14"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246" w:type="dxa"/>
            <w:shd w:val="clear" w:color="auto" w:fill="DBE5F1" w:themeFill="accent1" w:themeFillTint="33"/>
            <w:vAlign w:val="center"/>
          </w:tcPr>
          <w:p w:rsidR="00381EA9" w:rsidRPr="00D11A72" w:rsidRDefault="004E4A14"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246" w:type="dxa"/>
            <w:shd w:val="clear" w:color="auto" w:fill="DBE5F1" w:themeFill="accent1" w:themeFillTint="33"/>
            <w:vAlign w:val="center"/>
          </w:tcPr>
          <w:p w:rsidR="00381EA9" w:rsidRPr="00D11A72" w:rsidRDefault="004E4A14"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245" w:type="dxa"/>
            <w:shd w:val="clear" w:color="auto" w:fill="DBE5F1" w:themeFill="accent1" w:themeFillTint="33"/>
            <w:vAlign w:val="center"/>
          </w:tcPr>
          <w:p w:rsidR="00381EA9" w:rsidRPr="00994B9C" w:rsidRDefault="00381EA9" w:rsidP="0072598A">
            <w:pPr>
              <w:pStyle w:val="ListParagraph"/>
              <w:spacing w:before="40" w:after="40" w:line="240" w:lineRule="auto"/>
              <w:ind w:left="0"/>
              <w:jc w:val="center"/>
              <w:rPr>
                <w:rFonts w:asciiTheme="minorHAnsi" w:hAnsiTheme="minorHAnsi"/>
                <w:sz w:val="18"/>
                <w:szCs w:val="18"/>
              </w:rPr>
            </w:pPr>
            <w:r w:rsidRPr="00994B9C">
              <w:rPr>
                <w:rFonts w:asciiTheme="minorHAnsi" w:hAnsiTheme="minorHAnsi"/>
                <w:sz w:val="18"/>
                <w:szCs w:val="18"/>
              </w:rPr>
              <w:t>5.2</w:t>
            </w:r>
            <w:r w:rsidR="00DA6A75" w:rsidRPr="00994B9C">
              <w:rPr>
                <w:rFonts w:asciiTheme="minorHAnsi" w:hAnsiTheme="minorHAnsi"/>
                <w:sz w:val="18"/>
                <w:szCs w:val="18"/>
              </w:rPr>
              <w:t>/</w:t>
            </w:r>
            <w:r w:rsidRPr="00994B9C">
              <w:rPr>
                <w:rFonts w:asciiTheme="minorHAnsi" w:hAnsiTheme="minorHAnsi"/>
                <w:sz w:val="18"/>
                <w:szCs w:val="18"/>
              </w:rPr>
              <w:t>61</w:t>
            </w:r>
          </w:p>
        </w:tc>
        <w:tc>
          <w:tcPr>
            <w:tcW w:w="1246" w:type="dxa"/>
            <w:shd w:val="clear" w:color="auto" w:fill="DBE5F1" w:themeFill="accent1" w:themeFillTint="33"/>
            <w:vAlign w:val="center"/>
          </w:tcPr>
          <w:p w:rsidR="00381EA9" w:rsidRPr="00D11A72" w:rsidRDefault="004E4A14"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365" w:type="dxa"/>
            <w:shd w:val="clear" w:color="auto" w:fill="DBE5F1" w:themeFill="accent1" w:themeFillTint="33"/>
            <w:vAlign w:val="center"/>
          </w:tcPr>
          <w:p w:rsidR="00381EA9" w:rsidRPr="00D11A72" w:rsidRDefault="004E4A14"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r>
      <w:tr w:rsidR="00066F69" w:rsidRPr="000255E3" w:rsidTr="0072598A">
        <w:trPr>
          <w:cantSplit/>
          <w:jc w:val="center"/>
        </w:trPr>
        <w:tc>
          <w:tcPr>
            <w:tcW w:w="1381" w:type="dxa"/>
            <w:vMerge/>
            <w:shd w:val="clear" w:color="auto" w:fill="DBE5F1" w:themeFill="accent1" w:themeFillTint="33"/>
            <w:vAlign w:val="center"/>
          </w:tcPr>
          <w:p w:rsidR="00381EA9" w:rsidRPr="000255E3" w:rsidRDefault="00381EA9"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381EA9" w:rsidRPr="00070BB1" w:rsidRDefault="001C7535"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Resi</w:t>
            </w:r>
            <w:r w:rsidR="00381EA9" w:rsidRPr="00070BB1">
              <w:rPr>
                <w:rFonts w:asciiTheme="minorHAnsi" w:hAnsiTheme="minorHAnsi"/>
                <w:sz w:val="18"/>
                <w:szCs w:val="18"/>
              </w:rPr>
              <w:t xml:space="preserve">dual </w:t>
            </w:r>
            <w:r w:rsidR="00070BB1">
              <w:rPr>
                <w:rFonts w:asciiTheme="minorHAnsi" w:hAnsiTheme="minorHAnsi"/>
                <w:sz w:val="18"/>
                <w:szCs w:val="18"/>
              </w:rPr>
              <w:t>f</w:t>
            </w:r>
            <w:r w:rsidR="00381EA9" w:rsidRPr="00070BB1">
              <w:rPr>
                <w:rFonts w:asciiTheme="minorHAnsi" w:hAnsiTheme="minorHAnsi"/>
                <w:sz w:val="18"/>
                <w:szCs w:val="18"/>
              </w:rPr>
              <w:t xml:space="preserve">uel </w:t>
            </w:r>
            <w:r w:rsidR="00070BB1">
              <w:rPr>
                <w:rFonts w:asciiTheme="minorHAnsi" w:hAnsiTheme="minorHAnsi"/>
                <w:sz w:val="18"/>
                <w:szCs w:val="18"/>
              </w:rPr>
              <w:t>o</w:t>
            </w:r>
            <w:r w:rsidR="00381EA9" w:rsidRPr="00070BB1">
              <w:rPr>
                <w:rFonts w:asciiTheme="minorHAnsi" w:hAnsiTheme="minorHAnsi"/>
                <w:sz w:val="18"/>
                <w:szCs w:val="18"/>
              </w:rPr>
              <w:t>il</w:t>
            </w:r>
          </w:p>
        </w:tc>
        <w:tc>
          <w:tcPr>
            <w:tcW w:w="1302"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4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36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r>
      <w:tr w:rsidR="00066F69" w:rsidRPr="000255E3" w:rsidTr="0072598A">
        <w:trPr>
          <w:cantSplit/>
          <w:jc w:val="center"/>
        </w:trPr>
        <w:tc>
          <w:tcPr>
            <w:tcW w:w="1381" w:type="dxa"/>
            <w:vMerge/>
            <w:shd w:val="clear" w:color="auto" w:fill="DBE5F1" w:themeFill="accent1" w:themeFillTint="33"/>
            <w:vAlign w:val="center"/>
          </w:tcPr>
          <w:p w:rsidR="00381EA9" w:rsidRPr="000255E3" w:rsidRDefault="00381EA9"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381EA9" w:rsidRPr="00070BB1" w:rsidRDefault="00381EA9"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Offshore </w:t>
            </w:r>
            <w:r w:rsidR="00070BB1">
              <w:rPr>
                <w:rFonts w:asciiTheme="minorHAnsi" w:hAnsiTheme="minorHAnsi"/>
                <w:sz w:val="18"/>
                <w:szCs w:val="18"/>
              </w:rPr>
              <w:t>w</w:t>
            </w:r>
            <w:r w:rsidRPr="00070BB1">
              <w:rPr>
                <w:rFonts w:asciiTheme="minorHAnsi" w:hAnsiTheme="minorHAnsi"/>
                <w:sz w:val="18"/>
                <w:szCs w:val="18"/>
              </w:rPr>
              <w:t>ind</w:t>
            </w:r>
          </w:p>
        </w:tc>
        <w:tc>
          <w:tcPr>
            <w:tcW w:w="1302"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sidR="00DA6A75">
              <w:rPr>
                <w:rFonts w:asciiTheme="minorHAnsi" w:hAnsiTheme="minorHAnsi"/>
                <w:sz w:val="18"/>
                <w:szCs w:val="18"/>
              </w:rPr>
              <w:t>/</w:t>
            </w:r>
            <w:r w:rsidRPr="000255E3">
              <w:rPr>
                <w:rFonts w:asciiTheme="minorHAnsi" w:hAnsiTheme="minorHAnsi"/>
                <w:sz w:val="18"/>
                <w:szCs w:val="18"/>
              </w:rPr>
              <w:t>46</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6.8</w:t>
            </w:r>
            <w:r w:rsidR="00DA6A75">
              <w:rPr>
                <w:rFonts w:asciiTheme="minorHAnsi" w:hAnsiTheme="minorHAnsi"/>
                <w:sz w:val="18"/>
                <w:szCs w:val="18"/>
              </w:rPr>
              <w:t>/</w:t>
            </w:r>
            <w:r w:rsidRPr="000255E3">
              <w:rPr>
                <w:rFonts w:asciiTheme="minorHAnsi" w:hAnsiTheme="minorHAnsi"/>
                <w:sz w:val="18"/>
                <w:szCs w:val="18"/>
              </w:rPr>
              <w:t>46</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9.4</w:t>
            </w:r>
            <w:r w:rsidR="00DA6A75">
              <w:rPr>
                <w:rFonts w:asciiTheme="minorHAnsi" w:hAnsiTheme="minorHAnsi"/>
                <w:sz w:val="18"/>
                <w:szCs w:val="18"/>
              </w:rPr>
              <w:t>/</w:t>
            </w:r>
            <w:r w:rsidRPr="000255E3">
              <w:rPr>
                <w:rFonts w:asciiTheme="minorHAnsi" w:hAnsiTheme="minorHAnsi"/>
                <w:sz w:val="18"/>
                <w:szCs w:val="18"/>
              </w:rPr>
              <w:t>43</w:t>
            </w:r>
          </w:p>
        </w:tc>
        <w:tc>
          <w:tcPr>
            <w:tcW w:w="124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sidR="00DA6A75">
              <w:rPr>
                <w:rFonts w:asciiTheme="minorHAnsi" w:hAnsiTheme="minorHAnsi"/>
                <w:sz w:val="18"/>
                <w:szCs w:val="18"/>
              </w:rPr>
              <w:t>/</w:t>
            </w:r>
            <w:r w:rsidRPr="000255E3">
              <w:rPr>
                <w:rFonts w:asciiTheme="minorHAnsi" w:hAnsiTheme="minorHAnsi"/>
                <w:sz w:val="18"/>
                <w:szCs w:val="18"/>
              </w:rPr>
              <w:t>46</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sidR="00DA6A75">
              <w:rPr>
                <w:rFonts w:asciiTheme="minorHAnsi" w:hAnsiTheme="minorHAnsi"/>
                <w:sz w:val="18"/>
                <w:szCs w:val="18"/>
              </w:rPr>
              <w:t>/</w:t>
            </w:r>
            <w:r w:rsidRPr="000255E3">
              <w:rPr>
                <w:rFonts w:asciiTheme="minorHAnsi" w:hAnsiTheme="minorHAnsi"/>
                <w:sz w:val="18"/>
                <w:szCs w:val="18"/>
              </w:rPr>
              <w:t>46</w:t>
            </w:r>
          </w:p>
        </w:tc>
        <w:tc>
          <w:tcPr>
            <w:tcW w:w="136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26.1</w:t>
            </w:r>
            <w:r w:rsidR="00DA6A75">
              <w:rPr>
                <w:rFonts w:asciiTheme="minorHAnsi" w:hAnsiTheme="minorHAnsi"/>
                <w:sz w:val="18"/>
                <w:szCs w:val="18"/>
              </w:rPr>
              <w:t>/</w:t>
            </w:r>
            <w:r w:rsidRPr="000255E3">
              <w:rPr>
                <w:rFonts w:asciiTheme="minorHAnsi" w:hAnsiTheme="minorHAnsi"/>
                <w:sz w:val="18"/>
                <w:szCs w:val="18"/>
              </w:rPr>
              <w:t>51</w:t>
            </w:r>
          </w:p>
        </w:tc>
      </w:tr>
      <w:tr w:rsidR="00066F69" w:rsidRPr="000255E3" w:rsidTr="0072598A">
        <w:trPr>
          <w:cantSplit/>
          <w:jc w:val="center"/>
        </w:trPr>
        <w:tc>
          <w:tcPr>
            <w:tcW w:w="1381" w:type="dxa"/>
            <w:vMerge/>
            <w:shd w:val="clear" w:color="auto" w:fill="DBE5F1" w:themeFill="accent1" w:themeFillTint="33"/>
            <w:vAlign w:val="center"/>
          </w:tcPr>
          <w:p w:rsidR="00381EA9" w:rsidRPr="000255E3" w:rsidRDefault="00381EA9"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381EA9" w:rsidRPr="00070BB1" w:rsidRDefault="00381EA9"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Onshore</w:t>
            </w:r>
          </w:p>
          <w:p w:rsidR="00381EA9" w:rsidRPr="00070BB1" w:rsidRDefault="00070BB1" w:rsidP="0072598A">
            <w:pPr>
              <w:pStyle w:val="ListParagraph"/>
              <w:spacing w:before="40" w:after="40" w:line="240" w:lineRule="auto"/>
              <w:ind w:left="0"/>
              <w:rPr>
                <w:rFonts w:asciiTheme="minorHAnsi" w:hAnsiTheme="minorHAnsi"/>
                <w:sz w:val="18"/>
                <w:szCs w:val="18"/>
              </w:rPr>
            </w:pPr>
            <w:r>
              <w:rPr>
                <w:rFonts w:asciiTheme="minorHAnsi" w:hAnsiTheme="minorHAnsi"/>
                <w:sz w:val="18"/>
                <w:szCs w:val="18"/>
              </w:rPr>
              <w:t>w</w:t>
            </w:r>
            <w:r w:rsidR="00381EA9" w:rsidRPr="00070BB1">
              <w:rPr>
                <w:rFonts w:asciiTheme="minorHAnsi" w:hAnsiTheme="minorHAnsi"/>
                <w:sz w:val="18"/>
                <w:szCs w:val="18"/>
              </w:rPr>
              <w:t>ind</w:t>
            </w:r>
          </w:p>
        </w:tc>
        <w:tc>
          <w:tcPr>
            <w:tcW w:w="1302"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11.3</w:t>
            </w:r>
            <w:r w:rsidR="00DA6A75">
              <w:rPr>
                <w:rFonts w:asciiTheme="minorHAnsi" w:hAnsiTheme="minorHAnsi"/>
                <w:sz w:val="18"/>
                <w:szCs w:val="18"/>
              </w:rPr>
              <w:t>/</w:t>
            </w:r>
            <w:r w:rsidRPr="000255E3">
              <w:rPr>
                <w:rFonts w:asciiTheme="minorHAnsi" w:hAnsiTheme="minorHAnsi"/>
                <w:sz w:val="18"/>
                <w:szCs w:val="18"/>
              </w:rPr>
              <w:t>33</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18.9</w:t>
            </w:r>
            <w:r w:rsidR="00DA6A75">
              <w:rPr>
                <w:rFonts w:asciiTheme="minorHAnsi" w:hAnsiTheme="minorHAnsi"/>
                <w:sz w:val="18"/>
                <w:szCs w:val="18"/>
              </w:rPr>
              <w:t>/</w:t>
            </w:r>
            <w:r w:rsidRPr="000255E3">
              <w:rPr>
                <w:rFonts w:asciiTheme="minorHAnsi" w:hAnsiTheme="minorHAnsi"/>
                <w:sz w:val="18"/>
                <w:szCs w:val="18"/>
              </w:rPr>
              <w:t>15</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13.0</w:t>
            </w:r>
            <w:r w:rsidR="00DA6A75">
              <w:rPr>
                <w:rFonts w:asciiTheme="minorHAnsi" w:hAnsiTheme="minorHAnsi"/>
                <w:sz w:val="18"/>
                <w:szCs w:val="18"/>
              </w:rPr>
              <w:t>/</w:t>
            </w:r>
            <w:r w:rsidRPr="000255E3">
              <w:rPr>
                <w:rFonts w:asciiTheme="minorHAnsi" w:hAnsiTheme="minorHAnsi"/>
                <w:sz w:val="18"/>
                <w:szCs w:val="18"/>
              </w:rPr>
              <w:t>32</w:t>
            </w:r>
          </w:p>
        </w:tc>
        <w:tc>
          <w:tcPr>
            <w:tcW w:w="124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sidR="00DA6A75">
              <w:rPr>
                <w:rFonts w:asciiTheme="minorHAnsi" w:hAnsiTheme="minorHAnsi"/>
                <w:sz w:val="18"/>
                <w:szCs w:val="18"/>
              </w:rPr>
              <w:t>/</w:t>
            </w:r>
            <w:r w:rsidRPr="000255E3">
              <w:rPr>
                <w:rFonts w:asciiTheme="minorHAnsi" w:hAnsiTheme="minorHAnsi"/>
                <w:sz w:val="18"/>
                <w:szCs w:val="18"/>
              </w:rPr>
              <w:t>41</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sidR="00DA6A75">
              <w:rPr>
                <w:rFonts w:asciiTheme="minorHAnsi" w:hAnsiTheme="minorHAnsi"/>
                <w:sz w:val="18"/>
                <w:szCs w:val="18"/>
              </w:rPr>
              <w:t>/</w:t>
            </w:r>
            <w:r w:rsidRPr="000255E3">
              <w:rPr>
                <w:rFonts w:asciiTheme="minorHAnsi" w:hAnsiTheme="minorHAnsi"/>
                <w:sz w:val="18"/>
                <w:szCs w:val="18"/>
              </w:rPr>
              <w:t>41</w:t>
            </w:r>
          </w:p>
        </w:tc>
        <w:tc>
          <w:tcPr>
            <w:tcW w:w="136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15.5</w:t>
            </w:r>
            <w:r w:rsidR="00DA6A75">
              <w:rPr>
                <w:rFonts w:asciiTheme="minorHAnsi" w:hAnsiTheme="minorHAnsi"/>
                <w:sz w:val="18"/>
                <w:szCs w:val="18"/>
              </w:rPr>
              <w:t>/</w:t>
            </w:r>
            <w:r w:rsidRPr="000255E3">
              <w:rPr>
                <w:rFonts w:asciiTheme="minorHAnsi" w:hAnsiTheme="minorHAnsi"/>
                <w:sz w:val="18"/>
                <w:szCs w:val="18"/>
              </w:rPr>
              <w:t>25</w:t>
            </w:r>
          </w:p>
        </w:tc>
      </w:tr>
      <w:tr w:rsidR="00066F69" w:rsidRPr="000255E3" w:rsidTr="0072598A">
        <w:trPr>
          <w:cantSplit/>
          <w:jc w:val="center"/>
        </w:trPr>
        <w:tc>
          <w:tcPr>
            <w:tcW w:w="1381" w:type="dxa"/>
            <w:vMerge/>
            <w:shd w:val="clear" w:color="auto" w:fill="DBE5F1" w:themeFill="accent1" w:themeFillTint="33"/>
            <w:vAlign w:val="center"/>
          </w:tcPr>
          <w:p w:rsidR="00381EA9" w:rsidRPr="000255E3" w:rsidRDefault="00381EA9"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381EA9" w:rsidRPr="00070BB1" w:rsidRDefault="00381EA9"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Hydro</w:t>
            </w:r>
          </w:p>
        </w:tc>
        <w:tc>
          <w:tcPr>
            <w:tcW w:w="1302"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3.9</w:t>
            </w:r>
            <w:r w:rsidR="00DA6A75">
              <w:rPr>
                <w:rFonts w:asciiTheme="minorHAnsi" w:hAnsiTheme="minorHAnsi"/>
                <w:sz w:val="18"/>
                <w:szCs w:val="18"/>
              </w:rPr>
              <w:t>/</w:t>
            </w:r>
            <w:r w:rsidRPr="000255E3">
              <w:rPr>
                <w:rFonts w:asciiTheme="minorHAnsi" w:hAnsiTheme="minorHAnsi"/>
                <w:sz w:val="18"/>
                <w:szCs w:val="18"/>
              </w:rPr>
              <w:t>29</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3.3</w:t>
            </w:r>
            <w:r w:rsidR="00DA6A75">
              <w:rPr>
                <w:rFonts w:asciiTheme="minorHAnsi" w:hAnsiTheme="minorHAnsi"/>
                <w:sz w:val="18"/>
                <w:szCs w:val="18"/>
              </w:rPr>
              <w:t>/</w:t>
            </w:r>
            <w:r w:rsidRPr="000255E3">
              <w:rPr>
                <w:rFonts w:asciiTheme="minorHAnsi" w:hAnsiTheme="minorHAnsi"/>
                <w:sz w:val="18"/>
                <w:szCs w:val="18"/>
              </w:rPr>
              <w:t>25</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3.7</w:t>
            </w:r>
            <w:r w:rsidR="00DA6A75">
              <w:rPr>
                <w:rFonts w:asciiTheme="minorHAnsi" w:hAnsiTheme="minorHAnsi"/>
                <w:sz w:val="18"/>
                <w:szCs w:val="18"/>
              </w:rPr>
              <w:t>/</w:t>
            </w:r>
            <w:r w:rsidRPr="000255E3">
              <w:rPr>
                <w:rFonts w:asciiTheme="minorHAnsi" w:hAnsiTheme="minorHAnsi"/>
                <w:sz w:val="18"/>
                <w:szCs w:val="18"/>
              </w:rPr>
              <w:t>27</w:t>
            </w:r>
          </w:p>
        </w:tc>
        <w:tc>
          <w:tcPr>
            <w:tcW w:w="124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sidR="00DA6A75">
              <w:rPr>
                <w:rFonts w:asciiTheme="minorHAnsi" w:hAnsiTheme="minorHAnsi"/>
                <w:sz w:val="18"/>
                <w:szCs w:val="18"/>
              </w:rPr>
              <w:t>/</w:t>
            </w:r>
            <w:r w:rsidRPr="000255E3">
              <w:rPr>
                <w:rFonts w:asciiTheme="minorHAnsi" w:hAnsiTheme="minorHAnsi"/>
                <w:sz w:val="18"/>
                <w:szCs w:val="18"/>
              </w:rPr>
              <w:t>29</w:t>
            </w:r>
          </w:p>
        </w:tc>
        <w:tc>
          <w:tcPr>
            <w:tcW w:w="1246"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sidR="00DA6A75">
              <w:rPr>
                <w:rFonts w:asciiTheme="minorHAnsi" w:hAnsiTheme="minorHAnsi"/>
                <w:sz w:val="18"/>
                <w:szCs w:val="18"/>
              </w:rPr>
              <w:t>/</w:t>
            </w:r>
            <w:r w:rsidRPr="000255E3">
              <w:rPr>
                <w:rFonts w:asciiTheme="minorHAnsi" w:hAnsiTheme="minorHAnsi"/>
                <w:sz w:val="18"/>
                <w:szCs w:val="18"/>
              </w:rPr>
              <w:t>29</w:t>
            </w:r>
          </w:p>
        </w:tc>
        <w:tc>
          <w:tcPr>
            <w:tcW w:w="1365" w:type="dxa"/>
            <w:shd w:val="clear" w:color="auto" w:fill="DBE5F1" w:themeFill="accent1" w:themeFillTint="33"/>
            <w:vAlign w:val="center"/>
          </w:tcPr>
          <w:p w:rsidR="00381EA9" w:rsidRPr="000255E3" w:rsidRDefault="00381EA9"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3.5</w:t>
            </w:r>
            <w:r w:rsidR="00DA6A75">
              <w:rPr>
                <w:rFonts w:asciiTheme="minorHAnsi" w:hAnsiTheme="minorHAnsi"/>
                <w:sz w:val="18"/>
                <w:szCs w:val="18"/>
              </w:rPr>
              <w:t>/</w:t>
            </w:r>
            <w:r w:rsidRPr="000255E3">
              <w:rPr>
                <w:rFonts w:asciiTheme="minorHAnsi" w:hAnsiTheme="minorHAnsi"/>
                <w:sz w:val="18"/>
                <w:szCs w:val="18"/>
              </w:rPr>
              <w:t>26</w:t>
            </w:r>
          </w:p>
        </w:tc>
      </w:tr>
      <w:tr w:rsidR="00070BB1" w:rsidRPr="000255E3" w:rsidTr="0072598A">
        <w:trPr>
          <w:cantSplit/>
          <w:jc w:val="center"/>
        </w:trPr>
        <w:tc>
          <w:tcPr>
            <w:tcW w:w="1381" w:type="dxa"/>
            <w:vMerge w:val="restart"/>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r w:rsidRPr="000255E3">
              <w:rPr>
                <w:rFonts w:asciiTheme="minorHAnsi" w:hAnsiTheme="minorHAnsi"/>
                <w:b/>
                <w:sz w:val="18"/>
                <w:szCs w:val="18"/>
              </w:rPr>
              <w:t>2025</w:t>
            </w:r>
            <w:r w:rsidR="0072598A">
              <w:rPr>
                <w:rFonts w:asciiTheme="minorHAnsi" w:hAnsiTheme="minorHAnsi"/>
                <w:b/>
                <w:sz w:val="18"/>
                <w:szCs w:val="18"/>
              </w:rPr>
              <w:br/>
            </w:r>
            <w:r w:rsidRPr="000255E3">
              <w:rPr>
                <w:rFonts w:asciiTheme="minorHAnsi" w:hAnsiTheme="minorHAnsi"/>
                <w:b/>
                <w:sz w:val="18"/>
                <w:szCs w:val="18"/>
              </w:rPr>
              <w:t>Unconstrained</w:t>
            </w:r>
          </w:p>
        </w:tc>
        <w:tc>
          <w:tcPr>
            <w:tcW w:w="1291" w:type="dxa"/>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Pr>
                <w:rFonts w:asciiTheme="minorHAnsi" w:hAnsiTheme="minorHAnsi"/>
                <w:sz w:val="18"/>
                <w:szCs w:val="18"/>
              </w:rPr>
              <w:t>c</w:t>
            </w:r>
            <w:r w:rsidRPr="00070BB1">
              <w:rPr>
                <w:rFonts w:asciiTheme="minorHAnsi" w:hAnsiTheme="minorHAnsi"/>
                <w:sz w:val="18"/>
                <w:szCs w:val="18"/>
              </w:rPr>
              <w:t xml:space="preserve">ombined </w:t>
            </w:r>
            <w:r>
              <w:rPr>
                <w:rFonts w:asciiTheme="minorHAnsi" w:hAnsiTheme="minorHAnsi"/>
                <w:sz w:val="18"/>
                <w:szCs w:val="18"/>
              </w:rPr>
              <w:t>c</w:t>
            </w:r>
            <w:r w:rsidRPr="00070BB1">
              <w:rPr>
                <w:rFonts w:asciiTheme="minorHAnsi" w:hAnsiTheme="minorHAnsi"/>
                <w:sz w:val="18"/>
                <w:szCs w:val="18"/>
              </w:rPr>
              <w:t>ycle</w:t>
            </w:r>
          </w:p>
        </w:tc>
        <w:tc>
          <w:tcPr>
            <w:tcW w:w="1302"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52.7</w:t>
            </w:r>
            <w:r>
              <w:rPr>
                <w:rFonts w:asciiTheme="minorHAnsi" w:hAnsiTheme="minorHAnsi"/>
                <w:sz w:val="18"/>
                <w:szCs w:val="18"/>
              </w:rPr>
              <w:t>/</w:t>
            </w:r>
            <w:r w:rsidRPr="000255E3">
              <w:rPr>
                <w:rFonts w:asciiTheme="minorHAnsi" w:hAnsiTheme="minorHAnsi"/>
                <w:sz w:val="18"/>
                <w:szCs w:val="18"/>
              </w:rPr>
              <w:t>37</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47.9</w:t>
            </w:r>
            <w:r>
              <w:rPr>
                <w:rFonts w:asciiTheme="minorHAnsi" w:hAnsiTheme="minorHAnsi"/>
                <w:sz w:val="18"/>
                <w:szCs w:val="18"/>
              </w:rPr>
              <w:t>/</w:t>
            </w:r>
            <w:r w:rsidRPr="000255E3">
              <w:rPr>
                <w:rFonts w:asciiTheme="minorHAnsi" w:hAnsiTheme="minorHAnsi"/>
                <w:sz w:val="18"/>
                <w:szCs w:val="18"/>
              </w:rPr>
              <w:t>35</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27.9</w:t>
            </w:r>
            <w:r>
              <w:rPr>
                <w:rFonts w:asciiTheme="minorHAnsi" w:hAnsiTheme="minorHAnsi"/>
                <w:sz w:val="18"/>
                <w:szCs w:val="18"/>
              </w:rPr>
              <w:t>/</w:t>
            </w:r>
            <w:r w:rsidRPr="000255E3">
              <w:rPr>
                <w:rFonts w:asciiTheme="minorHAnsi" w:hAnsiTheme="minorHAnsi"/>
                <w:sz w:val="18"/>
                <w:szCs w:val="18"/>
              </w:rPr>
              <w:t>20</w:t>
            </w:r>
          </w:p>
        </w:tc>
        <w:tc>
          <w:tcPr>
            <w:tcW w:w="124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53.4</w:t>
            </w:r>
            <w:r>
              <w:rPr>
                <w:rFonts w:asciiTheme="minorHAnsi" w:hAnsiTheme="minorHAnsi"/>
                <w:sz w:val="18"/>
                <w:szCs w:val="18"/>
              </w:rPr>
              <w:t>/</w:t>
            </w:r>
            <w:r w:rsidRPr="000255E3">
              <w:rPr>
                <w:rFonts w:asciiTheme="minorHAnsi" w:hAnsiTheme="minorHAnsi"/>
                <w:sz w:val="18"/>
                <w:szCs w:val="18"/>
              </w:rPr>
              <w:t>39</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58.1</w:t>
            </w:r>
            <w:r>
              <w:rPr>
                <w:rFonts w:asciiTheme="minorHAnsi" w:hAnsiTheme="minorHAnsi"/>
                <w:sz w:val="18"/>
                <w:szCs w:val="18"/>
              </w:rPr>
              <w:t>/</w:t>
            </w:r>
            <w:r w:rsidRPr="000255E3">
              <w:rPr>
                <w:rFonts w:asciiTheme="minorHAnsi" w:hAnsiTheme="minorHAnsi"/>
                <w:sz w:val="18"/>
                <w:szCs w:val="18"/>
              </w:rPr>
              <w:t>40%</w:t>
            </w:r>
          </w:p>
        </w:tc>
        <w:tc>
          <w:tcPr>
            <w:tcW w:w="136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47.7</w:t>
            </w:r>
            <w:r>
              <w:rPr>
                <w:rFonts w:asciiTheme="minorHAnsi" w:hAnsiTheme="minorHAnsi"/>
                <w:sz w:val="18"/>
                <w:szCs w:val="18"/>
              </w:rPr>
              <w:t>/</w:t>
            </w:r>
            <w:r w:rsidRPr="000255E3">
              <w:rPr>
                <w:rFonts w:asciiTheme="minorHAnsi" w:hAnsiTheme="minorHAnsi"/>
                <w:sz w:val="18"/>
                <w:szCs w:val="18"/>
              </w:rPr>
              <w:t>35</w:t>
            </w:r>
          </w:p>
        </w:tc>
      </w:tr>
      <w:tr w:rsidR="00070BB1" w:rsidRPr="000255E3" w:rsidTr="0072598A">
        <w:trPr>
          <w:cantSplit/>
          <w:jc w:val="center"/>
        </w:trPr>
        <w:tc>
          <w:tcPr>
            <w:tcW w:w="1381" w:type="dxa"/>
            <w:vMerge/>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Pr>
                <w:rFonts w:asciiTheme="minorHAnsi" w:hAnsiTheme="minorHAnsi"/>
                <w:sz w:val="18"/>
                <w:szCs w:val="18"/>
              </w:rPr>
              <w:t>s</w:t>
            </w:r>
            <w:r w:rsidRPr="00070BB1">
              <w:rPr>
                <w:rFonts w:asciiTheme="minorHAnsi" w:hAnsiTheme="minorHAnsi"/>
                <w:sz w:val="18"/>
                <w:szCs w:val="18"/>
              </w:rPr>
              <w:t>ingle</w:t>
            </w:r>
            <w:r>
              <w:rPr>
                <w:rFonts w:asciiTheme="minorHAnsi" w:hAnsiTheme="minorHAnsi"/>
                <w:sz w:val="18"/>
                <w:szCs w:val="18"/>
              </w:rPr>
              <w:t>-</w:t>
            </w:r>
            <w:r w:rsidRPr="00070BB1">
              <w:rPr>
                <w:rFonts w:asciiTheme="minorHAnsi" w:hAnsiTheme="minorHAnsi"/>
                <w:sz w:val="18"/>
                <w:szCs w:val="18"/>
              </w:rPr>
              <w:t xml:space="preserve"> </w:t>
            </w:r>
            <w:r>
              <w:rPr>
                <w:rFonts w:asciiTheme="minorHAnsi" w:hAnsiTheme="minorHAnsi"/>
                <w:sz w:val="18"/>
                <w:szCs w:val="18"/>
              </w:rPr>
              <w:t>c</w:t>
            </w:r>
            <w:r w:rsidRPr="00070BB1">
              <w:rPr>
                <w:rFonts w:asciiTheme="minorHAnsi" w:hAnsiTheme="minorHAnsi"/>
                <w:sz w:val="18"/>
                <w:szCs w:val="18"/>
              </w:rPr>
              <w:t>ycle CT</w:t>
            </w:r>
          </w:p>
        </w:tc>
        <w:tc>
          <w:tcPr>
            <w:tcW w:w="1302"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Pr>
                <w:rFonts w:asciiTheme="minorHAnsi" w:hAnsiTheme="minorHAnsi"/>
                <w:sz w:val="18"/>
                <w:szCs w:val="18"/>
              </w:rPr>
              <w:t>/</w:t>
            </w:r>
            <w:r w:rsidRPr="000255E3">
              <w:rPr>
                <w:rFonts w:asciiTheme="minorHAnsi" w:hAnsiTheme="minorHAnsi"/>
                <w:sz w:val="18"/>
                <w:szCs w:val="18"/>
              </w:rPr>
              <w:t>1</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0.1/1</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4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Pr>
                <w:rFonts w:asciiTheme="minorHAnsi" w:hAnsiTheme="minorHAnsi"/>
                <w:sz w:val="18"/>
                <w:szCs w:val="18"/>
              </w:rPr>
              <w:t>/</w:t>
            </w:r>
            <w:r w:rsidRPr="000255E3">
              <w:rPr>
                <w:rFonts w:asciiTheme="minorHAnsi" w:hAnsiTheme="minorHAnsi"/>
                <w:sz w:val="18"/>
                <w:szCs w:val="18"/>
              </w:rPr>
              <w:t>1</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Pr>
                <w:rFonts w:asciiTheme="minorHAnsi" w:hAnsiTheme="minorHAnsi"/>
                <w:sz w:val="18"/>
                <w:szCs w:val="18"/>
              </w:rPr>
              <w:t>/</w:t>
            </w:r>
            <w:r w:rsidRPr="000255E3">
              <w:rPr>
                <w:rFonts w:asciiTheme="minorHAnsi" w:hAnsiTheme="minorHAnsi"/>
                <w:sz w:val="18"/>
                <w:szCs w:val="18"/>
              </w:rPr>
              <w:t>1</w:t>
            </w:r>
          </w:p>
        </w:tc>
        <w:tc>
          <w:tcPr>
            <w:tcW w:w="136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Pr>
                <w:rFonts w:asciiTheme="minorHAnsi" w:hAnsiTheme="minorHAnsi"/>
                <w:sz w:val="18"/>
                <w:szCs w:val="18"/>
              </w:rPr>
              <w:t>/</w:t>
            </w:r>
            <w:r w:rsidRPr="000255E3">
              <w:rPr>
                <w:rFonts w:asciiTheme="minorHAnsi" w:hAnsiTheme="minorHAnsi"/>
                <w:sz w:val="18"/>
                <w:szCs w:val="18"/>
              </w:rPr>
              <w:t>0</w:t>
            </w:r>
          </w:p>
        </w:tc>
      </w:tr>
      <w:tr w:rsidR="00070BB1" w:rsidRPr="000255E3" w:rsidTr="0072598A">
        <w:trPr>
          <w:cantSplit/>
          <w:jc w:val="center"/>
        </w:trPr>
        <w:tc>
          <w:tcPr>
            <w:tcW w:w="1381" w:type="dxa"/>
            <w:vMerge/>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Nuclear</w:t>
            </w:r>
          </w:p>
        </w:tc>
        <w:tc>
          <w:tcPr>
            <w:tcW w:w="1302"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24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36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r>
      <w:tr w:rsidR="00070BB1" w:rsidRPr="000255E3" w:rsidTr="0072598A">
        <w:trPr>
          <w:cantSplit/>
          <w:jc w:val="center"/>
        </w:trPr>
        <w:tc>
          <w:tcPr>
            <w:tcW w:w="1381" w:type="dxa"/>
            <w:vMerge/>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Coal</w:t>
            </w:r>
          </w:p>
        </w:tc>
        <w:tc>
          <w:tcPr>
            <w:tcW w:w="1302" w:type="dxa"/>
            <w:vAlign w:val="center"/>
          </w:tcPr>
          <w:p w:rsidR="00070BB1" w:rsidRPr="00D11A72" w:rsidRDefault="00070BB1"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246" w:type="dxa"/>
            <w:vAlign w:val="center"/>
          </w:tcPr>
          <w:p w:rsidR="00070BB1" w:rsidRPr="00D11A72" w:rsidRDefault="00070BB1"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246" w:type="dxa"/>
            <w:vAlign w:val="center"/>
          </w:tcPr>
          <w:p w:rsidR="00070BB1" w:rsidRPr="00D11A72" w:rsidRDefault="00070BB1"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245" w:type="dxa"/>
            <w:vAlign w:val="center"/>
          </w:tcPr>
          <w:p w:rsidR="00070BB1" w:rsidRPr="00994B9C" w:rsidRDefault="00070BB1" w:rsidP="0072598A">
            <w:pPr>
              <w:pStyle w:val="ListParagraph"/>
              <w:spacing w:before="40" w:after="40" w:line="240" w:lineRule="auto"/>
              <w:ind w:left="0"/>
              <w:jc w:val="center"/>
              <w:rPr>
                <w:rFonts w:asciiTheme="minorHAnsi" w:hAnsiTheme="minorHAnsi"/>
                <w:sz w:val="18"/>
                <w:szCs w:val="18"/>
              </w:rPr>
            </w:pPr>
            <w:r w:rsidRPr="00994B9C">
              <w:rPr>
                <w:rFonts w:asciiTheme="minorHAnsi" w:hAnsiTheme="minorHAnsi"/>
                <w:sz w:val="18"/>
                <w:szCs w:val="18"/>
              </w:rPr>
              <w:t>5.1/59</w:t>
            </w:r>
          </w:p>
        </w:tc>
        <w:tc>
          <w:tcPr>
            <w:tcW w:w="1246" w:type="dxa"/>
            <w:vAlign w:val="center"/>
          </w:tcPr>
          <w:p w:rsidR="00070BB1" w:rsidRPr="00D11A72" w:rsidRDefault="00070BB1"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365" w:type="dxa"/>
            <w:vAlign w:val="center"/>
          </w:tcPr>
          <w:p w:rsidR="00070BB1" w:rsidRPr="00D11A72" w:rsidRDefault="00070BB1"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r>
      <w:tr w:rsidR="00070BB1" w:rsidRPr="000255E3" w:rsidTr="0072598A">
        <w:trPr>
          <w:cantSplit/>
          <w:jc w:val="center"/>
        </w:trPr>
        <w:tc>
          <w:tcPr>
            <w:tcW w:w="1381" w:type="dxa"/>
            <w:vMerge/>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r w:rsidRPr="00070BB1">
              <w:rPr>
                <w:rFonts w:asciiTheme="minorHAnsi" w:hAnsiTheme="minorHAnsi"/>
                <w:sz w:val="18"/>
                <w:szCs w:val="18"/>
              </w:rPr>
              <w:t xml:space="preserve">Residual </w:t>
            </w:r>
            <w:r>
              <w:rPr>
                <w:rFonts w:asciiTheme="minorHAnsi" w:hAnsiTheme="minorHAnsi"/>
                <w:sz w:val="18"/>
                <w:szCs w:val="18"/>
              </w:rPr>
              <w:t>f</w:t>
            </w:r>
            <w:r w:rsidRPr="00070BB1">
              <w:rPr>
                <w:rFonts w:asciiTheme="minorHAnsi" w:hAnsiTheme="minorHAnsi"/>
                <w:sz w:val="18"/>
                <w:szCs w:val="18"/>
              </w:rPr>
              <w:t xml:space="preserve">uel </w:t>
            </w:r>
            <w:r>
              <w:rPr>
                <w:rFonts w:asciiTheme="minorHAnsi" w:hAnsiTheme="minorHAnsi"/>
                <w:sz w:val="18"/>
                <w:szCs w:val="18"/>
              </w:rPr>
              <w:t>o</w:t>
            </w:r>
            <w:r w:rsidRPr="00070BB1">
              <w:rPr>
                <w:rFonts w:asciiTheme="minorHAnsi" w:hAnsiTheme="minorHAnsi"/>
                <w:sz w:val="18"/>
                <w:szCs w:val="18"/>
              </w:rPr>
              <w:t>il</w:t>
            </w:r>
          </w:p>
        </w:tc>
        <w:tc>
          <w:tcPr>
            <w:tcW w:w="1302"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4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36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r>
      <w:tr w:rsidR="00070BB1" w:rsidRPr="000255E3" w:rsidTr="0072598A">
        <w:trPr>
          <w:cantSplit/>
          <w:jc w:val="center"/>
        </w:trPr>
        <w:tc>
          <w:tcPr>
            <w:tcW w:w="1381" w:type="dxa"/>
            <w:vMerge/>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r w:rsidRPr="00070BB1">
              <w:rPr>
                <w:rFonts w:asciiTheme="minorHAnsi" w:hAnsiTheme="minorHAnsi"/>
                <w:sz w:val="18"/>
                <w:szCs w:val="18"/>
              </w:rPr>
              <w:t xml:space="preserve">Offshore </w:t>
            </w:r>
            <w:r>
              <w:rPr>
                <w:rFonts w:asciiTheme="minorHAnsi" w:hAnsiTheme="minorHAnsi"/>
                <w:sz w:val="18"/>
                <w:szCs w:val="18"/>
              </w:rPr>
              <w:t>w</w:t>
            </w:r>
            <w:r w:rsidRPr="00070BB1">
              <w:rPr>
                <w:rFonts w:asciiTheme="minorHAnsi" w:hAnsiTheme="minorHAnsi"/>
                <w:sz w:val="18"/>
                <w:szCs w:val="18"/>
              </w:rPr>
              <w:t>ind</w:t>
            </w:r>
          </w:p>
        </w:tc>
        <w:tc>
          <w:tcPr>
            <w:tcW w:w="1302"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w:t>
            </w:r>
            <w:r>
              <w:rPr>
                <w:rFonts w:asciiTheme="minorHAnsi" w:hAnsiTheme="minorHAnsi"/>
                <w:sz w:val="18"/>
                <w:szCs w:val="18"/>
              </w:rPr>
              <w:t>/</w:t>
            </w:r>
            <w:r w:rsidRPr="000255E3">
              <w:rPr>
                <w:rFonts w:asciiTheme="minorHAnsi" w:hAnsiTheme="minorHAnsi"/>
                <w:sz w:val="18"/>
                <w:szCs w:val="18"/>
              </w:rPr>
              <w:t>44</w:t>
            </w:r>
          </w:p>
        </w:tc>
        <w:tc>
          <w:tcPr>
            <w:tcW w:w="124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36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6.8</w:t>
            </w:r>
            <w:r>
              <w:rPr>
                <w:rFonts w:asciiTheme="minorHAnsi" w:hAnsiTheme="minorHAnsi"/>
                <w:sz w:val="18"/>
                <w:szCs w:val="18"/>
              </w:rPr>
              <w:t>/</w:t>
            </w:r>
            <w:r w:rsidRPr="000255E3">
              <w:rPr>
                <w:rFonts w:asciiTheme="minorHAnsi" w:hAnsiTheme="minorHAnsi"/>
                <w:sz w:val="18"/>
                <w:szCs w:val="18"/>
              </w:rPr>
              <w:t>44</w:t>
            </w:r>
          </w:p>
        </w:tc>
      </w:tr>
      <w:tr w:rsidR="00070BB1" w:rsidRPr="000255E3" w:rsidTr="0072598A">
        <w:trPr>
          <w:cantSplit/>
          <w:jc w:val="center"/>
        </w:trPr>
        <w:tc>
          <w:tcPr>
            <w:tcW w:w="1381" w:type="dxa"/>
            <w:vMerge/>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Onshore</w:t>
            </w:r>
          </w:p>
          <w:p w:rsidR="00070BB1" w:rsidRPr="00070BB1" w:rsidRDefault="00070BB1" w:rsidP="0072598A">
            <w:pPr>
              <w:pStyle w:val="ListParagraph"/>
              <w:spacing w:before="40" w:after="40" w:line="240" w:lineRule="auto"/>
              <w:ind w:left="0"/>
              <w:rPr>
                <w:rFonts w:asciiTheme="minorHAnsi" w:hAnsiTheme="minorHAnsi"/>
                <w:sz w:val="18"/>
                <w:szCs w:val="18"/>
              </w:rPr>
            </w:pPr>
            <w:r>
              <w:rPr>
                <w:rFonts w:asciiTheme="minorHAnsi" w:hAnsiTheme="minorHAnsi"/>
                <w:sz w:val="18"/>
                <w:szCs w:val="18"/>
              </w:rPr>
              <w:t>w</w:t>
            </w:r>
            <w:r w:rsidRPr="00070BB1">
              <w:rPr>
                <w:rFonts w:asciiTheme="minorHAnsi" w:hAnsiTheme="minorHAnsi"/>
                <w:sz w:val="18"/>
                <w:szCs w:val="18"/>
              </w:rPr>
              <w:t>ind</w:t>
            </w:r>
          </w:p>
        </w:tc>
        <w:tc>
          <w:tcPr>
            <w:tcW w:w="1302"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10.2</w:t>
            </w:r>
            <w:r>
              <w:rPr>
                <w:rFonts w:asciiTheme="minorHAnsi" w:hAnsiTheme="minorHAnsi"/>
                <w:sz w:val="18"/>
                <w:szCs w:val="18"/>
              </w:rPr>
              <w:t>/</w:t>
            </w:r>
            <w:r w:rsidRPr="000255E3">
              <w:rPr>
                <w:rFonts w:asciiTheme="minorHAnsi" w:hAnsiTheme="minorHAnsi"/>
                <w:sz w:val="18"/>
                <w:szCs w:val="18"/>
              </w:rPr>
              <w:t>37</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14.9</w:t>
            </w:r>
            <w:r>
              <w:rPr>
                <w:rFonts w:asciiTheme="minorHAnsi" w:hAnsiTheme="minorHAnsi"/>
                <w:sz w:val="18"/>
                <w:szCs w:val="18"/>
              </w:rPr>
              <w:t>/</w:t>
            </w:r>
            <w:r w:rsidRPr="000255E3">
              <w:rPr>
                <w:rFonts w:asciiTheme="minorHAnsi" w:hAnsiTheme="minorHAnsi"/>
                <w:sz w:val="18"/>
                <w:szCs w:val="18"/>
              </w:rPr>
              <w:t>37</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13.3</w:t>
            </w:r>
            <w:r>
              <w:rPr>
                <w:rFonts w:asciiTheme="minorHAnsi" w:hAnsiTheme="minorHAnsi"/>
                <w:sz w:val="18"/>
                <w:szCs w:val="18"/>
              </w:rPr>
              <w:t>/</w:t>
            </w:r>
            <w:r w:rsidRPr="000255E3">
              <w:rPr>
                <w:rFonts w:asciiTheme="minorHAnsi" w:hAnsiTheme="minorHAnsi"/>
                <w:sz w:val="18"/>
                <w:szCs w:val="18"/>
              </w:rPr>
              <w:t>37</w:t>
            </w:r>
          </w:p>
        </w:tc>
        <w:tc>
          <w:tcPr>
            <w:tcW w:w="124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Pr>
                <w:rFonts w:asciiTheme="minorHAnsi" w:hAnsiTheme="minorHAnsi"/>
                <w:sz w:val="18"/>
                <w:szCs w:val="18"/>
              </w:rPr>
              <w:t>/</w:t>
            </w:r>
            <w:r w:rsidRPr="000255E3">
              <w:rPr>
                <w:rFonts w:asciiTheme="minorHAnsi" w:hAnsiTheme="minorHAnsi"/>
                <w:sz w:val="18"/>
                <w:szCs w:val="18"/>
              </w:rPr>
              <w:t>41</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Pr>
                <w:rFonts w:asciiTheme="minorHAnsi" w:hAnsiTheme="minorHAnsi"/>
                <w:sz w:val="18"/>
                <w:szCs w:val="18"/>
              </w:rPr>
              <w:t>/</w:t>
            </w:r>
            <w:r w:rsidRPr="000255E3">
              <w:rPr>
                <w:rFonts w:asciiTheme="minorHAnsi" w:hAnsiTheme="minorHAnsi"/>
                <w:sz w:val="18"/>
                <w:szCs w:val="18"/>
              </w:rPr>
              <w:t>41</w:t>
            </w:r>
          </w:p>
        </w:tc>
        <w:tc>
          <w:tcPr>
            <w:tcW w:w="136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8.8</w:t>
            </w:r>
            <w:r>
              <w:rPr>
                <w:rFonts w:asciiTheme="minorHAnsi" w:hAnsiTheme="minorHAnsi"/>
                <w:sz w:val="18"/>
                <w:szCs w:val="18"/>
              </w:rPr>
              <w:t>/</w:t>
            </w:r>
            <w:r w:rsidRPr="000255E3">
              <w:rPr>
                <w:rFonts w:asciiTheme="minorHAnsi" w:hAnsiTheme="minorHAnsi"/>
                <w:sz w:val="18"/>
                <w:szCs w:val="18"/>
              </w:rPr>
              <w:t>43</w:t>
            </w:r>
          </w:p>
        </w:tc>
      </w:tr>
      <w:tr w:rsidR="00070BB1" w:rsidRPr="000255E3" w:rsidTr="0072598A">
        <w:trPr>
          <w:cantSplit/>
          <w:jc w:val="center"/>
        </w:trPr>
        <w:tc>
          <w:tcPr>
            <w:tcW w:w="1381" w:type="dxa"/>
            <w:vMerge/>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Hydro</w:t>
            </w:r>
          </w:p>
        </w:tc>
        <w:tc>
          <w:tcPr>
            <w:tcW w:w="1302"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24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246"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365" w:type="dxa"/>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r>
      <w:tr w:rsidR="00070BB1" w:rsidRPr="000255E3" w:rsidTr="0072598A">
        <w:trPr>
          <w:cantSplit/>
          <w:jc w:val="center"/>
        </w:trPr>
        <w:tc>
          <w:tcPr>
            <w:tcW w:w="1381" w:type="dxa"/>
            <w:vMerge w:val="restart"/>
            <w:shd w:val="clear" w:color="auto" w:fill="DBE5F1" w:themeFill="accent1" w:themeFillTint="33"/>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r w:rsidRPr="000255E3">
              <w:rPr>
                <w:rFonts w:asciiTheme="minorHAnsi" w:hAnsiTheme="minorHAnsi"/>
                <w:b/>
                <w:sz w:val="18"/>
                <w:szCs w:val="18"/>
              </w:rPr>
              <w:t>2030</w:t>
            </w:r>
            <w:r w:rsidR="0072598A">
              <w:rPr>
                <w:rFonts w:asciiTheme="minorHAnsi" w:hAnsiTheme="minorHAnsi"/>
                <w:b/>
                <w:sz w:val="18"/>
                <w:szCs w:val="18"/>
              </w:rPr>
              <w:br/>
            </w:r>
            <w:r w:rsidRPr="000255E3">
              <w:rPr>
                <w:rFonts w:asciiTheme="minorHAnsi" w:hAnsiTheme="minorHAnsi"/>
                <w:b/>
                <w:sz w:val="18"/>
                <w:szCs w:val="18"/>
              </w:rPr>
              <w:t>Unconstrained</w:t>
            </w:r>
          </w:p>
        </w:tc>
        <w:tc>
          <w:tcPr>
            <w:tcW w:w="1291" w:type="dxa"/>
            <w:shd w:val="clear" w:color="auto" w:fill="DBE5F1" w:themeFill="accent1" w:themeFillTint="33"/>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Pr>
                <w:rFonts w:asciiTheme="minorHAnsi" w:hAnsiTheme="minorHAnsi"/>
                <w:sz w:val="18"/>
                <w:szCs w:val="18"/>
              </w:rPr>
              <w:t>c</w:t>
            </w:r>
            <w:r w:rsidRPr="00070BB1">
              <w:rPr>
                <w:rFonts w:asciiTheme="minorHAnsi" w:hAnsiTheme="minorHAnsi"/>
                <w:sz w:val="18"/>
                <w:szCs w:val="18"/>
              </w:rPr>
              <w:t xml:space="preserve">ombined </w:t>
            </w:r>
            <w:r>
              <w:rPr>
                <w:rFonts w:asciiTheme="minorHAnsi" w:hAnsiTheme="minorHAnsi"/>
                <w:sz w:val="18"/>
                <w:szCs w:val="18"/>
              </w:rPr>
              <w:t>c</w:t>
            </w:r>
            <w:r w:rsidRPr="00070BB1">
              <w:rPr>
                <w:rFonts w:asciiTheme="minorHAnsi" w:hAnsiTheme="minorHAnsi"/>
                <w:sz w:val="18"/>
                <w:szCs w:val="18"/>
              </w:rPr>
              <w:t>ycle</w:t>
            </w:r>
          </w:p>
        </w:tc>
        <w:tc>
          <w:tcPr>
            <w:tcW w:w="1302"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55.2</w:t>
            </w:r>
            <w:r>
              <w:rPr>
                <w:rFonts w:asciiTheme="minorHAnsi" w:hAnsiTheme="minorHAnsi"/>
                <w:sz w:val="18"/>
                <w:szCs w:val="18"/>
              </w:rPr>
              <w:t>/</w:t>
            </w:r>
            <w:r w:rsidRPr="000255E3">
              <w:rPr>
                <w:rFonts w:asciiTheme="minorHAnsi" w:hAnsiTheme="minorHAnsi"/>
                <w:sz w:val="18"/>
                <w:szCs w:val="18"/>
              </w:rPr>
              <w:t>32</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20</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14.2</w:t>
            </w:r>
            <w:r>
              <w:rPr>
                <w:rFonts w:asciiTheme="minorHAnsi" w:hAnsiTheme="minorHAnsi"/>
                <w:sz w:val="18"/>
                <w:szCs w:val="18"/>
              </w:rPr>
              <w:t>/</w:t>
            </w:r>
            <w:r w:rsidRPr="000255E3">
              <w:rPr>
                <w:rFonts w:asciiTheme="minorHAnsi" w:hAnsiTheme="minorHAnsi"/>
                <w:sz w:val="18"/>
                <w:szCs w:val="18"/>
              </w:rPr>
              <w:t>10</w:t>
            </w:r>
          </w:p>
        </w:tc>
        <w:tc>
          <w:tcPr>
            <w:tcW w:w="124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58.1</w:t>
            </w:r>
            <w:r>
              <w:rPr>
                <w:rFonts w:asciiTheme="minorHAnsi" w:hAnsiTheme="minorHAnsi"/>
                <w:sz w:val="18"/>
                <w:szCs w:val="18"/>
              </w:rPr>
              <w:t>/</w:t>
            </w:r>
            <w:r w:rsidRPr="000255E3">
              <w:rPr>
                <w:rFonts w:asciiTheme="minorHAnsi" w:hAnsiTheme="minorHAnsi"/>
                <w:sz w:val="18"/>
                <w:szCs w:val="18"/>
              </w:rPr>
              <w:t>43</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63.2</w:t>
            </w:r>
            <w:r>
              <w:rPr>
                <w:rFonts w:asciiTheme="minorHAnsi" w:hAnsiTheme="minorHAnsi"/>
                <w:sz w:val="18"/>
                <w:szCs w:val="18"/>
              </w:rPr>
              <w:t>/</w:t>
            </w:r>
            <w:r w:rsidRPr="000255E3">
              <w:rPr>
                <w:rFonts w:asciiTheme="minorHAnsi" w:hAnsiTheme="minorHAnsi"/>
                <w:sz w:val="18"/>
                <w:szCs w:val="18"/>
              </w:rPr>
              <w:t>35</w:t>
            </w:r>
          </w:p>
        </w:tc>
        <w:tc>
          <w:tcPr>
            <w:tcW w:w="136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23.8</w:t>
            </w:r>
            <w:r>
              <w:rPr>
                <w:rFonts w:asciiTheme="minorHAnsi" w:hAnsiTheme="minorHAnsi"/>
                <w:sz w:val="18"/>
                <w:szCs w:val="18"/>
              </w:rPr>
              <w:t>/</w:t>
            </w:r>
            <w:r w:rsidRPr="000255E3">
              <w:rPr>
                <w:rFonts w:asciiTheme="minorHAnsi" w:hAnsiTheme="minorHAnsi"/>
                <w:sz w:val="18"/>
                <w:szCs w:val="18"/>
              </w:rPr>
              <w:t>17</w:t>
            </w:r>
          </w:p>
        </w:tc>
      </w:tr>
      <w:tr w:rsidR="00070BB1" w:rsidRPr="000255E3" w:rsidTr="0072598A">
        <w:trPr>
          <w:cantSplit/>
          <w:jc w:val="center"/>
        </w:trPr>
        <w:tc>
          <w:tcPr>
            <w:tcW w:w="1381" w:type="dxa"/>
            <w:vMerge/>
            <w:shd w:val="clear" w:color="auto" w:fill="DBE5F1" w:themeFill="accent1" w:themeFillTint="33"/>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Pr>
                <w:rFonts w:asciiTheme="minorHAnsi" w:hAnsiTheme="minorHAnsi"/>
                <w:sz w:val="18"/>
                <w:szCs w:val="18"/>
              </w:rPr>
              <w:t>s</w:t>
            </w:r>
            <w:r w:rsidRPr="00070BB1">
              <w:rPr>
                <w:rFonts w:asciiTheme="minorHAnsi" w:hAnsiTheme="minorHAnsi"/>
                <w:sz w:val="18"/>
                <w:szCs w:val="18"/>
              </w:rPr>
              <w:t>ingle</w:t>
            </w:r>
            <w:r>
              <w:rPr>
                <w:rFonts w:asciiTheme="minorHAnsi" w:hAnsiTheme="minorHAnsi"/>
                <w:sz w:val="18"/>
                <w:szCs w:val="18"/>
              </w:rPr>
              <w:t>-c</w:t>
            </w:r>
            <w:r w:rsidRPr="00070BB1">
              <w:rPr>
                <w:rFonts w:asciiTheme="minorHAnsi" w:hAnsiTheme="minorHAnsi"/>
                <w:sz w:val="18"/>
                <w:szCs w:val="18"/>
              </w:rPr>
              <w:t>ycle CT</w:t>
            </w:r>
          </w:p>
        </w:tc>
        <w:tc>
          <w:tcPr>
            <w:tcW w:w="1302"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4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Pr>
                <w:rFonts w:asciiTheme="minorHAnsi" w:hAnsiTheme="minorHAnsi"/>
                <w:sz w:val="18"/>
                <w:szCs w:val="18"/>
              </w:rPr>
              <w:t>/</w:t>
            </w:r>
            <w:r w:rsidRPr="000255E3">
              <w:rPr>
                <w:rFonts w:asciiTheme="minorHAnsi" w:hAnsiTheme="minorHAnsi"/>
                <w:sz w:val="18"/>
                <w:szCs w:val="18"/>
              </w:rPr>
              <w:t>1</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36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r>
      <w:tr w:rsidR="00070BB1" w:rsidRPr="000255E3" w:rsidTr="0072598A">
        <w:trPr>
          <w:cantSplit/>
          <w:jc w:val="center"/>
        </w:trPr>
        <w:tc>
          <w:tcPr>
            <w:tcW w:w="1381" w:type="dxa"/>
            <w:vMerge/>
            <w:shd w:val="clear" w:color="auto" w:fill="DBE5F1" w:themeFill="accent1" w:themeFillTint="33"/>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Nuclear</w:t>
            </w:r>
          </w:p>
        </w:tc>
        <w:tc>
          <w:tcPr>
            <w:tcW w:w="1302"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27.2</w:t>
            </w:r>
            <w:r>
              <w:rPr>
                <w:rFonts w:asciiTheme="minorHAnsi" w:hAnsiTheme="minorHAnsi"/>
                <w:sz w:val="18"/>
                <w:szCs w:val="18"/>
              </w:rPr>
              <w:t>/</w:t>
            </w:r>
            <w:r w:rsidRPr="000255E3">
              <w:rPr>
                <w:rFonts w:asciiTheme="minorHAnsi" w:hAnsiTheme="minorHAnsi"/>
                <w:sz w:val="18"/>
                <w:szCs w:val="18"/>
              </w:rPr>
              <w:t>97</w:t>
            </w:r>
          </w:p>
        </w:tc>
        <w:tc>
          <w:tcPr>
            <w:tcW w:w="124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36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r>
      <w:tr w:rsidR="00070BB1" w:rsidRPr="000255E3" w:rsidTr="0072598A">
        <w:trPr>
          <w:cantSplit/>
          <w:jc w:val="center"/>
        </w:trPr>
        <w:tc>
          <w:tcPr>
            <w:tcW w:w="1381" w:type="dxa"/>
            <w:vMerge/>
            <w:shd w:val="clear" w:color="auto" w:fill="DBE5F1" w:themeFill="accent1" w:themeFillTint="33"/>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Coal</w:t>
            </w:r>
          </w:p>
        </w:tc>
        <w:tc>
          <w:tcPr>
            <w:tcW w:w="1302" w:type="dxa"/>
            <w:shd w:val="clear" w:color="auto" w:fill="DBE5F1" w:themeFill="accent1" w:themeFillTint="33"/>
            <w:vAlign w:val="center"/>
          </w:tcPr>
          <w:p w:rsidR="00070BB1" w:rsidRPr="00D11A72" w:rsidRDefault="00070BB1"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246" w:type="dxa"/>
            <w:shd w:val="clear" w:color="auto" w:fill="DBE5F1" w:themeFill="accent1" w:themeFillTint="33"/>
            <w:vAlign w:val="center"/>
          </w:tcPr>
          <w:p w:rsidR="00070BB1" w:rsidRPr="00D11A72" w:rsidRDefault="00070BB1"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246" w:type="dxa"/>
            <w:shd w:val="clear" w:color="auto" w:fill="DBE5F1" w:themeFill="accent1" w:themeFillTint="33"/>
            <w:vAlign w:val="center"/>
          </w:tcPr>
          <w:p w:rsidR="00070BB1" w:rsidRPr="00D11A72" w:rsidRDefault="00070BB1"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245" w:type="dxa"/>
            <w:shd w:val="clear" w:color="auto" w:fill="DBE5F1" w:themeFill="accent1" w:themeFillTint="33"/>
            <w:vAlign w:val="center"/>
          </w:tcPr>
          <w:p w:rsidR="00070BB1" w:rsidRPr="00801283" w:rsidRDefault="00070BB1" w:rsidP="0072598A">
            <w:pPr>
              <w:pStyle w:val="ListParagraph"/>
              <w:spacing w:before="40" w:after="40" w:line="240" w:lineRule="auto"/>
              <w:ind w:left="0"/>
              <w:jc w:val="center"/>
              <w:rPr>
                <w:rFonts w:asciiTheme="minorHAnsi" w:hAnsiTheme="minorHAnsi"/>
                <w:sz w:val="18"/>
                <w:szCs w:val="18"/>
              </w:rPr>
            </w:pPr>
            <w:r w:rsidRPr="004A0EC4">
              <w:rPr>
                <w:rFonts w:asciiTheme="minorHAnsi" w:hAnsiTheme="minorHAnsi"/>
                <w:sz w:val="18"/>
                <w:szCs w:val="18"/>
              </w:rPr>
              <w:t>5.2</w:t>
            </w:r>
            <w:r w:rsidRPr="00801283">
              <w:rPr>
                <w:rFonts w:asciiTheme="minorHAnsi" w:hAnsiTheme="minorHAnsi"/>
                <w:sz w:val="18"/>
                <w:szCs w:val="18"/>
              </w:rPr>
              <w:t>/61</w:t>
            </w:r>
          </w:p>
        </w:tc>
        <w:tc>
          <w:tcPr>
            <w:tcW w:w="1246" w:type="dxa"/>
            <w:shd w:val="clear" w:color="auto" w:fill="DBE5F1" w:themeFill="accent1" w:themeFillTint="33"/>
            <w:vAlign w:val="center"/>
          </w:tcPr>
          <w:p w:rsidR="00070BB1" w:rsidRPr="00D11A72" w:rsidRDefault="00070BB1"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c>
          <w:tcPr>
            <w:tcW w:w="1365" w:type="dxa"/>
            <w:shd w:val="clear" w:color="auto" w:fill="DBE5F1" w:themeFill="accent1" w:themeFillTint="33"/>
            <w:vAlign w:val="center"/>
          </w:tcPr>
          <w:p w:rsidR="00070BB1" w:rsidRPr="00D11A72" w:rsidRDefault="00070BB1" w:rsidP="0072598A">
            <w:pPr>
              <w:pStyle w:val="ListParagraph"/>
              <w:spacing w:before="40" w:after="40" w:line="240" w:lineRule="auto"/>
              <w:ind w:left="0"/>
              <w:jc w:val="center"/>
              <w:rPr>
                <w:rFonts w:asciiTheme="minorHAnsi" w:hAnsiTheme="minorHAnsi"/>
                <w:sz w:val="18"/>
                <w:szCs w:val="18"/>
              </w:rPr>
            </w:pPr>
            <w:r w:rsidRPr="00D11A72">
              <w:rPr>
                <w:rFonts w:asciiTheme="minorHAnsi" w:hAnsiTheme="minorHAnsi"/>
                <w:sz w:val="18"/>
                <w:szCs w:val="18"/>
              </w:rPr>
              <w:t>(a)</w:t>
            </w:r>
          </w:p>
        </w:tc>
      </w:tr>
      <w:tr w:rsidR="00070BB1" w:rsidRPr="000255E3" w:rsidTr="0072598A">
        <w:trPr>
          <w:cantSplit/>
          <w:jc w:val="center"/>
        </w:trPr>
        <w:tc>
          <w:tcPr>
            <w:tcW w:w="1381" w:type="dxa"/>
            <w:vMerge/>
            <w:shd w:val="clear" w:color="auto" w:fill="DBE5F1" w:themeFill="accent1" w:themeFillTint="33"/>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Residual </w:t>
            </w:r>
            <w:r>
              <w:rPr>
                <w:rFonts w:asciiTheme="minorHAnsi" w:hAnsiTheme="minorHAnsi"/>
                <w:sz w:val="18"/>
                <w:szCs w:val="18"/>
              </w:rPr>
              <w:t>f</w:t>
            </w:r>
            <w:r w:rsidRPr="00070BB1">
              <w:rPr>
                <w:rFonts w:asciiTheme="minorHAnsi" w:hAnsiTheme="minorHAnsi"/>
                <w:sz w:val="18"/>
                <w:szCs w:val="18"/>
              </w:rPr>
              <w:t xml:space="preserve">uel </w:t>
            </w:r>
            <w:r>
              <w:rPr>
                <w:rFonts w:asciiTheme="minorHAnsi" w:hAnsiTheme="minorHAnsi"/>
                <w:sz w:val="18"/>
                <w:szCs w:val="18"/>
              </w:rPr>
              <w:t>o</w:t>
            </w:r>
            <w:r w:rsidRPr="00070BB1">
              <w:rPr>
                <w:rFonts w:asciiTheme="minorHAnsi" w:hAnsiTheme="minorHAnsi"/>
                <w:sz w:val="18"/>
                <w:szCs w:val="18"/>
              </w:rPr>
              <w:t>il</w:t>
            </w:r>
          </w:p>
        </w:tc>
        <w:tc>
          <w:tcPr>
            <w:tcW w:w="1302"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4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36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r>
      <w:tr w:rsidR="00070BB1" w:rsidRPr="000255E3" w:rsidTr="0072598A">
        <w:trPr>
          <w:cantSplit/>
          <w:jc w:val="center"/>
        </w:trPr>
        <w:tc>
          <w:tcPr>
            <w:tcW w:w="1381" w:type="dxa"/>
            <w:vMerge/>
            <w:shd w:val="clear" w:color="auto" w:fill="DBE5F1" w:themeFill="accent1" w:themeFillTint="33"/>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Offshore </w:t>
            </w:r>
            <w:r>
              <w:rPr>
                <w:rFonts w:asciiTheme="minorHAnsi" w:hAnsiTheme="minorHAnsi"/>
                <w:sz w:val="18"/>
                <w:szCs w:val="18"/>
              </w:rPr>
              <w:t>w</w:t>
            </w:r>
            <w:r w:rsidRPr="00070BB1">
              <w:rPr>
                <w:rFonts w:asciiTheme="minorHAnsi" w:hAnsiTheme="minorHAnsi"/>
                <w:sz w:val="18"/>
                <w:szCs w:val="18"/>
              </w:rPr>
              <w:t>ind</w:t>
            </w:r>
          </w:p>
        </w:tc>
        <w:tc>
          <w:tcPr>
            <w:tcW w:w="1302"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6.8</w:t>
            </w:r>
            <w:r>
              <w:rPr>
                <w:rFonts w:asciiTheme="minorHAnsi" w:hAnsiTheme="minorHAnsi"/>
                <w:sz w:val="18"/>
                <w:szCs w:val="18"/>
              </w:rPr>
              <w:t>/</w:t>
            </w:r>
            <w:r w:rsidRPr="000255E3">
              <w:rPr>
                <w:rFonts w:asciiTheme="minorHAnsi" w:hAnsiTheme="minorHAnsi"/>
                <w:sz w:val="18"/>
                <w:szCs w:val="18"/>
              </w:rPr>
              <w:t>46</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9.4</w:t>
            </w:r>
            <w:r>
              <w:rPr>
                <w:rFonts w:asciiTheme="minorHAnsi" w:hAnsiTheme="minorHAnsi"/>
                <w:sz w:val="18"/>
                <w:szCs w:val="18"/>
              </w:rPr>
              <w:t>/</w:t>
            </w:r>
            <w:r w:rsidRPr="000255E3">
              <w:rPr>
                <w:rFonts w:asciiTheme="minorHAnsi" w:hAnsiTheme="minorHAnsi"/>
                <w:sz w:val="18"/>
                <w:szCs w:val="18"/>
              </w:rPr>
              <w:t>43</w:t>
            </w:r>
          </w:p>
        </w:tc>
        <w:tc>
          <w:tcPr>
            <w:tcW w:w="124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36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25.2</w:t>
            </w:r>
            <w:r>
              <w:rPr>
                <w:rFonts w:asciiTheme="minorHAnsi" w:hAnsiTheme="minorHAnsi"/>
                <w:sz w:val="18"/>
                <w:szCs w:val="18"/>
              </w:rPr>
              <w:t>/</w:t>
            </w:r>
            <w:r w:rsidRPr="000255E3">
              <w:rPr>
                <w:rFonts w:asciiTheme="minorHAnsi" w:hAnsiTheme="minorHAnsi"/>
                <w:sz w:val="18"/>
                <w:szCs w:val="18"/>
              </w:rPr>
              <w:t>49</w:t>
            </w:r>
          </w:p>
        </w:tc>
      </w:tr>
      <w:tr w:rsidR="00070BB1" w:rsidRPr="000255E3" w:rsidTr="0072598A">
        <w:trPr>
          <w:cantSplit/>
          <w:trHeight w:val="58"/>
          <w:jc w:val="center"/>
        </w:trPr>
        <w:tc>
          <w:tcPr>
            <w:tcW w:w="1381" w:type="dxa"/>
            <w:vMerge/>
            <w:shd w:val="clear" w:color="auto" w:fill="DBE5F1" w:themeFill="accent1" w:themeFillTint="33"/>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Onshore</w:t>
            </w:r>
          </w:p>
          <w:p w:rsidR="00070BB1" w:rsidRPr="00070BB1" w:rsidRDefault="00070BB1" w:rsidP="0072598A">
            <w:pPr>
              <w:pStyle w:val="ListParagraph"/>
              <w:spacing w:before="40" w:after="40" w:line="240" w:lineRule="auto"/>
              <w:ind w:left="0"/>
              <w:rPr>
                <w:rFonts w:asciiTheme="minorHAnsi" w:hAnsiTheme="minorHAnsi"/>
                <w:sz w:val="18"/>
                <w:szCs w:val="18"/>
              </w:rPr>
            </w:pPr>
            <w:r>
              <w:rPr>
                <w:rFonts w:asciiTheme="minorHAnsi" w:hAnsiTheme="minorHAnsi"/>
                <w:sz w:val="18"/>
                <w:szCs w:val="18"/>
              </w:rPr>
              <w:t>w</w:t>
            </w:r>
            <w:r w:rsidRPr="00070BB1">
              <w:rPr>
                <w:rFonts w:asciiTheme="minorHAnsi" w:hAnsiTheme="minorHAnsi"/>
                <w:sz w:val="18"/>
                <w:szCs w:val="18"/>
              </w:rPr>
              <w:t>ind</w:t>
            </w:r>
          </w:p>
        </w:tc>
        <w:tc>
          <w:tcPr>
            <w:tcW w:w="1302"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12.8</w:t>
            </w:r>
            <w:r>
              <w:rPr>
                <w:rFonts w:asciiTheme="minorHAnsi" w:hAnsiTheme="minorHAnsi"/>
                <w:sz w:val="18"/>
                <w:szCs w:val="18"/>
              </w:rPr>
              <w:t>/</w:t>
            </w:r>
            <w:r w:rsidRPr="000255E3">
              <w:rPr>
                <w:rFonts w:asciiTheme="minorHAnsi" w:hAnsiTheme="minorHAnsi"/>
                <w:sz w:val="18"/>
                <w:szCs w:val="18"/>
              </w:rPr>
              <w:t>37</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41.3</w:t>
            </w:r>
            <w:r>
              <w:rPr>
                <w:rFonts w:asciiTheme="minorHAnsi" w:hAnsiTheme="minorHAnsi"/>
                <w:sz w:val="18"/>
                <w:szCs w:val="18"/>
              </w:rPr>
              <w:t>/</w:t>
            </w:r>
            <w:r w:rsidRPr="000255E3">
              <w:rPr>
                <w:rFonts w:asciiTheme="minorHAnsi" w:hAnsiTheme="minorHAnsi"/>
                <w:sz w:val="18"/>
                <w:szCs w:val="18"/>
              </w:rPr>
              <w:t>33</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14.9</w:t>
            </w:r>
            <w:r>
              <w:rPr>
                <w:rFonts w:asciiTheme="minorHAnsi" w:hAnsiTheme="minorHAnsi"/>
                <w:sz w:val="18"/>
                <w:szCs w:val="18"/>
              </w:rPr>
              <w:t>/</w:t>
            </w:r>
            <w:r w:rsidRPr="000255E3">
              <w:rPr>
                <w:rFonts w:asciiTheme="minorHAnsi" w:hAnsiTheme="minorHAnsi"/>
                <w:sz w:val="18"/>
                <w:szCs w:val="18"/>
              </w:rPr>
              <w:t>37</w:t>
            </w:r>
          </w:p>
        </w:tc>
        <w:tc>
          <w:tcPr>
            <w:tcW w:w="124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Pr>
                <w:rFonts w:asciiTheme="minorHAnsi" w:hAnsiTheme="minorHAnsi"/>
                <w:sz w:val="18"/>
                <w:szCs w:val="18"/>
              </w:rPr>
              <w:t>/</w:t>
            </w:r>
            <w:r w:rsidRPr="000255E3">
              <w:rPr>
                <w:rFonts w:asciiTheme="minorHAnsi" w:hAnsiTheme="minorHAnsi"/>
                <w:sz w:val="18"/>
                <w:szCs w:val="18"/>
              </w:rPr>
              <w:t>41</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Pr>
                <w:rFonts w:asciiTheme="minorHAnsi" w:hAnsiTheme="minorHAnsi"/>
                <w:sz w:val="18"/>
                <w:szCs w:val="18"/>
              </w:rPr>
              <w:t>/</w:t>
            </w:r>
            <w:r w:rsidRPr="000255E3">
              <w:rPr>
                <w:rFonts w:asciiTheme="minorHAnsi" w:hAnsiTheme="minorHAnsi"/>
                <w:sz w:val="18"/>
                <w:szCs w:val="18"/>
              </w:rPr>
              <w:t>41</w:t>
            </w:r>
          </w:p>
        </w:tc>
        <w:tc>
          <w:tcPr>
            <w:tcW w:w="136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21.5</w:t>
            </w:r>
            <w:r>
              <w:rPr>
                <w:rFonts w:asciiTheme="minorHAnsi" w:hAnsiTheme="minorHAnsi"/>
                <w:sz w:val="18"/>
                <w:szCs w:val="18"/>
              </w:rPr>
              <w:t>/</w:t>
            </w:r>
            <w:r w:rsidRPr="000255E3">
              <w:rPr>
                <w:rFonts w:asciiTheme="minorHAnsi" w:hAnsiTheme="minorHAnsi"/>
                <w:sz w:val="18"/>
                <w:szCs w:val="18"/>
              </w:rPr>
              <w:t>35</w:t>
            </w:r>
          </w:p>
        </w:tc>
      </w:tr>
      <w:tr w:rsidR="00070BB1" w:rsidRPr="000255E3" w:rsidTr="0072598A">
        <w:trPr>
          <w:cantSplit/>
          <w:jc w:val="center"/>
        </w:trPr>
        <w:tc>
          <w:tcPr>
            <w:tcW w:w="1381" w:type="dxa"/>
            <w:vMerge/>
            <w:shd w:val="clear" w:color="auto" w:fill="DBE5F1" w:themeFill="accent1" w:themeFillTint="33"/>
            <w:vAlign w:val="center"/>
          </w:tcPr>
          <w:p w:rsidR="00070BB1" w:rsidRPr="000255E3" w:rsidRDefault="00070BB1" w:rsidP="0072598A">
            <w:pPr>
              <w:pStyle w:val="ListParagraph"/>
              <w:spacing w:before="40" w:after="40" w:line="240" w:lineRule="auto"/>
              <w:ind w:left="0"/>
              <w:rPr>
                <w:rFonts w:asciiTheme="minorHAnsi" w:hAnsiTheme="minorHAnsi"/>
                <w:b/>
                <w:sz w:val="18"/>
                <w:szCs w:val="18"/>
              </w:rPr>
            </w:pPr>
          </w:p>
        </w:tc>
        <w:tc>
          <w:tcPr>
            <w:tcW w:w="1291" w:type="dxa"/>
            <w:shd w:val="clear" w:color="auto" w:fill="DBE5F1" w:themeFill="accent1" w:themeFillTint="33"/>
            <w:vAlign w:val="center"/>
          </w:tcPr>
          <w:p w:rsidR="00070BB1" w:rsidRPr="00070BB1" w:rsidRDefault="00070BB1" w:rsidP="0072598A">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Hydro</w:t>
            </w:r>
          </w:p>
        </w:tc>
        <w:tc>
          <w:tcPr>
            <w:tcW w:w="1302"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3.8</w:t>
            </w:r>
            <w:r>
              <w:rPr>
                <w:rFonts w:asciiTheme="minorHAnsi" w:hAnsiTheme="minorHAnsi"/>
                <w:sz w:val="18"/>
                <w:szCs w:val="18"/>
              </w:rPr>
              <w:t>/</w:t>
            </w:r>
            <w:r w:rsidRPr="000255E3">
              <w:rPr>
                <w:rFonts w:asciiTheme="minorHAnsi" w:hAnsiTheme="minorHAnsi"/>
                <w:sz w:val="18"/>
                <w:szCs w:val="18"/>
              </w:rPr>
              <w:t>28</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3.9</w:t>
            </w:r>
            <w:r>
              <w:rPr>
                <w:rFonts w:asciiTheme="minorHAnsi" w:hAnsiTheme="minorHAnsi"/>
                <w:sz w:val="18"/>
                <w:szCs w:val="18"/>
              </w:rPr>
              <w:t>/</w:t>
            </w:r>
            <w:r w:rsidRPr="000255E3">
              <w:rPr>
                <w:rFonts w:asciiTheme="minorHAnsi" w:hAnsiTheme="minorHAnsi"/>
                <w:sz w:val="18"/>
                <w:szCs w:val="18"/>
              </w:rPr>
              <w:t>29</w:t>
            </w:r>
          </w:p>
        </w:tc>
        <w:tc>
          <w:tcPr>
            <w:tcW w:w="124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246"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365" w:type="dxa"/>
            <w:shd w:val="clear" w:color="auto" w:fill="DBE5F1" w:themeFill="accent1" w:themeFillTint="33"/>
            <w:vAlign w:val="center"/>
          </w:tcPr>
          <w:p w:rsidR="00070BB1" w:rsidRPr="000255E3" w:rsidRDefault="00070BB1" w:rsidP="0072598A">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3.7</w:t>
            </w:r>
            <w:r>
              <w:rPr>
                <w:rFonts w:asciiTheme="minorHAnsi" w:hAnsiTheme="minorHAnsi"/>
                <w:sz w:val="18"/>
                <w:szCs w:val="18"/>
              </w:rPr>
              <w:t>/</w:t>
            </w:r>
            <w:r w:rsidRPr="000255E3">
              <w:rPr>
                <w:rFonts w:asciiTheme="minorHAnsi" w:hAnsiTheme="minorHAnsi"/>
                <w:sz w:val="18"/>
                <w:szCs w:val="18"/>
              </w:rPr>
              <w:t>27</w:t>
            </w:r>
          </w:p>
        </w:tc>
      </w:tr>
    </w:tbl>
    <w:p w:rsidR="005E406A" w:rsidRDefault="004E4A14" w:rsidP="00D11A72">
      <w:pPr>
        <w:pStyle w:val="ListParagraph"/>
        <w:spacing w:before="120" w:after="80" w:line="240" w:lineRule="auto"/>
        <w:ind w:left="-360"/>
        <w:rPr>
          <w:rFonts w:asciiTheme="minorHAnsi" w:hAnsiTheme="minorHAnsi"/>
          <w:sz w:val="16"/>
          <w:szCs w:val="16"/>
        </w:rPr>
      </w:pPr>
      <w:r w:rsidRPr="00994B9C">
        <w:rPr>
          <w:rFonts w:asciiTheme="minorHAnsi" w:hAnsiTheme="minorHAnsi"/>
          <w:sz w:val="16"/>
          <w:szCs w:val="16"/>
        </w:rPr>
        <w:t xml:space="preserve">(a) Legacy coal units </w:t>
      </w:r>
      <w:r w:rsidRPr="00D11A72">
        <w:rPr>
          <w:rFonts w:asciiTheme="minorHAnsi" w:hAnsiTheme="minorHAnsi"/>
          <w:sz w:val="16"/>
          <w:szCs w:val="16"/>
        </w:rPr>
        <w:t>retired</w:t>
      </w:r>
      <w:r w:rsidR="00066F69" w:rsidRPr="00D11A72">
        <w:rPr>
          <w:rFonts w:asciiTheme="minorHAnsi" w:hAnsiTheme="minorHAnsi"/>
          <w:sz w:val="16"/>
          <w:szCs w:val="16"/>
        </w:rPr>
        <w:t>.</w:t>
      </w:r>
      <w:r w:rsidR="00850E5A" w:rsidRPr="00D11A72">
        <w:rPr>
          <w:rFonts w:asciiTheme="minorHAnsi" w:hAnsiTheme="minorHAnsi"/>
          <w:sz w:val="16"/>
          <w:szCs w:val="16"/>
        </w:rPr>
        <w:t xml:space="preserve"> </w:t>
      </w:r>
    </w:p>
    <w:p w:rsidR="00850E5A" w:rsidRDefault="00850E5A" w:rsidP="00D11A72">
      <w:pPr>
        <w:pStyle w:val="ListParagraph"/>
        <w:spacing w:after="80" w:line="240" w:lineRule="auto"/>
        <w:ind w:left="-360"/>
        <w:rPr>
          <w:rFonts w:asciiTheme="minorHAnsi" w:hAnsiTheme="minorHAnsi"/>
          <w:sz w:val="16"/>
          <w:szCs w:val="16"/>
        </w:rPr>
      </w:pPr>
    </w:p>
    <w:p w:rsidR="009C72DA" w:rsidRDefault="00066F69" w:rsidP="009C72DA">
      <w:r>
        <w:fldChar w:fldCharType="begin"/>
      </w:r>
      <w:r>
        <w:instrText xml:space="preserve"> REF _Ref485803919 \h </w:instrText>
      </w:r>
      <w:r w:rsidR="009C72DA">
        <w:instrText xml:space="preserve"> \* MERGEFORMAT </w:instrText>
      </w:r>
      <w:r>
        <w:fldChar w:fldCharType="separate"/>
      </w:r>
      <w:r w:rsidR="00733DD2" w:rsidRPr="00733DD2">
        <w:t xml:space="preserve">Table </w:t>
      </w:r>
      <w:r w:rsidR="00733DD2" w:rsidRPr="00733DD2">
        <w:rPr>
          <w:noProof/>
        </w:rPr>
        <w:t>6</w:t>
      </w:r>
      <w:r w:rsidR="00733DD2" w:rsidRPr="00733DD2">
        <w:rPr>
          <w:noProof/>
        </w:rPr>
        <w:noBreakHyphen/>
        <w:t>3</w:t>
      </w:r>
      <w:r>
        <w:fldChar w:fldCharType="end"/>
      </w:r>
      <w:r>
        <w:t xml:space="preserve"> shows t</w:t>
      </w:r>
      <w:r w:rsidR="009C72DA">
        <w:t>h</w:t>
      </w:r>
      <w:r w:rsidR="00AE388D">
        <w:t xml:space="preserve">e range of capacity factors for </w:t>
      </w:r>
      <w:r w:rsidR="00AE388D" w:rsidRPr="009C4556">
        <w:t>simple</w:t>
      </w:r>
      <w:r>
        <w:t>-</w:t>
      </w:r>
      <w:r w:rsidR="00AE388D" w:rsidRPr="009C4556">
        <w:t>cycle natural gas, combined</w:t>
      </w:r>
      <w:r>
        <w:t>-</w:t>
      </w:r>
      <w:r w:rsidR="00AE388D" w:rsidRPr="009C4556">
        <w:t>cycle natural gas</w:t>
      </w:r>
      <w:r w:rsidR="00006EB9">
        <w:t>,</w:t>
      </w:r>
      <w:r w:rsidR="00AE388D" w:rsidRPr="009C4556">
        <w:t xml:space="preserve"> and </w:t>
      </w:r>
      <w:r w:rsidR="00AE388D" w:rsidRPr="00D01B32">
        <w:t>nuclear</w:t>
      </w:r>
      <w:r w:rsidRPr="00D01B32">
        <w:t xml:space="preserve">. </w:t>
      </w:r>
      <w:r w:rsidR="00AE388D" w:rsidRPr="00D01B32">
        <w:t>The table shows that the lower</w:t>
      </w:r>
      <w:r w:rsidRPr="00D01B32">
        <w:t>-</w:t>
      </w:r>
      <w:r w:rsidR="00AE388D" w:rsidRPr="00D01B32">
        <w:t>efficiency si</w:t>
      </w:r>
      <w:r w:rsidR="00006EB9" w:rsidRPr="00D01B32">
        <w:t>ngle</w:t>
      </w:r>
      <w:r w:rsidR="009C72DA" w:rsidRPr="00D01B32">
        <w:t>-</w:t>
      </w:r>
      <w:r w:rsidR="00AE388D" w:rsidRPr="00D01B32">
        <w:t xml:space="preserve">cycle </w:t>
      </w:r>
      <w:r w:rsidR="00D01B32" w:rsidRPr="00D01B32">
        <w:t xml:space="preserve">natural gas </w:t>
      </w:r>
      <w:r w:rsidR="00AE388D" w:rsidRPr="00D01B32">
        <w:t>combustion</w:t>
      </w:r>
      <w:r w:rsidR="00AE388D">
        <w:t xml:space="preserve"> turbines have capacity factor</w:t>
      </w:r>
      <w:r w:rsidR="00F00D1A">
        <w:t>s</w:t>
      </w:r>
      <w:r w:rsidR="00AE388D">
        <w:t xml:space="preserve"> rang</w:t>
      </w:r>
      <w:r w:rsidR="009C72DA">
        <w:t>ing</w:t>
      </w:r>
      <w:r w:rsidR="00AE388D">
        <w:t xml:space="preserve"> from 0.0% to 1.5% across all scenarios. The lowest capacity factors for this type of resource </w:t>
      </w:r>
      <w:r w:rsidR="00B83191">
        <w:t>are</w:t>
      </w:r>
      <w:r w:rsidR="00AE388D">
        <w:t xml:space="preserve"> seen in the “Renewable</w:t>
      </w:r>
      <w:r w:rsidR="00B83191">
        <w:t>s</w:t>
      </w:r>
      <w:r w:rsidR="00AE388D">
        <w:t xml:space="preserve"> Plus” scenarios where they show a negligible amount of operation. In the “No Retire” scenarios</w:t>
      </w:r>
      <w:r>
        <w:t>,</w:t>
      </w:r>
      <w:r w:rsidR="00AE388D">
        <w:t xml:space="preserve"> this resource type reaches the highest level of operation at approximately 1.5%. </w:t>
      </w:r>
    </w:p>
    <w:p w:rsidR="00AE388D" w:rsidRPr="009C72DA" w:rsidRDefault="00AE388D" w:rsidP="009C72DA">
      <w:pPr>
        <w:pStyle w:val="Caption"/>
        <w:jc w:val="center"/>
        <w:rPr>
          <w:rFonts w:asciiTheme="minorHAnsi" w:hAnsiTheme="minorHAnsi"/>
          <w:sz w:val="18"/>
          <w:szCs w:val="18"/>
        </w:rPr>
      </w:pPr>
      <w:bookmarkStart w:id="272" w:name="_Ref485803919"/>
      <w:bookmarkStart w:id="273" w:name="_Toc497735276"/>
      <w:r w:rsidRPr="009C72DA">
        <w:rPr>
          <w:rFonts w:asciiTheme="minorHAnsi" w:hAnsiTheme="minorHAnsi"/>
          <w:sz w:val="18"/>
          <w:szCs w:val="18"/>
        </w:rPr>
        <w:t xml:space="preserve">Table </w:t>
      </w:r>
      <w:r w:rsidR="00C73A12">
        <w:rPr>
          <w:rFonts w:asciiTheme="minorHAnsi" w:hAnsiTheme="minorHAnsi"/>
          <w:sz w:val="18"/>
          <w:szCs w:val="18"/>
        </w:rPr>
        <w:fldChar w:fldCharType="begin"/>
      </w:r>
      <w:r w:rsidR="00C73A12">
        <w:rPr>
          <w:rFonts w:asciiTheme="minorHAnsi" w:hAnsiTheme="minorHAnsi"/>
          <w:sz w:val="18"/>
          <w:szCs w:val="18"/>
        </w:rPr>
        <w:instrText xml:space="preserve"> STYLEREF 1 \s </w:instrText>
      </w:r>
      <w:r w:rsidR="00C73A12">
        <w:rPr>
          <w:rFonts w:asciiTheme="minorHAnsi" w:hAnsiTheme="minorHAnsi"/>
          <w:sz w:val="18"/>
          <w:szCs w:val="18"/>
        </w:rPr>
        <w:fldChar w:fldCharType="separate"/>
      </w:r>
      <w:r w:rsidR="00733DD2">
        <w:rPr>
          <w:rFonts w:asciiTheme="minorHAnsi" w:hAnsiTheme="minorHAnsi"/>
          <w:noProof/>
          <w:sz w:val="18"/>
          <w:szCs w:val="18"/>
        </w:rPr>
        <w:t>6</w:t>
      </w:r>
      <w:r w:rsidR="00C73A12">
        <w:rPr>
          <w:rFonts w:asciiTheme="minorHAnsi" w:hAnsiTheme="minorHAnsi"/>
          <w:sz w:val="18"/>
          <w:szCs w:val="18"/>
        </w:rPr>
        <w:fldChar w:fldCharType="end"/>
      </w:r>
      <w:r w:rsidR="00C73A12">
        <w:rPr>
          <w:rFonts w:asciiTheme="minorHAnsi" w:hAnsiTheme="minorHAnsi"/>
          <w:sz w:val="18"/>
          <w:szCs w:val="18"/>
        </w:rPr>
        <w:noBreakHyphen/>
      </w:r>
      <w:r w:rsidR="00C73A12">
        <w:rPr>
          <w:rFonts w:asciiTheme="minorHAnsi" w:hAnsiTheme="minorHAnsi"/>
          <w:sz w:val="18"/>
          <w:szCs w:val="18"/>
        </w:rPr>
        <w:fldChar w:fldCharType="begin"/>
      </w:r>
      <w:r w:rsidR="00C73A12">
        <w:rPr>
          <w:rFonts w:asciiTheme="minorHAnsi" w:hAnsiTheme="minorHAnsi"/>
          <w:sz w:val="18"/>
          <w:szCs w:val="18"/>
        </w:rPr>
        <w:instrText xml:space="preserve"> SEQ Table \* ARABIC \s 1 </w:instrText>
      </w:r>
      <w:r w:rsidR="00C73A12">
        <w:rPr>
          <w:rFonts w:asciiTheme="minorHAnsi" w:hAnsiTheme="minorHAnsi"/>
          <w:sz w:val="18"/>
          <w:szCs w:val="18"/>
        </w:rPr>
        <w:fldChar w:fldCharType="separate"/>
      </w:r>
      <w:r w:rsidR="00733DD2">
        <w:rPr>
          <w:rFonts w:asciiTheme="minorHAnsi" w:hAnsiTheme="minorHAnsi"/>
          <w:noProof/>
          <w:sz w:val="18"/>
          <w:szCs w:val="18"/>
        </w:rPr>
        <w:t>3</w:t>
      </w:r>
      <w:r w:rsidR="00C73A12">
        <w:rPr>
          <w:rFonts w:asciiTheme="minorHAnsi" w:hAnsiTheme="minorHAnsi"/>
          <w:sz w:val="18"/>
          <w:szCs w:val="18"/>
        </w:rPr>
        <w:fldChar w:fldCharType="end"/>
      </w:r>
      <w:bookmarkEnd w:id="272"/>
      <w:r w:rsidRPr="009C72DA">
        <w:rPr>
          <w:rFonts w:asciiTheme="minorHAnsi" w:hAnsiTheme="minorHAnsi"/>
          <w:sz w:val="18"/>
          <w:szCs w:val="18"/>
        </w:rPr>
        <w:br/>
        <w:t>Range of Capacity Factors for Selected Unit Types</w:t>
      </w:r>
      <w:r w:rsidR="00D45163">
        <w:rPr>
          <w:rFonts w:asciiTheme="minorHAnsi" w:hAnsiTheme="minorHAnsi"/>
          <w:sz w:val="18"/>
          <w:szCs w:val="18"/>
        </w:rPr>
        <w:t xml:space="preserve"> (%)</w:t>
      </w:r>
      <w:bookmarkEnd w:id="273"/>
    </w:p>
    <w:tbl>
      <w:tblPr>
        <w:tblW w:w="851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2009"/>
        <w:gridCol w:w="1526"/>
        <w:gridCol w:w="1661"/>
        <w:gridCol w:w="1661"/>
        <w:gridCol w:w="1661"/>
      </w:tblGrid>
      <w:tr w:rsidR="009C72DA" w:rsidRPr="009C72DA" w:rsidTr="004F68E2">
        <w:trPr>
          <w:trHeight w:val="432"/>
          <w:jc w:val="center"/>
        </w:trPr>
        <w:tc>
          <w:tcPr>
            <w:tcW w:w="2009" w:type="dxa"/>
            <w:tcBorders>
              <w:top w:val="single" w:sz="2" w:space="0" w:color="auto"/>
              <w:left w:val="single" w:sz="2" w:space="0" w:color="auto"/>
              <w:bottom w:val="single" w:sz="2" w:space="0" w:color="auto"/>
              <w:right w:val="single" w:sz="2" w:space="0" w:color="auto"/>
            </w:tcBorders>
            <w:shd w:val="clear" w:color="auto" w:fill="4F81BD" w:themeFill="accent1"/>
            <w:tcMar>
              <w:top w:w="29" w:type="dxa"/>
              <w:left w:w="29" w:type="dxa"/>
              <w:bottom w:w="29" w:type="dxa"/>
              <w:right w:w="29" w:type="dxa"/>
            </w:tcMar>
            <w:vAlign w:val="center"/>
            <w:hideMark/>
          </w:tcPr>
          <w:p w:rsidR="009C72DA" w:rsidRPr="009C72DA" w:rsidRDefault="009C72DA" w:rsidP="009C72DA">
            <w:pPr>
              <w:keepNext/>
              <w:keepLines/>
              <w:spacing w:before="40" w:after="40" w:line="240" w:lineRule="auto"/>
              <w:jc w:val="center"/>
              <w:rPr>
                <w:rFonts w:asciiTheme="minorHAnsi" w:hAnsiTheme="minorHAnsi"/>
                <w:b/>
                <w:color w:val="FFFFFF"/>
                <w:sz w:val="18"/>
                <w:szCs w:val="18"/>
              </w:rPr>
            </w:pPr>
            <w:r w:rsidRPr="009C72DA">
              <w:rPr>
                <w:rFonts w:asciiTheme="minorHAnsi" w:hAnsiTheme="minorHAnsi"/>
                <w:b/>
                <w:color w:val="FFFFFF"/>
                <w:sz w:val="18"/>
                <w:szCs w:val="18"/>
              </w:rPr>
              <w:t>Transmission</w:t>
            </w:r>
            <w:r>
              <w:rPr>
                <w:rFonts w:asciiTheme="minorHAnsi" w:hAnsiTheme="minorHAnsi"/>
                <w:b/>
                <w:color w:val="FFFFFF"/>
                <w:sz w:val="18"/>
                <w:szCs w:val="18"/>
              </w:rPr>
              <w:t xml:space="preserve"> and </w:t>
            </w:r>
            <w:r w:rsidRPr="009C72DA">
              <w:rPr>
                <w:rFonts w:asciiTheme="minorHAnsi" w:hAnsiTheme="minorHAnsi"/>
                <w:b/>
                <w:color w:val="FFFFFF"/>
                <w:sz w:val="18"/>
                <w:szCs w:val="18"/>
              </w:rPr>
              <w:t>Year</w:t>
            </w:r>
          </w:p>
        </w:tc>
        <w:tc>
          <w:tcPr>
            <w:tcW w:w="1526" w:type="dxa"/>
            <w:tcBorders>
              <w:top w:val="single" w:sz="2" w:space="0" w:color="auto"/>
              <w:left w:val="single" w:sz="2" w:space="0" w:color="auto"/>
              <w:bottom w:val="single" w:sz="2" w:space="0" w:color="auto"/>
              <w:right w:val="single" w:sz="2" w:space="0" w:color="auto"/>
            </w:tcBorders>
            <w:shd w:val="clear" w:color="auto" w:fill="4F81BD" w:themeFill="accent1"/>
            <w:tcMar>
              <w:top w:w="29" w:type="dxa"/>
              <w:left w:w="29" w:type="dxa"/>
              <w:bottom w:w="29" w:type="dxa"/>
              <w:right w:w="29" w:type="dxa"/>
            </w:tcMar>
            <w:vAlign w:val="center"/>
            <w:hideMark/>
          </w:tcPr>
          <w:p w:rsidR="009C72DA" w:rsidRPr="009C72DA" w:rsidRDefault="009C72DA" w:rsidP="009C72DA">
            <w:pPr>
              <w:keepNext/>
              <w:keepLines/>
              <w:spacing w:before="40" w:after="40" w:line="240" w:lineRule="auto"/>
              <w:jc w:val="center"/>
              <w:rPr>
                <w:rFonts w:asciiTheme="minorHAnsi" w:hAnsiTheme="minorHAnsi"/>
                <w:b/>
                <w:color w:val="FFFFFF"/>
                <w:sz w:val="18"/>
                <w:szCs w:val="18"/>
              </w:rPr>
            </w:pPr>
            <w:r w:rsidRPr="009C72DA">
              <w:rPr>
                <w:rFonts w:asciiTheme="minorHAnsi" w:hAnsiTheme="minorHAnsi"/>
                <w:b/>
                <w:color w:val="FFFFFF"/>
                <w:sz w:val="18"/>
                <w:szCs w:val="18"/>
              </w:rPr>
              <w:t>Scenario</w:t>
            </w:r>
          </w:p>
        </w:tc>
        <w:tc>
          <w:tcPr>
            <w:tcW w:w="1661"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9C72DA" w:rsidRPr="009C72DA" w:rsidRDefault="009C72DA" w:rsidP="009C72DA">
            <w:pPr>
              <w:keepNext/>
              <w:keepLines/>
              <w:spacing w:before="40" w:after="40" w:line="240" w:lineRule="auto"/>
              <w:jc w:val="center"/>
              <w:rPr>
                <w:rFonts w:asciiTheme="minorHAnsi" w:hAnsiTheme="minorHAnsi"/>
                <w:b/>
                <w:color w:val="FFFFFF"/>
                <w:sz w:val="18"/>
                <w:szCs w:val="18"/>
              </w:rPr>
            </w:pPr>
            <w:r w:rsidRPr="009C72DA">
              <w:rPr>
                <w:rFonts w:asciiTheme="minorHAnsi" w:hAnsiTheme="minorHAnsi"/>
                <w:b/>
                <w:color w:val="FFFFFF"/>
                <w:sz w:val="18"/>
                <w:szCs w:val="18"/>
              </w:rPr>
              <w:t>Simple</w:t>
            </w:r>
            <w:r>
              <w:rPr>
                <w:rFonts w:asciiTheme="minorHAnsi" w:hAnsiTheme="minorHAnsi"/>
                <w:b/>
                <w:color w:val="FFFFFF"/>
                <w:sz w:val="18"/>
                <w:szCs w:val="18"/>
              </w:rPr>
              <w:t>-</w:t>
            </w:r>
            <w:r w:rsidRPr="009C72DA">
              <w:rPr>
                <w:rFonts w:asciiTheme="minorHAnsi" w:hAnsiTheme="minorHAnsi"/>
                <w:b/>
                <w:color w:val="FFFFFF"/>
                <w:sz w:val="18"/>
                <w:szCs w:val="18"/>
              </w:rPr>
              <w:t>Cycle Natural Gas</w:t>
            </w:r>
          </w:p>
        </w:tc>
        <w:tc>
          <w:tcPr>
            <w:tcW w:w="1661" w:type="dxa"/>
            <w:tcBorders>
              <w:top w:val="single" w:sz="2" w:space="0" w:color="auto"/>
              <w:left w:val="single" w:sz="2" w:space="0" w:color="auto"/>
              <w:bottom w:val="single" w:sz="2" w:space="0" w:color="auto"/>
              <w:right w:val="single" w:sz="2" w:space="0" w:color="auto"/>
            </w:tcBorders>
            <w:shd w:val="clear" w:color="auto" w:fill="4F81BD" w:themeFill="accent1"/>
            <w:tcMar>
              <w:top w:w="29" w:type="dxa"/>
              <w:left w:w="29" w:type="dxa"/>
              <w:bottom w:w="29" w:type="dxa"/>
              <w:right w:w="29" w:type="dxa"/>
            </w:tcMar>
            <w:vAlign w:val="center"/>
            <w:hideMark/>
          </w:tcPr>
          <w:p w:rsidR="009C72DA" w:rsidRPr="009C72DA" w:rsidRDefault="009C72DA" w:rsidP="009C72DA">
            <w:pPr>
              <w:keepNext/>
              <w:keepLines/>
              <w:spacing w:before="40" w:after="40" w:line="240" w:lineRule="auto"/>
              <w:jc w:val="center"/>
              <w:rPr>
                <w:rFonts w:asciiTheme="minorHAnsi" w:hAnsiTheme="minorHAnsi"/>
                <w:b/>
                <w:color w:val="FFFFFF"/>
                <w:sz w:val="18"/>
                <w:szCs w:val="18"/>
              </w:rPr>
            </w:pPr>
            <w:r w:rsidRPr="009C72DA">
              <w:rPr>
                <w:rFonts w:asciiTheme="minorHAnsi" w:hAnsiTheme="minorHAnsi"/>
                <w:b/>
                <w:color w:val="FFFFFF"/>
                <w:sz w:val="18"/>
                <w:szCs w:val="18"/>
              </w:rPr>
              <w:t>Combined</w:t>
            </w:r>
            <w:r>
              <w:rPr>
                <w:rFonts w:asciiTheme="minorHAnsi" w:hAnsiTheme="minorHAnsi"/>
                <w:b/>
                <w:color w:val="FFFFFF"/>
                <w:sz w:val="18"/>
                <w:szCs w:val="18"/>
              </w:rPr>
              <w:t>-</w:t>
            </w:r>
            <w:r w:rsidRPr="009C72DA">
              <w:rPr>
                <w:rFonts w:asciiTheme="minorHAnsi" w:hAnsiTheme="minorHAnsi"/>
                <w:b/>
                <w:color w:val="FFFFFF"/>
                <w:sz w:val="18"/>
                <w:szCs w:val="18"/>
              </w:rPr>
              <w:t>Cycle Natural Gas</w:t>
            </w:r>
          </w:p>
        </w:tc>
        <w:tc>
          <w:tcPr>
            <w:tcW w:w="1661" w:type="dxa"/>
            <w:tcBorders>
              <w:top w:val="single" w:sz="2" w:space="0" w:color="auto"/>
              <w:left w:val="single" w:sz="2" w:space="0" w:color="auto"/>
              <w:bottom w:val="single" w:sz="2" w:space="0" w:color="auto"/>
              <w:right w:val="single" w:sz="2" w:space="0" w:color="auto"/>
            </w:tcBorders>
            <w:shd w:val="clear" w:color="auto" w:fill="4F81BD" w:themeFill="accent1"/>
            <w:tcMar>
              <w:top w:w="29" w:type="dxa"/>
              <w:left w:w="29" w:type="dxa"/>
              <w:bottom w:w="29" w:type="dxa"/>
              <w:right w:w="29" w:type="dxa"/>
            </w:tcMar>
            <w:vAlign w:val="center"/>
            <w:hideMark/>
          </w:tcPr>
          <w:p w:rsidR="009C72DA" w:rsidRPr="009C72DA" w:rsidRDefault="009C72DA" w:rsidP="009C72DA">
            <w:pPr>
              <w:keepNext/>
              <w:keepLines/>
              <w:spacing w:before="40" w:after="40" w:line="240" w:lineRule="auto"/>
              <w:jc w:val="center"/>
              <w:rPr>
                <w:rFonts w:asciiTheme="minorHAnsi" w:hAnsiTheme="minorHAnsi"/>
                <w:b/>
                <w:color w:val="FFFFFF"/>
                <w:sz w:val="18"/>
                <w:szCs w:val="18"/>
              </w:rPr>
            </w:pPr>
            <w:r w:rsidRPr="009C72DA">
              <w:rPr>
                <w:rFonts w:asciiTheme="minorHAnsi" w:hAnsiTheme="minorHAnsi"/>
                <w:b/>
                <w:color w:val="FFFFFF"/>
                <w:sz w:val="18"/>
                <w:szCs w:val="18"/>
              </w:rPr>
              <w:t>Nuclear</w:t>
            </w:r>
          </w:p>
        </w:tc>
      </w:tr>
      <w:tr w:rsidR="009C72DA" w:rsidRPr="009C72DA" w:rsidTr="009B3C6A">
        <w:trPr>
          <w:trHeight w:hRule="exact" w:val="432"/>
          <w:jc w:val="center"/>
        </w:trPr>
        <w:tc>
          <w:tcPr>
            <w:tcW w:w="2009" w:type="dxa"/>
            <w:vMerge w:val="restart"/>
            <w:tcBorders>
              <w:top w:val="single" w:sz="2" w:space="0" w:color="auto"/>
              <w:left w:val="single" w:sz="2" w:space="0" w:color="auto"/>
              <w:right w:val="single" w:sz="2" w:space="0" w:color="auto"/>
            </w:tcBorders>
            <w:shd w:val="clear" w:color="auto" w:fill="auto"/>
            <w:tcMar>
              <w:top w:w="29" w:type="dxa"/>
              <w:left w:w="29" w:type="dxa"/>
              <w:bottom w:w="29" w:type="dxa"/>
              <w:right w:w="29" w:type="dxa"/>
            </w:tcMar>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Pr>
                <w:rFonts w:asciiTheme="minorHAnsi" w:hAnsiTheme="minorHAnsi"/>
                <w:b/>
                <w:sz w:val="18"/>
                <w:szCs w:val="18"/>
              </w:rPr>
              <w:t xml:space="preserve">2025 </w:t>
            </w:r>
            <w:r w:rsidRPr="009C72DA">
              <w:rPr>
                <w:rFonts w:asciiTheme="minorHAnsi" w:hAnsiTheme="minorHAnsi"/>
                <w:b/>
                <w:sz w:val="18"/>
                <w:szCs w:val="18"/>
              </w:rPr>
              <w:t>Constrained</w:t>
            </w:r>
          </w:p>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Gas</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 xml:space="preserve">– </w:t>
            </w:r>
            <w:r w:rsidRPr="009C72DA">
              <w:rPr>
                <w:rFonts w:asciiTheme="minorHAnsi" w:hAnsiTheme="minorHAnsi"/>
                <w:sz w:val="18"/>
                <w:szCs w:val="18"/>
              </w:rPr>
              <w:t>1.3</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94.9</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ISO Queue</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1.4</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93.5</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Renew Plus</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0.0</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77.4</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No Retire</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1.4</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96.1</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proofErr w:type="spellStart"/>
            <w:r w:rsidRPr="009C72DA">
              <w:rPr>
                <w:rFonts w:asciiTheme="minorHAnsi" w:hAnsiTheme="minorHAnsi"/>
                <w:sz w:val="18"/>
                <w:szCs w:val="18"/>
              </w:rPr>
              <w:t>ACP</w:t>
            </w:r>
            <w:proofErr w:type="spellEnd"/>
            <w:r w:rsidRPr="009C72DA">
              <w:rPr>
                <w:rFonts w:asciiTheme="minorHAnsi" w:hAnsiTheme="minorHAnsi"/>
                <w:sz w:val="18"/>
                <w:szCs w:val="18"/>
              </w:rPr>
              <w:t xml:space="preserve"> + Gas</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1.3</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97.7</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bottom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Geo Renew</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1.1</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92.8</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val="restart"/>
            <w:tcBorders>
              <w:top w:val="single" w:sz="2" w:space="0" w:color="auto"/>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Pr>
                <w:rFonts w:asciiTheme="minorHAnsi" w:hAnsiTheme="minorHAnsi"/>
                <w:b/>
                <w:sz w:val="18"/>
                <w:szCs w:val="18"/>
              </w:rPr>
              <w:t xml:space="preserve">2030 </w:t>
            </w:r>
            <w:r w:rsidRPr="009C72DA">
              <w:rPr>
                <w:rFonts w:asciiTheme="minorHAnsi" w:hAnsiTheme="minorHAnsi"/>
                <w:b/>
                <w:sz w:val="18"/>
                <w:szCs w:val="18"/>
              </w:rPr>
              <w:t>Constrained</w:t>
            </w:r>
          </w:p>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Gas</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0.3</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98.8</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ISO Queue</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1.1</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93.5</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Renew Plus</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0.0</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60.6</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96.2 </w:t>
            </w:r>
            <w:r w:rsidR="00AB5D04">
              <w:rPr>
                <w:rFonts w:asciiTheme="minorHAnsi" w:hAnsiTheme="minorHAnsi"/>
                <w:sz w:val="18"/>
                <w:szCs w:val="18"/>
              </w:rPr>
              <w:t>–</w:t>
            </w:r>
            <w:r w:rsidRPr="009C72DA">
              <w:rPr>
                <w:rFonts w:asciiTheme="minorHAnsi" w:hAnsiTheme="minorHAnsi"/>
                <w:sz w:val="18"/>
                <w:szCs w:val="18"/>
              </w:rPr>
              <w:t xml:space="preserve"> 98.6</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No Retire</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1.5</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98.3</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proofErr w:type="spellStart"/>
            <w:r w:rsidRPr="009C72DA">
              <w:rPr>
                <w:rFonts w:asciiTheme="minorHAnsi" w:hAnsiTheme="minorHAnsi"/>
                <w:sz w:val="18"/>
                <w:szCs w:val="18"/>
              </w:rPr>
              <w:t>ACP</w:t>
            </w:r>
            <w:proofErr w:type="spellEnd"/>
            <w:r w:rsidRPr="009C72DA">
              <w:rPr>
                <w:rFonts w:asciiTheme="minorHAnsi" w:hAnsiTheme="minorHAnsi"/>
                <w:sz w:val="18"/>
                <w:szCs w:val="18"/>
              </w:rPr>
              <w:t xml:space="preserve"> + Gas</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0.2</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98.7</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bottom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Geo Renew</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0.2</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59.2</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val="restart"/>
            <w:tcBorders>
              <w:top w:val="single" w:sz="2" w:space="0" w:color="auto"/>
              <w:left w:val="single" w:sz="2" w:space="0" w:color="auto"/>
              <w:right w:val="single" w:sz="2" w:space="0" w:color="auto"/>
            </w:tcBorders>
            <w:shd w:val="clear" w:color="auto" w:fill="auto"/>
            <w:tcMar>
              <w:top w:w="29" w:type="dxa"/>
              <w:left w:w="29" w:type="dxa"/>
              <w:bottom w:w="29" w:type="dxa"/>
              <w:right w:w="29" w:type="dxa"/>
            </w:tcMar>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Pr>
                <w:rFonts w:asciiTheme="minorHAnsi" w:hAnsiTheme="minorHAnsi"/>
                <w:b/>
                <w:sz w:val="18"/>
                <w:szCs w:val="18"/>
              </w:rPr>
              <w:t xml:space="preserve">2025 </w:t>
            </w:r>
            <w:r w:rsidRPr="009C72DA">
              <w:rPr>
                <w:rFonts w:asciiTheme="minorHAnsi" w:hAnsiTheme="minorHAnsi"/>
                <w:b/>
                <w:sz w:val="18"/>
                <w:szCs w:val="18"/>
              </w:rPr>
              <w:t>Unconstrained</w:t>
            </w:r>
          </w:p>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Gas</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1.3</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94.0</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ISO Queue</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1.3</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91.8</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Renew Plus</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0.0</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70.8</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No Retire</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1.4</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94.8</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proofErr w:type="spellStart"/>
            <w:r w:rsidRPr="009C72DA">
              <w:rPr>
                <w:rFonts w:asciiTheme="minorHAnsi" w:hAnsiTheme="minorHAnsi"/>
                <w:sz w:val="18"/>
                <w:szCs w:val="18"/>
              </w:rPr>
              <w:t>ACP</w:t>
            </w:r>
            <w:proofErr w:type="spellEnd"/>
            <w:r w:rsidRPr="009C72DA">
              <w:rPr>
                <w:rFonts w:asciiTheme="minorHAnsi" w:hAnsiTheme="minorHAnsi"/>
                <w:sz w:val="18"/>
                <w:szCs w:val="18"/>
              </w:rPr>
              <w:t xml:space="preserve"> + Gas</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1.3</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97.2</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bottom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Geo Renew</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1.1</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92.1</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val="restart"/>
            <w:tcBorders>
              <w:top w:val="single" w:sz="2" w:space="0" w:color="auto"/>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Pr>
                <w:rFonts w:asciiTheme="minorHAnsi" w:hAnsiTheme="minorHAnsi"/>
                <w:b/>
                <w:sz w:val="18"/>
                <w:szCs w:val="18"/>
              </w:rPr>
              <w:t>2030 Unconstrained</w:t>
            </w:r>
          </w:p>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Gas</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0.2</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97.0</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ISO Queue</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0.4</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53.6</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Renew Plus</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0.0</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53.9</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96.2 </w:t>
            </w:r>
            <w:r w:rsidR="00AB5D04">
              <w:rPr>
                <w:rFonts w:asciiTheme="minorHAnsi" w:hAnsiTheme="minorHAnsi"/>
                <w:sz w:val="18"/>
                <w:szCs w:val="18"/>
              </w:rPr>
              <w:t>–</w:t>
            </w:r>
            <w:r w:rsidRPr="009C72DA">
              <w:rPr>
                <w:rFonts w:asciiTheme="minorHAnsi" w:hAnsiTheme="minorHAnsi"/>
                <w:sz w:val="18"/>
                <w:szCs w:val="18"/>
              </w:rPr>
              <w:t xml:space="preserve"> 98.6</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No Retire</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1.5</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98.2</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proofErr w:type="spellStart"/>
            <w:r w:rsidRPr="009C72DA">
              <w:rPr>
                <w:rFonts w:asciiTheme="minorHAnsi" w:hAnsiTheme="minorHAnsi"/>
                <w:sz w:val="18"/>
                <w:szCs w:val="18"/>
              </w:rPr>
              <w:t>ACP</w:t>
            </w:r>
            <w:proofErr w:type="spellEnd"/>
            <w:r w:rsidRPr="009C72DA">
              <w:rPr>
                <w:rFonts w:asciiTheme="minorHAnsi" w:hAnsiTheme="minorHAnsi"/>
                <w:sz w:val="18"/>
                <w:szCs w:val="18"/>
              </w:rPr>
              <w:t xml:space="preserve"> + Gas</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0.2</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98.6</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bottom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Geo Renew</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0.1</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51.0</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D45163">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bl>
    <w:p w:rsidR="009C72DA" w:rsidRDefault="009C72DA" w:rsidP="009C72DA"/>
    <w:p w:rsidR="00AE388D" w:rsidRDefault="009C72DA" w:rsidP="00AE388D">
      <w:r>
        <w:t xml:space="preserve">The </w:t>
      </w:r>
      <w:r w:rsidRPr="007142D0">
        <w:t>natural</w:t>
      </w:r>
      <w:r>
        <w:t>-</w:t>
      </w:r>
      <w:r w:rsidRPr="007142D0">
        <w:t>gas</w:t>
      </w:r>
      <w:r>
        <w:t>-</w:t>
      </w:r>
      <w:r w:rsidRPr="007142D0">
        <w:t xml:space="preserve">fired </w:t>
      </w:r>
      <w:r>
        <w:t xml:space="preserve">combined-cycle resources have different efficiencies that result in capacity factors that range from 0.0% to 98.2%. The lowest capacity factors for </w:t>
      </w:r>
      <w:proofErr w:type="spellStart"/>
      <w:r>
        <w:t>NGCC</w:t>
      </w:r>
      <w:proofErr w:type="spellEnd"/>
      <w:r>
        <w:t xml:space="preserve"> resources occur in the scenarios with large amounts of renewable resources without transmission constraints. The nuclear units only exhibit a change in capacity factors in the 2030 “Renewable</w:t>
      </w:r>
      <w:r w:rsidR="00B83191">
        <w:t>s</w:t>
      </w:r>
      <w:r>
        <w:t xml:space="preserve"> Plus” scenarios </w:t>
      </w:r>
      <w:r w:rsidRPr="00AE63C5">
        <w:t xml:space="preserve">where both the upper and lower </w:t>
      </w:r>
      <w:r w:rsidR="00AB5D04" w:rsidRPr="00AE63C5">
        <w:t xml:space="preserve">ends of the capacity-factor </w:t>
      </w:r>
      <w:r w:rsidRPr="00AE63C5">
        <w:t>range</w:t>
      </w:r>
      <w:r w:rsidR="00AB5D04" w:rsidRPr="00AE63C5">
        <w:t xml:space="preserve"> </w:t>
      </w:r>
      <w:r w:rsidRPr="00AE63C5">
        <w:t>decrease by 0.1%</w:t>
      </w:r>
      <w:r w:rsidR="00AB5D04" w:rsidRPr="00AE63C5">
        <w:t>.</w:t>
      </w:r>
      <w:r>
        <w:t xml:space="preserve"> </w:t>
      </w:r>
    </w:p>
    <w:p w:rsidR="004766D0" w:rsidRPr="00712F7A" w:rsidRDefault="004766D0" w:rsidP="00AF716F">
      <w:pPr>
        <w:pStyle w:val="Heading3"/>
      </w:pPr>
      <w:bookmarkStart w:id="274" w:name="_Ref487194148"/>
      <w:bookmarkStart w:id="275" w:name="_Toc497812786"/>
      <w:proofErr w:type="spellStart"/>
      <w:r w:rsidRPr="00712F7A">
        <w:t>Systemwide</w:t>
      </w:r>
      <w:proofErr w:type="spellEnd"/>
      <w:r w:rsidRPr="00712F7A">
        <w:t xml:space="preserve"> Production Costs</w:t>
      </w:r>
      <w:r w:rsidR="000701ED" w:rsidRPr="00712F7A">
        <w:t xml:space="preserve"> for </w:t>
      </w:r>
      <w:r w:rsidR="008E2AA0" w:rsidRPr="00712F7A">
        <w:t>Unconstrained and Constrained</w:t>
      </w:r>
      <w:r w:rsidR="000701ED" w:rsidRPr="00712F7A">
        <w:t xml:space="preserve"> Transmission</w:t>
      </w:r>
      <w:r w:rsidR="00E2336A">
        <w:t xml:space="preserve"> and Congest</w:t>
      </w:r>
      <w:r w:rsidR="00F5539E">
        <w:t>i</w:t>
      </w:r>
      <w:r w:rsidR="00E2336A">
        <w:t>on Costs</w:t>
      </w:r>
      <w:bookmarkEnd w:id="274"/>
      <w:bookmarkEnd w:id="275"/>
      <w:r w:rsidR="00F00D1A">
        <w:t xml:space="preserve"> </w:t>
      </w:r>
    </w:p>
    <w:p w:rsidR="00992318" w:rsidRDefault="000701ED" w:rsidP="008E2AA0">
      <w:r w:rsidRPr="00712F7A">
        <w:t>Production costs</w:t>
      </w:r>
      <w:r w:rsidR="008E2AA0" w:rsidRPr="00712F7A">
        <w:t xml:space="preserve"> reflect </w:t>
      </w:r>
      <w:r w:rsidR="00CD76AA" w:rsidRPr="00712F7A">
        <w:t>operating costs</w:t>
      </w:r>
      <w:r w:rsidR="00C363ED" w:rsidRPr="00712F7A">
        <w:t xml:space="preserve"> (which</w:t>
      </w:r>
      <w:r w:rsidR="00CD76AA" w:rsidRPr="00712F7A">
        <w:t xml:space="preserve"> </w:t>
      </w:r>
      <w:r w:rsidR="00EF78BE" w:rsidRPr="00712F7A">
        <w:t xml:space="preserve">account for </w:t>
      </w:r>
      <w:r w:rsidR="008E2AA0" w:rsidRPr="00712F7A">
        <w:t>fuel-related costs</w:t>
      </w:r>
      <w:r w:rsidR="00C363ED" w:rsidRPr="00712F7A">
        <w:t>)</w:t>
      </w:r>
      <w:r w:rsidR="008E2AA0" w:rsidRPr="00712F7A">
        <w:t>, dispatch</w:t>
      </w:r>
      <w:r w:rsidR="00CD76AA" w:rsidRPr="00712F7A">
        <w:t xml:space="preserve"> and</w:t>
      </w:r>
      <w:r w:rsidR="008E2AA0" w:rsidRPr="00712F7A">
        <w:t xml:space="preserve"> unit commitment, and emission allowance</w:t>
      </w:r>
      <w:r w:rsidR="00EF78BE" w:rsidRPr="00712F7A">
        <w:t>s</w:t>
      </w:r>
      <w:r w:rsidR="00992318" w:rsidRPr="00712F7A">
        <w:t>.</w:t>
      </w:r>
      <w:r w:rsidR="00992318">
        <w:t xml:space="preserve"> </w:t>
      </w:r>
      <w:r w:rsidR="0007591B">
        <w:fldChar w:fldCharType="begin"/>
      </w:r>
      <w:r w:rsidR="0007591B">
        <w:instrText xml:space="preserve"> REF _Ref480816227 \h </w:instrText>
      </w:r>
      <w:r w:rsidR="0007591B">
        <w:fldChar w:fldCharType="separate"/>
      </w:r>
      <w:r w:rsidR="00733DD2">
        <w:t xml:space="preserve">Figure </w:t>
      </w:r>
      <w:r w:rsidR="00733DD2">
        <w:rPr>
          <w:noProof/>
        </w:rPr>
        <w:t>6</w:t>
      </w:r>
      <w:r w:rsidR="00733DD2">
        <w:noBreakHyphen/>
      </w:r>
      <w:r w:rsidR="00733DD2">
        <w:rPr>
          <w:noProof/>
        </w:rPr>
        <w:t>3</w:t>
      </w:r>
      <w:r w:rsidR="0007591B">
        <w:fldChar w:fldCharType="end"/>
      </w:r>
      <w:r w:rsidR="006961F4">
        <w:t xml:space="preserve"> </w:t>
      </w:r>
      <w:r w:rsidR="00C363ED">
        <w:t xml:space="preserve">and </w:t>
      </w:r>
      <w:r w:rsidR="0007591B">
        <w:fldChar w:fldCharType="begin"/>
      </w:r>
      <w:r w:rsidR="0007591B">
        <w:instrText xml:space="preserve"> REF _Ref480816235 \h </w:instrText>
      </w:r>
      <w:r w:rsidR="0007591B">
        <w:fldChar w:fldCharType="separate"/>
      </w:r>
      <w:r w:rsidR="00733DD2">
        <w:t xml:space="preserve">Figure </w:t>
      </w:r>
      <w:r w:rsidR="00733DD2">
        <w:rPr>
          <w:noProof/>
        </w:rPr>
        <w:t>6</w:t>
      </w:r>
      <w:r w:rsidR="00733DD2">
        <w:noBreakHyphen/>
      </w:r>
      <w:r w:rsidR="00733DD2">
        <w:rPr>
          <w:noProof/>
        </w:rPr>
        <w:t>4</w:t>
      </w:r>
      <w:r w:rsidR="0007591B">
        <w:fldChar w:fldCharType="end"/>
      </w:r>
      <w:r w:rsidR="00C363ED">
        <w:t xml:space="preserve"> </w:t>
      </w:r>
      <w:r w:rsidR="006961F4">
        <w:t xml:space="preserve">show the </w:t>
      </w:r>
      <w:r w:rsidR="00992318">
        <w:t xml:space="preserve">system </w:t>
      </w:r>
      <w:r w:rsidR="006961F4">
        <w:t xml:space="preserve">production costs for the </w:t>
      </w:r>
      <w:r w:rsidR="00992318">
        <w:t>un</w:t>
      </w:r>
      <w:r w:rsidR="006961F4">
        <w:t xml:space="preserve">constrained and the </w:t>
      </w:r>
      <w:r w:rsidR="00992318">
        <w:t>c</w:t>
      </w:r>
      <w:r w:rsidR="006961F4">
        <w:t>onstrained system</w:t>
      </w:r>
      <w:r w:rsidR="00C363ED">
        <w:t xml:space="preserve"> for both study years</w:t>
      </w:r>
      <w:r w:rsidR="00992318">
        <w:t>.</w:t>
      </w:r>
      <w:r w:rsidR="006961F4">
        <w:t xml:space="preserve"> </w:t>
      </w:r>
      <w:r w:rsidR="00C6259F">
        <w:fldChar w:fldCharType="begin"/>
      </w:r>
      <w:r w:rsidR="00C6259F">
        <w:instrText xml:space="preserve"> REF _Ref483829321 \h </w:instrText>
      </w:r>
      <w:r w:rsidR="00C6259F">
        <w:fldChar w:fldCharType="separate"/>
      </w:r>
      <w:r w:rsidR="00733DD2" w:rsidRPr="00203A5C">
        <w:t xml:space="preserve">Table </w:t>
      </w:r>
      <w:r w:rsidR="00733DD2">
        <w:rPr>
          <w:noProof/>
        </w:rPr>
        <w:t>6</w:t>
      </w:r>
      <w:r w:rsidR="00733DD2">
        <w:noBreakHyphen/>
      </w:r>
      <w:r w:rsidR="00733DD2">
        <w:rPr>
          <w:noProof/>
        </w:rPr>
        <w:t>4</w:t>
      </w:r>
      <w:r w:rsidR="00C6259F">
        <w:fldChar w:fldCharType="end"/>
      </w:r>
      <w:r w:rsidR="00C6259F">
        <w:t xml:space="preserve"> shows the data behind the figures. </w:t>
      </w:r>
      <w:r w:rsidR="00992318">
        <w:t>In general, the results reflect the same trends shown by</w:t>
      </w:r>
      <w:r w:rsidR="00C84D2C">
        <w:t xml:space="preserve"> the metric for t</w:t>
      </w:r>
      <w:r w:rsidR="00992318" w:rsidRPr="00992318">
        <w:t xml:space="preserve">otal </w:t>
      </w:r>
      <w:r w:rsidR="00C84D2C">
        <w:t>e</w:t>
      </w:r>
      <w:r w:rsidR="00992318" w:rsidRPr="00992318">
        <w:t xml:space="preserve">nergy </w:t>
      </w:r>
      <w:r w:rsidR="00C84D2C">
        <w:t>p</w:t>
      </w:r>
      <w:r w:rsidR="00992318" w:rsidRPr="00992318">
        <w:t xml:space="preserve">roduction by </w:t>
      </w:r>
      <w:r w:rsidR="00C84D2C">
        <w:t>r</w:t>
      </w:r>
      <w:r w:rsidR="00992318" w:rsidRPr="00992318">
        <w:t xml:space="preserve">esource </w:t>
      </w:r>
      <w:r w:rsidR="00C84D2C">
        <w:t>t</w:t>
      </w:r>
      <w:r w:rsidR="00992318" w:rsidRPr="00992318">
        <w:t>ype</w:t>
      </w:r>
      <w:r w:rsidR="005559A8">
        <w:t xml:space="preserve"> where </w:t>
      </w:r>
      <w:r w:rsidR="002E22EB">
        <w:t xml:space="preserve">larger amounts of </w:t>
      </w:r>
      <w:r w:rsidR="00491864">
        <w:t xml:space="preserve">renewable or imported energy with </w:t>
      </w:r>
      <w:r w:rsidR="005559A8" w:rsidRPr="00712F7A">
        <w:t>$0/MWh</w:t>
      </w:r>
      <w:r w:rsidR="005559A8">
        <w:t xml:space="preserve"> production cost</w:t>
      </w:r>
      <w:r w:rsidR="00491864">
        <w:t>s</w:t>
      </w:r>
      <w:r w:rsidR="005559A8">
        <w:t xml:space="preserve"> reduce the production</w:t>
      </w:r>
      <w:r w:rsidR="00491864">
        <w:t>-</w:t>
      </w:r>
      <w:r w:rsidR="005559A8">
        <w:t>cost metric</w:t>
      </w:r>
      <w:r w:rsidR="00992318">
        <w:t xml:space="preserve">. </w:t>
      </w:r>
    </w:p>
    <w:p w:rsidR="00EB3B07" w:rsidRDefault="00EB3B07" w:rsidP="00203A5C">
      <w:pPr>
        <w:keepNext/>
        <w:spacing w:after="0" w:line="240" w:lineRule="auto"/>
        <w:jc w:val="center"/>
      </w:pPr>
      <w:r w:rsidRPr="00EB3B07">
        <w:rPr>
          <w:noProof/>
        </w:rPr>
        <w:drawing>
          <wp:inline distT="0" distB="0" distL="0" distR="0" wp14:anchorId="315B71B1" wp14:editId="1C256ABF">
            <wp:extent cx="3736848" cy="2206184"/>
            <wp:effectExtent l="19050" t="19050" r="16510" b="2286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36745" cy="2206123"/>
                    </a:xfrm>
                    <a:prstGeom prst="rect">
                      <a:avLst/>
                    </a:prstGeom>
                    <a:noFill/>
                    <a:ln w="3175">
                      <a:solidFill>
                        <a:schemeClr val="tx1"/>
                      </a:solidFill>
                    </a:ln>
                  </pic:spPr>
                </pic:pic>
              </a:graphicData>
            </a:graphic>
          </wp:inline>
        </w:drawing>
      </w:r>
    </w:p>
    <w:p w:rsidR="00C363ED" w:rsidRDefault="00C363ED" w:rsidP="00D2504C">
      <w:pPr>
        <w:pStyle w:val="Caption"/>
        <w:spacing w:before="120" w:after="240"/>
        <w:ind w:left="1800" w:right="994"/>
      </w:pPr>
      <w:bookmarkStart w:id="276" w:name="_Ref480816227"/>
      <w:bookmarkStart w:id="277" w:name="_Toc497811999"/>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3</w:t>
      </w:r>
      <w:r w:rsidR="0075487F">
        <w:rPr>
          <w:noProof/>
        </w:rPr>
        <w:fldChar w:fldCharType="end"/>
      </w:r>
      <w:bookmarkEnd w:id="276"/>
      <w:r>
        <w:t xml:space="preserve">: Production </w:t>
      </w:r>
      <w:r w:rsidR="00D2504C">
        <w:t>c</w:t>
      </w:r>
      <w:r>
        <w:t>ost</w:t>
      </w:r>
      <w:r w:rsidR="00C6259F">
        <w:t>s</w:t>
      </w:r>
      <w:r w:rsidR="00D2504C">
        <w:t xml:space="preserve">, </w:t>
      </w:r>
      <w:r>
        <w:t>2025</w:t>
      </w:r>
      <w:r w:rsidR="00D2504C">
        <w:t xml:space="preserve"> ($ millions).</w:t>
      </w:r>
      <w:bookmarkEnd w:id="277"/>
      <w:r w:rsidR="00D2504C">
        <w:t xml:space="preserve"> </w:t>
      </w:r>
    </w:p>
    <w:p w:rsidR="00EB3B07" w:rsidRDefault="00EB3B07" w:rsidP="00203A5C">
      <w:pPr>
        <w:keepNext/>
        <w:spacing w:after="0" w:line="240" w:lineRule="auto"/>
        <w:jc w:val="center"/>
      </w:pPr>
      <w:r w:rsidRPr="00EB3B07">
        <w:rPr>
          <w:noProof/>
        </w:rPr>
        <w:drawing>
          <wp:inline distT="0" distB="0" distL="0" distR="0" wp14:anchorId="627CD3E3" wp14:editId="69D995A3">
            <wp:extent cx="3674862" cy="2169590"/>
            <wp:effectExtent l="19050" t="19050" r="20955" b="2159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82001" cy="2173805"/>
                    </a:xfrm>
                    <a:prstGeom prst="rect">
                      <a:avLst/>
                    </a:prstGeom>
                    <a:noFill/>
                    <a:ln w="3175">
                      <a:solidFill>
                        <a:schemeClr val="tx1"/>
                      </a:solidFill>
                    </a:ln>
                  </pic:spPr>
                </pic:pic>
              </a:graphicData>
            </a:graphic>
          </wp:inline>
        </w:drawing>
      </w:r>
    </w:p>
    <w:p w:rsidR="00C363ED" w:rsidRDefault="00C363ED" w:rsidP="00491864">
      <w:pPr>
        <w:pStyle w:val="Caption"/>
        <w:keepNext w:val="0"/>
        <w:keepLines w:val="0"/>
        <w:spacing w:before="120" w:after="240"/>
        <w:ind w:left="1800"/>
      </w:pPr>
      <w:bookmarkStart w:id="278" w:name="_Ref480816235"/>
      <w:bookmarkStart w:id="279" w:name="_Toc497812000"/>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4</w:t>
      </w:r>
      <w:r w:rsidR="0075487F">
        <w:rPr>
          <w:noProof/>
        </w:rPr>
        <w:fldChar w:fldCharType="end"/>
      </w:r>
      <w:bookmarkEnd w:id="278"/>
      <w:r>
        <w:t xml:space="preserve">: Production </w:t>
      </w:r>
      <w:r w:rsidR="00C6259F">
        <w:t>c</w:t>
      </w:r>
      <w:r>
        <w:t>ost</w:t>
      </w:r>
      <w:r w:rsidR="00C6259F">
        <w:t xml:space="preserve">s, </w:t>
      </w:r>
      <w:r>
        <w:t>2030</w:t>
      </w:r>
      <w:r w:rsidR="00C6259F">
        <w:t xml:space="preserve"> ($ millions).</w:t>
      </w:r>
      <w:bookmarkEnd w:id="279"/>
    </w:p>
    <w:p w:rsidR="00203A5C" w:rsidRDefault="00203A5C" w:rsidP="00491864">
      <w:pPr>
        <w:pStyle w:val="Caption"/>
        <w:jc w:val="center"/>
        <w:rPr>
          <w:rFonts w:asciiTheme="minorHAnsi" w:hAnsiTheme="minorHAnsi"/>
        </w:rPr>
      </w:pPr>
      <w:bookmarkStart w:id="280" w:name="_Ref483829321"/>
      <w:bookmarkStart w:id="281" w:name="_Toc497735277"/>
      <w:r w:rsidRPr="00203A5C">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4</w:t>
      </w:r>
      <w:r w:rsidR="0075487F">
        <w:rPr>
          <w:noProof/>
        </w:rPr>
        <w:fldChar w:fldCharType="end"/>
      </w:r>
      <w:bookmarkEnd w:id="280"/>
      <w:r w:rsidRPr="00203A5C">
        <w:br/>
      </w:r>
      <w:r w:rsidRPr="00203A5C">
        <w:rPr>
          <w:rFonts w:asciiTheme="minorHAnsi" w:hAnsiTheme="minorHAnsi"/>
        </w:rPr>
        <w:t>Production Cost</w:t>
      </w:r>
      <w:r w:rsidR="00C6259F">
        <w:rPr>
          <w:rFonts w:asciiTheme="minorHAnsi" w:hAnsiTheme="minorHAnsi"/>
        </w:rPr>
        <w:t>s</w:t>
      </w:r>
      <w:r w:rsidRPr="00203A5C">
        <w:rPr>
          <w:rFonts w:asciiTheme="minorHAnsi" w:hAnsiTheme="minorHAnsi"/>
        </w:rPr>
        <w:t xml:space="preserve">, </w:t>
      </w:r>
      <w:r w:rsidR="00C6259F">
        <w:rPr>
          <w:rFonts w:asciiTheme="minorHAnsi" w:hAnsiTheme="minorHAnsi"/>
        </w:rPr>
        <w:t xml:space="preserve">2025 and </w:t>
      </w:r>
      <w:r w:rsidRPr="00203A5C">
        <w:rPr>
          <w:rFonts w:asciiTheme="minorHAnsi" w:hAnsiTheme="minorHAnsi"/>
        </w:rPr>
        <w:t>2030 ($ Millions)</w:t>
      </w:r>
      <w:bookmarkEnd w:id="281"/>
    </w:p>
    <w:tbl>
      <w:tblPr>
        <w:tblW w:w="0" w:type="auto"/>
        <w:jc w:val="center"/>
        <w:tblInd w:w="-1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55"/>
        <w:gridCol w:w="1114"/>
        <w:gridCol w:w="1169"/>
        <w:gridCol w:w="1177"/>
        <w:gridCol w:w="1137"/>
        <w:gridCol w:w="1114"/>
        <w:gridCol w:w="1177"/>
      </w:tblGrid>
      <w:tr w:rsidR="00491864" w:rsidRPr="00203A5C" w:rsidTr="004F68E2">
        <w:trPr>
          <w:jc w:val="center"/>
        </w:trPr>
        <w:tc>
          <w:tcPr>
            <w:tcW w:w="1755" w:type="dxa"/>
            <w:shd w:val="clear" w:color="auto" w:fill="4F81BD" w:themeFill="accent1"/>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r w:rsidRPr="00203A5C">
              <w:rPr>
                <w:rFonts w:ascii="Calibri" w:eastAsia="Calibri" w:hAnsi="Calibri"/>
                <w:b/>
                <w:color w:val="FFFFFF" w:themeColor="background1"/>
                <w:sz w:val="18"/>
                <w:szCs w:val="18"/>
              </w:rPr>
              <w:t>Transmission</w:t>
            </w:r>
            <w:r>
              <w:rPr>
                <w:rFonts w:ascii="Calibri" w:eastAsia="Calibri" w:hAnsi="Calibri"/>
                <w:b/>
                <w:color w:val="FFFFFF" w:themeColor="background1"/>
                <w:sz w:val="18"/>
                <w:szCs w:val="18"/>
              </w:rPr>
              <w:t xml:space="preserve"> and Year</w:t>
            </w:r>
          </w:p>
        </w:tc>
        <w:tc>
          <w:tcPr>
            <w:tcW w:w="1114" w:type="dxa"/>
            <w:shd w:val="clear" w:color="auto" w:fill="4F81BD" w:themeFill="accent1"/>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r w:rsidRPr="00203A5C">
              <w:rPr>
                <w:rFonts w:ascii="Calibri" w:eastAsia="Calibri" w:hAnsi="Calibri"/>
                <w:b/>
                <w:color w:val="FFFFFF" w:themeColor="background1"/>
                <w:sz w:val="18"/>
                <w:szCs w:val="18"/>
              </w:rPr>
              <w:t>RPS + Gas</w:t>
            </w:r>
          </w:p>
        </w:tc>
        <w:tc>
          <w:tcPr>
            <w:tcW w:w="1169" w:type="dxa"/>
            <w:shd w:val="clear" w:color="auto" w:fill="4F81BD" w:themeFill="accent1"/>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r w:rsidRPr="00203A5C">
              <w:rPr>
                <w:rFonts w:ascii="Calibri" w:eastAsia="Calibri" w:hAnsi="Calibri"/>
                <w:b/>
                <w:color w:val="FFFFFF" w:themeColor="background1"/>
                <w:sz w:val="18"/>
                <w:szCs w:val="18"/>
              </w:rPr>
              <w:t>ISO Queue</w:t>
            </w:r>
          </w:p>
        </w:tc>
        <w:tc>
          <w:tcPr>
            <w:tcW w:w="1177" w:type="dxa"/>
            <w:shd w:val="clear" w:color="auto" w:fill="4F81BD" w:themeFill="accent1"/>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r w:rsidRPr="00203A5C">
              <w:rPr>
                <w:rFonts w:ascii="Calibri" w:eastAsia="Calibri" w:hAnsi="Calibri"/>
                <w:b/>
                <w:color w:val="FFFFFF" w:themeColor="background1"/>
                <w:sz w:val="18"/>
                <w:szCs w:val="18"/>
              </w:rPr>
              <w:t>Renew Plus</w:t>
            </w:r>
          </w:p>
        </w:tc>
        <w:tc>
          <w:tcPr>
            <w:tcW w:w="1137" w:type="dxa"/>
            <w:shd w:val="clear" w:color="auto" w:fill="4F81BD" w:themeFill="accent1"/>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r w:rsidRPr="00203A5C">
              <w:rPr>
                <w:rFonts w:ascii="Calibri" w:eastAsia="Calibri" w:hAnsi="Calibri"/>
                <w:b/>
                <w:color w:val="FFFFFF" w:themeColor="background1"/>
                <w:sz w:val="18"/>
                <w:szCs w:val="18"/>
              </w:rPr>
              <w:t>No Retire</w:t>
            </w:r>
          </w:p>
        </w:tc>
        <w:tc>
          <w:tcPr>
            <w:tcW w:w="1114" w:type="dxa"/>
            <w:shd w:val="clear" w:color="auto" w:fill="4F81BD" w:themeFill="accent1"/>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proofErr w:type="spellStart"/>
            <w:r w:rsidRPr="00203A5C">
              <w:rPr>
                <w:rFonts w:ascii="Calibri" w:eastAsia="Calibri" w:hAnsi="Calibri"/>
                <w:b/>
                <w:color w:val="FFFFFF" w:themeColor="background1"/>
                <w:sz w:val="18"/>
                <w:szCs w:val="18"/>
              </w:rPr>
              <w:t>ACP</w:t>
            </w:r>
            <w:proofErr w:type="spellEnd"/>
            <w:r w:rsidRPr="00203A5C">
              <w:rPr>
                <w:rFonts w:ascii="Calibri" w:eastAsia="Calibri" w:hAnsi="Calibri"/>
                <w:b/>
                <w:color w:val="FFFFFF" w:themeColor="background1"/>
                <w:sz w:val="18"/>
                <w:szCs w:val="18"/>
              </w:rPr>
              <w:t xml:space="preserve"> + Gas</w:t>
            </w:r>
          </w:p>
        </w:tc>
        <w:tc>
          <w:tcPr>
            <w:tcW w:w="1177" w:type="dxa"/>
            <w:shd w:val="clear" w:color="auto" w:fill="4F81BD" w:themeFill="accent1"/>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r w:rsidRPr="00203A5C">
              <w:rPr>
                <w:rFonts w:ascii="Calibri" w:eastAsia="Calibri" w:hAnsi="Calibri"/>
                <w:b/>
                <w:color w:val="FFFFFF" w:themeColor="background1"/>
                <w:sz w:val="18"/>
                <w:szCs w:val="18"/>
              </w:rPr>
              <w:t>RPS + Geo Renew</w:t>
            </w:r>
          </w:p>
        </w:tc>
      </w:tr>
      <w:tr w:rsidR="00491864" w:rsidRPr="00203A5C" w:rsidTr="00491864">
        <w:trPr>
          <w:jc w:val="center"/>
        </w:trPr>
        <w:tc>
          <w:tcPr>
            <w:tcW w:w="1755" w:type="dxa"/>
            <w:shd w:val="clear" w:color="auto" w:fill="auto"/>
            <w:vAlign w:val="center"/>
          </w:tcPr>
          <w:p w:rsidR="00491864" w:rsidRPr="00203A5C" w:rsidRDefault="00491864" w:rsidP="00491864">
            <w:pPr>
              <w:keepNext/>
              <w:keepLines/>
              <w:adjustRightInd/>
              <w:spacing w:before="40" w:after="40" w:line="240" w:lineRule="auto"/>
              <w:textAlignment w:val="auto"/>
              <w:rPr>
                <w:rFonts w:ascii="Calibri" w:eastAsia="Calibri" w:hAnsi="Calibri"/>
                <w:b/>
                <w:sz w:val="18"/>
                <w:szCs w:val="18"/>
              </w:rPr>
            </w:pPr>
            <w:r>
              <w:rPr>
                <w:rFonts w:ascii="Calibri" w:eastAsia="Calibri" w:hAnsi="Calibri"/>
                <w:b/>
                <w:sz w:val="18"/>
                <w:szCs w:val="18"/>
              </w:rPr>
              <w:t xml:space="preserve">2025 </w:t>
            </w:r>
            <w:r w:rsidRPr="00203A5C">
              <w:rPr>
                <w:rFonts w:ascii="Calibri" w:eastAsia="Calibri" w:hAnsi="Calibri"/>
                <w:b/>
                <w:sz w:val="18"/>
                <w:szCs w:val="18"/>
              </w:rPr>
              <w:t>Unconstrained</w:t>
            </w:r>
          </w:p>
        </w:tc>
        <w:tc>
          <w:tcPr>
            <w:tcW w:w="1114"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2,918</w:t>
            </w:r>
          </w:p>
        </w:tc>
        <w:tc>
          <w:tcPr>
            <w:tcW w:w="1169"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2,683</w:t>
            </w:r>
          </w:p>
        </w:tc>
        <w:tc>
          <w:tcPr>
            <w:tcW w:w="1177"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1,667</w:t>
            </w:r>
          </w:p>
        </w:tc>
        <w:tc>
          <w:tcPr>
            <w:tcW w:w="1137"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3,198</w:t>
            </w:r>
          </w:p>
        </w:tc>
        <w:tc>
          <w:tcPr>
            <w:tcW w:w="1114"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3,185</w:t>
            </w:r>
          </w:p>
        </w:tc>
        <w:tc>
          <w:tcPr>
            <w:tcW w:w="1177"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2,669</w:t>
            </w:r>
          </w:p>
        </w:tc>
      </w:tr>
      <w:tr w:rsidR="00491864" w:rsidRPr="00203A5C" w:rsidTr="00491864">
        <w:trPr>
          <w:jc w:val="center"/>
        </w:trPr>
        <w:tc>
          <w:tcPr>
            <w:tcW w:w="1755" w:type="dxa"/>
            <w:shd w:val="clear" w:color="auto" w:fill="DBE5F1" w:themeFill="accent1" w:themeFillTint="33"/>
            <w:vAlign w:val="center"/>
          </w:tcPr>
          <w:p w:rsidR="00491864" w:rsidRPr="00203A5C" w:rsidRDefault="00491864" w:rsidP="00491864">
            <w:pPr>
              <w:keepNext/>
              <w:keepLines/>
              <w:adjustRightInd/>
              <w:spacing w:before="40" w:after="40" w:line="240" w:lineRule="auto"/>
              <w:textAlignment w:val="auto"/>
              <w:rPr>
                <w:rFonts w:ascii="Calibri" w:eastAsia="Calibri" w:hAnsi="Calibri"/>
                <w:b/>
                <w:sz w:val="18"/>
                <w:szCs w:val="18"/>
              </w:rPr>
            </w:pPr>
            <w:r>
              <w:rPr>
                <w:rFonts w:ascii="Calibri" w:eastAsia="Calibri" w:hAnsi="Calibri"/>
                <w:b/>
                <w:sz w:val="18"/>
                <w:szCs w:val="18"/>
              </w:rPr>
              <w:t xml:space="preserve">2025 </w:t>
            </w:r>
            <w:r w:rsidRPr="00203A5C">
              <w:rPr>
                <w:rFonts w:ascii="Calibri" w:eastAsia="Calibri" w:hAnsi="Calibri"/>
                <w:b/>
                <w:sz w:val="18"/>
                <w:szCs w:val="18"/>
              </w:rPr>
              <w:t>Constrained</w:t>
            </w:r>
          </w:p>
        </w:tc>
        <w:tc>
          <w:tcPr>
            <w:tcW w:w="1114"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2,998</w:t>
            </w:r>
          </w:p>
        </w:tc>
        <w:tc>
          <w:tcPr>
            <w:tcW w:w="1169"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2,882</w:t>
            </w:r>
          </w:p>
        </w:tc>
        <w:tc>
          <w:tcPr>
            <w:tcW w:w="1177"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1,811</w:t>
            </w:r>
          </w:p>
        </w:tc>
        <w:tc>
          <w:tcPr>
            <w:tcW w:w="1137"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3,198</w:t>
            </w:r>
          </w:p>
        </w:tc>
        <w:tc>
          <w:tcPr>
            <w:tcW w:w="1114"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3,188</w:t>
            </w:r>
          </w:p>
        </w:tc>
        <w:tc>
          <w:tcPr>
            <w:tcW w:w="1177"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2,708</w:t>
            </w:r>
          </w:p>
        </w:tc>
      </w:tr>
      <w:tr w:rsidR="00491864" w:rsidRPr="00203A5C" w:rsidTr="00491864">
        <w:trPr>
          <w:jc w:val="center"/>
        </w:trPr>
        <w:tc>
          <w:tcPr>
            <w:tcW w:w="1755" w:type="dxa"/>
            <w:shd w:val="clear" w:color="auto" w:fill="auto"/>
            <w:vAlign w:val="center"/>
          </w:tcPr>
          <w:p w:rsidR="00491864" w:rsidRPr="00203A5C" w:rsidRDefault="00491864" w:rsidP="00491864">
            <w:pPr>
              <w:keepNext/>
              <w:keepLines/>
              <w:adjustRightInd/>
              <w:spacing w:before="40" w:after="40" w:line="240" w:lineRule="auto"/>
              <w:textAlignment w:val="auto"/>
              <w:rPr>
                <w:rFonts w:ascii="Calibri" w:eastAsia="Calibri" w:hAnsi="Calibri"/>
                <w:b/>
                <w:sz w:val="18"/>
                <w:szCs w:val="18"/>
              </w:rPr>
            </w:pPr>
            <w:r>
              <w:rPr>
                <w:rFonts w:ascii="Calibri" w:eastAsia="Calibri" w:hAnsi="Calibri"/>
                <w:b/>
                <w:sz w:val="18"/>
                <w:szCs w:val="18"/>
              </w:rPr>
              <w:t xml:space="preserve">2030 </w:t>
            </w:r>
            <w:r w:rsidRPr="00203A5C">
              <w:rPr>
                <w:rFonts w:ascii="Calibri" w:eastAsia="Calibri" w:hAnsi="Calibri"/>
                <w:b/>
                <w:sz w:val="18"/>
                <w:szCs w:val="18"/>
              </w:rPr>
              <w:t>Unconstrained</w:t>
            </w:r>
          </w:p>
        </w:tc>
        <w:tc>
          <w:tcPr>
            <w:tcW w:w="1114"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3,384</w:t>
            </w:r>
          </w:p>
        </w:tc>
        <w:tc>
          <w:tcPr>
            <w:tcW w:w="1169"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1,781</w:t>
            </w:r>
          </w:p>
        </w:tc>
        <w:tc>
          <w:tcPr>
            <w:tcW w:w="1177"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1,086</w:t>
            </w:r>
          </w:p>
        </w:tc>
        <w:tc>
          <w:tcPr>
            <w:tcW w:w="1137"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3,858</w:t>
            </w:r>
          </w:p>
        </w:tc>
        <w:tc>
          <w:tcPr>
            <w:tcW w:w="1114"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3,831</w:t>
            </w:r>
          </w:p>
        </w:tc>
        <w:tc>
          <w:tcPr>
            <w:tcW w:w="1177"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1,584</w:t>
            </w:r>
          </w:p>
        </w:tc>
      </w:tr>
      <w:tr w:rsidR="00491864" w:rsidRPr="00203A5C" w:rsidTr="00491864">
        <w:trPr>
          <w:jc w:val="center"/>
        </w:trPr>
        <w:tc>
          <w:tcPr>
            <w:tcW w:w="1755" w:type="dxa"/>
            <w:shd w:val="clear" w:color="auto" w:fill="DBE5F1" w:themeFill="accent1" w:themeFillTint="33"/>
            <w:vAlign w:val="center"/>
          </w:tcPr>
          <w:p w:rsidR="00491864" w:rsidRPr="00203A5C" w:rsidRDefault="00491864" w:rsidP="00491864">
            <w:pPr>
              <w:keepNext/>
              <w:keepLines/>
              <w:adjustRightInd/>
              <w:spacing w:before="40" w:after="40" w:line="240" w:lineRule="auto"/>
              <w:textAlignment w:val="auto"/>
              <w:rPr>
                <w:rFonts w:ascii="Calibri" w:eastAsia="Calibri" w:hAnsi="Calibri"/>
                <w:b/>
                <w:sz w:val="18"/>
                <w:szCs w:val="18"/>
              </w:rPr>
            </w:pPr>
            <w:r>
              <w:rPr>
                <w:rFonts w:ascii="Calibri" w:eastAsia="Calibri" w:hAnsi="Calibri"/>
                <w:b/>
                <w:sz w:val="18"/>
                <w:szCs w:val="18"/>
              </w:rPr>
              <w:t xml:space="preserve">2030 </w:t>
            </w:r>
            <w:r w:rsidRPr="00203A5C">
              <w:rPr>
                <w:rFonts w:ascii="Calibri" w:eastAsia="Calibri" w:hAnsi="Calibri"/>
                <w:b/>
                <w:sz w:val="18"/>
                <w:szCs w:val="18"/>
              </w:rPr>
              <w:t>Constrained</w:t>
            </w:r>
          </w:p>
        </w:tc>
        <w:tc>
          <w:tcPr>
            <w:tcW w:w="1114"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3,562</w:t>
            </w:r>
          </w:p>
        </w:tc>
        <w:tc>
          <w:tcPr>
            <w:tcW w:w="1169"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2,895</w:t>
            </w:r>
          </w:p>
        </w:tc>
        <w:tc>
          <w:tcPr>
            <w:tcW w:w="1177"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1,253</w:t>
            </w:r>
          </w:p>
        </w:tc>
        <w:tc>
          <w:tcPr>
            <w:tcW w:w="1137"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3,861</w:t>
            </w:r>
          </w:p>
        </w:tc>
        <w:tc>
          <w:tcPr>
            <w:tcW w:w="1114"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3,833</w:t>
            </w:r>
          </w:p>
        </w:tc>
        <w:tc>
          <w:tcPr>
            <w:tcW w:w="1177"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1,865</w:t>
            </w:r>
          </w:p>
        </w:tc>
      </w:tr>
    </w:tbl>
    <w:p w:rsidR="00EB3B07" w:rsidRPr="0007591B" w:rsidRDefault="00EB3B07" w:rsidP="00203A5C">
      <w:pPr>
        <w:spacing w:line="240" w:lineRule="auto"/>
        <w:rPr>
          <w:rFonts w:asciiTheme="minorHAnsi" w:hAnsiTheme="minorHAnsi"/>
          <w:sz w:val="18"/>
          <w:szCs w:val="18"/>
        </w:rPr>
      </w:pPr>
    </w:p>
    <w:p w:rsidR="008E2AA0" w:rsidRDefault="008E2AA0" w:rsidP="008E2AA0">
      <w:r>
        <w:t>The production costs for Scenarios 2</w:t>
      </w:r>
      <w:r w:rsidR="00B803C4">
        <w:t xml:space="preserve">, </w:t>
      </w:r>
      <w:r>
        <w:t>3</w:t>
      </w:r>
      <w:r w:rsidR="00B803C4">
        <w:t>, and 6</w:t>
      </w:r>
      <w:r>
        <w:t xml:space="preserve"> are lower in 2030 than 2025 because these scenarios have more renewables and EE development in 2030 than 2025</w:t>
      </w:r>
      <w:r w:rsidR="009E7B29">
        <w:t xml:space="preserve">. </w:t>
      </w:r>
      <w:r w:rsidR="00B53AEA">
        <w:t xml:space="preserve">Scenario 3 also reflects additional </w:t>
      </w:r>
      <w:r w:rsidR="00B53AEA" w:rsidRPr="00712F7A">
        <w:t>$0</w:t>
      </w:r>
      <w:r w:rsidR="00C84D2C" w:rsidRPr="00712F7A">
        <w:t>/MWh</w:t>
      </w:r>
      <w:r w:rsidR="00B53AEA">
        <w:t xml:space="preserve"> cost imports from Canada. </w:t>
      </w:r>
      <w:r>
        <w:t>The production costs for Scenarios 1, 4, and 5 are higher in 2030 than 2025</w:t>
      </w:r>
      <w:r w:rsidR="005906A9">
        <w:t xml:space="preserve"> as a result of higher fuel costs</w:t>
      </w:r>
      <w:r w:rsidR="0081330B">
        <w:t xml:space="preserve"> coupled with hi</w:t>
      </w:r>
      <w:r w:rsidR="00CD76AA">
        <w:t xml:space="preserve">gher </w:t>
      </w:r>
      <w:r w:rsidR="0081330B">
        <w:t>energy production from fossil-fueled generation in 2030</w:t>
      </w:r>
      <w:r>
        <w:t xml:space="preserve">. </w:t>
      </w:r>
    </w:p>
    <w:p w:rsidR="006000B5" w:rsidRDefault="008E2AA0" w:rsidP="00201D25">
      <w:r>
        <w:t>As expected, the larger amounts of wind, EE, and PV resources in Scenarios 2</w:t>
      </w:r>
      <w:r w:rsidR="00992318">
        <w:t xml:space="preserve">, </w:t>
      </w:r>
      <w:r>
        <w:t>3</w:t>
      </w:r>
      <w:r w:rsidR="00992318">
        <w:t>, and 6</w:t>
      </w:r>
      <w:r>
        <w:t xml:space="preserve"> resulted in lower production costs than the other scenarios. More expensive production by fossil generating units in Scenarios</w:t>
      </w:r>
      <w:r w:rsidR="00244911">
        <w:t> </w:t>
      </w:r>
      <w:r>
        <w:t>4 and 5 caused higher production cost</w:t>
      </w:r>
      <w:r w:rsidR="00992318">
        <w:t>s</w:t>
      </w:r>
      <w:r>
        <w:t xml:space="preserve"> than for the other scenarios</w:t>
      </w:r>
      <w:r w:rsidR="006961F4">
        <w:t xml:space="preserve">. </w:t>
      </w:r>
    </w:p>
    <w:p w:rsidR="00311C1A" w:rsidRDefault="006000B5" w:rsidP="00491864">
      <w:r>
        <w:t xml:space="preserve">The production cost metric shows the effect of transmission constraints on wind generation in Maine. Greater amounts </w:t>
      </w:r>
      <w:r w:rsidRPr="00FC5478">
        <w:t>of bottled wind generation</w:t>
      </w:r>
      <w:r>
        <w:t xml:space="preserve">, such as in Scenario 2, results in higher </w:t>
      </w:r>
      <w:proofErr w:type="spellStart"/>
      <w:r>
        <w:t>systemwide</w:t>
      </w:r>
      <w:proofErr w:type="spellEnd"/>
      <w:r>
        <w:t xml:space="preserve"> production costs </w:t>
      </w:r>
      <w:r w:rsidR="00091215">
        <w:t>due to</w:t>
      </w:r>
      <w:r>
        <w:t xml:space="preserve"> </w:t>
      </w:r>
      <w:r w:rsidR="00FC5478">
        <w:t xml:space="preserve">the </w:t>
      </w:r>
      <w:r>
        <w:t>greater use of natural gas resources near the load center in southern New England</w:t>
      </w:r>
      <w:r w:rsidR="009E7B29">
        <w:t>.</w:t>
      </w:r>
      <w:bookmarkStart w:id="282" w:name="_Toc458675658"/>
      <w:r w:rsidR="002158B2">
        <w:t xml:space="preserve"> Table 6-</w:t>
      </w:r>
      <w:r w:rsidR="007D3B55">
        <w:t>5</w:t>
      </w:r>
      <w:r w:rsidR="002158B2">
        <w:t xml:space="preserve"> shows the congestion cost</w:t>
      </w:r>
      <w:r w:rsidR="005559A8">
        <w:t xml:space="preserve"> metric</w:t>
      </w:r>
      <w:r w:rsidR="002158B2">
        <w:t xml:space="preserve"> for </w:t>
      </w:r>
      <w:r w:rsidR="005559A8">
        <w:t xml:space="preserve">the </w:t>
      </w:r>
      <w:r w:rsidR="002158B2">
        <w:t>major interfaces</w:t>
      </w:r>
      <w:r w:rsidR="00491864">
        <w:t>,</w:t>
      </w:r>
      <w:r w:rsidR="005559A8">
        <w:t xml:space="preserve"> which is based on the congestion component of the </w:t>
      </w:r>
      <w:proofErr w:type="spellStart"/>
      <w:r w:rsidR="005559A8">
        <w:t>LMP</w:t>
      </w:r>
      <w:proofErr w:type="spellEnd"/>
      <w:r w:rsidR="005559A8">
        <w:t xml:space="preserve"> and the amount of energy flowing across the interface</w:t>
      </w:r>
      <w:r w:rsidR="002158B2">
        <w:t xml:space="preserve">. </w:t>
      </w:r>
    </w:p>
    <w:p w:rsidR="00A3145F" w:rsidRDefault="00A3145F" w:rsidP="00750A22">
      <w:pPr>
        <w:pStyle w:val="Caption"/>
        <w:jc w:val="center"/>
        <w:rPr>
          <w:rFonts w:asciiTheme="minorHAnsi" w:hAnsiTheme="minorHAnsi"/>
        </w:rPr>
      </w:pPr>
      <w:bookmarkStart w:id="283" w:name="_Toc497735278"/>
      <w:r w:rsidRPr="00203A5C">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5</w:t>
      </w:r>
      <w:r w:rsidR="0075487F">
        <w:rPr>
          <w:noProof/>
        </w:rPr>
        <w:fldChar w:fldCharType="end"/>
      </w:r>
      <w:r w:rsidRPr="00203A5C">
        <w:br/>
      </w:r>
      <w:r>
        <w:rPr>
          <w:rFonts w:asciiTheme="minorHAnsi" w:hAnsiTheme="minorHAnsi"/>
        </w:rPr>
        <w:t>Congestion</w:t>
      </w:r>
      <w:r w:rsidR="00521087">
        <w:rPr>
          <w:rFonts w:asciiTheme="minorHAnsi" w:hAnsiTheme="minorHAnsi"/>
        </w:rPr>
        <w:t xml:space="preserve"> Costs</w:t>
      </w:r>
      <w:r w:rsidRPr="00203A5C">
        <w:rPr>
          <w:rFonts w:asciiTheme="minorHAnsi" w:hAnsiTheme="minorHAnsi"/>
        </w:rPr>
        <w:t xml:space="preserve">, </w:t>
      </w:r>
      <w:r>
        <w:rPr>
          <w:rFonts w:asciiTheme="minorHAnsi" w:hAnsiTheme="minorHAnsi"/>
        </w:rPr>
        <w:t xml:space="preserve">2025 and </w:t>
      </w:r>
      <w:r w:rsidRPr="00203A5C">
        <w:rPr>
          <w:rFonts w:asciiTheme="minorHAnsi" w:hAnsiTheme="minorHAnsi"/>
        </w:rPr>
        <w:t>2030 ($ Millions</w:t>
      </w:r>
      <w:proofErr w:type="gramStart"/>
      <w:r w:rsidRPr="00203A5C">
        <w:rPr>
          <w:rFonts w:asciiTheme="minorHAnsi" w:hAnsiTheme="minorHAnsi"/>
        </w:rPr>
        <w:t>)</w:t>
      </w:r>
      <w:r w:rsidR="00750A22" w:rsidRPr="00750A22">
        <w:rPr>
          <w:rFonts w:asciiTheme="minorHAnsi" w:hAnsiTheme="minorHAnsi"/>
          <w:vertAlign w:val="superscript"/>
        </w:rPr>
        <w:t>(</w:t>
      </w:r>
      <w:proofErr w:type="gramEnd"/>
      <w:r w:rsidR="00750A22" w:rsidRPr="00750A22">
        <w:rPr>
          <w:rFonts w:asciiTheme="minorHAnsi" w:hAnsiTheme="minorHAnsi"/>
          <w:vertAlign w:val="superscript"/>
        </w:rPr>
        <w:t>a)</w:t>
      </w:r>
      <w:bookmarkEnd w:id="283"/>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9"/>
        <w:gridCol w:w="1490"/>
        <w:gridCol w:w="1114"/>
        <w:gridCol w:w="1169"/>
        <w:gridCol w:w="1177"/>
        <w:gridCol w:w="1137"/>
        <w:gridCol w:w="1114"/>
        <w:gridCol w:w="1177"/>
      </w:tblGrid>
      <w:tr w:rsidR="0045709D" w:rsidRPr="00491864" w:rsidTr="004F68E2">
        <w:trPr>
          <w:jc w:val="center"/>
        </w:trPr>
        <w:tc>
          <w:tcPr>
            <w:tcW w:w="819" w:type="dxa"/>
            <w:shd w:val="clear" w:color="auto" w:fill="4F81BD" w:themeFill="accent1"/>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Year</w:t>
            </w:r>
          </w:p>
        </w:tc>
        <w:tc>
          <w:tcPr>
            <w:tcW w:w="1490" w:type="dxa"/>
            <w:shd w:val="clear" w:color="auto" w:fill="4F81BD" w:themeFill="accent1"/>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Transmission</w:t>
            </w:r>
          </w:p>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Interfaces</w:t>
            </w:r>
          </w:p>
        </w:tc>
        <w:tc>
          <w:tcPr>
            <w:tcW w:w="1114" w:type="dxa"/>
            <w:shd w:val="clear" w:color="auto" w:fill="4F81BD" w:themeFill="accent1"/>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RPS + Gas</w:t>
            </w:r>
          </w:p>
        </w:tc>
        <w:tc>
          <w:tcPr>
            <w:tcW w:w="1169" w:type="dxa"/>
            <w:shd w:val="clear" w:color="auto" w:fill="4F81BD" w:themeFill="accent1"/>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ISO Queue</w:t>
            </w:r>
          </w:p>
        </w:tc>
        <w:tc>
          <w:tcPr>
            <w:tcW w:w="1177" w:type="dxa"/>
            <w:shd w:val="clear" w:color="auto" w:fill="4F81BD" w:themeFill="accent1"/>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Renew Plus</w:t>
            </w:r>
          </w:p>
        </w:tc>
        <w:tc>
          <w:tcPr>
            <w:tcW w:w="1137" w:type="dxa"/>
            <w:shd w:val="clear" w:color="auto" w:fill="4F81BD" w:themeFill="accent1"/>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No Retire</w:t>
            </w:r>
          </w:p>
        </w:tc>
        <w:tc>
          <w:tcPr>
            <w:tcW w:w="1114" w:type="dxa"/>
            <w:shd w:val="clear" w:color="auto" w:fill="4F81BD" w:themeFill="accent1"/>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proofErr w:type="spellStart"/>
            <w:r w:rsidRPr="00491864">
              <w:rPr>
                <w:rFonts w:asciiTheme="minorHAnsi" w:eastAsia="Calibri" w:hAnsiTheme="minorHAnsi"/>
                <w:b/>
                <w:color w:val="FFFFFF" w:themeColor="background1"/>
                <w:sz w:val="18"/>
                <w:szCs w:val="18"/>
              </w:rPr>
              <w:t>ACP</w:t>
            </w:r>
            <w:proofErr w:type="spellEnd"/>
            <w:r w:rsidRPr="00491864">
              <w:rPr>
                <w:rFonts w:asciiTheme="minorHAnsi" w:eastAsia="Calibri" w:hAnsiTheme="minorHAnsi"/>
                <w:b/>
                <w:color w:val="FFFFFF" w:themeColor="background1"/>
                <w:sz w:val="18"/>
                <w:szCs w:val="18"/>
              </w:rPr>
              <w:t xml:space="preserve"> + Gas</w:t>
            </w:r>
          </w:p>
        </w:tc>
        <w:tc>
          <w:tcPr>
            <w:tcW w:w="1177" w:type="dxa"/>
            <w:shd w:val="clear" w:color="auto" w:fill="4F81BD" w:themeFill="accent1"/>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RPS + Geo Renew</w:t>
            </w:r>
          </w:p>
        </w:tc>
      </w:tr>
      <w:tr w:rsidR="002A7121" w:rsidRPr="00491864" w:rsidTr="002A7121">
        <w:trPr>
          <w:jc w:val="center"/>
        </w:trPr>
        <w:tc>
          <w:tcPr>
            <w:tcW w:w="819" w:type="dxa"/>
            <w:vMerge w:val="restart"/>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r w:rsidRPr="00D3304E">
              <w:rPr>
                <w:rFonts w:asciiTheme="minorHAnsi" w:eastAsia="Calibri" w:hAnsiTheme="minorHAnsi"/>
                <w:b/>
                <w:sz w:val="18"/>
                <w:szCs w:val="18"/>
              </w:rPr>
              <w:t>2025</w:t>
            </w:r>
          </w:p>
        </w:tc>
        <w:tc>
          <w:tcPr>
            <w:tcW w:w="1490" w:type="dxa"/>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Orrington South</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169.0</w:t>
            </w:r>
          </w:p>
        </w:tc>
        <w:tc>
          <w:tcPr>
            <w:tcW w:w="1169"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95.5</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168.8</w:t>
            </w:r>
          </w:p>
        </w:tc>
        <w:tc>
          <w:tcPr>
            <w:tcW w:w="113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3.9</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3.7</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114.4</w:t>
            </w:r>
          </w:p>
        </w:tc>
      </w:tr>
      <w:tr w:rsidR="002A7121" w:rsidRPr="00491864" w:rsidTr="002A7121">
        <w:trPr>
          <w:jc w:val="center"/>
        </w:trPr>
        <w:tc>
          <w:tcPr>
            <w:tcW w:w="819" w:type="dxa"/>
            <w:vMerge/>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p>
        </w:tc>
        <w:tc>
          <w:tcPr>
            <w:tcW w:w="1490" w:type="dxa"/>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proofErr w:type="spellStart"/>
            <w:r w:rsidRPr="00491864">
              <w:rPr>
                <w:rFonts w:asciiTheme="minorHAnsi" w:eastAsia="Calibri" w:hAnsiTheme="minorHAnsi"/>
                <w:sz w:val="18"/>
                <w:szCs w:val="18"/>
              </w:rPr>
              <w:t>Surowiec</w:t>
            </w:r>
            <w:proofErr w:type="spellEnd"/>
            <w:r w:rsidRPr="00491864">
              <w:rPr>
                <w:rFonts w:asciiTheme="minorHAnsi" w:eastAsia="Calibri" w:hAnsiTheme="minorHAnsi"/>
                <w:sz w:val="18"/>
                <w:szCs w:val="18"/>
              </w:rPr>
              <w:t xml:space="preserve"> South</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15.5</w:t>
            </w:r>
          </w:p>
        </w:tc>
        <w:tc>
          <w:tcPr>
            <w:tcW w:w="1169"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180.6</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35.4</w:t>
            </w:r>
          </w:p>
        </w:tc>
        <w:tc>
          <w:tcPr>
            <w:tcW w:w="113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1.4</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2.6</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13.5</w:t>
            </w:r>
          </w:p>
        </w:tc>
      </w:tr>
      <w:tr w:rsidR="002A7121" w:rsidRPr="00491864" w:rsidTr="002A7121">
        <w:trPr>
          <w:jc w:val="center"/>
        </w:trPr>
        <w:tc>
          <w:tcPr>
            <w:tcW w:w="819" w:type="dxa"/>
            <w:vMerge/>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p>
        </w:tc>
        <w:tc>
          <w:tcPr>
            <w:tcW w:w="1490" w:type="dxa"/>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Maine-New Hampshire</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69"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3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r>
      <w:tr w:rsidR="002A7121" w:rsidRPr="00491864" w:rsidTr="002A7121">
        <w:trPr>
          <w:jc w:val="center"/>
        </w:trPr>
        <w:tc>
          <w:tcPr>
            <w:tcW w:w="819" w:type="dxa"/>
            <w:vMerge/>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p>
        </w:tc>
        <w:tc>
          <w:tcPr>
            <w:tcW w:w="1490" w:type="dxa"/>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North-South</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c>
          <w:tcPr>
            <w:tcW w:w="1169"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0.2</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c>
          <w:tcPr>
            <w:tcW w:w="113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1.0</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r>
      <w:tr w:rsidR="002A7121" w:rsidRPr="00491864" w:rsidTr="002A7121">
        <w:trPr>
          <w:jc w:val="center"/>
        </w:trPr>
        <w:tc>
          <w:tcPr>
            <w:tcW w:w="819" w:type="dxa"/>
            <w:vMerge/>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p>
        </w:tc>
        <w:tc>
          <w:tcPr>
            <w:tcW w:w="1490" w:type="dxa"/>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Northern New Hampshire</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8.3</w:t>
            </w:r>
          </w:p>
        </w:tc>
        <w:tc>
          <w:tcPr>
            <w:tcW w:w="1169"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7.9</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7.1</w:t>
            </w:r>
          </w:p>
        </w:tc>
        <w:tc>
          <w:tcPr>
            <w:tcW w:w="113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8.3</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8.7</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7.4</w:t>
            </w:r>
          </w:p>
        </w:tc>
      </w:tr>
      <w:tr w:rsidR="002A7121" w:rsidRPr="00491864" w:rsidTr="002A7121">
        <w:trPr>
          <w:jc w:val="center"/>
        </w:trPr>
        <w:tc>
          <w:tcPr>
            <w:tcW w:w="819" w:type="dxa"/>
            <w:vMerge/>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p>
        </w:tc>
        <w:tc>
          <w:tcPr>
            <w:tcW w:w="1490" w:type="dxa"/>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Other</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69"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0.3</w:t>
            </w:r>
          </w:p>
        </w:tc>
        <w:tc>
          <w:tcPr>
            <w:tcW w:w="113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1.4</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1.5</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r>
      <w:tr w:rsidR="002A7121" w:rsidRPr="00491864" w:rsidTr="009B3C6A">
        <w:trPr>
          <w:jc w:val="center"/>
        </w:trPr>
        <w:tc>
          <w:tcPr>
            <w:tcW w:w="819" w:type="dxa"/>
            <w:vMerge/>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p>
        </w:tc>
        <w:tc>
          <w:tcPr>
            <w:tcW w:w="1490" w:type="dxa"/>
            <w:shd w:val="clear" w:color="auto" w:fill="B8CCE4" w:themeFill="accent1" w:themeFillTint="66"/>
          </w:tcPr>
          <w:p w:rsidR="002A7121" w:rsidRPr="00280E6F" w:rsidRDefault="002A7121" w:rsidP="00C11640">
            <w:pPr>
              <w:keepNext/>
              <w:keepLines/>
              <w:adjustRightInd/>
              <w:spacing w:before="40" w:after="40" w:line="240" w:lineRule="auto"/>
              <w:textAlignment w:val="auto"/>
              <w:rPr>
                <w:rFonts w:asciiTheme="minorHAnsi" w:eastAsia="Calibri" w:hAnsiTheme="minorHAnsi"/>
                <w:b/>
                <w:sz w:val="18"/>
                <w:szCs w:val="18"/>
              </w:rPr>
            </w:pPr>
            <w:r w:rsidRPr="00280E6F">
              <w:rPr>
                <w:rFonts w:asciiTheme="minorHAnsi" w:eastAsia="Calibri" w:hAnsiTheme="minorHAnsi"/>
                <w:b/>
                <w:sz w:val="18"/>
                <w:szCs w:val="18"/>
              </w:rPr>
              <w:t xml:space="preserve">Total of </w:t>
            </w:r>
            <w:r w:rsidR="00C11640">
              <w:rPr>
                <w:rFonts w:asciiTheme="minorHAnsi" w:eastAsia="Calibri" w:hAnsiTheme="minorHAnsi"/>
                <w:b/>
                <w:sz w:val="18"/>
                <w:szCs w:val="18"/>
              </w:rPr>
              <w:t>a</w:t>
            </w:r>
            <w:r w:rsidRPr="00280E6F">
              <w:rPr>
                <w:rFonts w:asciiTheme="minorHAnsi" w:eastAsia="Calibri" w:hAnsiTheme="minorHAnsi"/>
                <w:b/>
                <w:sz w:val="18"/>
                <w:szCs w:val="18"/>
              </w:rPr>
              <w:t>bove</w:t>
            </w:r>
          </w:p>
        </w:tc>
        <w:tc>
          <w:tcPr>
            <w:tcW w:w="1114" w:type="dxa"/>
            <w:shd w:val="clear" w:color="auto" w:fill="B8CCE4" w:themeFill="accent1" w:themeFillTint="66"/>
            <w:tcMar>
              <w:left w:w="144" w:type="dxa"/>
              <w:right w:w="144" w:type="dxa"/>
            </w:tcMar>
          </w:tcPr>
          <w:p w:rsidR="002A7121" w:rsidRPr="00280E6F" w:rsidRDefault="002A7121" w:rsidP="00D3304E">
            <w:pPr>
              <w:keepNext/>
              <w:keepLines/>
              <w:adjustRightInd/>
              <w:spacing w:before="40" w:after="40" w:line="240" w:lineRule="auto"/>
              <w:jc w:val="right"/>
              <w:textAlignment w:val="auto"/>
              <w:rPr>
                <w:rFonts w:asciiTheme="minorHAnsi" w:eastAsia="Calibri" w:hAnsiTheme="minorHAnsi"/>
                <w:b/>
                <w:sz w:val="18"/>
                <w:szCs w:val="18"/>
              </w:rPr>
            </w:pPr>
            <w:r w:rsidRPr="00280E6F">
              <w:rPr>
                <w:rFonts w:asciiTheme="minorHAnsi" w:hAnsiTheme="minorHAnsi"/>
                <w:b/>
                <w:sz w:val="18"/>
                <w:szCs w:val="18"/>
              </w:rPr>
              <w:t>192.9</w:t>
            </w:r>
          </w:p>
        </w:tc>
        <w:tc>
          <w:tcPr>
            <w:tcW w:w="1169" w:type="dxa"/>
            <w:shd w:val="clear" w:color="auto" w:fill="B8CCE4" w:themeFill="accent1" w:themeFillTint="66"/>
            <w:tcMar>
              <w:left w:w="144" w:type="dxa"/>
              <w:right w:w="144" w:type="dxa"/>
            </w:tcMar>
          </w:tcPr>
          <w:p w:rsidR="002A7121" w:rsidRPr="00280E6F" w:rsidRDefault="002A7121" w:rsidP="00D3304E">
            <w:pPr>
              <w:keepNext/>
              <w:keepLines/>
              <w:adjustRightInd/>
              <w:spacing w:before="40" w:after="40" w:line="240" w:lineRule="auto"/>
              <w:jc w:val="right"/>
              <w:textAlignment w:val="auto"/>
              <w:rPr>
                <w:rFonts w:asciiTheme="minorHAnsi" w:eastAsia="Calibri" w:hAnsiTheme="minorHAnsi"/>
                <w:b/>
                <w:sz w:val="18"/>
                <w:szCs w:val="18"/>
              </w:rPr>
            </w:pPr>
            <w:r w:rsidRPr="00280E6F">
              <w:rPr>
                <w:rFonts w:asciiTheme="minorHAnsi" w:hAnsiTheme="minorHAnsi"/>
                <w:b/>
                <w:sz w:val="18"/>
                <w:szCs w:val="18"/>
              </w:rPr>
              <w:t>284.3</w:t>
            </w:r>
          </w:p>
        </w:tc>
        <w:tc>
          <w:tcPr>
            <w:tcW w:w="1177" w:type="dxa"/>
            <w:shd w:val="clear" w:color="auto" w:fill="B8CCE4" w:themeFill="accent1" w:themeFillTint="66"/>
            <w:tcMar>
              <w:left w:w="144" w:type="dxa"/>
              <w:right w:w="144" w:type="dxa"/>
            </w:tcMar>
          </w:tcPr>
          <w:p w:rsidR="002A7121" w:rsidRPr="00280E6F" w:rsidRDefault="002A7121" w:rsidP="00D3304E">
            <w:pPr>
              <w:keepNext/>
              <w:keepLines/>
              <w:adjustRightInd/>
              <w:spacing w:before="40" w:after="40" w:line="240" w:lineRule="auto"/>
              <w:jc w:val="right"/>
              <w:textAlignment w:val="auto"/>
              <w:rPr>
                <w:rFonts w:asciiTheme="minorHAnsi" w:eastAsia="Calibri" w:hAnsiTheme="minorHAnsi"/>
                <w:b/>
                <w:sz w:val="18"/>
                <w:szCs w:val="18"/>
              </w:rPr>
            </w:pPr>
            <w:r w:rsidRPr="00280E6F">
              <w:rPr>
                <w:rFonts w:asciiTheme="minorHAnsi" w:hAnsiTheme="minorHAnsi"/>
                <w:b/>
                <w:sz w:val="18"/>
                <w:szCs w:val="18"/>
              </w:rPr>
              <w:t>211.7</w:t>
            </w:r>
          </w:p>
        </w:tc>
        <w:tc>
          <w:tcPr>
            <w:tcW w:w="1137" w:type="dxa"/>
            <w:shd w:val="clear" w:color="auto" w:fill="B8CCE4" w:themeFill="accent1" w:themeFillTint="66"/>
            <w:tcMar>
              <w:left w:w="144" w:type="dxa"/>
              <w:right w:w="144" w:type="dxa"/>
            </w:tcMar>
          </w:tcPr>
          <w:p w:rsidR="002A7121" w:rsidRPr="00280E6F" w:rsidRDefault="002A7121" w:rsidP="00D3304E">
            <w:pPr>
              <w:keepNext/>
              <w:keepLines/>
              <w:adjustRightInd/>
              <w:spacing w:before="40" w:after="40" w:line="240" w:lineRule="auto"/>
              <w:jc w:val="right"/>
              <w:textAlignment w:val="auto"/>
              <w:rPr>
                <w:rFonts w:asciiTheme="minorHAnsi" w:eastAsia="Calibri" w:hAnsiTheme="minorHAnsi"/>
                <w:b/>
                <w:sz w:val="18"/>
                <w:szCs w:val="18"/>
              </w:rPr>
            </w:pPr>
            <w:r w:rsidRPr="00280E6F">
              <w:rPr>
                <w:rFonts w:asciiTheme="minorHAnsi" w:hAnsiTheme="minorHAnsi"/>
                <w:b/>
                <w:sz w:val="18"/>
                <w:szCs w:val="18"/>
              </w:rPr>
              <w:t>16.2</w:t>
            </w:r>
          </w:p>
        </w:tc>
        <w:tc>
          <w:tcPr>
            <w:tcW w:w="1114" w:type="dxa"/>
            <w:shd w:val="clear" w:color="auto" w:fill="B8CCE4" w:themeFill="accent1" w:themeFillTint="66"/>
            <w:tcMar>
              <w:left w:w="144" w:type="dxa"/>
              <w:right w:w="144" w:type="dxa"/>
            </w:tcMar>
          </w:tcPr>
          <w:p w:rsidR="002A7121" w:rsidRPr="00280E6F" w:rsidRDefault="002A7121" w:rsidP="00D3304E">
            <w:pPr>
              <w:keepNext/>
              <w:keepLines/>
              <w:adjustRightInd/>
              <w:spacing w:before="40" w:after="40" w:line="240" w:lineRule="auto"/>
              <w:jc w:val="right"/>
              <w:textAlignment w:val="auto"/>
              <w:rPr>
                <w:rFonts w:asciiTheme="minorHAnsi" w:eastAsia="Calibri" w:hAnsiTheme="minorHAnsi"/>
                <w:b/>
                <w:sz w:val="18"/>
                <w:szCs w:val="18"/>
              </w:rPr>
            </w:pPr>
            <w:r w:rsidRPr="00280E6F">
              <w:rPr>
                <w:rFonts w:asciiTheme="minorHAnsi" w:hAnsiTheme="minorHAnsi"/>
                <w:b/>
                <w:sz w:val="18"/>
                <w:szCs w:val="18"/>
              </w:rPr>
              <w:t>16.5</w:t>
            </w:r>
          </w:p>
        </w:tc>
        <w:tc>
          <w:tcPr>
            <w:tcW w:w="1177" w:type="dxa"/>
            <w:shd w:val="clear" w:color="auto" w:fill="B8CCE4" w:themeFill="accent1" w:themeFillTint="66"/>
            <w:tcMar>
              <w:left w:w="144" w:type="dxa"/>
              <w:right w:w="144" w:type="dxa"/>
            </w:tcMar>
          </w:tcPr>
          <w:p w:rsidR="002A7121" w:rsidRPr="00280E6F" w:rsidRDefault="002A7121" w:rsidP="00D3304E">
            <w:pPr>
              <w:keepNext/>
              <w:keepLines/>
              <w:adjustRightInd/>
              <w:spacing w:before="40" w:after="40" w:line="240" w:lineRule="auto"/>
              <w:jc w:val="right"/>
              <w:textAlignment w:val="auto"/>
              <w:rPr>
                <w:rFonts w:asciiTheme="minorHAnsi" w:eastAsia="Calibri" w:hAnsiTheme="minorHAnsi"/>
                <w:b/>
                <w:sz w:val="18"/>
                <w:szCs w:val="18"/>
              </w:rPr>
            </w:pPr>
            <w:r w:rsidRPr="00280E6F">
              <w:rPr>
                <w:rFonts w:asciiTheme="minorHAnsi" w:hAnsiTheme="minorHAnsi"/>
                <w:b/>
                <w:sz w:val="18"/>
                <w:szCs w:val="18"/>
              </w:rPr>
              <w:t>135.3</w:t>
            </w:r>
          </w:p>
        </w:tc>
      </w:tr>
      <w:tr w:rsidR="002A7121" w:rsidRPr="00491864" w:rsidTr="00491864">
        <w:trPr>
          <w:jc w:val="center"/>
        </w:trPr>
        <w:tc>
          <w:tcPr>
            <w:tcW w:w="819" w:type="dxa"/>
            <w:vMerge w:val="restart"/>
            <w:shd w:val="clear" w:color="auto" w:fill="DBE5F1" w:themeFill="accent1" w:themeFillTint="33"/>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r w:rsidRPr="00D3304E">
              <w:rPr>
                <w:rFonts w:asciiTheme="minorHAnsi" w:eastAsia="Calibri" w:hAnsiTheme="minorHAnsi"/>
                <w:b/>
                <w:sz w:val="18"/>
                <w:szCs w:val="18"/>
              </w:rPr>
              <w:t>2030</w:t>
            </w:r>
          </w:p>
        </w:tc>
        <w:tc>
          <w:tcPr>
            <w:tcW w:w="1490" w:type="dxa"/>
            <w:shd w:val="clear" w:color="auto" w:fill="DBE5F1" w:themeFill="accent1" w:themeFillTint="33"/>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Orrington South</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254.3</w:t>
            </w:r>
          </w:p>
        </w:tc>
        <w:tc>
          <w:tcPr>
            <w:tcW w:w="1169"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52.2</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60.7</w:t>
            </w:r>
          </w:p>
        </w:tc>
        <w:tc>
          <w:tcPr>
            <w:tcW w:w="113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8.0</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4.2</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56.0</w:t>
            </w:r>
          </w:p>
        </w:tc>
      </w:tr>
      <w:tr w:rsidR="002A7121" w:rsidRPr="00491864" w:rsidTr="00491864">
        <w:trPr>
          <w:jc w:val="center"/>
        </w:trPr>
        <w:tc>
          <w:tcPr>
            <w:tcW w:w="819" w:type="dxa"/>
            <w:vMerge/>
            <w:shd w:val="clear" w:color="auto" w:fill="DBE5F1" w:themeFill="accent1" w:themeFillTint="33"/>
            <w:vAlign w:val="cente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p>
        </w:tc>
        <w:tc>
          <w:tcPr>
            <w:tcW w:w="1490" w:type="dxa"/>
            <w:shd w:val="clear" w:color="auto" w:fill="DBE5F1" w:themeFill="accent1" w:themeFillTint="33"/>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proofErr w:type="spellStart"/>
            <w:r w:rsidRPr="00491864">
              <w:rPr>
                <w:rFonts w:asciiTheme="minorHAnsi" w:eastAsia="Calibri" w:hAnsiTheme="minorHAnsi"/>
                <w:sz w:val="18"/>
                <w:szCs w:val="18"/>
              </w:rPr>
              <w:t>Surowiec</w:t>
            </w:r>
            <w:proofErr w:type="spellEnd"/>
            <w:r w:rsidRPr="00491864">
              <w:rPr>
                <w:rFonts w:asciiTheme="minorHAnsi" w:eastAsia="Calibri" w:hAnsiTheme="minorHAnsi"/>
                <w:sz w:val="18"/>
                <w:szCs w:val="18"/>
              </w:rPr>
              <w:t xml:space="preserve"> South</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5.8</w:t>
            </w:r>
          </w:p>
        </w:tc>
        <w:tc>
          <w:tcPr>
            <w:tcW w:w="1169"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455.9</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143.8</w:t>
            </w:r>
          </w:p>
        </w:tc>
        <w:tc>
          <w:tcPr>
            <w:tcW w:w="113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0.7</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188.9</w:t>
            </w:r>
          </w:p>
        </w:tc>
      </w:tr>
      <w:tr w:rsidR="002A7121" w:rsidRPr="00491864" w:rsidTr="00491864">
        <w:trPr>
          <w:jc w:val="center"/>
        </w:trPr>
        <w:tc>
          <w:tcPr>
            <w:tcW w:w="819" w:type="dxa"/>
            <w:vMerge/>
            <w:shd w:val="clear" w:color="auto" w:fill="DBE5F1" w:themeFill="accent1" w:themeFillTint="33"/>
            <w:vAlign w:val="cente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p>
        </w:tc>
        <w:tc>
          <w:tcPr>
            <w:tcW w:w="1490" w:type="dxa"/>
            <w:shd w:val="clear" w:color="auto" w:fill="DBE5F1" w:themeFill="accent1" w:themeFillTint="33"/>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Maine-New Hampshire</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1.4</w:t>
            </w:r>
          </w:p>
        </w:tc>
        <w:tc>
          <w:tcPr>
            <w:tcW w:w="1169"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3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0.6</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r>
      <w:tr w:rsidR="002A7121" w:rsidRPr="00491864" w:rsidTr="00491864">
        <w:trPr>
          <w:jc w:val="center"/>
        </w:trPr>
        <w:tc>
          <w:tcPr>
            <w:tcW w:w="819" w:type="dxa"/>
            <w:vMerge/>
            <w:shd w:val="clear" w:color="auto" w:fill="DBE5F1" w:themeFill="accent1" w:themeFillTint="33"/>
            <w:vAlign w:val="cente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p>
        </w:tc>
        <w:tc>
          <w:tcPr>
            <w:tcW w:w="1490" w:type="dxa"/>
            <w:shd w:val="clear" w:color="auto" w:fill="DBE5F1" w:themeFill="accent1" w:themeFillTint="33"/>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North-South</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2.8</w:t>
            </w:r>
          </w:p>
        </w:tc>
        <w:tc>
          <w:tcPr>
            <w:tcW w:w="1169"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1.4</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0.3</w:t>
            </w:r>
          </w:p>
        </w:tc>
        <w:tc>
          <w:tcPr>
            <w:tcW w:w="113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1.2</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0.8</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r>
      <w:tr w:rsidR="002A7121" w:rsidRPr="00491864" w:rsidTr="00491864">
        <w:trPr>
          <w:jc w:val="center"/>
        </w:trPr>
        <w:tc>
          <w:tcPr>
            <w:tcW w:w="819" w:type="dxa"/>
            <w:vMerge/>
            <w:shd w:val="clear" w:color="auto" w:fill="DBE5F1" w:themeFill="accent1" w:themeFillTint="33"/>
            <w:vAlign w:val="cente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p>
        </w:tc>
        <w:tc>
          <w:tcPr>
            <w:tcW w:w="1490" w:type="dxa"/>
            <w:shd w:val="clear" w:color="auto" w:fill="DBE5F1" w:themeFill="accent1" w:themeFillTint="33"/>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Northern New Hampshire</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8.2</w:t>
            </w:r>
          </w:p>
        </w:tc>
        <w:tc>
          <w:tcPr>
            <w:tcW w:w="1169"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6.7</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4.9</w:t>
            </w:r>
          </w:p>
        </w:tc>
        <w:tc>
          <w:tcPr>
            <w:tcW w:w="113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7.9</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8.3</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3.1</w:t>
            </w:r>
          </w:p>
        </w:tc>
      </w:tr>
      <w:tr w:rsidR="002A7121" w:rsidRPr="00491864" w:rsidTr="00491864">
        <w:trPr>
          <w:jc w:val="center"/>
        </w:trPr>
        <w:tc>
          <w:tcPr>
            <w:tcW w:w="819" w:type="dxa"/>
            <w:vMerge/>
            <w:shd w:val="clear" w:color="auto" w:fill="DBE5F1" w:themeFill="accent1" w:themeFillTint="33"/>
            <w:vAlign w:val="cente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p>
        </w:tc>
        <w:tc>
          <w:tcPr>
            <w:tcW w:w="1490" w:type="dxa"/>
            <w:shd w:val="clear" w:color="auto" w:fill="DBE5F1" w:themeFill="accent1" w:themeFillTint="33"/>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Other</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0.2</w:t>
            </w:r>
          </w:p>
        </w:tc>
        <w:tc>
          <w:tcPr>
            <w:tcW w:w="1169"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1.5</w:t>
            </w:r>
          </w:p>
        </w:tc>
        <w:tc>
          <w:tcPr>
            <w:tcW w:w="113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1.4</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1.7</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8.7</w:t>
            </w:r>
          </w:p>
        </w:tc>
      </w:tr>
      <w:tr w:rsidR="002A7121" w:rsidRPr="00491864" w:rsidTr="009B3C6A">
        <w:trPr>
          <w:jc w:val="center"/>
        </w:trPr>
        <w:tc>
          <w:tcPr>
            <w:tcW w:w="819" w:type="dxa"/>
            <w:vMerge/>
            <w:shd w:val="clear" w:color="auto" w:fill="DBE5F1" w:themeFill="accent1" w:themeFillTint="33"/>
            <w:vAlign w:val="cente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p>
        </w:tc>
        <w:tc>
          <w:tcPr>
            <w:tcW w:w="1490" w:type="dxa"/>
            <w:shd w:val="clear" w:color="auto" w:fill="B8CCE4" w:themeFill="accent1" w:themeFillTint="66"/>
          </w:tcPr>
          <w:p w:rsidR="002A7121" w:rsidRPr="00280E6F" w:rsidRDefault="002A7121" w:rsidP="00C11640">
            <w:pPr>
              <w:keepNext/>
              <w:keepLines/>
              <w:adjustRightInd/>
              <w:spacing w:before="40" w:after="40" w:line="240" w:lineRule="auto"/>
              <w:textAlignment w:val="auto"/>
              <w:rPr>
                <w:rFonts w:asciiTheme="minorHAnsi" w:eastAsia="Calibri" w:hAnsiTheme="minorHAnsi"/>
                <w:b/>
                <w:sz w:val="18"/>
                <w:szCs w:val="18"/>
              </w:rPr>
            </w:pPr>
            <w:r w:rsidRPr="00280E6F">
              <w:rPr>
                <w:rFonts w:asciiTheme="minorHAnsi" w:eastAsia="Calibri" w:hAnsiTheme="minorHAnsi"/>
                <w:b/>
                <w:sz w:val="18"/>
                <w:szCs w:val="18"/>
              </w:rPr>
              <w:t xml:space="preserve">Total of </w:t>
            </w:r>
            <w:r w:rsidR="00C11640">
              <w:rPr>
                <w:rFonts w:asciiTheme="minorHAnsi" w:eastAsia="Calibri" w:hAnsiTheme="minorHAnsi"/>
                <w:b/>
                <w:sz w:val="18"/>
                <w:szCs w:val="18"/>
              </w:rPr>
              <w:t>a</w:t>
            </w:r>
            <w:r w:rsidRPr="00280E6F">
              <w:rPr>
                <w:rFonts w:asciiTheme="minorHAnsi" w:eastAsia="Calibri" w:hAnsiTheme="minorHAnsi"/>
                <w:b/>
                <w:sz w:val="18"/>
                <w:szCs w:val="18"/>
              </w:rPr>
              <w:t>bove</w:t>
            </w:r>
          </w:p>
        </w:tc>
        <w:tc>
          <w:tcPr>
            <w:tcW w:w="1114" w:type="dxa"/>
            <w:shd w:val="clear" w:color="auto" w:fill="B8CCE4" w:themeFill="accent1" w:themeFillTint="66"/>
            <w:tcMar>
              <w:left w:w="144" w:type="dxa"/>
              <w:right w:w="144" w:type="dxa"/>
            </w:tcMar>
          </w:tcPr>
          <w:p w:rsidR="002A7121" w:rsidRPr="00280E6F" w:rsidRDefault="002A7121" w:rsidP="00D3304E">
            <w:pPr>
              <w:keepNext/>
              <w:keepLines/>
              <w:adjustRightInd/>
              <w:spacing w:before="40" w:after="40" w:line="240" w:lineRule="auto"/>
              <w:jc w:val="right"/>
              <w:textAlignment w:val="auto"/>
              <w:rPr>
                <w:rFonts w:asciiTheme="minorHAnsi" w:eastAsia="Calibri" w:hAnsiTheme="minorHAnsi"/>
                <w:b/>
                <w:sz w:val="18"/>
                <w:szCs w:val="18"/>
              </w:rPr>
            </w:pPr>
            <w:r w:rsidRPr="00280E6F">
              <w:rPr>
                <w:rFonts w:asciiTheme="minorHAnsi" w:hAnsiTheme="minorHAnsi"/>
                <w:b/>
                <w:sz w:val="18"/>
                <w:szCs w:val="18"/>
              </w:rPr>
              <w:t>272.6</w:t>
            </w:r>
          </w:p>
        </w:tc>
        <w:tc>
          <w:tcPr>
            <w:tcW w:w="1169" w:type="dxa"/>
            <w:shd w:val="clear" w:color="auto" w:fill="B8CCE4" w:themeFill="accent1" w:themeFillTint="66"/>
            <w:tcMar>
              <w:left w:w="144" w:type="dxa"/>
              <w:right w:w="144" w:type="dxa"/>
            </w:tcMar>
          </w:tcPr>
          <w:p w:rsidR="002A7121" w:rsidRPr="00280E6F" w:rsidRDefault="002A7121" w:rsidP="00D3304E">
            <w:pPr>
              <w:keepNext/>
              <w:keepLines/>
              <w:adjustRightInd/>
              <w:spacing w:before="40" w:after="40" w:line="240" w:lineRule="auto"/>
              <w:jc w:val="right"/>
              <w:textAlignment w:val="auto"/>
              <w:rPr>
                <w:rFonts w:asciiTheme="minorHAnsi" w:eastAsia="Calibri" w:hAnsiTheme="minorHAnsi"/>
                <w:b/>
                <w:sz w:val="18"/>
                <w:szCs w:val="18"/>
              </w:rPr>
            </w:pPr>
            <w:r w:rsidRPr="00280E6F">
              <w:rPr>
                <w:rFonts w:asciiTheme="minorHAnsi" w:hAnsiTheme="minorHAnsi"/>
                <w:b/>
                <w:sz w:val="18"/>
                <w:szCs w:val="18"/>
              </w:rPr>
              <w:t>516.2</w:t>
            </w:r>
          </w:p>
        </w:tc>
        <w:tc>
          <w:tcPr>
            <w:tcW w:w="1177" w:type="dxa"/>
            <w:shd w:val="clear" w:color="auto" w:fill="B8CCE4" w:themeFill="accent1" w:themeFillTint="66"/>
            <w:tcMar>
              <w:left w:w="144" w:type="dxa"/>
              <w:right w:w="144" w:type="dxa"/>
            </w:tcMar>
          </w:tcPr>
          <w:p w:rsidR="002A7121" w:rsidRPr="00280E6F" w:rsidRDefault="002A7121" w:rsidP="00D3304E">
            <w:pPr>
              <w:keepNext/>
              <w:keepLines/>
              <w:adjustRightInd/>
              <w:spacing w:before="40" w:after="40" w:line="240" w:lineRule="auto"/>
              <w:jc w:val="right"/>
              <w:textAlignment w:val="auto"/>
              <w:rPr>
                <w:rFonts w:asciiTheme="minorHAnsi" w:eastAsia="Calibri" w:hAnsiTheme="minorHAnsi"/>
                <w:b/>
                <w:sz w:val="18"/>
                <w:szCs w:val="18"/>
              </w:rPr>
            </w:pPr>
            <w:r w:rsidRPr="00280E6F">
              <w:rPr>
                <w:rFonts w:asciiTheme="minorHAnsi" w:hAnsiTheme="minorHAnsi"/>
                <w:b/>
                <w:sz w:val="18"/>
                <w:szCs w:val="18"/>
              </w:rPr>
              <w:t>211.2</w:t>
            </w:r>
          </w:p>
        </w:tc>
        <w:tc>
          <w:tcPr>
            <w:tcW w:w="1137" w:type="dxa"/>
            <w:shd w:val="clear" w:color="auto" w:fill="B8CCE4" w:themeFill="accent1" w:themeFillTint="66"/>
            <w:tcMar>
              <w:left w:w="144" w:type="dxa"/>
              <w:right w:w="144" w:type="dxa"/>
            </w:tcMar>
          </w:tcPr>
          <w:p w:rsidR="002A7121" w:rsidRPr="00280E6F" w:rsidRDefault="002A7121" w:rsidP="00D3304E">
            <w:pPr>
              <w:keepNext/>
              <w:keepLines/>
              <w:adjustRightInd/>
              <w:spacing w:before="40" w:after="40" w:line="240" w:lineRule="auto"/>
              <w:jc w:val="right"/>
              <w:textAlignment w:val="auto"/>
              <w:rPr>
                <w:rFonts w:asciiTheme="minorHAnsi" w:eastAsia="Calibri" w:hAnsiTheme="minorHAnsi"/>
                <w:b/>
                <w:sz w:val="18"/>
                <w:szCs w:val="18"/>
              </w:rPr>
            </w:pPr>
            <w:r w:rsidRPr="00280E6F">
              <w:rPr>
                <w:rFonts w:asciiTheme="minorHAnsi" w:hAnsiTheme="minorHAnsi"/>
                <w:b/>
                <w:sz w:val="18"/>
                <w:szCs w:val="18"/>
              </w:rPr>
              <w:t>19.2</w:t>
            </w:r>
          </w:p>
        </w:tc>
        <w:tc>
          <w:tcPr>
            <w:tcW w:w="1114" w:type="dxa"/>
            <w:shd w:val="clear" w:color="auto" w:fill="B8CCE4" w:themeFill="accent1" w:themeFillTint="66"/>
            <w:tcMar>
              <w:left w:w="144" w:type="dxa"/>
              <w:right w:w="144" w:type="dxa"/>
            </w:tcMar>
          </w:tcPr>
          <w:p w:rsidR="002A7121" w:rsidRPr="00280E6F" w:rsidRDefault="002A7121" w:rsidP="00D3304E">
            <w:pPr>
              <w:keepNext/>
              <w:keepLines/>
              <w:adjustRightInd/>
              <w:spacing w:before="40" w:after="40" w:line="240" w:lineRule="auto"/>
              <w:jc w:val="right"/>
              <w:textAlignment w:val="auto"/>
              <w:rPr>
                <w:rFonts w:asciiTheme="minorHAnsi" w:eastAsia="Calibri" w:hAnsiTheme="minorHAnsi"/>
                <w:b/>
                <w:sz w:val="18"/>
                <w:szCs w:val="18"/>
              </w:rPr>
            </w:pPr>
            <w:r w:rsidRPr="00280E6F">
              <w:rPr>
                <w:rFonts w:asciiTheme="minorHAnsi" w:hAnsiTheme="minorHAnsi"/>
                <w:b/>
                <w:sz w:val="18"/>
                <w:szCs w:val="18"/>
              </w:rPr>
              <w:t>15.6</w:t>
            </w:r>
          </w:p>
        </w:tc>
        <w:tc>
          <w:tcPr>
            <w:tcW w:w="1177" w:type="dxa"/>
            <w:shd w:val="clear" w:color="auto" w:fill="B8CCE4" w:themeFill="accent1" w:themeFillTint="66"/>
            <w:tcMar>
              <w:left w:w="144" w:type="dxa"/>
              <w:right w:w="144" w:type="dxa"/>
            </w:tcMar>
          </w:tcPr>
          <w:p w:rsidR="002A7121" w:rsidRPr="00280E6F" w:rsidRDefault="002A7121" w:rsidP="00D3304E">
            <w:pPr>
              <w:keepNext/>
              <w:keepLines/>
              <w:adjustRightInd/>
              <w:spacing w:before="40" w:after="40" w:line="240" w:lineRule="auto"/>
              <w:jc w:val="right"/>
              <w:textAlignment w:val="auto"/>
              <w:rPr>
                <w:rFonts w:asciiTheme="minorHAnsi" w:eastAsia="Calibri" w:hAnsiTheme="minorHAnsi"/>
                <w:b/>
                <w:sz w:val="18"/>
                <w:szCs w:val="18"/>
              </w:rPr>
            </w:pPr>
            <w:r w:rsidRPr="00280E6F">
              <w:rPr>
                <w:rFonts w:asciiTheme="minorHAnsi" w:hAnsiTheme="minorHAnsi"/>
                <w:b/>
                <w:sz w:val="18"/>
                <w:szCs w:val="18"/>
              </w:rPr>
              <w:t>256.8</w:t>
            </w:r>
          </w:p>
        </w:tc>
      </w:tr>
    </w:tbl>
    <w:p w:rsidR="00521087" w:rsidRPr="003A2CA8" w:rsidRDefault="00750A22" w:rsidP="00750A22">
      <w:pPr>
        <w:keepNext/>
        <w:keepLines/>
        <w:spacing w:before="120" w:line="240" w:lineRule="auto"/>
        <w:ind w:left="86" w:right="-187"/>
        <w:rPr>
          <w:rFonts w:asciiTheme="minorHAnsi" w:hAnsiTheme="minorHAnsi"/>
          <w:sz w:val="16"/>
          <w:szCs w:val="16"/>
        </w:rPr>
      </w:pPr>
      <w:r w:rsidRPr="00AE63C5">
        <w:rPr>
          <w:rFonts w:asciiTheme="minorHAnsi" w:hAnsiTheme="minorHAnsi"/>
          <w:sz w:val="16"/>
          <w:szCs w:val="16"/>
        </w:rPr>
        <w:t>(a)</w:t>
      </w:r>
      <w:r>
        <w:rPr>
          <w:rFonts w:asciiTheme="minorHAnsi" w:hAnsiTheme="minorHAnsi"/>
          <w:b/>
          <w:sz w:val="16"/>
          <w:szCs w:val="16"/>
        </w:rPr>
        <w:t xml:space="preserve"> </w:t>
      </w:r>
      <w:r w:rsidR="00CA4322" w:rsidRPr="00D11A72">
        <w:rPr>
          <w:rFonts w:asciiTheme="minorHAnsi" w:hAnsiTheme="minorHAnsi"/>
          <w:sz w:val="16"/>
          <w:szCs w:val="16"/>
        </w:rPr>
        <w:t xml:space="preserve">In this table, </w:t>
      </w:r>
      <w:r w:rsidR="00CA4322" w:rsidRPr="00D11A72">
        <w:rPr>
          <w:rFonts w:asciiTheme="minorHAnsi" w:hAnsiTheme="minorHAnsi"/>
          <w:i/>
          <w:sz w:val="16"/>
          <w:szCs w:val="16"/>
        </w:rPr>
        <w:t>c</w:t>
      </w:r>
      <w:r w:rsidR="005D6286" w:rsidRPr="00D11A72">
        <w:rPr>
          <w:rFonts w:asciiTheme="minorHAnsi" w:hAnsiTheme="minorHAnsi"/>
          <w:i/>
          <w:sz w:val="16"/>
          <w:szCs w:val="16"/>
        </w:rPr>
        <w:t>ongestion</w:t>
      </w:r>
      <w:r w:rsidR="005D6286">
        <w:rPr>
          <w:rFonts w:asciiTheme="minorHAnsi" w:hAnsiTheme="minorHAnsi"/>
          <w:sz w:val="16"/>
          <w:szCs w:val="16"/>
        </w:rPr>
        <w:t xml:space="preserve"> equal</w:t>
      </w:r>
      <w:r w:rsidR="00CA4322">
        <w:rPr>
          <w:rFonts w:asciiTheme="minorHAnsi" w:hAnsiTheme="minorHAnsi"/>
          <w:sz w:val="16"/>
          <w:szCs w:val="16"/>
        </w:rPr>
        <w:t>s</w:t>
      </w:r>
      <w:r w:rsidR="005D6286">
        <w:rPr>
          <w:rFonts w:asciiTheme="minorHAnsi" w:hAnsiTheme="minorHAnsi"/>
          <w:sz w:val="16"/>
          <w:szCs w:val="16"/>
        </w:rPr>
        <w:t xml:space="preserve"> the difference of the </w:t>
      </w:r>
      <w:proofErr w:type="spellStart"/>
      <w:r w:rsidR="005D6286">
        <w:rPr>
          <w:rFonts w:asciiTheme="minorHAnsi" w:hAnsiTheme="minorHAnsi"/>
          <w:sz w:val="16"/>
          <w:szCs w:val="16"/>
        </w:rPr>
        <w:t>LMP</w:t>
      </w:r>
      <w:r w:rsidR="0080127B">
        <w:rPr>
          <w:rFonts w:asciiTheme="minorHAnsi" w:hAnsiTheme="minorHAnsi"/>
          <w:sz w:val="16"/>
          <w:szCs w:val="16"/>
        </w:rPr>
        <w:t>s</w:t>
      </w:r>
      <w:proofErr w:type="spellEnd"/>
      <w:r w:rsidR="0080127B">
        <w:rPr>
          <w:rFonts w:asciiTheme="minorHAnsi" w:hAnsiTheme="minorHAnsi"/>
          <w:sz w:val="16"/>
          <w:szCs w:val="16"/>
        </w:rPr>
        <w:t xml:space="preserve"> in the </w:t>
      </w:r>
      <w:proofErr w:type="spellStart"/>
      <w:r w:rsidR="0080127B">
        <w:rPr>
          <w:rFonts w:asciiTheme="minorHAnsi" w:hAnsiTheme="minorHAnsi"/>
          <w:sz w:val="16"/>
          <w:szCs w:val="16"/>
        </w:rPr>
        <w:t>RSP</w:t>
      </w:r>
      <w:proofErr w:type="spellEnd"/>
      <w:r w:rsidR="0080127B">
        <w:rPr>
          <w:rFonts w:asciiTheme="minorHAnsi" w:hAnsiTheme="minorHAnsi"/>
          <w:sz w:val="16"/>
          <w:szCs w:val="16"/>
        </w:rPr>
        <w:t xml:space="preserve"> bubbles bordering the interface</w:t>
      </w:r>
      <w:r w:rsidR="005D6286">
        <w:rPr>
          <w:rFonts w:asciiTheme="minorHAnsi" w:hAnsiTheme="minorHAnsi"/>
          <w:sz w:val="16"/>
          <w:szCs w:val="16"/>
        </w:rPr>
        <w:t xml:space="preserve"> multiplied by the transfer limit of the interface</w:t>
      </w:r>
      <w:r w:rsidR="00277658">
        <w:rPr>
          <w:rFonts w:asciiTheme="minorHAnsi" w:hAnsiTheme="minorHAnsi"/>
          <w:sz w:val="16"/>
          <w:szCs w:val="16"/>
        </w:rPr>
        <w:t>.</w:t>
      </w:r>
    </w:p>
    <w:p w:rsidR="000E0180" w:rsidRDefault="00D86A94" w:rsidP="00277658">
      <w:pPr>
        <w:pStyle w:val="Heading3"/>
      </w:pPr>
      <w:bookmarkStart w:id="284" w:name="_Toc497812787"/>
      <w:bookmarkEnd w:id="282"/>
      <w:r>
        <w:t xml:space="preserve">Average </w:t>
      </w:r>
      <w:r w:rsidR="004766D0" w:rsidRPr="004766D0">
        <w:t>Locational Marginal Prices</w:t>
      </w:r>
      <w:bookmarkEnd w:id="284"/>
      <w:r w:rsidR="00CB1317">
        <w:t xml:space="preserve"> </w:t>
      </w:r>
    </w:p>
    <w:p w:rsidR="00750A22" w:rsidRDefault="00725EF2" w:rsidP="00750A22">
      <w:r w:rsidRPr="00750A22">
        <w:fldChar w:fldCharType="begin"/>
      </w:r>
      <w:r w:rsidRPr="00750A22">
        <w:instrText xml:space="preserve"> REF _Ref476914329 \h </w:instrText>
      </w:r>
      <w:r w:rsidR="00750A22">
        <w:instrText xml:space="preserve"> \* MERGEFORMAT </w:instrText>
      </w:r>
      <w:r w:rsidRPr="00750A22">
        <w:fldChar w:fldCharType="separate"/>
      </w:r>
      <w:r w:rsidR="00733DD2">
        <w:t xml:space="preserve">Figure </w:t>
      </w:r>
      <w:r w:rsidR="00733DD2">
        <w:rPr>
          <w:noProof/>
        </w:rPr>
        <w:t>6</w:t>
      </w:r>
      <w:r w:rsidR="00733DD2">
        <w:rPr>
          <w:noProof/>
        </w:rPr>
        <w:noBreakHyphen/>
        <w:t>5</w:t>
      </w:r>
      <w:r w:rsidRPr="00750A22">
        <w:fldChar w:fldCharType="end"/>
      </w:r>
      <w:r w:rsidRPr="00750A22">
        <w:t xml:space="preserve"> and </w:t>
      </w:r>
      <w:r w:rsidRPr="00750A22">
        <w:fldChar w:fldCharType="begin"/>
      </w:r>
      <w:r w:rsidRPr="00750A22">
        <w:instrText xml:space="preserve"> REF _Ref476914332 \h </w:instrText>
      </w:r>
      <w:r w:rsidR="00750A22">
        <w:instrText xml:space="preserve"> \* MERGEFORMAT </w:instrText>
      </w:r>
      <w:r w:rsidRPr="00750A22">
        <w:fldChar w:fldCharType="separate"/>
      </w:r>
      <w:r w:rsidR="00733DD2">
        <w:t xml:space="preserve">Figure </w:t>
      </w:r>
      <w:r w:rsidR="00733DD2">
        <w:rPr>
          <w:noProof/>
        </w:rPr>
        <w:t>6</w:t>
      </w:r>
      <w:r w:rsidR="00733DD2">
        <w:rPr>
          <w:noProof/>
        </w:rPr>
        <w:noBreakHyphen/>
        <w:t>6</w:t>
      </w:r>
      <w:r w:rsidRPr="00750A22">
        <w:fldChar w:fldCharType="end"/>
      </w:r>
      <w:r w:rsidRPr="00750A22">
        <w:t xml:space="preserve">  </w:t>
      </w:r>
      <w:r w:rsidR="00386EDA" w:rsidRPr="00750A22">
        <w:t>illustrate</w:t>
      </w:r>
      <w:r w:rsidRPr="00750A22">
        <w:t xml:space="preserve"> a</w:t>
      </w:r>
      <w:r w:rsidR="00E17F3C" w:rsidRPr="00750A22">
        <w:t xml:space="preserve">verage </w:t>
      </w:r>
      <w:proofErr w:type="spellStart"/>
      <w:r w:rsidR="008E2AA0" w:rsidRPr="00750A22">
        <w:t>LMPs</w:t>
      </w:r>
      <w:proofErr w:type="spellEnd"/>
      <w:r w:rsidR="008E2AA0" w:rsidRPr="00750A22">
        <w:t xml:space="preserve"> for </w:t>
      </w:r>
      <w:r w:rsidR="00C0221F" w:rsidRPr="00750A22">
        <w:t>s</w:t>
      </w:r>
      <w:r w:rsidR="008E2AA0" w:rsidRPr="00750A22">
        <w:t xml:space="preserve">elected </w:t>
      </w:r>
      <w:proofErr w:type="spellStart"/>
      <w:r w:rsidR="008E2AA0" w:rsidRPr="00750A22">
        <w:t>RSP</w:t>
      </w:r>
      <w:proofErr w:type="spellEnd"/>
      <w:r w:rsidR="008E2AA0" w:rsidRPr="00750A22">
        <w:t xml:space="preserve"> </w:t>
      </w:r>
      <w:r w:rsidR="00C0221F" w:rsidRPr="00750A22">
        <w:t>a</w:t>
      </w:r>
      <w:r w:rsidR="008E2AA0" w:rsidRPr="00750A22">
        <w:t xml:space="preserve">reas </w:t>
      </w:r>
      <w:r w:rsidR="00386EDA" w:rsidRPr="00750A22">
        <w:t xml:space="preserve">and </w:t>
      </w:r>
      <w:r w:rsidR="00E17F3C" w:rsidRPr="00750A22">
        <w:t>show the effects of the resource mix by loca</w:t>
      </w:r>
      <w:r w:rsidR="007518CB" w:rsidRPr="00750A22">
        <w:t xml:space="preserve">tion. </w:t>
      </w:r>
      <w:r w:rsidR="00386EDA" w:rsidRPr="00750A22">
        <w:t xml:space="preserve">The </w:t>
      </w:r>
      <w:proofErr w:type="spellStart"/>
      <w:r w:rsidR="007518CB" w:rsidRPr="00750A22">
        <w:t>LMPs</w:t>
      </w:r>
      <w:proofErr w:type="spellEnd"/>
      <w:r w:rsidR="00E17F3C" w:rsidRPr="00750A22">
        <w:t xml:space="preserve"> a</w:t>
      </w:r>
      <w:r w:rsidR="007518CB" w:rsidRPr="00750A22">
        <w:t xml:space="preserve">re generally lower for </w:t>
      </w:r>
      <w:r w:rsidR="00091215" w:rsidRPr="00750A22">
        <w:t xml:space="preserve">the </w:t>
      </w:r>
      <w:r w:rsidR="00386EDA" w:rsidRPr="00750A22">
        <w:t xml:space="preserve">unconstrained cases with </w:t>
      </w:r>
      <w:r w:rsidR="007518CB" w:rsidRPr="00750A22">
        <w:t>high</w:t>
      </w:r>
      <w:r w:rsidR="00E17F3C" w:rsidRPr="00750A22">
        <w:t xml:space="preserve"> penetrations of </w:t>
      </w:r>
      <w:r w:rsidR="00386EDA" w:rsidRPr="00750A22">
        <w:t>renewable</w:t>
      </w:r>
      <w:r w:rsidR="00E17F3C" w:rsidRPr="00750A22">
        <w:t xml:space="preserve"> resources</w:t>
      </w:r>
      <w:r w:rsidR="007518CB" w:rsidRPr="00750A22">
        <w:t xml:space="preserve"> that occur in </w:t>
      </w:r>
      <w:r w:rsidR="00E17F3C" w:rsidRPr="00750A22">
        <w:t xml:space="preserve">Scenarios </w:t>
      </w:r>
      <w:r w:rsidR="007518CB" w:rsidRPr="00750A22">
        <w:t>2, 3, and 6</w:t>
      </w:r>
      <w:r w:rsidR="009E7B29" w:rsidRPr="00750A22">
        <w:t xml:space="preserve">. </w:t>
      </w:r>
      <w:proofErr w:type="spellStart"/>
      <w:r w:rsidR="007518CB" w:rsidRPr="00750A22">
        <w:t>LMPs</w:t>
      </w:r>
      <w:proofErr w:type="spellEnd"/>
      <w:r w:rsidR="007518CB" w:rsidRPr="00750A22">
        <w:t xml:space="preserve"> remain the same across New England for the unconstrained cases, but </w:t>
      </w:r>
      <w:r w:rsidR="00C0221F" w:rsidRPr="00750A22">
        <w:t>for the constrained cases</w:t>
      </w:r>
      <w:r w:rsidR="00BA752E" w:rsidRPr="00750A22">
        <w:t>,</w:t>
      </w:r>
      <w:r w:rsidR="00C0221F" w:rsidRPr="00750A22">
        <w:t xml:space="preserve"> </w:t>
      </w:r>
      <w:r w:rsidR="007518CB" w:rsidRPr="00750A22">
        <w:t xml:space="preserve">price separation occurs for large amounts of wind development in northern Maine. For example, the constrained case for Scenario 2 </w:t>
      </w:r>
      <w:r w:rsidR="00091215" w:rsidRPr="00750A22">
        <w:t xml:space="preserve">in 2030 </w:t>
      </w:r>
      <w:r w:rsidR="007518CB" w:rsidRPr="00750A22">
        <w:t xml:space="preserve">shows the lowest </w:t>
      </w:r>
      <w:proofErr w:type="spellStart"/>
      <w:r w:rsidR="007518CB" w:rsidRPr="00750A22">
        <w:t>LMPs</w:t>
      </w:r>
      <w:proofErr w:type="spellEnd"/>
      <w:r w:rsidR="007518CB" w:rsidRPr="00750A22">
        <w:t xml:space="preserve"> in </w:t>
      </w:r>
      <w:proofErr w:type="spellStart"/>
      <w:r w:rsidR="007518CB" w:rsidRPr="00750A22">
        <w:t>BHE</w:t>
      </w:r>
      <w:proofErr w:type="spellEnd"/>
      <w:r w:rsidR="007518CB" w:rsidRPr="00750A22">
        <w:t xml:space="preserve">, slightly higher </w:t>
      </w:r>
      <w:proofErr w:type="spellStart"/>
      <w:r w:rsidR="007518CB" w:rsidRPr="00750A22">
        <w:t>LMPs</w:t>
      </w:r>
      <w:proofErr w:type="spellEnd"/>
      <w:r w:rsidR="007518CB" w:rsidRPr="00750A22">
        <w:t xml:space="preserve"> in ME, and the highest </w:t>
      </w:r>
      <w:proofErr w:type="spellStart"/>
      <w:r w:rsidR="007518CB" w:rsidRPr="00750A22">
        <w:t>LMPs</w:t>
      </w:r>
      <w:proofErr w:type="spellEnd"/>
      <w:r w:rsidR="007518CB" w:rsidRPr="00750A22">
        <w:t xml:space="preserve"> in southern New</w:t>
      </w:r>
      <w:r w:rsidR="007309D2" w:rsidRPr="00750A22">
        <w:t xml:space="preserve"> England. The constrained </w:t>
      </w:r>
      <w:r w:rsidR="00091215" w:rsidRPr="00750A22">
        <w:t xml:space="preserve">Scenario 2 </w:t>
      </w:r>
      <w:r w:rsidR="007309D2" w:rsidRPr="00750A22">
        <w:t xml:space="preserve">cases </w:t>
      </w:r>
      <w:r w:rsidR="007518CB" w:rsidRPr="00750A22">
        <w:t xml:space="preserve">resulted in </w:t>
      </w:r>
      <w:r w:rsidR="00091215" w:rsidRPr="00750A22">
        <w:t>higher</w:t>
      </w:r>
      <w:r w:rsidR="007518CB" w:rsidRPr="00750A22">
        <w:t xml:space="preserve"> </w:t>
      </w:r>
      <w:proofErr w:type="spellStart"/>
      <w:r w:rsidR="007518CB" w:rsidRPr="00750A22">
        <w:t>LMPs</w:t>
      </w:r>
      <w:proofErr w:type="spellEnd"/>
      <w:r w:rsidR="007518CB" w:rsidRPr="00750A22">
        <w:t xml:space="preserve"> for southern New England </w:t>
      </w:r>
      <w:r w:rsidR="00091215" w:rsidRPr="00750A22">
        <w:t>than for Scenarios 3 and 6 where</w:t>
      </w:r>
      <w:r w:rsidR="007518CB" w:rsidRPr="00750A22">
        <w:t xml:space="preserve"> more of the </w:t>
      </w:r>
      <w:proofErr w:type="spellStart"/>
      <w:r w:rsidR="00C27018" w:rsidRPr="00750A22">
        <w:t>unbottled</w:t>
      </w:r>
      <w:proofErr w:type="spellEnd"/>
      <w:r w:rsidR="00C27018" w:rsidRPr="00750A22">
        <w:t xml:space="preserve"> </w:t>
      </w:r>
      <w:r w:rsidR="007518CB" w:rsidRPr="00750A22">
        <w:t xml:space="preserve">renewable energy production </w:t>
      </w:r>
      <w:r w:rsidR="00091215" w:rsidRPr="00750A22">
        <w:t xml:space="preserve">serves </w:t>
      </w:r>
      <w:r w:rsidR="004F1384" w:rsidRPr="00750A22">
        <w:t xml:space="preserve">load in </w:t>
      </w:r>
      <w:r w:rsidR="00091215" w:rsidRPr="00750A22">
        <w:t>southern New England</w:t>
      </w:r>
      <w:r w:rsidR="00BA752E" w:rsidRPr="00750A22">
        <w:t>.</w:t>
      </w:r>
      <w:r w:rsidR="00750A22">
        <w:t xml:space="preserve"> </w:t>
      </w:r>
    </w:p>
    <w:p w:rsidR="00EB3B07" w:rsidRDefault="00EB3B07" w:rsidP="007730AA">
      <w:pPr>
        <w:keepNext/>
        <w:spacing w:after="0" w:line="240" w:lineRule="auto"/>
        <w:jc w:val="center"/>
      </w:pPr>
      <w:r w:rsidRPr="00EB3B07">
        <w:rPr>
          <w:noProof/>
        </w:rPr>
        <w:drawing>
          <wp:inline distT="0" distB="0" distL="0" distR="0" wp14:anchorId="5DAF1DCD" wp14:editId="22172282">
            <wp:extent cx="5943600" cy="2231390"/>
            <wp:effectExtent l="19050" t="19050" r="19050" b="1651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231390"/>
                    </a:xfrm>
                    <a:prstGeom prst="rect">
                      <a:avLst/>
                    </a:prstGeom>
                    <a:noFill/>
                    <a:ln w="3175">
                      <a:solidFill>
                        <a:schemeClr val="tx1"/>
                      </a:solidFill>
                    </a:ln>
                  </pic:spPr>
                </pic:pic>
              </a:graphicData>
            </a:graphic>
          </wp:inline>
        </w:drawing>
      </w:r>
    </w:p>
    <w:p w:rsidR="00BA752E" w:rsidRDefault="00944148" w:rsidP="009317EC">
      <w:pPr>
        <w:pStyle w:val="Caption"/>
        <w:keepNext w:val="0"/>
        <w:keepLines w:val="0"/>
        <w:spacing w:before="120" w:after="240"/>
        <w:ind w:left="90"/>
      </w:pPr>
      <w:bookmarkStart w:id="285" w:name="_Ref476914329"/>
      <w:bookmarkStart w:id="286" w:name="_Toc497812001"/>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5</w:t>
      </w:r>
      <w:r w:rsidR="0075487F">
        <w:rPr>
          <w:noProof/>
        </w:rPr>
        <w:fldChar w:fldCharType="end"/>
      </w:r>
      <w:bookmarkEnd w:id="285"/>
      <w:r>
        <w:t>:</w:t>
      </w:r>
      <w:r w:rsidR="00084E12">
        <w:t xml:space="preserve"> </w:t>
      </w:r>
      <w:r w:rsidR="00BA752E">
        <w:t xml:space="preserve">Annual average </w:t>
      </w:r>
      <w:proofErr w:type="spellStart"/>
      <w:r w:rsidR="00BA752E">
        <w:t>LMPs</w:t>
      </w:r>
      <w:proofErr w:type="spellEnd"/>
      <w:r w:rsidR="00BA752E">
        <w:t xml:space="preserve"> by </w:t>
      </w:r>
      <w:proofErr w:type="spellStart"/>
      <w:r w:rsidR="00BA752E">
        <w:t>RSP</w:t>
      </w:r>
      <w:proofErr w:type="spellEnd"/>
      <w:r w:rsidR="00BA752E">
        <w:t xml:space="preserve"> area,</w:t>
      </w:r>
      <w:r>
        <w:t xml:space="preserve"> </w:t>
      </w:r>
      <w:r w:rsidRPr="00077222">
        <w:t xml:space="preserve">2025 </w:t>
      </w:r>
      <w:r w:rsidR="00BA752E">
        <w:t>($/MWh)</w:t>
      </w:r>
      <w:r w:rsidR="009317EC">
        <w:t>.</w:t>
      </w:r>
      <w:bookmarkEnd w:id="286"/>
    </w:p>
    <w:p w:rsidR="00944148" w:rsidRDefault="00944148" w:rsidP="007730AA">
      <w:pPr>
        <w:keepNext/>
        <w:spacing w:after="0" w:line="240" w:lineRule="auto"/>
        <w:jc w:val="center"/>
      </w:pPr>
    </w:p>
    <w:p w:rsidR="00EB3B07" w:rsidRDefault="00EB3B07" w:rsidP="007730AA">
      <w:pPr>
        <w:keepNext/>
        <w:spacing w:after="0" w:line="240" w:lineRule="auto"/>
        <w:jc w:val="center"/>
      </w:pPr>
      <w:r w:rsidRPr="00EB3B07">
        <w:rPr>
          <w:noProof/>
        </w:rPr>
        <w:drawing>
          <wp:inline distT="0" distB="0" distL="0" distR="0" wp14:anchorId="6C939151" wp14:editId="743AC430">
            <wp:extent cx="5845498" cy="2194560"/>
            <wp:effectExtent l="19050" t="19050" r="22225" b="1524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46163" cy="2194810"/>
                    </a:xfrm>
                    <a:prstGeom prst="rect">
                      <a:avLst/>
                    </a:prstGeom>
                    <a:noFill/>
                    <a:ln w="3175">
                      <a:solidFill>
                        <a:schemeClr val="tx1"/>
                      </a:solidFill>
                    </a:ln>
                  </pic:spPr>
                </pic:pic>
              </a:graphicData>
            </a:graphic>
          </wp:inline>
        </w:drawing>
      </w:r>
    </w:p>
    <w:p w:rsidR="00BA752E" w:rsidRDefault="00944148" w:rsidP="00D80ED5">
      <w:pPr>
        <w:pStyle w:val="Caption"/>
        <w:spacing w:before="120" w:after="240"/>
        <w:ind w:left="86"/>
      </w:pPr>
      <w:bookmarkStart w:id="287" w:name="_Ref476914332"/>
      <w:bookmarkStart w:id="288" w:name="_Toc497812002"/>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6</w:t>
      </w:r>
      <w:r w:rsidR="0075487F">
        <w:rPr>
          <w:noProof/>
        </w:rPr>
        <w:fldChar w:fldCharType="end"/>
      </w:r>
      <w:bookmarkEnd w:id="287"/>
      <w:r>
        <w:t xml:space="preserve">: </w:t>
      </w:r>
      <w:r w:rsidR="00100B36">
        <w:t xml:space="preserve">Annual average </w:t>
      </w:r>
      <w:proofErr w:type="spellStart"/>
      <w:r w:rsidR="00100B36">
        <w:t>LMPs</w:t>
      </w:r>
      <w:proofErr w:type="spellEnd"/>
      <w:r w:rsidR="00100B36">
        <w:t xml:space="preserve"> by </w:t>
      </w:r>
      <w:proofErr w:type="spellStart"/>
      <w:r w:rsidRPr="00E16220">
        <w:t>RSP</w:t>
      </w:r>
      <w:proofErr w:type="spellEnd"/>
      <w:r w:rsidRPr="00E16220">
        <w:t xml:space="preserve"> </w:t>
      </w:r>
      <w:r w:rsidR="00100B36" w:rsidRPr="00E16220">
        <w:t>a</w:t>
      </w:r>
      <w:r w:rsidRPr="00E16220">
        <w:t>rea</w:t>
      </w:r>
      <w:r w:rsidR="00100B36" w:rsidRPr="00E16220">
        <w:t>, 20</w:t>
      </w:r>
      <w:r w:rsidR="00EB3B07" w:rsidRPr="00E16220">
        <w:t>3</w:t>
      </w:r>
      <w:r w:rsidR="00100B36" w:rsidRPr="00E16220">
        <w:t>0 ($/MWh)</w:t>
      </w:r>
      <w:r w:rsidR="000B5B4A" w:rsidRPr="00E16220">
        <w:t>.</w:t>
      </w:r>
      <w:bookmarkEnd w:id="288"/>
    </w:p>
    <w:p w:rsidR="00750A22" w:rsidRPr="00750A22" w:rsidRDefault="00750A22" w:rsidP="00750A22">
      <w:r w:rsidRPr="00750A22">
        <w:fldChar w:fldCharType="begin"/>
      </w:r>
      <w:r w:rsidRPr="00750A22">
        <w:instrText xml:space="preserve"> REF _Ref483832540 \h  \* MERGEFORMAT </w:instrText>
      </w:r>
      <w:r w:rsidRPr="00750A22">
        <w:fldChar w:fldCharType="separate"/>
      </w:r>
      <w:r w:rsidR="00733DD2" w:rsidRPr="00750A22">
        <w:t xml:space="preserve">Table </w:t>
      </w:r>
      <w:r w:rsidR="00733DD2">
        <w:rPr>
          <w:noProof/>
        </w:rPr>
        <w:t>6</w:t>
      </w:r>
      <w:r w:rsidR="00733DD2">
        <w:rPr>
          <w:noProof/>
        </w:rPr>
        <w:noBreakHyphen/>
        <w:t>6</w:t>
      </w:r>
      <w:r w:rsidRPr="00750A22">
        <w:fldChar w:fldCharType="end"/>
      </w:r>
      <w:r w:rsidRPr="00750A22">
        <w:t xml:space="preserve"> and </w:t>
      </w:r>
      <w:r w:rsidRPr="00750A22">
        <w:fldChar w:fldCharType="begin"/>
      </w:r>
      <w:r w:rsidRPr="00750A22">
        <w:instrText xml:space="preserve"> REF _Ref486334935 \h  \* MERGEFORMAT </w:instrText>
      </w:r>
      <w:r w:rsidRPr="00750A22">
        <w:fldChar w:fldCharType="separate"/>
      </w:r>
      <w:r w:rsidR="00733DD2" w:rsidRPr="00750A22">
        <w:t xml:space="preserve">Table </w:t>
      </w:r>
      <w:r w:rsidR="00733DD2">
        <w:rPr>
          <w:noProof/>
        </w:rPr>
        <w:t>6</w:t>
      </w:r>
      <w:r w:rsidR="00733DD2">
        <w:rPr>
          <w:noProof/>
        </w:rPr>
        <w:noBreakHyphen/>
        <w:t>7</w:t>
      </w:r>
      <w:r w:rsidRPr="00750A22">
        <w:fldChar w:fldCharType="end"/>
      </w:r>
      <w:r w:rsidRPr="00750A22">
        <w:t xml:space="preserve"> show the </w:t>
      </w:r>
      <w:proofErr w:type="spellStart"/>
      <w:r w:rsidRPr="00750A22">
        <w:t>LMPs</w:t>
      </w:r>
      <w:proofErr w:type="spellEnd"/>
      <w:r w:rsidRPr="00750A22">
        <w:t xml:space="preserve"> in selected subareas for 2025 and 2030 for the unconstrained and constrained cases. The unconstrained cases show similar </w:t>
      </w:r>
      <w:proofErr w:type="spellStart"/>
      <w:r w:rsidRPr="00750A22">
        <w:t>LMPs</w:t>
      </w:r>
      <w:proofErr w:type="spellEnd"/>
      <w:r w:rsidRPr="00750A22">
        <w:t xml:space="preserve"> across all the subareas. For example, the average </w:t>
      </w:r>
      <w:proofErr w:type="spellStart"/>
      <w:r w:rsidRPr="00750A22">
        <w:t>LMPs</w:t>
      </w:r>
      <w:proofErr w:type="spellEnd"/>
      <w:r w:rsidRPr="00750A22">
        <w:t xml:space="preserve"> for unconstrained Scenarios 1, 4, and 5 </w:t>
      </w:r>
      <w:proofErr w:type="gramStart"/>
      <w:r w:rsidRPr="00750A22">
        <w:t>range</w:t>
      </w:r>
      <w:proofErr w:type="gramEnd"/>
      <w:r w:rsidRPr="00750A22">
        <w:t xml:space="preserve"> from $46.23 to $47.49/MWh in 2025 and from $52.41 to $53.01/MWh in 2030. The constrained scenarios show lower </w:t>
      </w:r>
      <w:proofErr w:type="spellStart"/>
      <w:r w:rsidRPr="00750A22">
        <w:t>LMPs</w:t>
      </w:r>
      <w:proofErr w:type="spellEnd"/>
      <w:r w:rsidRPr="00750A22">
        <w:t xml:space="preserve"> in the areas with the greatest wind penetration.</w:t>
      </w:r>
    </w:p>
    <w:p w:rsidR="00D80ED5" w:rsidRPr="00750A22" w:rsidRDefault="001675BB" w:rsidP="00750A22">
      <w:pPr>
        <w:pStyle w:val="Caption"/>
        <w:jc w:val="center"/>
      </w:pPr>
      <w:bookmarkStart w:id="289" w:name="_Ref483832540"/>
      <w:bookmarkStart w:id="290" w:name="_Toc497735279"/>
      <w:r w:rsidRPr="00750A22">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6</w:t>
      </w:r>
      <w:r w:rsidR="0075487F">
        <w:rPr>
          <w:noProof/>
        </w:rPr>
        <w:fldChar w:fldCharType="end"/>
      </w:r>
      <w:bookmarkEnd w:id="289"/>
      <w:r w:rsidRPr="00750A22">
        <w:br/>
      </w:r>
      <w:proofErr w:type="spellStart"/>
      <w:r w:rsidRPr="00750A22">
        <w:t>LMPs</w:t>
      </w:r>
      <w:proofErr w:type="spellEnd"/>
      <w:r w:rsidRPr="00750A22">
        <w:t xml:space="preserve"> in Selected Subareas, 2025 (</w:t>
      </w:r>
      <w:r w:rsidR="004E25EC" w:rsidRPr="00750A22">
        <w:t>$</w:t>
      </w:r>
      <w:r w:rsidRPr="00750A22">
        <w:t>/MWh)</w:t>
      </w:r>
      <w:bookmarkEnd w:id="290"/>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48"/>
        <w:gridCol w:w="1466"/>
        <w:gridCol w:w="1097"/>
        <w:gridCol w:w="1097"/>
        <w:gridCol w:w="1249"/>
        <w:gridCol w:w="1097"/>
        <w:gridCol w:w="1119"/>
      </w:tblGrid>
      <w:tr w:rsidR="005378E6" w:rsidRPr="003A775C" w:rsidTr="004F68E2">
        <w:trPr>
          <w:jc w:val="center"/>
        </w:trPr>
        <w:tc>
          <w:tcPr>
            <w:tcW w:w="1548" w:type="dxa"/>
            <w:shd w:val="clear" w:color="auto" w:fill="4F81BD" w:themeFill="accent1"/>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r w:rsidRPr="00750A22">
              <w:rPr>
                <w:rFonts w:asciiTheme="minorHAnsi" w:hAnsiTheme="minorHAnsi"/>
                <w:b/>
                <w:color w:val="FFFFFF" w:themeColor="background1"/>
                <w:sz w:val="18"/>
                <w:szCs w:val="18"/>
              </w:rPr>
              <w:t>Transmission</w:t>
            </w:r>
          </w:p>
        </w:tc>
        <w:tc>
          <w:tcPr>
            <w:tcW w:w="1466" w:type="dxa"/>
            <w:shd w:val="clear" w:color="auto" w:fill="4F81BD" w:themeFill="accent1"/>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r w:rsidRPr="00750A22">
              <w:rPr>
                <w:rFonts w:asciiTheme="minorHAnsi" w:hAnsiTheme="minorHAnsi"/>
                <w:b/>
                <w:color w:val="FFFFFF" w:themeColor="background1"/>
                <w:sz w:val="18"/>
                <w:szCs w:val="18"/>
              </w:rPr>
              <w:t>Scenario</w:t>
            </w:r>
          </w:p>
        </w:tc>
        <w:tc>
          <w:tcPr>
            <w:tcW w:w="1097" w:type="dxa"/>
            <w:shd w:val="clear" w:color="auto" w:fill="4F81BD" w:themeFill="accent1"/>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proofErr w:type="spellStart"/>
            <w:r w:rsidRPr="00750A22">
              <w:rPr>
                <w:rFonts w:asciiTheme="minorHAnsi" w:hAnsiTheme="minorHAnsi"/>
                <w:b/>
                <w:color w:val="FFFFFF" w:themeColor="background1"/>
                <w:sz w:val="18"/>
                <w:szCs w:val="18"/>
              </w:rPr>
              <w:t>BHE</w:t>
            </w:r>
            <w:proofErr w:type="spellEnd"/>
          </w:p>
        </w:tc>
        <w:tc>
          <w:tcPr>
            <w:tcW w:w="1097" w:type="dxa"/>
            <w:shd w:val="clear" w:color="auto" w:fill="4F81BD" w:themeFill="accent1"/>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r w:rsidRPr="00750A22">
              <w:rPr>
                <w:rFonts w:asciiTheme="minorHAnsi" w:hAnsiTheme="minorHAnsi"/>
                <w:b/>
                <w:color w:val="FFFFFF" w:themeColor="background1"/>
                <w:sz w:val="18"/>
                <w:szCs w:val="18"/>
              </w:rPr>
              <w:t>ME</w:t>
            </w:r>
          </w:p>
        </w:tc>
        <w:tc>
          <w:tcPr>
            <w:tcW w:w="1249" w:type="dxa"/>
            <w:shd w:val="clear" w:color="auto" w:fill="4F81BD" w:themeFill="accent1"/>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r w:rsidRPr="00750A22">
              <w:rPr>
                <w:rFonts w:asciiTheme="minorHAnsi" w:hAnsiTheme="minorHAnsi"/>
                <w:b/>
                <w:color w:val="FFFFFF" w:themeColor="background1"/>
                <w:sz w:val="18"/>
                <w:szCs w:val="18"/>
              </w:rPr>
              <w:t>SME</w:t>
            </w:r>
          </w:p>
        </w:tc>
        <w:tc>
          <w:tcPr>
            <w:tcW w:w="1097" w:type="dxa"/>
            <w:shd w:val="clear" w:color="auto" w:fill="4F81BD" w:themeFill="accent1"/>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r w:rsidRPr="00750A22">
              <w:rPr>
                <w:rFonts w:asciiTheme="minorHAnsi" w:hAnsiTheme="minorHAnsi"/>
                <w:b/>
                <w:color w:val="FFFFFF" w:themeColor="background1"/>
                <w:sz w:val="18"/>
                <w:szCs w:val="18"/>
              </w:rPr>
              <w:t>NH</w:t>
            </w:r>
          </w:p>
        </w:tc>
        <w:tc>
          <w:tcPr>
            <w:tcW w:w="1119" w:type="dxa"/>
            <w:shd w:val="clear" w:color="auto" w:fill="4F81BD" w:themeFill="accent1"/>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r w:rsidRPr="00750A22">
              <w:rPr>
                <w:rFonts w:asciiTheme="minorHAnsi" w:hAnsiTheme="minorHAnsi"/>
                <w:b/>
                <w:color w:val="FFFFFF" w:themeColor="background1"/>
                <w:sz w:val="18"/>
                <w:szCs w:val="18"/>
              </w:rPr>
              <w:t>BOSTON</w:t>
            </w:r>
          </w:p>
        </w:tc>
      </w:tr>
      <w:tr w:rsidR="005378E6" w:rsidRPr="005378E6" w:rsidTr="00D3304E">
        <w:trPr>
          <w:jc w:val="center"/>
        </w:trPr>
        <w:tc>
          <w:tcPr>
            <w:tcW w:w="1548" w:type="dxa"/>
            <w:vMerge w:val="restart"/>
            <w:shd w:val="clear" w:color="auto" w:fill="auto"/>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r w:rsidRPr="005378E6">
              <w:rPr>
                <w:rFonts w:asciiTheme="minorHAnsi" w:hAnsiTheme="minorHAnsi"/>
                <w:b/>
                <w:sz w:val="18"/>
                <w:szCs w:val="18"/>
              </w:rPr>
              <w:t>Unconstrained</w:t>
            </w:r>
          </w:p>
        </w:tc>
        <w:tc>
          <w:tcPr>
            <w:tcW w:w="1466" w:type="dxa"/>
            <w:shd w:val="clear" w:color="auto" w:fill="auto"/>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RPS + Gas</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46.47</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46.40</w:t>
            </w:r>
          </w:p>
        </w:tc>
        <w:tc>
          <w:tcPr>
            <w:tcW w:w="124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46.32</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46.49</w:t>
            </w:r>
          </w:p>
        </w:tc>
        <w:tc>
          <w:tcPr>
            <w:tcW w:w="111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46.45</w:t>
            </w:r>
          </w:p>
        </w:tc>
      </w:tr>
      <w:tr w:rsidR="005378E6" w:rsidRPr="005378E6" w:rsidTr="00D3304E">
        <w:trPr>
          <w:jc w:val="center"/>
        </w:trPr>
        <w:tc>
          <w:tcPr>
            <w:tcW w:w="1548" w:type="dxa"/>
            <w:vMerge/>
            <w:shd w:val="clear" w:color="auto" w:fill="auto"/>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DBE5F1" w:themeFill="accent1" w:themeFillTint="33"/>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ISO Queue</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44.21</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44.00</w:t>
            </w:r>
          </w:p>
        </w:tc>
        <w:tc>
          <w:tcPr>
            <w:tcW w:w="124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44.02</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44.24</w:t>
            </w:r>
          </w:p>
        </w:tc>
        <w:tc>
          <w:tcPr>
            <w:tcW w:w="111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44.18</w:t>
            </w:r>
          </w:p>
        </w:tc>
      </w:tr>
      <w:tr w:rsidR="005378E6" w:rsidRPr="005378E6" w:rsidTr="00D3304E">
        <w:trPr>
          <w:jc w:val="center"/>
        </w:trPr>
        <w:tc>
          <w:tcPr>
            <w:tcW w:w="1548" w:type="dxa"/>
            <w:vMerge/>
            <w:shd w:val="clear" w:color="auto" w:fill="auto"/>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auto"/>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Renew Plus</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39.11</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39.33</w:t>
            </w:r>
          </w:p>
        </w:tc>
        <w:tc>
          <w:tcPr>
            <w:tcW w:w="124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39.26</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40.04</w:t>
            </w:r>
          </w:p>
        </w:tc>
        <w:tc>
          <w:tcPr>
            <w:tcW w:w="111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38.90</w:t>
            </w:r>
          </w:p>
        </w:tc>
      </w:tr>
      <w:tr w:rsidR="005378E6" w:rsidRPr="005378E6" w:rsidTr="00D3304E">
        <w:trPr>
          <w:jc w:val="center"/>
        </w:trPr>
        <w:tc>
          <w:tcPr>
            <w:tcW w:w="1548" w:type="dxa"/>
            <w:vMerge/>
            <w:shd w:val="clear" w:color="auto" w:fill="auto"/>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DBE5F1" w:themeFill="accent1" w:themeFillTint="33"/>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No Retire</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46.75</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46.70</w:t>
            </w:r>
          </w:p>
        </w:tc>
        <w:tc>
          <w:tcPr>
            <w:tcW w:w="124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46.61</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46.77</w:t>
            </w:r>
          </w:p>
        </w:tc>
        <w:tc>
          <w:tcPr>
            <w:tcW w:w="111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46.75</w:t>
            </w:r>
          </w:p>
        </w:tc>
      </w:tr>
      <w:tr w:rsidR="005378E6" w:rsidRPr="005378E6" w:rsidTr="00D3304E">
        <w:trPr>
          <w:jc w:val="center"/>
        </w:trPr>
        <w:tc>
          <w:tcPr>
            <w:tcW w:w="1548" w:type="dxa"/>
            <w:vMerge/>
            <w:shd w:val="clear" w:color="auto" w:fill="auto"/>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auto"/>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proofErr w:type="spellStart"/>
            <w:r w:rsidRPr="005378E6">
              <w:rPr>
                <w:rFonts w:asciiTheme="minorHAnsi" w:hAnsiTheme="minorHAnsi"/>
                <w:sz w:val="18"/>
                <w:szCs w:val="18"/>
              </w:rPr>
              <w:t>ACP</w:t>
            </w:r>
            <w:proofErr w:type="spellEnd"/>
            <w:r w:rsidRPr="005378E6">
              <w:rPr>
                <w:rFonts w:asciiTheme="minorHAnsi" w:hAnsiTheme="minorHAnsi"/>
                <w:sz w:val="18"/>
                <w:szCs w:val="18"/>
              </w:rPr>
              <w:t xml:space="preserve"> + Gas</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47.52</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47.50</w:t>
            </w:r>
          </w:p>
        </w:tc>
        <w:tc>
          <w:tcPr>
            <w:tcW w:w="124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47.38</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47.53</w:t>
            </w:r>
          </w:p>
        </w:tc>
        <w:tc>
          <w:tcPr>
            <w:tcW w:w="111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47.50</w:t>
            </w:r>
          </w:p>
        </w:tc>
      </w:tr>
      <w:tr w:rsidR="005378E6" w:rsidRPr="005378E6" w:rsidTr="00D3304E">
        <w:trPr>
          <w:jc w:val="center"/>
        </w:trPr>
        <w:tc>
          <w:tcPr>
            <w:tcW w:w="1548" w:type="dxa"/>
            <w:vMerge/>
            <w:shd w:val="clear" w:color="auto" w:fill="auto"/>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DBE5F1" w:themeFill="accent1" w:themeFillTint="33"/>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RPS + Geo Renew</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44.65</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44.51</w:t>
            </w:r>
          </w:p>
        </w:tc>
        <w:tc>
          <w:tcPr>
            <w:tcW w:w="124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44.50</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44.68</w:t>
            </w:r>
          </w:p>
        </w:tc>
        <w:tc>
          <w:tcPr>
            <w:tcW w:w="111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44.65</w:t>
            </w:r>
          </w:p>
        </w:tc>
      </w:tr>
      <w:tr w:rsidR="005378E6" w:rsidRPr="005378E6" w:rsidTr="00D3304E">
        <w:trPr>
          <w:jc w:val="center"/>
        </w:trPr>
        <w:tc>
          <w:tcPr>
            <w:tcW w:w="1548" w:type="dxa"/>
            <w:vMerge w:val="restart"/>
            <w:shd w:val="clear" w:color="auto" w:fill="DBE5F1" w:themeFill="accent1" w:themeFillTint="33"/>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r w:rsidRPr="005378E6">
              <w:rPr>
                <w:rFonts w:asciiTheme="minorHAnsi" w:hAnsiTheme="minorHAnsi"/>
                <w:b/>
                <w:sz w:val="18"/>
                <w:szCs w:val="18"/>
              </w:rPr>
              <w:t>Constrained</w:t>
            </w:r>
          </w:p>
        </w:tc>
        <w:tc>
          <w:tcPr>
            <w:tcW w:w="1466" w:type="dxa"/>
            <w:shd w:val="clear" w:color="auto" w:fill="auto"/>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RPS + Gas</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31.47</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46.12</w:t>
            </w:r>
          </w:p>
        </w:tc>
        <w:tc>
          <w:tcPr>
            <w:tcW w:w="124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46.92</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46.91</w:t>
            </w:r>
          </w:p>
        </w:tc>
        <w:tc>
          <w:tcPr>
            <w:tcW w:w="111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47.10</w:t>
            </w:r>
          </w:p>
        </w:tc>
      </w:tr>
      <w:tr w:rsidR="005378E6" w:rsidRPr="005378E6" w:rsidTr="00D3304E">
        <w:trPr>
          <w:jc w:val="center"/>
        </w:trPr>
        <w:tc>
          <w:tcPr>
            <w:tcW w:w="1548" w:type="dxa"/>
            <w:vMerge/>
            <w:shd w:val="clear" w:color="auto" w:fill="DBE5F1" w:themeFill="accent1" w:themeFillTint="33"/>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DBE5F1" w:themeFill="accent1" w:themeFillTint="33"/>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ISO Queue</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24.31</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33.72</w:t>
            </w:r>
          </w:p>
        </w:tc>
        <w:tc>
          <w:tcPr>
            <w:tcW w:w="124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45.70</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46.14</w:t>
            </w:r>
          </w:p>
        </w:tc>
        <w:tc>
          <w:tcPr>
            <w:tcW w:w="111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46.28</w:t>
            </w:r>
          </w:p>
        </w:tc>
      </w:tr>
      <w:tr w:rsidR="005378E6" w:rsidRPr="005378E6" w:rsidTr="00D3304E">
        <w:trPr>
          <w:jc w:val="center"/>
        </w:trPr>
        <w:tc>
          <w:tcPr>
            <w:tcW w:w="1548" w:type="dxa"/>
            <w:vMerge/>
            <w:shd w:val="clear" w:color="auto" w:fill="DBE5F1" w:themeFill="accent1" w:themeFillTint="33"/>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auto"/>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Renew Plus</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24.51</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38.73</w:t>
            </w:r>
          </w:p>
        </w:tc>
        <w:tc>
          <w:tcPr>
            <w:tcW w:w="124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40.56</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41.25</w:t>
            </w:r>
          </w:p>
        </w:tc>
        <w:tc>
          <w:tcPr>
            <w:tcW w:w="111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40.27</w:t>
            </w:r>
          </w:p>
        </w:tc>
      </w:tr>
      <w:tr w:rsidR="005378E6" w:rsidRPr="005378E6" w:rsidTr="00D3304E">
        <w:trPr>
          <w:jc w:val="center"/>
        </w:trPr>
        <w:tc>
          <w:tcPr>
            <w:tcW w:w="1548" w:type="dxa"/>
            <w:vMerge/>
            <w:shd w:val="clear" w:color="auto" w:fill="DBE5F1" w:themeFill="accent1" w:themeFillTint="33"/>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DBE5F1" w:themeFill="accent1" w:themeFillTint="33"/>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No Retire</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46.43</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46.73</w:t>
            </w:r>
          </w:p>
        </w:tc>
        <w:tc>
          <w:tcPr>
            <w:tcW w:w="124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46.71</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46.66</w:t>
            </w:r>
          </w:p>
        </w:tc>
        <w:tc>
          <w:tcPr>
            <w:tcW w:w="111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46.89</w:t>
            </w:r>
          </w:p>
        </w:tc>
      </w:tr>
      <w:tr w:rsidR="005378E6" w:rsidRPr="005378E6" w:rsidTr="00D3304E">
        <w:trPr>
          <w:jc w:val="center"/>
        </w:trPr>
        <w:tc>
          <w:tcPr>
            <w:tcW w:w="1548" w:type="dxa"/>
            <w:vMerge/>
            <w:shd w:val="clear" w:color="auto" w:fill="DBE5F1" w:themeFill="accent1" w:themeFillTint="33"/>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auto"/>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proofErr w:type="spellStart"/>
            <w:r w:rsidRPr="005378E6">
              <w:rPr>
                <w:rFonts w:asciiTheme="minorHAnsi" w:hAnsiTheme="minorHAnsi"/>
                <w:sz w:val="18"/>
                <w:szCs w:val="18"/>
              </w:rPr>
              <w:t>ACP</w:t>
            </w:r>
            <w:proofErr w:type="spellEnd"/>
            <w:r w:rsidRPr="005378E6">
              <w:rPr>
                <w:rFonts w:asciiTheme="minorHAnsi" w:hAnsiTheme="minorHAnsi"/>
                <w:sz w:val="18"/>
                <w:szCs w:val="18"/>
              </w:rPr>
              <w:t xml:space="preserve"> + Gas</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46.98</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47.28</w:t>
            </w:r>
          </w:p>
        </w:tc>
        <w:tc>
          <w:tcPr>
            <w:tcW w:w="124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47.32</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47.24</w:t>
            </w:r>
          </w:p>
        </w:tc>
        <w:tc>
          <w:tcPr>
            <w:tcW w:w="111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47.44</w:t>
            </w:r>
          </w:p>
        </w:tc>
      </w:tr>
      <w:tr w:rsidR="005378E6" w:rsidRPr="005378E6" w:rsidTr="00D3304E">
        <w:trPr>
          <w:jc w:val="center"/>
        </w:trPr>
        <w:tc>
          <w:tcPr>
            <w:tcW w:w="1548" w:type="dxa"/>
            <w:vMerge/>
            <w:shd w:val="clear" w:color="auto" w:fill="DBE5F1" w:themeFill="accent1" w:themeFillTint="33"/>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DBE5F1" w:themeFill="accent1" w:themeFillTint="33"/>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RPS + Geo Renew</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34.36</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44.27</w:t>
            </w:r>
          </w:p>
        </w:tc>
        <w:tc>
          <w:tcPr>
            <w:tcW w:w="124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45.05</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45.07</w:t>
            </w:r>
          </w:p>
        </w:tc>
        <w:tc>
          <w:tcPr>
            <w:tcW w:w="111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45.24</w:t>
            </w:r>
          </w:p>
        </w:tc>
      </w:tr>
    </w:tbl>
    <w:p w:rsidR="007642C0" w:rsidRPr="0080348E" w:rsidRDefault="007642C0" w:rsidP="003706FB">
      <w:pPr>
        <w:pStyle w:val="Caption"/>
        <w:jc w:val="center"/>
      </w:pPr>
      <w:bookmarkStart w:id="291" w:name="_Ref483832542"/>
    </w:p>
    <w:p w:rsidR="001675BB" w:rsidRDefault="001675BB" w:rsidP="003706FB">
      <w:pPr>
        <w:pStyle w:val="Caption"/>
        <w:jc w:val="center"/>
      </w:pPr>
      <w:bookmarkStart w:id="292" w:name="_Ref486334935"/>
      <w:bookmarkStart w:id="293" w:name="_Toc497735280"/>
      <w:r w:rsidRPr="00750A22">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7</w:t>
      </w:r>
      <w:r w:rsidR="0075487F">
        <w:rPr>
          <w:noProof/>
        </w:rPr>
        <w:fldChar w:fldCharType="end"/>
      </w:r>
      <w:bookmarkEnd w:id="291"/>
      <w:bookmarkEnd w:id="292"/>
      <w:r w:rsidRPr="00750A22">
        <w:br/>
      </w:r>
      <w:proofErr w:type="spellStart"/>
      <w:r w:rsidRPr="00750A22">
        <w:t>LMPs</w:t>
      </w:r>
      <w:proofErr w:type="spellEnd"/>
      <w:r w:rsidRPr="00750A22">
        <w:t xml:space="preserve"> in Selected Subareas, 2030 (</w:t>
      </w:r>
      <w:r w:rsidR="00C61DF8" w:rsidRPr="00750A22">
        <w:t>$</w:t>
      </w:r>
      <w:r w:rsidRPr="00750A22">
        <w:t>/MWh)</w:t>
      </w:r>
      <w:bookmarkEnd w:id="293"/>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48"/>
        <w:gridCol w:w="1466"/>
        <w:gridCol w:w="1097"/>
        <w:gridCol w:w="1097"/>
        <w:gridCol w:w="1249"/>
        <w:gridCol w:w="1097"/>
        <w:gridCol w:w="1119"/>
      </w:tblGrid>
      <w:tr w:rsidR="009256FF" w:rsidRPr="00E16220" w:rsidTr="004F68E2">
        <w:trPr>
          <w:trHeight w:val="472"/>
          <w:jc w:val="center"/>
        </w:trPr>
        <w:tc>
          <w:tcPr>
            <w:tcW w:w="1548" w:type="dxa"/>
            <w:shd w:val="clear" w:color="auto" w:fill="4F81BD" w:themeFill="accent1"/>
            <w:tcMar>
              <w:left w:w="58" w:type="dxa"/>
            </w:tcMar>
            <w:vAlign w:val="center"/>
          </w:tcPr>
          <w:p w:rsidR="009256FF" w:rsidRPr="00E16220" w:rsidRDefault="009256FF" w:rsidP="009256FF">
            <w:pPr>
              <w:spacing w:before="40" w:after="40" w:line="240" w:lineRule="auto"/>
              <w:jc w:val="center"/>
              <w:rPr>
                <w:rFonts w:asciiTheme="minorHAnsi" w:hAnsiTheme="minorHAnsi"/>
                <w:b/>
                <w:color w:val="FFFFFF" w:themeColor="background1"/>
                <w:sz w:val="18"/>
                <w:szCs w:val="18"/>
              </w:rPr>
            </w:pPr>
            <w:r w:rsidRPr="00E16220">
              <w:rPr>
                <w:rFonts w:asciiTheme="minorHAnsi" w:hAnsiTheme="minorHAnsi"/>
                <w:b/>
                <w:color w:val="FFFFFF" w:themeColor="background1"/>
                <w:sz w:val="18"/>
                <w:szCs w:val="18"/>
              </w:rPr>
              <w:t>Transmission</w:t>
            </w:r>
          </w:p>
        </w:tc>
        <w:tc>
          <w:tcPr>
            <w:tcW w:w="1466" w:type="dxa"/>
            <w:shd w:val="clear" w:color="auto" w:fill="4F81BD" w:themeFill="accent1"/>
            <w:tcMar>
              <w:left w:w="58" w:type="dxa"/>
            </w:tcMar>
            <w:vAlign w:val="center"/>
          </w:tcPr>
          <w:p w:rsidR="009256FF" w:rsidRPr="00E16220" w:rsidRDefault="009256FF" w:rsidP="009256FF">
            <w:pPr>
              <w:spacing w:before="40" w:after="40" w:line="240" w:lineRule="auto"/>
              <w:jc w:val="center"/>
              <w:rPr>
                <w:rFonts w:asciiTheme="minorHAnsi" w:hAnsiTheme="minorHAnsi"/>
                <w:b/>
                <w:color w:val="FFFFFF" w:themeColor="background1"/>
                <w:sz w:val="18"/>
                <w:szCs w:val="18"/>
              </w:rPr>
            </w:pPr>
            <w:r w:rsidRPr="00E16220">
              <w:rPr>
                <w:rFonts w:asciiTheme="minorHAnsi" w:hAnsiTheme="minorHAnsi"/>
                <w:b/>
                <w:color w:val="FFFFFF" w:themeColor="background1"/>
                <w:sz w:val="18"/>
                <w:szCs w:val="18"/>
              </w:rPr>
              <w:t>Scenario</w:t>
            </w:r>
          </w:p>
        </w:tc>
        <w:tc>
          <w:tcPr>
            <w:tcW w:w="1097" w:type="dxa"/>
            <w:shd w:val="clear" w:color="auto" w:fill="4F81BD" w:themeFill="accent1"/>
            <w:tcMar>
              <w:left w:w="58" w:type="dxa"/>
            </w:tcMar>
            <w:vAlign w:val="center"/>
          </w:tcPr>
          <w:p w:rsidR="009256FF" w:rsidRPr="0057667D" w:rsidRDefault="009256FF" w:rsidP="009256FF">
            <w:pPr>
              <w:spacing w:before="40" w:after="40" w:line="240" w:lineRule="auto"/>
              <w:jc w:val="center"/>
              <w:rPr>
                <w:rFonts w:asciiTheme="minorHAnsi" w:hAnsiTheme="minorHAnsi"/>
                <w:b/>
                <w:color w:val="FFFFFF" w:themeColor="background1"/>
                <w:sz w:val="18"/>
                <w:szCs w:val="18"/>
              </w:rPr>
            </w:pPr>
            <w:proofErr w:type="spellStart"/>
            <w:r w:rsidRPr="0057667D">
              <w:rPr>
                <w:rFonts w:asciiTheme="minorHAnsi" w:hAnsiTheme="minorHAnsi"/>
                <w:b/>
                <w:color w:val="FFFFFF" w:themeColor="background1"/>
                <w:sz w:val="18"/>
                <w:szCs w:val="18"/>
              </w:rPr>
              <w:t>BHE</w:t>
            </w:r>
            <w:proofErr w:type="spellEnd"/>
          </w:p>
        </w:tc>
        <w:tc>
          <w:tcPr>
            <w:tcW w:w="1097" w:type="dxa"/>
            <w:shd w:val="clear" w:color="auto" w:fill="4F81BD" w:themeFill="accent1"/>
            <w:tcMar>
              <w:left w:w="58" w:type="dxa"/>
            </w:tcMar>
            <w:vAlign w:val="center"/>
          </w:tcPr>
          <w:p w:rsidR="009256FF" w:rsidRPr="0057667D" w:rsidRDefault="009256FF" w:rsidP="009256FF">
            <w:pPr>
              <w:spacing w:before="40" w:after="40" w:line="240" w:lineRule="auto"/>
              <w:jc w:val="center"/>
              <w:rPr>
                <w:rFonts w:asciiTheme="minorHAnsi" w:hAnsiTheme="minorHAnsi"/>
                <w:b/>
                <w:color w:val="FFFFFF" w:themeColor="background1"/>
                <w:sz w:val="18"/>
                <w:szCs w:val="18"/>
              </w:rPr>
            </w:pPr>
            <w:r w:rsidRPr="0057667D">
              <w:rPr>
                <w:rFonts w:asciiTheme="minorHAnsi" w:hAnsiTheme="minorHAnsi"/>
                <w:b/>
                <w:color w:val="FFFFFF" w:themeColor="background1"/>
                <w:sz w:val="18"/>
                <w:szCs w:val="18"/>
              </w:rPr>
              <w:t>ME</w:t>
            </w:r>
          </w:p>
        </w:tc>
        <w:tc>
          <w:tcPr>
            <w:tcW w:w="1249" w:type="dxa"/>
            <w:shd w:val="clear" w:color="auto" w:fill="4F81BD" w:themeFill="accent1"/>
            <w:tcMar>
              <w:left w:w="58" w:type="dxa"/>
            </w:tcMar>
            <w:vAlign w:val="center"/>
          </w:tcPr>
          <w:p w:rsidR="009256FF" w:rsidRPr="0057667D" w:rsidRDefault="009256FF" w:rsidP="009256FF">
            <w:pPr>
              <w:spacing w:before="40" w:after="40" w:line="240" w:lineRule="auto"/>
              <w:jc w:val="center"/>
              <w:rPr>
                <w:rFonts w:asciiTheme="minorHAnsi" w:hAnsiTheme="minorHAnsi"/>
                <w:b/>
                <w:color w:val="FFFFFF" w:themeColor="background1"/>
                <w:sz w:val="18"/>
                <w:szCs w:val="18"/>
              </w:rPr>
            </w:pPr>
            <w:r w:rsidRPr="0057667D">
              <w:rPr>
                <w:rFonts w:asciiTheme="minorHAnsi" w:hAnsiTheme="minorHAnsi"/>
                <w:b/>
                <w:color w:val="FFFFFF" w:themeColor="background1"/>
                <w:sz w:val="18"/>
                <w:szCs w:val="18"/>
              </w:rPr>
              <w:t>SME</w:t>
            </w:r>
          </w:p>
        </w:tc>
        <w:tc>
          <w:tcPr>
            <w:tcW w:w="1097" w:type="dxa"/>
            <w:shd w:val="clear" w:color="auto" w:fill="4F81BD" w:themeFill="accent1"/>
            <w:tcMar>
              <w:left w:w="58" w:type="dxa"/>
            </w:tcMar>
            <w:vAlign w:val="center"/>
          </w:tcPr>
          <w:p w:rsidR="009256FF" w:rsidRPr="0057667D" w:rsidRDefault="009256FF" w:rsidP="009256FF">
            <w:pPr>
              <w:spacing w:before="40" w:after="40" w:line="240" w:lineRule="auto"/>
              <w:jc w:val="center"/>
              <w:rPr>
                <w:rFonts w:asciiTheme="minorHAnsi" w:hAnsiTheme="minorHAnsi"/>
                <w:b/>
                <w:color w:val="FFFFFF" w:themeColor="background1"/>
                <w:sz w:val="18"/>
                <w:szCs w:val="18"/>
              </w:rPr>
            </w:pPr>
            <w:r w:rsidRPr="0057667D">
              <w:rPr>
                <w:rFonts w:asciiTheme="minorHAnsi" w:hAnsiTheme="minorHAnsi"/>
                <w:b/>
                <w:color w:val="FFFFFF" w:themeColor="background1"/>
                <w:sz w:val="18"/>
                <w:szCs w:val="18"/>
              </w:rPr>
              <w:t>NH</w:t>
            </w:r>
          </w:p>
        </w:tc>
        <w:tc>
          <w:tcPr>
            <w:tcW w:w="1119" w:type="dxa"/>
            <w:shd w:val="clear" w:color="auto" w:fill="4F81BD" w:themeFill="accent1"/>
            <w:tcMar>
              <w:left w:w="58" w:type="dxa"/>
            </w:tcMar>
            <w:vAlign w:val="center"/>
          </w:tcPr>
          <w:p w:rsidR="009256FF" w:rsidRPr="0057667D" w:rsidRDefault="009256FF" w:rsidP="009256FF">
            <w:pPr>
              <w:spacing w:before="40" w:after="40" w:line="240" w:lineRule="auto"/>
              <w:jc w:val="center"/>
              <w:rPr>
                <w:rFonts w:asciiTheme="minorHAnsi" w:hAnsiTheme="minorHAnsi"/>
                <w:b/>
                <w:color w:val="FFFFFF" w:themeColor="background1"/>
                <w:sz w:val="18"/>
                <w:szCs w:val="18"/>
              </w:rPr>
            </w:pPr>
            <w:r w:rsidRPr="0057667D">
              <w:rPr>
                <w:rFonts w:asciiTheme="minorHAnsi" w:hAnsiTheme="minorHAnsi"/>
                <w:b/>
                <w:color w:val="FFFFFF" w:themeColor="background1"/>
                <w:sz w:val="18"/>
                <w:szCs w:val="18"/>
              </w:rPr>
              <w:t>BOSTON</w:t>
            </w:r>
          </w:p>
        </w:tc>
      </w:tr>
      <w:tr w:rsidR="005378E6" w:rsidRPr="00E16220" w:rsidTr="00070BB1">
        <w:trPr>
          <w:jc w:val="center"/>
        </w:trPr>
        <w:tc>
          <w:tcPr>
            <w:tcW w:w="1548" w:type="dxa"/>
            <w:vMerge w:val="restart"/>
            <w:shd w:val="clear" w:color="auto" w:fill="auto"/>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r w:rsidRPr="00E16220">
              <w:rPr>
                <w:rFonts w:asciiTheme="minorHAnsi" w:hAnsiTheme="minorHAnsi"/>
                <w:b/>
                <w:sz w:val="18"/>
                <w:szCs w:val="18"/>
              </w:rPr>
              <w:t>Unconstrained</w:t>
            </w:r>
          </w:p>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DBE5F1" w:themeFill="accent1" w:themeFillTint="33"/>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RPS + Gas</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52.44</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52.47</w:t>
            </w:r>
          </w:p>
        </w:tc>
        <w:tc>
          <w:tcPr>
            <w:tcW w:w="124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52.33</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52.42</w:t>
            </w:r>
          </w:p>
        </w:tc>
        <w:tc>
          <w:tcPr>
            <w:tcW w:w="111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52.43</w:t>
            </w:r>
          </w:p>
        </w:tc>
      </w:tr>
      <w:tr w:rsidR="005378E6" w:rsidRPr="00E16220" w:rsidTr="00070BB1">
        <w:trPr>
          <w:jc w:val="center"/>
        </w:trPr>
        <w:tc>
          <w:tcPr>
            <w:tcW w:w="1548" w:type="dxa"/>
            <w:vMerge/>
            <w:shd w:val="clear" w:color="auto" w:fill="auto"/>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auto"/>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ISO Queue</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33.30</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32.77</w:t>
            </w:r>
          </w:p>
        </w:tc>
        <w:tc>
          <w:tcPr>
            <w:tcW w:w="124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33.20</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33.45</w:t>
            </w:r>
          </w:p>
        </w:tc>
        <w:tc>
          <w:tcPr>
            <w:tcW w:w="111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33.33</w:t>
            </w:r>
          </w:p>
        </w:tc>
      </w:tr>
      <w:tr w:rsidR="005378E6" w:rsidRPr="00E16220" w:rsidTr="00070BB1">
        <w:trPr>
          <w:jc w:val="center"/>
        </w:trPr>
        <w:tc>
          <w:tcPr>
            <w:tcW w:w="1548" w:type="dxa"/>
            <w:vMerge/>
            <w:shd w:val="clear" w:color="auto" w:fill="auto"/>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DBE5F1" w:themeFill="accent1" w:themeFillTint="33"/>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Renew Plus</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34.19</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34.54</w:t>
            </w:r>
          </w:p>
        </w:tc>
        <w:tc>
          <w:tcPr>
            <w:tcW w:w="124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34.55</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35.56</w:t>
            </w:r>
          </w:p>
        </w:tc>
        <w:tc>
          <w:tcPr>
            <w:tcW w:w="111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34.07</w:t>
            </w:r>
          </w:p>
        </w:tc>
      </w:tr>
      <w:tr w:rsidR="005378E6" w:rsidRPr="00E16220" w:rsidTr="00070BB1">
        <w:trPr>
          <w:jc w:val="center"/>
        </w:trPr>
        <w:tc>
          <w:tcPr>
            <w:tcW w:w="1548" w:type="dxa"/>
            <w:vMerge/>
            <w:shd w:val="clear" w:color="auto" w:fill="auto"/>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auto"/>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No Retire</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53.00</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52.99</w:t>
            </w:r>
          </w:p>
        </w:tc>
        <w:tc>
          <w:tcPr>
            <w:tcW w:w="124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52.89</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53.08</w:t>
            </w:r>
          </w:p>
        </w:tc>
        <w:tc>
          <w:tcPr>
            <w:tcW w:w="111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53.06</w:t>
            </w:r>
          </w:p>
        </w:tc>
      </w:tr>
      <w:tr w:rsidR="005378E6" w:rsidRPr="00E16220" w:rsidTr="00070BB1">
        <w:trPr>
          <w:jc w:val="center"/>
        </w:trPr>
        <w:tc>
          <w:tcPr>
            <w:tcW w:w="1548" w:type="dxa"/>
            <w:vMerge/>
            <w:shd w:val="clear" w:color="auto" w:fill="auto"/>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DBE5F1" w:themeFill="accent1" w:themeFillTint="33"/>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proofErr w:type="spellStart"/>
            <w:r w:rsidRPr="0057667D">
              <w:rPr>
                <w:rFonts w:asciiTheme="minorHAnsi" w:hAnsiTheme="minorHAnsi"/>
                <w:sz w:val="18"/>
                <w:szCs w:val="18"/>
              </w:rPr>
              <w:t>ACP</w:t>
            </w:r>
            <w:proofErr w:type="spellEnd"/>
            <w:r w:rsidRPr="0057667D">
              <w:rPr>
                <w:rFonts w:asciiTheme="minorHAnsi" w:hAnsiTheme="minorHAnsi"/>
                <w:sz w:val="18"/>
                <w:szCs w:val="18"/>
              </w:rPr>
              <w:t xml:space="preserve"> + Gas</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52.86</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52.92</w:t>
            </w:r>
          </w:p>
        </w:tc>
        <w:tc>
          <w:tcPr>
            <w:tcW w:w="124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52.75</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52.83</w:t>
            </w:r>
          </w:p>
        </w:tc>
        <w:tc>
          <w:tcPr>
            <w:tcW w:w="111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52.84</w:t>
            </w:r>
          </w:p>
        </w:tc>
      </w:tr>
      <w:tr w:rsidR="005378E6" w:rsidRPr="00E16220" w:rsidTr="00070BB1">
        <w:trPr>
          <w:jc w:val="center"/>
        </w:trPr>
        <w:tc>
          <w:tcPr>
            <w:tcW w:w="1548" w:type="dxa"/>
            <w:vMerge/>
            <w:shd w:val="clear" w:color="auto" w:fill="auto"/>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auto"/>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RPS + Geo Renew</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31.08</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30.74</w:t>
            </w:r>
          </w:p>
        </w:tc>
        <w:tc>
          <w:tcPr>
            <w:tcW w:w="124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31.05</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31.27</w:t>
            </w:r>
          </w:p>
        </w:tc>
        <w:tc>
          <w:tcPr>
            <w:tcW w:w="111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31.18</w:t>
            </w:r>
          </w:p>
        </w:tc>
      </w:tr>
      <w:tr w:rsidR="005378E6" w:rsidRPr="00E16220" w:rsidTr="00070BB1">
        <w:trPr>
          <w:jc w:val="center"/>
        </w:trPr>
        <w:tc>
          <w:tcPr>
            <w:tcW w:w="1548" w:type="dxa"/>
            <w:vMerge w:val="restart"/>
            <w:shd w:val="clear" w:color="auto" w:fill="DBE5F1" w:themeFill="accent1" w:themeFillTint="33"/>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r w:rsidRPr="00E16220">
              <w:rPr>
                <w:rFonts w:asciiTheme="minorHAnsi" w:hAnsiTheme="minorHAnsi"/>
                <w:b/>
                <w:sz w:val="18"/>
                <w:szCs w:val="18"/>
              </w:rPr>
              <w:t>Constrained</w:t>
            </w:r>
          </w:p>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DBE5F1" w:themeFill="accent1" w:themeFillTint="33"/>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RPS + Gas</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30.81</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52.27</w:t>
            </w:r>
          </w:p>
        </w:tc>
        <w:tc>
          <w:tcPr>
            <w:tcW w:w="124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52.39</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52.38</w:t>
            </w:r>
          </w:p>
        </w:tc>
        <w:tc>
          <w:tcPr>
            <w:tcW w:w="111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52.72</w:t>
            </w:r>
          </w:p>
        </w:tc>
      </w:tr>
      <w:tr w:rsidR="005378E6" w:rsidRPr="00E16220" w:rsidTr="00070BB1">
        <w:trPr>
          <w:jc w:val="center"/>
        </w:trPr>
        <w:tc>
          <w:tcPr>
            <w:tcW w:w="1548" w:type="dxa"/>
            <w:vMerge/>
            <w:shd w:val="clear" w:color="auto" w:fill="DBE5F1" w:themeFill="accent1" w:themeFillTint="33"/>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auto"/>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ISO Queue</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10.96</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18.36</w:t>
            </w:r>
          </w:p>
        </w:tc>
        <w:tc>
          <w:tcPr>
            <w:tcW w:w="124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49.17</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50.29</w:t>
            </w:r>
          </w:p>
        </w:tc>
        <w:tc>
          <w:tcPr>
            <w:tcW w:w="111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50.45</w:t>
            </w:r>
          </w:p>
        </w:tc>
      </w:tr>
      <w:tr w:rsidR="005378E6" w:rsidRPr="00E16220" w:rsidTr="00070BB1">
        <w:trPr>
          <w:jc w:val="center"/>
        </w:trPr>
        <w:tc>
          <w:tcPr>
            <w:tcW w:w="1548" w:type="dxa"/>
            <w:vMerge/>
            <w:shd w:val="clear" w:color="auto" w:fill="DBE5F1" w:themeFill="accent1" w:themeFillTint="33"/>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DBE5F1" w:themeFill="accent1" w:themeFillTint="33"/>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Renew Plus</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21.98</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27.72</w:t>
            </w:r>
          </w:p>
        </w:tc>
        <w:tc>
          <w:tcPr>
            <w:tcW w:w="124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36.33</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37.57</w:t>
            </w:r>
          </w:p>
        </w:tc>
        <w:tc>
          <w:tcPr>
            <w:tcW w:w="111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36.12</w:t>
            </w:r>
          </w:p>
        </w:tc>
      </w:tr>
      <w:tr w:rsidR="005378E6" w:rsidRPr="00E16220" w:rsidTr="00070BB1">
        <w:trPr>
          <w:jc w:val="center"/>
        </w:trPr>
        <w:tc>
          <w:tcPr>
            <w:tcW w:w="1548" w:type="dxa"/>
            <w:vMerge/>
            <w:shd w:val="clear" w:color="auto" w:fill="DBE5F1" w:themeFill="accent1" w:themeFillTint="33"/>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auto"/>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No Retire</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52.30</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52.97</w:t>
            </w:r>
          </w:p>
        </w:tc>
        <w:tc>
          <w:tcPr>
            <w:tcW w:w="124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52.92</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52.91</w:t>
            </w:r>
          </w:p>
        </w:tc>
        <w:tc>
          <w:tcPr>
            <w:tcW w:w="111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53.14</w:t>
            </w:r>
          </w:p>
        </w:tc>
      </w:tr>
      <w:tr w:rsidR="005378E6" w:rsidRPr="00E16220" w:rsidTr="00070BB1">
        <w:trPr>
          <w:jc w:val="center"/>
        </w:trPr>
        <w:tc>
          <w:tcPr>
            <w:tcW w:w="1548" w:type="dxa"/>
            <w:vMerge/>
            <w:shd w:val="clear" w:color="auto" w:fill="DBE5F1" w:themeFill="accent1" w:themeFillTint="33"/>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DBE5F1" w:themeFill="accent1" w:themeFillTint="33"/>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proofErr w:type="spellStart"/>
            <w:r w:rsidRPr="0057667D">
              <w:rPr>
                <w:rFonts w:asciiTheme="minorHAnsi" w:hAnsiTheme="minorHAnsi"/>
                <w:sz w:val="18"/>
                <w:szCs w:val="18"/>
              </w:rPr>
              <w:t>ACP</w:t>
            </w:r>
            <w:proofErr w:type="spellEnd"/>
            <w:r w:rsidRPr="0057667D">
              <w:rPr>
                <w:rFonts w:asciiTheme="minorHAnsi" w:hAnsiTheme="minorHAnsi"/>
                <w:sz w:val="18"/>
                <w:szCs w:val="18"/>
              </w:rPr>
              <w:t xml:space="preserve"> + Gas</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52.57</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52.94</w:t>
            </w:r>
          </w:p>
        </w:tc>
        <w:tc>
          <w:tcPr>
            <w:tcW w:w="124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52.78</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52.70</w:t>
            </w:r>
          </w:p>
        </w:tc>
        <w:tc>
          <w:tcPr>
            <w:tcW w:w="111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52.94</w:t>
            </w:r>
          </w:p>
        </w:tc>
      </w:tr>
      <w:tr w:rsidR="005378E6" w:rsidRPr="00E16220" w:rsidTr="00070BB1">
        <w:trPr>
          <w:jc w:val="center"/>
        </w:trPr>
        <w:tc>
          <w:tcPr>
            <w:tcW w:w="1548" w:type="dxa"/>
            <w:vMerge/>
            <w:shd w:val="clear" w:color="auto" w:fill="DBE5F1" w:themeFill="accent1" w:themeFillTint="33"/>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auto"/>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RPS + Geo Renew</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16.73</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22.65</w:t>
            </w:r>
          </w:p>
        </w:tc>
        <w:tc>
          <w:tcPr>
            <w:tcW w:w="124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35.74</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36.34</w:t>
            </w:r>
          </w:p>
        </w:tc>
        <w:tc>
          <w:tcPr>
            <w:tcW w:w="111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36.33</w:t>
            </w:r>
          </w:p>
        </w:tc>
      </w:tr>
    </w:tbl>
    <w:p w:rsidR="007642C0" w:rsidRDefault="007642C0" w:rsidP="005044EF"/>
    <w:p w:rsidR="005044EF" w:rsidRDefault="007309D2" w:rsidP="005044EF">
      <w:r w:rsidRPr="000D624E">
        <w:t>In addition to</w:t>
      </w:r>
      <w:r w:rsidR="00ED2954" w:rsidRPr="000D624E">
        <w:t xml:space="preserve"> </w:t>
      </w:r>
      <w:r w:rsidRPr="000D624E">
        <w:t>t</w:t>
      </w:r>
      <w:r w:rsidR="00D86A94" w:rsidRPr="000D624E">
        <w:t xml:space="preserve">he </w:t>
      </w:r>
      <w:r w:rsidR="00725EF2" w:rsidRPr="000D624E">
        <w:t xml:space="preserve">generation resource </w:t>
      </w:r>
      <w:r w:rsidR="003C1CA8" w:rsidRPr="000D624E">
        <w:t>mix</w:t>
      </w:r>
      <w:r w:rsidRPr="000D624E">
        <w:t xml:space="preserve">, </w:t>
      </w:r>
      <w:r w:rsidR="00D86A94" w:rsidRPr="000D624E">
        <w:t>fuel prices drive average clearing prices and LSE energy expenses</w:t>
      </w:r>
      <w:r w:rsidR="00FD43B1" w:rsidRPr="000D624E">
        <w:t>, which include</w:t>
      </w:r>
      <w:r w:rsidR="00BA45D2" w:rsidRPr="000D624E">
        <w:t xml:space="preserve"> the cost of congestion.</w:t>
      </w:r>
      <w:r w:rsidR="000D624E" w:rsidRPr="00D11A72">
        <w:rPr>
          <w:rStyle w:val="FootnoteReference"/>
        </w:rPr>
        <w:footnoteReference w:id="73"/>
      </w:r>
      <w:r w:rsidR="00BA45D2" w:rsidRPr="000D624E">
        <w:t xml:space="preserve"> </w:t>
      </w:r>
      <w:r w:rsidR="00FD43B1" w:rsidRPr="000D624E">
        <w:t>Clearing prices</w:t>
      </w:r>
      <w:r w:rsidR="00BA45D2" w:rsidRPr="000D624E">
        <w:t xml:space="preserve"> also determine </w:t>
      </w:r>
      <w:r w:rsidR="00C84388" w:rsidRPr="000D624E">
        <w:t xml:space="preserve">the revenues </w:t>
      </w:r>
      <w:r w:rsidR="0070159E" w:rsidRPr="000D624E">
        <w:t>resources and imports</w:t>
      </w:r>
      <w:r w:rsidR="0070159E">
        <w:t xml:space="preserve"> receive for supplying electric</w:t>
      </w:r>
      <w:r w:rsidR="00C84388">
        <w:t>ity</w:t>
      </w:r>
      <w:r w:rsidR="0070159E">
        <w:t xml:space="preserve"> to the wholesale </w:t>
      </w:r>
      <w:r w:rsidR="00AE63C5">
        <w:t xml:space="preserve">energy </w:t>
      </w:r>
      <w:r w:rsidR="0070159E">
        <w:t>markets</w:t>
      </w:r>
      <w:r w:rsidR="00D86A94" w:rsidRPr="00ED2954">
        <w:t>.</w:t>
      </w:r>
      <w:r w:rsidR="00D86A94">
        <w:t xml:space="preserve"> Fossil</w:t>
      </w:r>
      <w:r w:rsidR="000D6644">
        <w:t>-</w:t>
      </w:r>
      <w:r w:rsidR="00D86A94">
        <w:t>fuel prices were higher in 2030 than 2025</w:t>
      </w:r>
      <w:r w:rsidR="00073D35">
        <w:t xml:space="preserve">, which </w:t>
      </w:r>
      <w:r w:rsidR="00507E04">
        <w:t xml:space="preserve">particularly </w:t>
      </w:r>
      <w:r w:rsidR="00073D35">
        <w:t xml:space="preserve">increased </w:t>
      </w:r>
      <w:proofErr w:type="spellStart"/>
      <w:r w:rsidR="00073D35">
        <w:t>LMPs</w:t>
      </w:r>
      <w:proofErr w:type="spellEnd"/>
      <w:r w:rsidR="00073D35">
        <w:t xml:space="preserve"> for Scenarios 1, 4, and 5 where n</w:t>
      </w:r>
      <w:r w:rsidR="00D86A94">
        <w:t xml:space="preserve">atural gas typically remains on the margin. Large amounts of renewable resources reduced the amount of time that natural gas units set </w:t>
      </w:r>
      <w:proofErr w:type="spellStart"/>
      <w:r w:rsidR="00D86A94">
        <w:t>LMPs</w:t>
      </w:r>
      <w:proofErr w:type="spellEnd"/>
      <w:r w:rsidR="00D86A94">
        <w:t xml:space="preserve"> in Scenarios 2</w:t>
      </w:r>
      <w:r w:rsidR="00073D35">
        <w:t xml:space="preserve">, </w:t>
      </w:r>
      <w:r w:rsidR="00D86A94">
        <w:t>3</w:t>
      </w:r>
      <w:r w:rsidR="00073D35">
        <w:t>, and 6</w:t>
      </w:r>
      <w:r w:rsidR="00ED2954">
        <w:t xml:space="preserve">, as </w:t>
      </w:r>
      <w:r w:rsidR="002D7073" w:rsidRPr="00EB1179">
        <w:t xml:space="preserve">shown in </w:t>
      </w:r>
      <w:r w:rsidR="00ED2954" w:rsidRPr="00EB1179">
        <w:fldChar w:fldCharType="begin"/>
      </w:r>
      <w:r w:rsidR="00ED2954" w:rsidRPr="00EB1179">
        <w:instrText xml:space="preserve"> REF _Ref476915526 \h </w:instrText>
      </w:r>
      <w:r w:rsidR="00EB1179">
        <w:instrText xml:space="preserve"> \* MERGEFORMAT </w:instrText>
      </w:r>
      <w:r w:rsidR="00ED2954" w:rsidRPr="00EB1179">
        <w:fldChar w:fldCharType="separate"/>
      </w:r>
      <w:r w:rsidR="00733DD2" w:rsidRPr="00EB1179">
        <w:t xml:space="preserve">Table </w:t>
      </w:r>
      <w:r w:rsidR="00733DD2">
        <w:rPr>
          <w:noProof/>
        </w:rPr>
        <w:t>6</w:t>
      </w:r>
      <w:r w:rsidR="00733DD2">
        <w:rPr>
          <w:noProof/>
        </w:rPr>
        <w:noBreakHyphen/>
        <w:t>8</w:t>
      </w:r>
      <w:r w:rsidR="00ED2954" w:rsidRPr="00EB1179">
        <w:fldChar w:fldCharType="end"/>
      </w:r>
      <w:r w:rsidR="002D7073" w:rsidRPr="00EB1179">
        <w:t>.</w:t>
      </w:r>
      <w:r w:rsidR="00725EF2" w:rsidRPr="00EB1179">
        <w:t xml:space="preserve"> Scenarios 1, 4</w:t>
      </w:r>
      <w:r w:rsidR="00EB1179" w:rsidRPr="00EB1179">
        <w:t>,</w:t>
      </w:r>
      <w:r w:rsidR="00725EF2" w:rsidRPr="00EB1179">
        <w:t xml:space="preserve"> and 5 show natural gas on the margin </w:t>
      </w:r>
      <w:r w:rsidR="006B07E8" w:rsidRPr="00EB1179">
        <w:t>between 87</w:t>
      </w:r>
      <w:r w:rsidR="00612894" w:rsidRPr="00EB1179">
        <w:t>%</w:t>
      </w:r>
      <w:r w:rsidR="006B07E8" w:rsidRPr="00EB1179">
        <w:t xml:space="preserve"> and </w:t>
      </w:r>
      <w:r w:rsidR="00CB1317" w:rsidRPr="00EB1179">
        <w:t>100</w:t>
      </w:r>
      <w:r w:rsidR="006B07E8" w:rsidRPr="00EB1179">
        <w:t xml:space="preserve">% </w:t>
      </w:r>
      <w:r w:rsidR="00725EF2" w:rsidRPr="00EB1179">
        <w:t>of the</w:t>
      </w:r>
      <w:r w:rsidR="00725EF2">
        <w:t xml:space="preserve"> hours</w:t>
      </w:r>
      <w:r w:rsidR="00DD4966">
        <w:t>,</w:t>
      </w:r>
      <w:r w:rsidR="00725EF2">
        <w:t xml:space="preserve"> while </w:t>
      </w:r>
      <w:r w:rsidR="00DD4966">
        <w:t xml:space="preserve">gas on the margin in </w:t>
      </w:r>
      <w:r w:rsidR="00725EF2">
        <w:t>Scenarios 2, 3</w:t>
      </w:r>
      <w:r w:rsidR="00EB1179">
        <w:t>,</w:t>
      </w:r>
      <w:r w:rsidR="00725EF2">
        <w:t xml:space="preserve"> and 6 range</w:t>
      </w:r>
      <w:r w:rsidR="00DD4966">
        <w:t>s</w:t>
      </w:r>
      <w:r w:rsidR="00725EF2">
        <w:t xml:space="preserve"> from 50% to 94% of the hours.</w:t>
      </w:r>
      <w:r w:rsidR="00B567D0">
        <w:t xml:space="preserve"> </w:t>
      </w:r>
      <w:r w:rsidR="00B567D0" w:rsidRPr="00B567D0">
        <w:t>Renewable resources (photovoltaics, wind, hydro, and biomass), nuclear, and imports are on the margin the remainder of the time. The annual capacity factors for oil-fired units and combustion turbines remain at approximately zero percent across all scenarios.</w:t>
      </w:r>
    </w:p>
    <w:p w:rsidR="00ED2954" w:rsidRDefault="00ED2954" w:rsidP="007730AA">
      <w:pPr>
        <w:pStyle w:val="Caption"/>
        <w:jc w:val="center"/>
      </w:pPr>
      <w:bookmarkStart w:id="294" w:name="_Ref476915526"/>
      <w:bookmarkStart w:id="295" w:name="_Toc497735281"/>
      <w:r w:rsidRPr="00EB1179">
        <w:t xml:space="preserve">Table </w:t>
      </w:r>
      <w:r w:rsidR="0075487F">
        <w:fldChar w:fldCharType="begin"/>
      </w:r>
      <w:r w:rsidR="0075487F">
        <w:instrText xml:space="preserve"> STY</w:instrText>
      </w:r>
      <w:r w:rsidR="0075487F">
        <w:instrText xml:space="preserve">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8</w:t>
      </w:r>
      <w:r w:rsidR="0075487F">
        <w:rPr>
          <w:noProof/>
        </w:rPr>
        <w:fldChar w:fldCharType="end"/>
      </w:r>
      <w:bookmarkEnd w:id="294"/>
      <w:r w:rsidRPr="00EB1179">
        <w:br/>
      </w:r>
      <w:r w:rsidR="004F1384" w:rsidRPr="00EB1179">
        <w:t xml:space="preserve">Approximate % of </w:t>
      </w:r>
      <w:r w:rsidR="00DD4966">
        <w:t xml:space="preserve">Time </w:t>
      </w:r>
      <w:r w:rsidR="004F1384" w:rsidRPr="00EB1179">
        <w:t>Natural Gas-fired Generators</w:t>
      </w:r>
      <w:r w:rsidR="00DD4966" w:rsidRPr="00DD4966">
        <w:t xml:space="preserve"> </w:t>
      </w:r>
      <w:r w:rsidR="00DD4966">
        <w:t xml:space="preserve">Set the </w:t>
      </w:r>
      <w:proofErr w:type="spellStart"/>
      <w:r w:rsidR="00DD4966" w:rsidRPr="00EB1179">
        <w:t>LMPs</w:t>
      </w:r>
      <w:proofErr w:type="spellEnd"/>
      <w:r w:rsidR="00DD4966">
        <w:t>, 2025 and 2030</w:t>
      </w:r>
      <w:r w:rsidR="00A808AD" w:rsidRPr="00A808AD">
        <w:rPr>
          <w:sz w:val="18"/>
          <w:vertAlign w:val="superscript"/>
        </w:rPr>
        <w:t>(a</w:t>
      </w:r>
      <w:r w:rsidR="00CA4322">
        <w:rPr>
          <w:sz w:val="18"/>
          <w:vertAlign w:val="superscript"/>
        </w:rPr>
        <w:t xml:space="preserve">, </w:t>
      </w:r>
      <w:r w:rsidR="00C47075">
        <w:rPr>
          <w:sz w:val="18"/>
          <w:vertAlign w:val="superscript"/>
        </w:rPr>
        <w:t>b)</w:t>
      </w:r>
      <w:bookmarkEnd w:id="295"/>
      <w:r w:rsidR="004F1384" w:rsidRPr="00A808AD">
        <w:rPr>
          <w:sz w:val="18"/>
        </w:rPr>
        <w:t xml:space="preserve"> </w:t>
      </w: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57"/>
        <w:gridCol w:w="1314"/>
        <w:gridCol w:w="1314"/>
        <w:gridCol w:w="1120"/>
        <w:gridCol w:w="1120"/>
      </w:tblGrid>
      <w:tr w:rsidR="007730AA" w:rsidRPr="007730AA" w:rsidTr="00037D25">
        <w:trPr>
          <w:trHeight w:val="382"/>
          <w:jc w:val="center"/>
        </w:trPr>
        <w:tc>
          <w:tcPr>
            <w:tcW w:w="3057" w:type="dxa"/>
            <w:vMerge w:val="restart"/>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Scenario</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Unconstrained</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Unconstrained</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Constrained</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Constrained</w:t>
            </w:r>
          </w:p>
        </w:tc>
      </w:tr>
      <w:tr w:rsidR="007730AA" w:rsidRPr="007730AA" w:rsidTr="00037D25">
        <w:trPr>
          <w:trHeight w:val="355"/>
          <w:jc w:val="center"/>
        </w:trPr>
        <w:tc>
          <w:tcPr>
            <w:tcW w:w="3057" w:type="dxa"/>
            <w:vMerge/>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color w:val="FFFFFF" w:themeColor="background1"/>
                <w:sz w:val="18"/>
                <w:szCs w:val="18"/>
              </w:rPr>
            </w:pP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2025</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2030</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2025</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2030</w:t>
            </w:r>
          </w:p>
        </w:tc>
      </w:tr>
      <w:tr w:rsidR="00A0759E" w:rsidRPr="007730AA" w:rsidTr="00070BB1">
        <w:trPr>
          <w:trHeight w:val="316"/>
          <w:jc w:val="center"/>
        </w:trPr>
        <w:tc>
          <w:tcPr>
            <w:tcW w:w="3057" w:type="dxa"/>
            <w:vAlign w:val="center"/>
          </w:tcPr>
          <w:p w:rsidR="00A0759E" w:rsidRPr="004D1898" w:rsidRDefault="00A0759E" w:rsidP="00EB1179">
            <w:pPr>
              <w:keepNext/>
              <w:keepLines/>
              <w:spacing w:before="40" w:after="40" w:line="240" w:lineRule="auto"/>
              <w:rPr>
                <w:rFonts w:asciiTheme="minorHAnsi" w:hAnsiTheme="minorHAnsi"/>
                <w:b/>
                <w:sz w:val="18"/>
                <w:szCs w:val="18"/>
              </w:rPr>
            </w:pPr>
            <w:proofErr w:type="spellStart"/>
            <w:r w:rsidRPr="004D1898">
              <w:rPr>
                <w:rFonts w:asciiTheme="minorHAnsi" w:hAnsiTheme="minorHAnsi"/>
                <w:b/>
                <w:sz w:val="18"/>
                <w:szCs w:val="18"/>
              </w:rPr>
              <w:t>RPSs</w:t>
            </w:r>
            <w:proofErr w:type="spellEnd"/>
            <w:r w:rsidRPr="004D1898">
              <w:rPr>
                <w:rFonts w:asciiTheme="minorHAnsi" w:hAnsiTheme="minorHAnsi"/>
                <w:b/>
                <w:sz w:val="18"/>
                <w:szCs w:val="18"/>
              </w:rPr>
              <w:t xml:space="preserve"> + Gas</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87%</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99%</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90%</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99%</w:t>
            </w:r>
          </w:p>
        </w:tc>
      </w:tr>
      <w:tr w:rsidR="00A0759E" w:rsidRPr="007730AA" w:rsidTr="00070BB1">
        <w:trPr>
          <w:trHeight w:val="316"/>
          <w:jc w:val="center"/>
        </w:trPr>
        <w:tc>
          <w:tcPr>
            <w:tcW w:w="3057" w:type="dxa"/>
            <w:shd w:val="clear" w:color="auto" w:fill="DBE5F1" w:themeFill="accent1" w:themeFillTint="33"/>
            <w:vAlign w:val="center"/>
          </w:tcPr>
          <w:p w:rsidR="00A0759E" w:rsidRPr="004D1898" w:rsidRDefault="00A0759E" w:rsidP="00EB1179">
            <w:pPr>
              <w:keepNext/>
              <w:keepLines/>
              <w:spacing w:before="40" w:after="40" w:line="240" w:lineRule="auto"/>
              <w:rPr>
                <w:rFonts w:asciiTheme="minorHAnsi" w:hAnsiTheme="minorHAnsi"/>
                <w:b/>
                <w:sz w:val="18"/>
                <w:szCs w:val="18"/>
              </w:rPr>
            </w:pPr>
            <w:r w:rsidRPr="004D1898">
              <w:rPr>
                <w:rFonts w:asciiTheme="minorHAnsi" w:hAnsiTheme="minorHAnsi"/>
                <w:b/>
                <w:sz w:val="18"/>
                <w:szCs w:val="18"/>
              </w:rPr>
              <w:t>ISO Queue</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79%</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53%</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87%</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94%</w:t>
            </w:r>
          </w:p>
        </w:tc>
      </w:tr>
      <w:tr w:rsidR="00A0759E" w:rsidRPr="007730AA" w:rsidTr="00070BB1">
        <w:trPr>
          <w:trHeight w:val="316"/>
          <w:jc w:val="center"/>
        </w:trPr>
        <w:tc>
          <w:tcPr>
            <w:tcW w:w="3057" w:type="dxa"/>
            <w:vAlign w:val="center"/>
          </w:tcPr>
          <w:p w:rsidR="00A0759E" w:rsidRPr="004D1898" w:rsidRDefault="00A0759E" w:rsidP="00EB1179">
            <w:pPr>
              <w:keepNext/>
              <w:keepLines/>
              <w:spacing w:before="40" w:after="40" w:line="240" w:lineRule="auto"/>
              <w:rPr>
                <w:rFonts w:asciiTheme="minorHAnsi" w:hAnsiTheme="minorHAnsi"/>
                <w:b/>
                <w:sz w:val="18"/>
                <w:szCs w:val="18"/>
              </w:rPr>
            </w:pPr>
            <w:r w:rsidRPr="004D1898">
              <w:rPr>
                <w:rFonts w:asciiTheme="minorHAnsi" w:hAnsiTheme="minorHAnsi"/>
                <w:b/>
                <w:sz w:val="18"/>
                <w:szCs w:val="18"/>
              </w:rPr>
              <w:t>Renewables Plus</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75%</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62%</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82%</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70%</w:t>
            </w:r>
          </w:p>
        </w:tc>
      </w:tr>
      <w:tr w:rsidR="00A0759E" w:rsidRPr="007730AA" w:rsidTr="00070BB1">
        <w:trPr>
          <w:trHeight w:val="316"/>
          <w:jc w:val="center"/>
        </w:trPr>
        <w:tc>
          <w:tcPr>
            <w:tcW w:w="3057" w:type="dxa"/>
            <w:shd w:val="clear" w:color="auto" w:fill="DBE5F1" w:themeFill="accent1" w:themeFillTint="33"/>
            <w:vAlign w:val="center"/>
          </w:tcPr>
          <w:p w:rsidR="00A0759E" w:rsidRPr="004D1898" w:rsidRDefault="00A0759E" w:rsidP="00EB1179">
            <w:pPr>
              <w:keepNext/>
              <w:keepLines/>
              <w:spacing w:before="40" w:after="40" w:line="240" w:lineRule="auto"/>
              <w:rPr>
                <w:rFonts w:asciiTheme="minorHAnsi" w:hAnsiTheme="minorHAnsi"/>
                <w:b/>
                <w:sz w:val="18"/>
                <w:szCs w:val="18"/>
              </w:rPr>
            </w:pPr>
            <w:r w:rsidRPr="004D1898">
              <w:rPr>
                <w:rFonts w:asciiTheme="minorHAnsi" w:hAnsiTheme="minorHAnsi"/>
                <w:b/>
                <w:sz w:val="18"/>
                <w:szCs w:val="18"/>
              </w:rPr>
              <w:t>No Retirements</w:t>
            </w:r>
            <w:r>
              <w:rPr>
                <w:rFonts w:asciiTheme="minorHAnsi" w:hAnsiTheme="minorHAnsi"/>
                <w:b/>
                <w:sz w:val="18"/>
                <w:szCs w:val="18"/>
              </w:rPr>
              <w:t xml:space="preserve"> beyond </w:t>
            </w:r>
            <w:proofErr w:type="spellStart"/>
            <w:r>
              <w:rPr>
                <w:rFonts w:asciiTheme="minorHAnsi" w:hAnsiTheme="minorHAnsi"/>
                <w:b/>
                <w:sz w:val="18"/>
                <w:szCs w:val="18"/>
              </w:rPr>
              <w:t>FCA</w:t>
            </w:r>
            <w:proofErr w:type="spellEnd"/>
            <w:r>
              <w:rPr>
                <w:rFonts w:asciiTheme="minorHAnsi" w:hAnsiTheme="minorHAnsi"/>
                <w:b/>
                <w:sz w:val="18"/>
                <w:szCs w:val="18"/>
              </w:rPr>
              <w:t xml:space="preserve"> #10</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90%</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99%</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91%</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99%</w:t>
            </w:r>
          </w:p>
        </w:tc>
      </w:tr>
      <w:tr w:rsidR="00A0759E" w:rsidRPr="007730AA" w:rsidTr="00070BB1">
        <w:trPr>
          <w:trHeight w:val="316"/>
          <w:jc w:val="center"/>
        </w:trPr>
        <w:tc>
          <w:tcPr>
            <w:tcW w:w="3057" w:type="dxa"/>
            <w:vAlign w:val="center"/>
          </w:tcPr>
          <w:p w:rsidR="00A0759E" w:rsidRPr="004D1898" w:rsidRDefault="00A0759E" w:rsidP="00EB1179">
            <w:pPr>
              <w:keepNext/>
              <w:keepLines/>
              <w:spacing w:before="40" w:after="40" w:line="240" w:lineRule="auto"/>
              <w:rPr>
                <w:rFonts w:asciiTheme="minorHAnsi" w:hAnsiTheme="minorHAnsi"/>
                <w:b/>
                <w:sz w:val="18"/>
                <w:szCs w:val="18"/>
              </w:rPr>
            </w:pPr>
            <w:proofErr w:type="spellStart"/>
            <w:r w:rsidRPr="004D1898">
              <w:rPr>
                <w:rFonts w:asciiTheme="minorHAnsi" w:hAnsiTheme="minorHAnsi"/>
                <w:b/>
                <w:sz w:val="18"/>
                <w:szCs w:val="18"/>
              </w:rPr>
              <w:t>ACPs</w:t>
            </w:r>
            <w:proofErr w:type="spellEnd"/>
            <w:r w:rsidRPr="004D1898">
              <w:rPr>
                <w:rFonts w:asciiTheme="minorHAnsi" w:hAnsiTheme="minorHAnsi"/>
                <w:b/>
                <w:sz w:val="18"/>
                <w:szCs w:val="18"/>
              </w:rPr>
              <w:t xml:space="preserve"> + Gas</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95%</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100%</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95%</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100%</w:t>
            </w:r>
          </w:p>
        </w:tc>
      </w:tr>
      <w:tr w:rsidR="00A0759E" w:rsidRPr="007730AA" w:rsidTr="00070BB1">
        <w:trPr>
          <w:trHeight w:val="316"/>
          <w:jc w:val="center"/>
        </w:trPr>
        <w:tc>
          <w:tcPr>
            <w:tcW w:w="3057" w:type="dxa"/>
            <w:shd w:val="clear" w:color="auto" w:fill="DBE5F1" w:themeFill="accent1" w:themeFillTint="33"/>
            <w:vAlign w:val="center"/>
          </w:tcPr>
          <w:p w:rsidR="00A0759E" w:rsidRPr="004D1898" w:rsidRDefault="00A0759E" w:rsidP="00EB1179">
            <w:pPr>
              <w:keepNext/>
              <w:keepLines/>
              <w:spacing w:before="40" w:after="40" w:line="240" w:lineRule="auto"/>
              <w:rPr>
                <w:rFonts w:asciiTheme="minorHAnsi" w:hAnsiTheme="minorHAnsi"/>
                <w:b/>
                <w:sz w:val="18"/>
                <w:szCs w:val="18"/>
              </w:rPr>
            </w:pPr>
            <w:proofErr w:type="spellStart"/>
            <w:r w:rsidRPr="004D1898">
              <w:rPr>
                <w:rFonts w:asciiTheme="minorHAnsi" w:hAnsiTheme="minorHAnsi"/>
                <w:b/>
                <w:sz w:val="18"/>
                <w:szCs w:val="18"/>
              </w:rPr>
              <w:t>RPSs</w:t>
            </w:r>
            <w:proofErr w:type="spellEnd"/>
            <w:r w:rsidRPr="004D1898">
              <w:rPr>
                <w:rFonts w:asciiTheme="minorHAnsi" w:hAnsiTheme="minorHAnsi"/>
                <w:b/>
                <w:sz w:val="18"/>
                <w:szCs w:val="18"/>
              </w:rPr>
              <w:t xml:space="preserve"> + </w:t>
            </w:r>
            <w:proofErr w:type="spellStart"/>
            <w:r w:rsidRPr="004D1898">
              <w:rPr>
                <w:rFonts w:asciiTheme="minorHAnsi" w:hAnsiTheme="minorHAnsi"/>
                <w:b/>
                <w:sz w:val="18"/>
                <w:szCs w:val="18"/>
              </w:rPr>
              <w:t>Geodiverse</w:t>
            </w:r>
            <w:proofErr w:type="spellEnd"/>
            <w:r w:rsidRPr="004D1898">
              <w:rPr>
                <w:rFonts w:asciiTheme="minorHAnsi" w:hAnsiTheme="minorHAnsi"/>
                <w:b/>
                <w:sz w:val="18"/>
                <w:szCs w:val="18"/>
              </w:rPr>
              <w:t xml:space="preserve"> Renewables </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82%</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50%</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85%</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62%</w:t>
            </w:r>
          </w:p>
        </w:tc>
      </w:tr>
    </w:tbl>
    <w:p w:rsidR="00C47075" w:rsidRPr="00CA4322" w:rsidRDefault="003811D6" w:rsidP="00852A54">
      <w:pPr>
        <w:pStyle w:val="ListParagraph"/>
        <w:numPr>
          <w:ilvl w:val="0"/>
          <w:numId w:val="60"/>
        </w:numPr>
        <w:spacing w:before="120" w:after="80" w:line="240" w:lineRule="auto"/>
        <w:ind w:left="1166" w:right="634"/>
        <w:rPr>
          <w:rFonts w:asciiTheme="minorHAnsi" w:hAnsiTheme="minorHAnsi"/>
          <w:sz w:val="16"/>
          <w:szCs w:val="16"/>
        </w:rPr>
      </w:pPr>
      <w:r w:rsidRPr="00CA4322">
        <w:rPr>
          <w:rFonts w:asciiTheme="minorHAnsi" w:hAnsiTheme="minorHAnsi"/>
          <w:sz w:val="16"/>
          <w:szCs w:val="16"/>
        </w:rPr>
        <w:t>Units burning natural gas are assumed to be within the r</w:t>
      </w:r>
      <w:r w:rsidR="00422DEE" w:rsidRPr="00CA4322">
        <w:rPr>
          <w:rFonts w:asciiTheme="minorHAnsi" w:hAnsiTheme="minorHAnsi"/>
          <w:sz w:val="16"/>
          <w:szCs w:val="16"/>
        </w:rPr>
        <w:t xml:space="preserve">ange of $40/MWh to $70/MWh; </w:t>
      </w:r>
      <w:r w:rsidRPr="00CA4322">
        <w:rPr>
          <w:rFonts w:asciiTheme="minorHAnsi" w:hAnsiTheme="minorHAnsi"/>
          <w:sz w:val="16"/>
          <w:szCs w:val="16"/>
        </w:rPr>
        <w:t xml:space="preserve">the Boston </w:t>
      </w:r>
      <w:proofErr w:type="spellStart"/>
      <w:r w:rsidRPr="00CA4322">
        <w:rPr>
          <w:rFonts w:asciiTheme="minorHAnsi" w:hAnsiTheme="minorHAnsi"/>
          <w:sz w:val="16"/>
          <w:szCs w:val="16"/>
        </w:rPr>
        <w:t>LMP</w:t>
      </w:r>
      <w:proofErr w:type="spellEnd"/>
      <w:r w:rsidRPr="00CA4322">
        <w:rPr>
          <w:rFonts w:asciiTheme="minorHAnsi" w:hAnsiTheme="minorHAnsi"/>
          <w:sz w:val="16"/>
          <w:szCs w:val="16"/>
        </w:rPr>
        <w:t xml:space="preserve"> is used here</w:t>
      </w:r>
      <w:r w:rsidR="00422DEE" w:rsidRPr="00CA4322">
        <w:rPr>
          <w:rFonts w:asciiTheme="minorHAnsi" w:hAnsiTheme="minorHAnsi"/>
          <w:sz w:val="16"/>
          <w:szCs w:val="16"/>
        </w:rPr>
        <w:t xml:space="preserve">. </w:t>
      </w:r>
    </w:p>
    <w:p w:rsidR="003811D6" w:rsidRPr="00CA4322" w:rsidRDefault="00C47075" w:rsidP="00852A54">
      <w:pPr>
        <w:pStyle w:val="ListParagraph"/>
        <w:numPr>
          <w:ilvl w:val="0"/>
          <w:numId w:val="60"/>
        </w:numPr>
        <w:spacing w:after="240" w:line="240" w:lineRule="auto"/>
        <w:ind w:left="1166" w:right="634"/>
        <w:rPr>
          <w:rFonts w:asciiTheme="minorHAnsi" w:hAnsiTheme="minorHAnsi"/>
          <w:sz w:val="16"/>
          <w:szCs w:val="16"/>
        </w:rPr>
      </w:pPr>
      <w:r>
        <w:rPr>
          <w:rFonts w:asciiTheme="minorHAnsi" w:hAnsiTheme="minorHAnsi"/>
          <w:sz w:val="16"/>
          <w:szCs w:val="16"/>
        </w:rPr>
        <w:t>100% minus the percentages shown on the table are approximately equal to the amount of time renewable resources (hydro, wind, PV, and biomass), nuclear units, and imports are on the margin.</w:t>
      </w:r>
      <w:r w:rsidR="003811D6" w:rsidRPr="00CA4322">
        <w:rPr>
          <w:rFonts w:asciiTheme="minorHAnsi" w:hAnsiTheme="minorHAnsi"/>
          <w:sz w:val="16"/>
          <w:szCs w:val="16"/>
        </w:rPr>
        <w:t xml:space="preserve">  </w:t>
      </w:r>
    </w:p>
    <w:p w:rsidR="00D86A94" w:rsidRDefault="00D86A94" w:rsidP="00D86A94">
      <w:r>
        <w:t xml:space="preserve">The </w:t>
      </w:r>
      <w:proofErr w:type="spellStart"/>
      <w:r>
        <w:t>LMP</w:t>
      </w:r>
      <w:proofErr w:type="spellEnd"/>
      <w:r>
        <w:t xml:space="preserve"> results for 2030 show greater variation among the cases than the </w:t>
      </w:r>
      <w:proofErr w:type="spellStart"/>
      <w:r>
        <w:t>LMP</w:t>
      </w:r>
      <w:proofErr w:type="spellEnd"/>
      <w:r>
        <w:t xml:space="preserve"> results for 2025. </w:t>
      </w:r>
      <w:r w:rsidR="00073D35">
        <w:t xml:space="preserve">This is the result of greater differences </w:t>
      </w:r>
      <w:r w:rsidR="00C0221F">
        <w:t xml:space="preserve">in </w:t>
      </w:r>
      <w:r w:rsidR="000C4D9F">
        <w:t xml:space="preserve">the </w:t>
      </w:r>
      <w:r w:rsidR="00C0221F">
        <w:t>resource mix</w:t>
      </w:r>
      <w:r w:rsidR="000C4D9F">
        <w:t>es</w:t>
      </w:r>
      <w:r w:rsidR="00C0221F">
        <w:t xml:space="preserve"> </w:t>
      </w:r>
      <w:r w:rsidR="00073D35">
        <w:t xml:space="preserve">among the scenarios, such as greater development of variable energy resources. </w:t>
      </w:r>
      <w:proofErr w:type="spellStart"/>
      <w:r>
        <w:t>LMPs</w:t>
      </w:r>
      <w:proofErr w:type="spellEnd"/>
      <w:r>
        <w:t xml:space="preserve"> are lower for Scenarios 2</w:t>
      </w:r>
      <w:r w:rsidR="00073D35">
        <w:t xml:space="preserve">, </w:t>
      </w:r>
      <w:r>
        <w:t>3</w:t>
      </w:r>
      <w:r w:rsidR="00073D35">
        <w:t>, and 6</w:t>
      </w:r>
      <w:r>
        <w:t xml:space="preserve"> over many hours. </w:t>
      </w:r>
      <w:r w:rsidR="00073D35">
        <w:t xml:space="preserve">In general, </w:t>
      </w:r>
      <w:r w:rsidR="00073D35" w:rsidRPr="00712F7A">
        <w:t>l</w:t>
      </w:r>
      <w:r w:rsidRPr="00712F7A">
        <w:t xml:space="preserve">ower </w:t>
      </w:r>
      <w:proofErr w:type="spellStart"/>
      <w:r w:rsidRPr="00712F7A">
        <w:t>LMPs</w:t>
      </w:r>
      <w:proofErr w:type="spellEnd"/>
      <w:r w:rsidRPr="00712F7A">
        <w:t xml:space="preserve"> result in lower LSE energy expenses</w:t>
      </w:r>
      <w:r w:rsidRPr="0080127B">
        <w:t>.</w:t>
      </w:r>
      <w:r w:rsidR="00D0602E" w:rsidRPr="0080348E">
        <w:t xml:space="preserve"> </w:t>
      </w:r>
    </w:p>
    <w:p w:rsidR="00F33DED" w:rsidRPr="004766D0" w:rsidRDefault="00D86A94" w:rsidP="00AF716F">
      <w:pPr>
        <w:pStyle w:val="Heading3"/>
      </w:pPr>
      <w:bookmarkStart w:id="296" w:name="_Toc497812788"/>
      <w:r>
        <w:t>Load-Serving Entity Energy Expenses</w:t>
      </w:r>
      <w:r w:rsidR="007C3C50">
        <w:t xml:space="preserve"> and Congestion</w:t>
      </w:r>
      <w:bookmarkEnd w:id="296"/>
    </w:p>
    <w:p w:rsidR="00515E5B" w:rsidRDefault="00244911" w:rsidP="003C1642">
      <w:r w:rsidRPr="00244911">
        <w:t xml:space="preserve"> </w:t>
      </w:r>
      <w:r w:rsidR="00B05425">
        <w:t xml:space="preserve">The LSE energy expense metric follows the same pattern as the </w:t>
      </w:r>
      <w:proofErr w:type="spellStart"/>
      <w:r w:rsidR="00B05425">
        <w:t>LMPs</w:t>
      </w:r>
      <w:proofErr w:type="spellEnd"/>
      <w:r w:rsidR="00B05425">
        <w:t xml:space="preserve"> across all scenarios</w:t>
      </w:r>
      <w:r w:rsidR="007F6E90">
        <w:t xml:space="preserve">; lower </w:t>
      </w:r>
      <w:proofErr w:type="spellStart"/>
      <w:r w:rsidR="007F6E90">
        <w:t>LMPs</w:t>
      </w:r>
      <w:proofErr w:type="spellEnd"/>
      <w:r w:rsidR="007F6E90">
        <w:t xml:space="preserve"> result in lower LSE energy expenses</w:t>
      </w:r>
      <w:r w:rsidR="00B05425">
        <w:t>.</w:t>
      </w:r>
      <w:r w:rsidR="00B567D0">
        <w:t xml:space="preserve"> </w:t>
      </w:r>
      <w:r w:rsidR="00B05425" w:rsidRPr="00951A9E">
        <w:t xml:space="preserve">In addition to the LSE energy expenses, </w:t>
      </w:r>
      <w:r w:rsidR="000C4D9F" w:rsidRPr="00951A9E">
        <w:fldChar w:fldCharType="begin"/>
      </w:r>
      <w:r w:rsidR="000C4D9F" w:rsidRPr="00951A9E">
        <w:instrText xml:space="preserve"> REF _Ref476916425 \h </w:instrText>
      </w:r>
      <w:r w:rsidR="00951A9E">
        <w:instrText xml:space="preserve"> \* MERGEFORMAT </w:instrText>
      </w:r>
      <w:r w:rsidR="000C4D9F" w:rsidRPr="00951A9E">
        <w:fldChar w:fldCharType="separate"/>
      </w:r>
      <w:r w:rsidR="00733DD2">
        <w:t xml:space="preserve">Figure </w:t>
      </w:r>
      <w:r w:rsidR="00733DD2">
        <w:rPr>
          <w:noProof/>
        </w:rPr>
        <w:t>6</w:t>
      </w:r>
      <w:r w:rsidR="00733DD2">
        <w:rPr>
          <w:noProof/>
        </w:rPr>
        <w:noBreakHyphen/>
        <w:t>7</w:t>
      </w:r>
      <w:r w:rsidR="000C4D9F" w:rsidRPr="00951A9E">
        <w:fldChar w:fldCharType="end"/>
      </w:r>
      <w:r w:rsidR="00B05425" w:rsidRPr="00951A9E">
        <w:t xml:space="preserve"> </w:t>
      </w:r>
      <w:r w:rsidR="00951A9E">
        <w:t xml:space="preserve">and </w:t>
      </w:r>
      <w:r w:rsidR="00951A9E">
        <w:fldChar w:fldCharType="begin"/>
      </w:r>
      <w:r w:rsidR="00951A9E">
        <w:instrText xml:space="preserve"> REF _Ref476919290 \h </w:instrText>
      </w:r>
      <w:r w:rsidR="00951A9E">
        <w:fldChar w:fldCharType="separate"/>
      </w:r>
      <w:r w:rsidR="00733DD2">
        <w:t xml:space="preserve">Figure </w:t>
      </w:r>
      <w:r w:rsidR="00733DD2">
        <w:rPr>
          <w:noProof/>
        </w:rPr>
        <w:t>6</w:t>
      </w:r>
      <w:r w:rsidR="00733DD2">
        <w:noBreakHyphen/>
      </w:r>
      <w:r w:rsidR="00733DD2">
        <w:rPr>
          <w:noProof/>
        </w:rPr>
        <w:t>8</w:t>
      </w:r>
      <w:r w:rsidR="00951A9E">
        <w:fldChar w:fldCharType="end"/>
      </w:r>
      <w:r w:rsidR="00951A9E">
        <w:t xml:space="preserve"> </w:t>
      </w:r>
      <w:r w:rsidR="00B05425" w:rsidRPr="00712F7A">
        <w:t xml:space="preserve">show </w:t>
      </w:r>
      <w:r w:rsidR="00951A9E" w:rsidRPr="00712F7A">
        <w:t>“</w:t>
      </w:r>
      <w:r w:rsidR="00B05425" w:rsidRPr="00712F7A">
        <w:t>uplift</w:t>
      </w:r>
      <w:r w:rsidR="00951A9E" w:rsidRPr="00712F7A">
        <w:t xml:space="preserve">” (i.e., make-whole payments) </w:t>
      </w:r>
      <w:r w:rsidR="00951A9E" w:rsidRPr="00B0582F">
        <w:t>costs for 2025 and 2030, respectively</w:t>
      </w:r>
      <w:r w:rsidR="00C861FD" w:rsidRPr="00B0582F">
        <w:t xml:space="preserve">. </w:t>
      </w:r>
      <w:r w:rsidR="00F10B5D">
        <w:t>Table 6-9</w:t>
      </w:r>
      <w:r w:rsidR="00C72C28">
        <w:t xml:space="preserve"> </w:t>
      </w:r>
      <w:r w:rsidR="005044EF" w:rsidRPr="00B0582F">
        <w:t xml:space="preserve">shows the data for these figures. </w:t>
      </w:r>
      <w:r w:rsidR="007F6E90" w:rsidRPr="00B0582F">
        <w:t xml:space="preserve">Resources receive </w:t>
      </w:r>
      <w:r w:rsidR="00C861FD" w:rsidRPr="00B0582F">
        <w:t>u</w:t>
      </w:r>
      <w:r w:rsidR="00B05425" w:rsidRPr="00B0582F">
        <w:t>plift</w:t>
      </w:r>
      <w:r w:rsidR="00C861FD">
        <w:t xml:space="preserve"> </w:t>
      </w:r>
      <w:r w:rsidR="00B05425" w:rsidRPr="00B05425">
        <w:t>when</w:t>
      </w:r>
      <w:r w:rsidR="006B07E8">
        <w:t>, over the course of a calendar day,</w:t>
      </w:r>
      <w:r w:rsidR="00B05425" w:rsidRPr="00B05425">
        <w:t xml:space="preserve"> </w:t>
      </w:r>
      <w:r w:rsidR="007F6E90">
        <w:t xml:space="preserve">a </w:t>
      </w:r>
      <w:r w:rsidR="00B05425" w:rsidRPr="00B05425">
        <w:t>unit</w:t>
      </w:r>
      <w:r w:rsidR="007F6E90">
        <w:t xml:space="preserve">’s </w:t>
      </w:r>
      <w:r w:rsidR="00B05425" w:rsidRPr="00B05425">
        <w:t xml:space="preserve">total </w:t>
      </w:r>
      <w:r w:rsidR="00613ED2">
        <w:t xml:space="preserve">operating </w:t>
      </w:r>
      <w:r w:rsidR="00B05425" w:rsidRPr="00B05425">
        <w:t xml:space="preserve">cost </w:t>
      </w:r>
      <w:r w:rsidR="007F6E90">
        <w:t xml:space="preserve">to produce electric energy </w:t>
      </w:r>
      <w:r w:rsidR="00B05425" w:rsidRPr="00B05425">
        <w:t xml:space="preserve">is higher than </w:t>
      </w:r>
      <w:r w:rsidR="007F6E90">
        <w:t xml:space="preserve"> </w:t>
      </w:r>
      <w:r w:rsidR="006B07E8">
        <w:t xml:space="preserve">total </w:t>
      </w:r>
      <w:r w:rsidR="007F6E90">
        <w:t xml:space="preserve">revenues </w:t>
      </w:r>
      <w:r w:rsidR="00C861FD">
        <w:t>f</w:t>
      </w:r>
      <w:r w:rsidR="007F6E90">
        <w:t>rom the</w:t>
      </w:r>
      <w:r w:rsidR="00C861FD">
        <w:t xml:space="preserve"> wholesale energy market</w:t>
      </w:r>
      <w:r w:rsidR="00951A9E">
        <w:t>,</w:t>
      </w:r>
      <w:r w:rsidR="00B05425" w:rsidRPr="00B05425">
        <w:t xml:space="preserve"> as calculated by the </w:t>
      </w:r>
      <w:proofErr w:type="spellStart"/>
      <w:r w:rsidR="00B05425" w:rsidRPr="00B05425">
        <w:t>GridView</w:t>
      </w:r>
      <w:proofErr w:type="spellEnd"/>
      <w:r w:rsidR="00B05425" w:rsidRPr="00B05425">
        <w:t xml:space="preserve"> </w:t>
      </w:r>
      <w:r w:rsidR="00951A9E">
        <w:t>p</w:t>
      </w:r>
      <w:r w:rsidR="00B05425" w:rsidRPr="00B05425">
        <w:t>rogram</w:t>
      </w:r>
      <w:r w:rsidR="00B05425">
        <w:t xml:space="preserve">. </w:t>
      </w:r>
      <w:r w:rsidR="006B07E8">
        <w:t>Because many of the natural</w:t>
      </w:r>
      <w:r w:rsidR="00A808AD">
        <w:t>-</w:t>
      </w:r>
      <w:r w:rsidR="006B07E8">
        <w:t>gas</w:t>
      </w:r>
      <w:r w:rsidR="00A808AD">
        <w:t>-</w:t>
      </w:r>
      <w:r w:rsidR="006B07E8">
        <w:t>fired combined</w:t>
      </w:r>
      <w:r w:rsidR="00A808AD">
        <w:t>-</w:t>
      </w:r>
      <w:r w:rsidR="006B07E8">
        <w:t xml:space="preserve">cycle units have operating characteristics similar to the generators on the margin, the competition increases the likelihood that energy market revenues would be insufficient to cover all the costs of producing the energy within a particular calendar day. </w:t>
      </w:r>
      <w:r w:rsidR="00B05425">
        <w:t>Uplift is relatively small compared with the LSE energy expenses</w:t>
      </w:r>
      <w:r w:rsidR="00582CDC">
        <w:t xml:space="preserve"> for all scenarios.</w:t>
      </w:r>
      <w:r w:rsidR="00B05425">
        <w:t xml:space="preserve"> </w:t>
      </w:r>
    </w:p>
    <w:p w:rsidR="00B07739" w:rsidRDefault="00B07739" w:rsidP="00364EBB">
      <w:pPr>
        <w:keepNext/>
        <w:keepLines/>
        <w:spacing w:after="0" w:line="240" w:lineRule="auto"/>
        <w:jc w:val="center"/>
      </w:pPr>
    </w:p>
    <w:p w:rsidR="00E81903" w:rsidRDefault="00E81903" w:rsidP="00364EBB">
      <w:pPr>
        <w:keepNext/>
        <w:keepLines/>
        <w:spacing w:after="0" w:line="240" w:lineRule="auto"/>
        <w:jc w:val="center"/>
      </w:pPr>
      <w:r w:rsidRPr="00E81903">
        <w:rPr>
          <w:noProof/>
        </w:rPr>
        <w:drawing>
          <wp:inline distT="0" distB="0" distL="0" distR="0" wp14:anchorId="417312B4" wp14:editId="76A15090">
            <wp:extent cx="4980305" cy="2706370"/>
            <wp:effectExtent l="0" t="0" r="0" b="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80305" cy="2706370"/>
                    </a:xfrm>
                    <a:prstGeom prst="rect">
                      <a:avLst/>
                    </a:prstGeom>
                    <a:noFill/>
                    <a:ln>
                      <a:noFill/>
                    </a:ln>
                  </pic:spPr>
                </pic:pic>
              </a:graphicData>
            </a:graphic>
          </wp:inline>
        </w:drawing>
      </w:r>
    </w:p>
    <w:p w:rsidR="0040558B" w:rsidRDefault="00B07739" w:rsidP="00D3304E">
      <w:pPr>
        <w:pStyle w:val="Caption"/>
        <w:keepNext w:val="0"/>
        <w:keepLines w:val="0"/>
        <w:spacing w:before="120" w:after="240"/>
        <w:ind w:left="810"/>
      </w:pPr>
      <w:bookmarkStart w:id="297" w:name="_Ref476916425"/>
      <w:bookmarkStart w:id="298" w:name="_Toc497812003"/>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7</w:t>
      </w:r>
      <w:r w:rsidR="0075487F">
        <w:rPr>
          <w:noProof/>
        </w:rPr>
        <w:fldChar w:fldCharType="end"/>
      </w:r>
      <w:bookmarkEnd w:id="297"/>
      <w:r>
        <w:t xml:space="preserve">: LSE </w:t>
      </w:r>
      <w:r w:rsidR="00100B36">
        <w:t>e</w:t>
      </w:r>
      <w:r>
        <w:t xml:space="preserve">nergy </w:t>
      </w:r>
      <w:r w:rsidR="00100B36">
        <w:t>e</w:t>
      </w:r>
      <w:r>
        <w:t xml:space="preserve">xpense and </w:t>
      </w:r>
      <w:r w:rsidR="00100B36">
        <w:t>u</w:t>
      </w:r>
      <w:r>
        <w:t>plift</w:t>
      </w:r>
      <w:r w:rsidR="00951A9E">
        <w:t>,</w:t>
      </w:r>
      <w:r>
        <w:t xml:space="preserve"> 2025</w:t>
      </w:r>
      <w:r w:rsidR="00951A9E">
        <w:t xml:space="preserve"> ($ millions).</w:t>
      </w:r>
      <w:bookmarkEnd w:id="298"/>
    </w:p>
    <w:p w:rsidR="00B07739" w:rsidRDefault="00B07739" w:rsidP="00D3304E">
      <w:pPr>
        <w:spacing w:after="0" w:line="240" w:lineRule="auto"/>
        <w:jc w:val="center"/>
      </w:pPr>
    </w:p>
    <w:p w:rsidR="00267025" w:rsidRDefault="009075FE" w:rsidP="00712F7A">
      <w:pPr>
        <w:keepNext/>
        <w:spacing w:after="0" w:line="240" w:lineRule="auto"/>
        <w:jc w:val="center"/>
      </w:pPr>
      <w:r>
        <w:rPr>
          <w:noProof/>
        </w:rPr>
        <w:drawing>
          <wp:inline distT="0" distB="0" distL="0" distR="0" wp14:anchorId="259CA7F7" wp14:editId="05E467C1">
            <wp:extent cx="4907905" cy="2663728"/>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14148" cy="2667116"/>
                    </a:xfrm>
                    <a:prstGeom prst="rect">
                      <a:avLst/>
                    </a:prstGeom>
                    <a:noFill/>
                    <a:ln>
                      <a:noFill/>
                    </a:ln>
                  </pic:spPr>
                </pic:pic>
              </a:graphicData>
            </a:graphic>
          </wp:inline>
        </w:drawing>
      </w:r>
    </w:p>
    <w:p w:rsidR="00010570" w:rsidRDefault="00B07739" w:rsidP="00985079">
      <w:pPr>
        <w:pStyle w:val="Caption"/>
        <w:spacing w:before="120" w:after="240"/>
        <w:ind w:left="720"/>
      </w:pPr>
      <w:bookmarkStart w:id="299" w:name="_Ref476919290"/>
      <w:bookmarkStart w:id="300" w:name="_Toc497812004"/>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8</w:t>
      </w:r>
      <w:r w:rsidR="0075487F">
        <w:rPr>
          <w:noProof/>
        </w:rPr>
        <w:fldChar w:fldCharType="end"/>
      </w:r>
      <w:bookmarkEnd w:id="299"/>
      <w:r>
        <w:t xml:space="preserve">: </w:t>
      </w:r>
      <w:r w:rsidRPr="000247C3">
        <w:t>LSE</w:t>
      </w:r>
      <w:r>
        <w:t xml:space="preserve"> </w:t>
      </w:r>
      <w:r w:rsidR="005044EF">
        <w:t>e</w:t>
      </w:r>
      <w:r>
        <w:t xml:space="preserve">nergy </w:t>
      </w:r>
      <w:r w:rsidR="005044EF">
        <w:t>e</w:t>
      </w:r>
      <w:r>
        <w:t xml:space="preserve">xpense and </w:t>
      </w:r>
      <w:r w:rsidR="005044EF">
        <w:t>u</w:t>
      </w:r>
      <w:r>
        <w:t>plift</w:t>
      </w:r>
      <w:r w:rsidR="00951A9E">
        <w:t xml:space="preserve">, </w:t>
      </w:r>
      <w:r>
        <w:t>2030</w:t>
      </w:r>
      <w:r w:rsidR="00951A9E">
        <w:t xml:space="preserve"> ($ millions).</w:t>
      </w:r>
      <w:r w:rsidR="00267025">
        <w:t xml:space="preserve"> </w:t>
      </w:r>
      <w:bookmarkEnd w:id="300"/>
    </w:p>
    <w:p w:rsidR="009B0A48" w:rsidRPr="0080348E" w:rsidRDefault="009B0A48" w:rsidP="00A808AD"/>
    <w:p w:rsidR="009B0A48" w:rsidRPr="009B0A48" w:rsidRDefault="00A808AD" w:rsidP="009425C6">
      <w:pPr>
        <w:pStyle w:val="Caption"/>
        <w:jc w:val="center"/>
      </w:pPr>
      <w:bookmarkStart w:id="301" w:name="_Toc497735282"/>
      <w:r>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9</w:t>
      </w:r>
      <w:r w:rsidR="0075487F">
        <w:rPr>
          <w:noProof/>
        </w:rPr>
        <w:fldChar w:fldCharType="end"/>
      </w:r>
      <w:r w:rsidR="00475A95">
        <w:br/>
      </w:r>
      <w:r w:rsidR="00475A95" w:rsidRPr="000247C3">
        <w:t>LSE</w:t>
      </w:r>
      <w:r w:rsidR="00475A95">
        <w:t xml:space="preserve"> Energy Expense and Uplift, 2025 and 2030 ($ Millions)</w:t>
      </w:r>
      <w:bookmarkEnd w:id="301"/>
    </w:p>
    <w:tbl>
      <w:tblPr>
        <w:tblW w:w="0" w:type="auto"/>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841"/>
        <w:gridCol w:w="993"/>
        <w:gridCol w:w="1062"/>
        <w:gridCol w:w="1072"/>
        <w:gridCol w:w="1021"/>
        <w:gridCol w:w="993"/>
        <w:gridCol w:w="1072"/>
      </w:tblGrid>
      <w:tr w:rsidR="009425C6" w:rsidRPr="009425C6" w:rsidTr="009425C6">
        <w:trPr>
          <w:jc w:val="center"/>
        </w:trPr>
        <w:tc>
          <w:tcPr>
            <w:tcW w:w="1936" w:type="dxa"/>
            <w:shd w:val="clear" w:color="auto" w:fill="4F81BD" w:themeFill="accent1"/>
            <w:vAlign w:val="center"/>
          </w:tcPr>
          <w:p w:rsidR="009425C6" w:rsidRPr="009425C6" w:rsidRDefault="009425C6"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w:t>
            </w:r>
            <w:r w:rsidR="00D3304E">
              <w:rPr>
                <w:rFonts w:asciiTheme="minorHAnsi" w:eastAsia="Calibri" w:hAnsiTheme="minorHAnsi"/>
                <w:b/>
                <w:color w:val="FFFFFF" w:themeColor="background1"/>
                <w:sz w:val="18"/>
                <w:szCs w:val="18"/>
              </w:rPr>
              <w:t>e</w:t>
            </w:r>
            <w:r>
              <w:rPr>
                <w:rFonts w:asciiTheme="minorHAnsi" w:eastAsia="Calibri" w:hAnsiTheme="minorHAnsi"/>
                <w:b/>
                <w:color w:val="FFFFFF" w:themeColor="background1"/>
                <w:sz w:val="18"/>
                <w:szCs w:val="18"/>
              </w:rPr>
              <w:t>ar</w:t>
            </w:r>
          </w:p>
        </w:tc>
        <w:tc>
          <w:tcPr>
            <w:tcW w:w="841"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Type</w:t>
            </w:r>
          </w:p>
        </w:tc>
        <w:tc>
          <w:tcPr>
            <w:tcW w:w="993"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RPS + Gas</w:t>
            </w:r>
          </w:p>
        </w:tc>
        <w:tc>
          <w:tcPr>
            <w:tcW w:w="1062"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ISO Queue</w:t>
            </w:r>
          </w:p>
        </w:tc>
        <w:tc>
          <w:tcPr>
            <w:tcW w:w="1072"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Renew Plus</w:t>
            </w:r>
          </w:p>
        </w:tc>
        <w:tc>
          <w:tcPr>
            <w:tcW w:w="1021"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No Retire</w:t>
            </w:r>
          </w:p>
        </w:tc>
        <w:tc>
          <w:tcPr>
            <w:tcW w:w="993"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proofErr w:type="spellStart"/>
            <w:r w:rsidRPr="009425C6">
              <w:rPr>
                <w:rFonts w:asciiTheme="minorHAnsi" w:eastAsia="Calibri" w:hAnsiTheme="minorHAnsi"/>
                <w:b/>
                <w:color w:val="FFFFFF" w:themeColor="background1"/>
                <w:sz w:val="18"/>
                <w:szCs w:val="18"/>
              </w:rPr>
              <w:t>ACP</w:t>
            </w:r>
            <w:proofErr w:type="spellEnd"/>
            <w:r w:rsidRPr="009425C6">
              <w:rPr>
                <w:rFonts w:asciiTheme="minorHAnsi" w:eastAsia="Calibri" w:hAnsiTheme="minorHAnsi"/>
                <w:b/>
                <w:color w:val="FFFFFF" w:themeColor="background1"/>
                <w:sz w:val="18"/>
                <w:szCs w:val="18"/>
              </w:rPr>
              <w:t xml:space="preserve"> + Gas</w:t>
            </w:r>
          </w:p>
        </w:tc>
        <w:tc>
          <w:tcPr>
            <w:tcW w:w="1072"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RPS + Geo Renew</w:t>
            </w:r>
          </w:p>
        </w:tc>
      </w:tr>
      <w:tr w:rsidR="009425C6" w:rsidRPr="009425C6" w:rsidTr="009425C6">
        <w:trPr>
          <w:jc w:val="center"/>
        </w:trPr>
        <w:tc>
          <w:tcPr>
            <w:tcW w:w="1936" w:type="dxa"/>
            <w:vMerge w:val="restart"/>
            <w:shd w:val="clear" w:color="auto" w:fill="auto"/>
            <w:vAlign w:val="center"/>
          </w:tcPr>
          <w:p w:rsidR="009425C6" w:rsidRPr="009425C6" w:rsidRDefault="009425C6" w:rsidP="009425C6">
            <w:pPr>
              <w:keepNext/>
              <w:keepLines/>
              <w:spacing w:before="40" w:after="40" w:line="240" w:lineRule="auto"/>
              <w:jc w:val="center"/>
              <w:rPr>
                <w:rFonts w:asciiTheme="minorHAnsi" w:eastAsia="Calibri" w:hAnsiTheme="minorHAnsi"/>
                <w:b/>
                <w:sz w:val="18"/>
                <w:szCs w:val="18"/>
              </w:rPr>
            </w:pPr>
            <w:r w:rsidRPr="009425C6">
              <w:rPr>
                <w:rFonts w:asciiTheme="minorHAnsi" w:eastAsia="Calibri" w:hAnsiTheme="minorHAnsi"/>
                <w:b/>
                <w:sz w:val="18"/>
                <w:szCs w:val="18"/>
              </w:rPr>
              <w:t>2025 Unconstrained</w:t>
            </w:r>
          </w:p>
        </w:tc>
        <w:tc>
          <w:tcPr>
            <w:tcW w:w="841" w:type="dxa"/>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LSE</w:t>
            </w:r>
            <w:r>
              <w:rPr>
                <w:rFonts w:asciiTheme="minorHAnsi" w:eastAsia="Calibri" w:hAnsiTheme="minorHAnsi"/>
                <w:sz w:val="18"/>
                <w:szCs w:val="18"/>
              </w:rPr>
              <w:t xml:space="preserve"> energy expense</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6,990</w:t>
            </w:r>
          </w:p>
        </w:tc>
        <w:tc>
          <w:tcPr>
            <w:tcW w:w="106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6,650</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6,188</w:t>
            </w:r>
          </w:p>
        </w:tc>
        <w:tc>
          <w:tcPr>
            <w:tcW w:w="1021"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7,034</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7,148</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6,719</w:t>
            </w:r>
          </w:p>
        </w:tc>
      </w:tr>
      <w:tr w:rsidR="009425C6" w:rsidRPr="009425C6" w:rsidTr="009425C6">
        <w:trPr>
          <w:jc w:val="center"/>
        </w:trPr>
        <w:tc>
          <w:tcPr>
            <w:tcW w:w="1936" w:type="dxa"/>
            <w:vMerge/>
            <w:shd w:val="clear" w:color="auto" w:fill="auto"/>
            <w:vAlign w:val="center"/>
          </w:tcPr>
          <w:p w:rsidR="009425C6" w:rsidRPr="009425C6" w:rsidRDefault="009425C6" w:rsidP="009425C6">
            <w:pPr>
              <w:keepNext/>
              <w:keepLines/>
              <w:spacing w:before="40" w:after="40" w:line="240" w:lineRule="auto"/>
              <w:rPr>
                <w:rFonts w:asciiTheme="minorHAnsi" w:eastAsia="Calibri" w:hAnsiTheme="minorHAnsi"/>
                <w:b/>
                <w:sz w:val="18"/>
                <w:szCs w:val="18"/>
              </w:rPr>
            </w:pPr>
          </w:p>
        </w:tc>
        <w:tc>
          <w:tcPr>
            <w:tcW w:w="841" w:type="dxa"/>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Uplift</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113</w:t>
            </w:r>
          </w:p>
        </w:tc>
        <w:tc>
          <w:tcPr>
            <w:tcW w:w="106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179</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120</w:t>
            </w:r>
          </w:p>
        </w:tc>
        <w:tc>
          <w:tcPr>
            <w:tcW w:w="1021"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133</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88</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157</w:t>
            </w:r>
          </w:p>
        </w:tc>
      </w:tr>
      <w:tr w:rsidR="009425C6" w:rsidRPr="009425C6" w:rsidTr="00737F69">
        <w:trPr>
          <w:jc w:val="center"/>
        </w:trPr>
        <w:tc>
          <w:tcPr>
            <w:tcW w:w="1936" w:type="dxa"/>
            <w:vMerge/>
            <w:shd w:val="clear" w:color="auto" w:fill="auto"/>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p>
        </w:tc>
        <w:tc>
          <w:tcPr>
            <w:tcW w:w="841" w:type="dxa"/>
            <w:shd w:val="clear" w:color="auto" w:fill="B8CCE4" w:themeFill="accent1" w:themeFillTint="66"/>
            <w:vAlign w:val="center"/>
          </w:tcPr>
          <w:p w:rsidR="009425C6" w:rsidRPr="002F02F1" w:rsidRDefault="009425C6" w:rsidP="009425C6">
            <w:pPr>
              <w:keepNext/>
              <w:keepLines/>
              <w:adjustRightInd/>
              <w:spacing w:before="40" w:after="40" w:line="240" w:lineRule="auto"/>
              <w:textAlignment w:val="auto"/>
              <w:rPr>
                <w:rFonts w:asciiTheme="minorHAnsi" w:eastAsia="Calibri" w:hAnsiTheme="minorHAnsi"/>
                <w:b/>
                <w:sz w:val="18"/>
                <w:szCs w:val="18"/>
              </w:rPr>
            </w:pPr>
            <w:r w:rsidRPr="002F02F1">
              <w:rPr>
                <w:rFonts w:asciiTheme="minorHAnsi" w:eastAsia="Calibri" w:hAnsiTheme="minorHAnsi"/>
                <w:b/>
                <w:sz w:val="18"/>
                <w:szCs w:val="18"/>
              </w:rPr>
              <w:t>Total</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7,103</w:t>
            </w:r>
          </w:p>
        </w:tc>
        <w:tc>
          <w:tcPr>
            <w:tcW w:w="106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6,829</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6,308</w:t>
            </w:r>
          </w:p>
        </w:tc>
        <w:tc>
          <w:tcPr>
            <w:tcW w:w="1021"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7,168</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7,236</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6,876</w:t>
            </w:r>
          </w:p>
        </w:tc>
      </w:tr>
      <w:tr w:rsidR="009425C6" w:rsidRPr="009425C6" w:rsidTr="009425C6">
        <w:trPr>
          <w:jc w:val="center"/>
        </w:trPr>
        <w:tc>
          <w:tcPr>
            <w:tcW w:w="1936" w:type="dxa"/>
            <w:vMerge w:val="restart"/>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r w:rsidRPr="009425C6">
              <w:rPr>
                <w:rFonts w:asciiTheme="minorHAnsi" w:eastAsia="Calibri" w:hAnsiTheme="minorHAnsi"/>
                <w:b/>
                <w:sz w:val="18"/>
                <w:szCs w:val="18"/>
              </w:rPr>
              <w:t>2025 Constrained</w:t>
            </w:r>
          </w:p>
        </w:tc>
        <w:tc>
          <w:tcPr>
            <w:tcW w:w="841" w:type="dxa"/>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LSE energy expense</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7,053</w:t>
            </w:r>
          </w:p>
        </w:tc>
        <w:tc>
          <w:tcPr>
            <w:tcW w:w="106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6,848</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6,362</w:t>
            </w:r>
          </w:p>
        </w:tc>
        <w:tc>
          <w:tcPr>
            <w:tcW w:w="1021"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7,051</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7,134</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6,782</w:t>
            </w:r>
          </w:p>
        </w:tc>
      </w:tr>
      <w:tr w:rsidR="009425C6" w:rsidRPr="009425C6" w:rsidTr="009425C6">
        <w:trPr>
          <w:jc w:val="center"/>
        </w:trPr>
        <w:tc>
          <w:tcPr>
            <w:tcW w:w="1936" w:type="dxa"/>
            <w:vMerge/>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p>
        </w:tc>
        <w:tc>
          <w:tcPr>
            <w:tcW w:w="841" w:type="dxa"/>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Uplift</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114</w:t>
            </w:r>
          </w:p>
        </w:tc>
        <w:tc>
          <w:tcPr>
            <w:tcW w:w="106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166</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126</w:t>
            </w:r>
          </w:p>
        </w:tc>
        <w:tc>
          <w:tcPr>
            <w:tcW w:w="1021"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129</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93</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159</w:t>
            </w:r>
          </w:p>
        </w:tc>
      </w:tr>
      <w:tr w:rsidR="009425C6" w:rsidRPr="009425C6" w:rsidTr="00737F69">
        <w:trPr>
          <w:jc w:val="center"/>
        </w:trPr>
        <w:tc>
          <w:tcPr>
            <w:tcW w:w="1936" w:type="dxa"/>
            <w:vMerge/>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p>
        </w:tc>
        <w:tc>
          <w:tcPr>
            <w:tcW w:w="841" w:type="dxa"/>
            <w:shd w:val="clear" w:color="auto" w:fill="B8CCE4" w:themeFill="accent1" w:themeFillTint="66"/>
            <w:vAlign w:val="center"/>
          </w:tcPr>
          <w:p w:rsidR="009425C6" w:rsidRPr="002F02F1" w:rsidRDefault="009425C6" w:rsidP="009425C6">
            <w:pPr>
              <w:keepNext/>
              <w:keepLines/>
              <w:adjustRightInd/>
              <w:spacing w:before="40" w:after="40" w:line="240" w:lineRule="auto"/>
              <w:textAlignment w:val="auto"/>
              <w:rPr>
                <w:rFonts w:asciiTheme="minorHAnsi" w:eastAsia="Calibri" w:hAnsiTheme="minorHAnsi"/>
                <w:b/>
                <w:sz w:val="18"/>
                <w:szCs w:val="18"/>
              </w:rPr>
            </w:pPr>
            <w:r w:rsidRPr="002F02F1">
              <w:rPr>
                <w:rFonts w:asciiTheme="minorHAnsi" w:eastAsia="Calibri" w:hAnsiTheme="minorHAnsi"/>
                <w:b/>
                <w:sz w:val="18"/>
                <w:szCs w:val="18"/>
              </w:rPr>
              <w:t>Total</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7,166</w:t>
            </w:r>
          </w:p>
        </w:tc>
        <w:tc>
          <w:tcPr>
            <w:tcW w:w="106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7,014</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6,488</w:t>
            </w:r>
          </w:p>
        </w:tc>
        <w:tc>
          <w:tcPr>
            <w:tcW w:w="1021"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7,180</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7,228</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6,941</w:t>
            </w:r>
          </w:p>
        </w:tc>
      </w:tr>
      <w:tr w:rsidR="009425C6" w:rsidRPr="009425C6" w:rsidTr="009425C6">
        <w:trPr>
          <w:jc w:val="center"/>
        </w:trPr>
        <w:tc>
          <w:tcPr>
            <w:tcW w:w="1936" w:type="dxa"/>
            <w:vMerge w:val="restart"/>
            <w:shd w:val="clear" w:color="auto" w:fill="auto"/>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r w:rsidRPr="009425C6">
              <w:rPr>
                <w:rFonts w:asciiTheme="minorHAnsi" w:eastAsia="Calibri" w:hAnsiTheme="minorHAnsi"/>
                <w:b/>
                <w:sz w:val="18"/>
                <w:szCs w:val="18"/>
              </w:rPr>
              <w:t>2030 Unconstrained</w:t>
            </w:r>
          </w:p>
        </w:tc>
        <w:tc>
          <w:tcPr>
            <w:tcW w:w="841" w:type="dxa"/>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LSE energy expense</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8,269</w:t>
            </w:r>
          </w:p>
        </w:tc>
        <w:tc>
          <w:tcPr>
            <w:tcW w:w="106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5,266</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5,866</w:t>
            </w:r>
          </w:p>
        </w:tc>
        <w:tc>
          <w:tcPr>
            <w:tcW w:w="1021"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8,371</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8,334</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4,930</w:t>
            </w:r>
          </w:p>
        </w:tc>
      </w:tr>
      <w:tr w:rsidR="009425C6" w:rsidRPr="009425C6" w:rsidTr="009425C6">
        <w:trPr>
          <w:jc w:val="center"/>
        </w:trPr>
        <w:tc>
          <w:tcPr>
            <w:tcW w:w="1936" w:type="dxa"/>
            <w:vMerge/>
            <w:shd w:val="clear" w:color="auto" w:fill="auto"/>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p>
        </w:tc>
        <w:tc>
          <w:tcPr>
            <w:tcW w:w="841" w:type="dxa"/>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Uplift</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100</w:t>
            </w:r>
          </w:p>
        </w:tc>
        <w:tc>
          <w:tcPr>
            <w:tcW w:w="106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266</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117</w:t>
            </w:r>
          </w:p>
        </w:tc>
        <w:tc>
          <w:tcPr>
            <w:tcW w:w="1021"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139</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108</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266</w:t>
            </w:r>
          </w:p>
        </w:tc>
      </w:tr>
      <w:tr w:rsidR="009425C6" w:rsidRPr="009425C6" w:rsidTr="00737F69">
        <w:trPr>
          <w:jc w:val="center"/>
        </w:trPr>
        <w:tc>
          <w:tcPr>
            <w:tcW w:w="1936" w:type="dxa"/>
            <w:vMerge/>
            <w:shd w:val="clear" w:color="auto" w:fill="auto"/>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p>
        </w:tc>
        <w:tc>
          <w:tcPr>
            <w:tcW w:w="841" w:type="dxa"/>
            <w:shd w:val="clear" w:color="auto" w:fill="B8CCE4" w:themeFill="accent1" w:themeFillTint="66"/>
            <w:vAlign w:val="center"/>
          </w:tcPr>
          <w:p w:rsidR="009425C6" w:rsidRPr="002F02F1" w:rsidRDefault="009425C6" w:rsidP="009425C6">
            <w:pPr>
              <w:keepNext/>
              <w:keepLines/>
              <w:adjustRightInd/>
              <w:spacing w:before="40" w:after="40" w:line="240" w:lineRule="auto"/>
              <w:textAlignment w:val="auto"/>
              <w:rPr>
                <w:rFonts w:asciiTheme="minorHAnsi" w:eastAsia="Calibri" w:hAnsiTheme="minorHAnsi"/>
                <w:b/>
                <w:sz w:val="18"/>
                <w:szCs w:val="18"/>
              </w:rPr>
            </w:pPr>
            <w:r w:rsidRPr="002F02F1">
              <w:rPr>
                <w:rFonts w:asciiTheme="minorHAnsi" w:eastAsia="Calibri" w:hAnsiTheme="minorHAnsi"/>
                <w:b/>
                <w:sz w:val="18"/>
                <w:szCs w:val="18"/>
              </w:rPr>
              <w:t>Total</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8,368</w:t>
            </w:r>
          </w:p>
        </w:tc>
        <w:tc>
          <w:tcPr>
            <w:tcW w:w="106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5,532</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5,983</w:t>
            </w:r>
          </w:p>
        </w:tc>
        <w:tc>
          <w:tcPr>
            <w:tcW w:w="1021"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8,509</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8,442</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5,196</w:t>
            </w:r>
          </w:p>
        </w:tc>
      </w:tr>
      <w:tr w:rsidR="009425C6" w:rsidRPr="009425C6" w:rsidTr="009425C6">
        <w:trPr>
          <w:jc w:val="center"/>
        </w:trPr>
        <w:tc>
          <w:tcPr>
            <w:tcW w:w="1936" w:type="dxa"/>
            <w:vMerge w:val="restart"/>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r w:rsidRPr="009425C6">
              <w:rPr>
                <w:rFonts w:asciiTheme="minorHAnsi" w:eastAsia="Calibri" w:hAnsiTheme="minorHAnsi"/>
                <w:b/>
                <w:sz w:val="18"/>
                <w:szCs w:val="18"/>
              </w:rPr>
              <w:t>2030 Constrained</w:t>
            </w:r>
          </w:p>
        </w:tc>
        <w:tc>
          <w:tcPr>
            <w:tcW w:w="841" w:type="dxa"/>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LSE energy expense</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8,268</w:t>
            </w:r>
          </w:p>
        </w:tc>
        <w:tc>
          <w:tcPr>
            <w:tcW w:w="106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7,676</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6,130</w:t>
            </w:r>
          </w:p>
        </w:tc>
        <w:tc>
          <w:tcPr>
            <w:tcW w:w="1021"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8,377</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8,345</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5,613</w:t>
            </w:r>
          </w:p>
        </w:tc>
      </w:tr>
      <w:tr w:rsidR="009425C6" w:rsidRPr="009425C6" w:rsidTr="009425C6">
        <w:trPr>
          <w:jc w:val="center"/>
        </w:trPr>
        <w:tc>
          <w:tcPr>
            <w:tcW w:w="1936" w:type="dxa"/>
            <w:vMerge/>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p>
        </w:tc>
        <w:tc>
          <w:tcPr>
            <w:tcW w:w="841" w:type="dxa"/>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Uplift</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109</w:t>
            </w:r>
          </w:p>
        </w:tc>
        <w:tc>
          <w:tcPr>
            <w:tcW w:w="106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180</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161</w:t>
            </w:r>
          </w:p>
        </w:tc>
        <w:tc>
          <w:tcPr>
            <w:tcW w:w="1021"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140</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106</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278</w:t>
            </w:r>
          </w:p>
        </w:tc>
      </w:tr>
      <w:tr w:rsidR="009425C6" w:rsidRPr="009425C6" w:rsidTr="00737F69">
        <w:trPr>
          <w:jc w:val="center"/>
        </w:trPr>
        <w:tc>
          <w:tcPr>
            <w:tcW w:w="1936" w:type="dxa"/>
            <w:vMerge/>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p>
        </w:tc>
        <w:tc>
          <w:tcPr>
            <w:tcW w:w="841" w:type="dxa"/>
            <w:shd w:val="clear" w:color="auto" w:fill="B8CCE4" w:themeFill="accent1" w:themeFillTint="66"/>
            <w:vAlign w:val="center"/>
          </w:tcPr>
          <w:p w:rsidR="009425C6" w:rsidRPr="002F02F1" w:rsidRDefault="009425C6" w:rsidP="009425C6">
            <w:pPr>
              <w:keepNext/>
              <w:keepLines/>
              <w:adjustRightInd/>
              <w:spacing w:before="40" w:after="40" w:line="240" w:lineRule="auto"/>
              <w:textAlignment w:val="auto"/>
              <w:rPr>
                <w:rFonts w:asciiTheme="minorHAnsi" w:eastAsia="Calibri" w:hAnsiTheme="minorHAnsi"/>
                <w:b/>
                <w:sz w:val="18"/>
                <w:szCs w:val="18"/>
              </w:rPr>
            </w:pPr>
            <w:r w:rsidRPr="002F02F1">
              <w:rPr>
                <w:rFonts w:asciiTheme="minorHAnsi" w:eastAsia="Calibri" w:hAnsiTheme="minorHAnsi"/>
                <w:b/>
                <w:sz w:val="18"/>
                <w:szCs w:val="18"/>
              </w:rPr>
              <w:t>Total</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8,377</w:t>
            </w:r>
          </w:p>
        </w:tc>
        <w:tc>
          <w:tcPr>
            <w:tcW w:w="106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7,855</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6,291</w:t>
            </w:r>
          </w:p>
        </w:tc>
        <w:tc>
          <w:tcPr>
            <w:tcW w:w="1021"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8,517</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8,451</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5,891</w:t>
            </w:r>
          </w:p>
        </w:tc>
      </w:tr>
    </w:tbl>
    <w:p w:rsidR="00B30B20" w:rsidRDefault="00B30B20" w:rsidP="00280E6F">
      <w:pPr>
        <w:spacing w:line="240" w:lineRule="auto"/>
      </w:pPr>
    </w:p>
    <w:p w:rsidR="00E229CB" w:rsidRDefault="00974703" w:rsidP="00F33DED">
      <w:r>
        <w:t xml:space="preserve">The difference between the constrained and the unconstrained LSE </w:t>
      </w:r>
      <w:r w:rsidR="00100B36">
        <w:t>e</w:t>
      </w:r>
      <w:r>
        <w:t xml:space="preserve">nergy </w:t>
      </w:r>
      <w:r w:rsidR="00100B36">
        <w:t>e</w:t>
      </w:r>
      <w:r>
        <w:t xml:space="preserve">xpenses is the </w:t>
      </w:r>
      <w:r w:rsidR="00E229CB">
        <w:t xml:space="preserve">total </w:t>
      </w:r>
      <w:r>
        <w:t>annual value of congestion</w:t>
      </w:r>
      <w:r w:rsidR="00E229CB">
        <w:t xml:space="preserve">. </w:t>
      </w:r>
      <w:r w:rsidR="004A0B9D">
        <w:fldChar w:fldCharType="begin"/>
      </w:r>
      <w:r w:rsidR="004A0B9D">
        <w:instrText xml:space="preserve"> REF _Ref476920008 \h </w:instrText>
      </w:r>
      <w:r w:rsidR="004A0B9D">
        <w:fldChar w:fldCharType="separate"/>
      </w:r>
      <w:r w:rsidR="00733DD2">
        <w:t xml:space="preserve">Figure </w:t>
      </w:r>
      <w:r w:rsidR="00733DD2">
        <w:rPr>
          <w:noProof/>
        </w:rPr>
        <w:t>6</w:t>
      </w:r>
      <w:r w:rsidR="00733DD2">
        <w:noBreakHyphen/>
      </w:r>
      <w:r w:rsidR="00733DD2">
        <w:rPr>
          <w:noProof/>
        </w:rPr>
        <w:t>9</w:t>
      </w:r>
      <w:r w:rsidR="004A0B9D">
        <w:fldChar w:fldCharType="end"/>
      </w:r>
      <w:r w:rsidR="004A0B9D">
        <w:t xml:space="preserve"> and </w:t>
      </w:r>
      <w:r w:rsidR="004A0B9D">
        <w:fldChar w:fldCharType="begin"/>
      </w:r>
      <w:r w:rsidR="004A0B9D">
        <w:instrText xml:space="preserve"> REF _Ref476920010 \h </w:instrText>
      </w:r>
      <w:r w:rsidR="004A0B9D">
        <w:fldChar w:fldCharType="separate"/>
      </w:r>
      <w:r w:rsidR="00733DD2">
        <w:t xml:space="preserve">Figure </w:t>
      </w:r>
      <w:r w:rsidR="00733DD2">
        <w:rPr>
          <w:noProof/>
        </w:rPr>
        <w:t>6</w:t>
      </w:r>
      <w:r w:rsidR="00733DD2">
        <w:noBreakHyphen/>
      </w:r>
      <w:r w:rsidR="00733DD2">
        <w:rPr>
          <w:noProof/>
        </w:rPr>
        <w:t>10</w:t>
      </w:r>
      <w:r w:rsidR="004A0B9D">
        <w:fldChar w:fldCharType="end"/>
      </w:r>
      <w:r w:rsidR="00E229CB">
        <w:t xml:space="preserve"> show</w:t>
      </w:r>
      <w:r w:rsidR="006B07E8">
        <w:t xml:space="preserve"> this</w:t>
      </w:r>
      <w:r w:rsidR="00D3402A">
        <w:t xml:space="preserve"> </w:t>
      </w:r>
      <w:r w:rsidR="00E229CB">
        <w:t xml:space="preserve">congestion </w:t>
      </w:r>
      <w:r w:rsidR="006B07E8">
        <w:t xml:space="preserve">metric </w:t>
      </w:r>
      <w:r w:rsidR="00E229CB">
        <w:t>and the amounts attributable to individual interfaces</w:t>
      </w:r>
      <w:r w:rsidR="004A0B9D">
        <w:t xml:space="preserve"> for 2025 and 2030</w:t>
      </w:r>
      <w:r w:rsidR="00E229CB">
        <w:t xml:space="preserve">. </w:t>
      </w:r>
      <w:r w:rsidR="009B0A48" w:rsidRPr="007B1070">
        <w:fldChar w:fldCharType="begin"/>
      </w:r>
      <w:r w:rsidR="009B0A48" w:rsidRPr="007B1070">
        <w:instrText xml:space="preserve"> REF _Ref483836014 \h </w:instrText>
      </w:r>
      <w:r w:rsidR="009B0A48" w:rsidRPr="00B30B20">
        <w:instrText xml:space="preserve"> \* MERGEFORMAT </w:instrText>
      </w:r>
      <w:r w:rsidR="009B0A48" w:rsidRPr="007B1070">
        <w:fldChar w:fldCharType="separate"/>
      </w:r>
      <w:r w:rsidR="00733DD2">
        <w:t xml:space="preserve">Table </w:t>
      </w:r>
      <w:r w:rsidR="00733DD2">
        <w:rPr>
          <w:noProof/>
        </w:rPr>
        <w:t>6</w:t>
      </w:r>
      <w:r w:rsidR="00733DD2">
        <w:rPr>
          <w:noProof/>
        </w:rPr>
        <w:noBreakHyphen/>
        <w:t>10</w:t>
      </w:r>
      <w:r w:rsidR="009B0A48" w:rsidRPr="007B1070">
        <w:fldChar w:fldCharType="end"/>
      </w:r>
      <w:r w:rsidR="00F10B5D">
        <w:t>10</w:t>
      </w:r>
      <w:r w:rsidR="009B0A48" w:rsidRPr="007B1070">
        <w:t xml:space="preserve"> shows the data for these figures.</w:t>
      </w:r>
      <w:r w:rsidR="009B0A48">
        <w:t xml:space="preserve"> </w:t>
      </w:r>
      <w:proofErr w:type="gramStart"/>
      <w:r w:rsidR="00E229CB">
        <w:t>Scenarios 4</w:t>
      </w:r>
      <w:r>
        <w:t xml:space="preserve"> </w:t>
      </w:r>
      <w:r w:rsidR="00E229CB">
        <w:t xml:space="preserve">and 5 show </w:t>
      </w:r>
      <w:r w:rsidR="00EC6C1D">
        <w:t xml:space="preserve">virtually </w:t>
      </w:r>
      <w:r w:rsidR="00E229CB">
        <w:t>no congestion because resources are well situated near the load centers in southern New England.</w:t>
      </w:r>
      <w:proofErr w:type="gramEnd"/>
      <w:r w:rsidR="00E229CB">
        <w:t xml:space="preserve"> Scenario 1 has some congestion</w:t>
      </w:r>
      <w:r w:rsidR="004A0B9D">
        <w:t>,</w:t>
      </w:r>
      <w:r w:rsidR="00E229CB">
        <w:t xml:space="preserve"> resulting from the expansion of wind resources whose production </w:t>
      </w:r>
      <w:r w:rsidR="006B07E8">
        <w:t xml:space="preserve">would </w:t>
      </w:r>
      <w:r w:rsidR="001264F1">
        <w:t xml:space="preserve">result in transmission flows </w:t>
      </w:r>
      <w:r w:rsidR="00E229CB">
        <w:t>exceed</w:t>
      </w:r>
      <w:r w:rsidR="001264F1">
        <w:t>ing</w:t>
      </w:r>
      <w:r w:rsidR="00E229CB">
        <w:t xml:space="preserve"> the export capability of the interfaces in Maine during some hours</w:t>
      </w:r>
      <w:r w:rsidR="00B30B20">
        <w:t>,</w:t>
      </w:r>
      <w:r w:rsidR="00582CDC">
        <w:t xml:space="preserve"> </w:t>
      </w:r>
      <w:r w:rsidR="006B07E8">
        <w:t xml:space="preserve">as seen in the interface flows </w:t>
      </w:r>
      <w:r w:rsidR="00582CDC">
        <w:t>of the unconstrained case</w:t>
      </w:r>
      <w:r w:rsidR="009E7B29">
        <w:t xml:space="preserve">. </w:t>
      </w:r>
      <w:r w:rsidR="00EC6C1D">
        <w:t>This is similar</w:t>
      </w:r>
      <w:r w:rsidR="00A375AF">
        <w:t xml:space="preserve"> to the patterns shown in Scenario 3 for 2025, but the amount of congestion in Scenario 3 </w:t>
      </w:r>
      <w:r w:rsidR="007C3C50">
        <w:t xml:space="preserve">decreases </w:t>
      </w:r>
      <w:r w:rsidR="00A375AF">
        <w:t>in 2030</w:t>
      </w:r>
      <w:r w:rsidR="00E8164F">
        <w:t xml:space="preserve"> </w:t>
      </w:r>
      <w:r w:rsidR="00582CDC">
        <w:t xml:space="preserve">because </w:t>
      </w:r>
      <w:r w:rsidR="00E8164F">
        <w:t>this s</w:t>
      </w:r>
      <w:r w:rsidR="00A375AF">
        <w:t>cenario adds additional resources and imports in southern New England that have low production costs.</w:t>
      </w:r>
      <w:r w:rsidR="007C3C50">
        <w:t xml:space="preserve"> The congestion in Scenario 6 results from </w:t>
      </w:r>
      <w:r w:rsidR="00E8164F">
        <w:t xml:space="preserve">the </w:t>
      </w:r>
      <w:r w:rsidR="007C3C50">
        <w:t>expansion of wind resources in Maine, but the congestion is relatively low because the offshore expansion of wind resources is electrically close to the load centers in southern New England</w:t>
      </w:r>
      <w:r w:rsidR="009E7B29">
        <w:t xml:space="preserve">. </w:t>
      </w:r>
      <w:r w:rsidR="007C3C50">
        <w:t>Scenario 2, which has the highest amounts of wind production in Maine, shows the largest amount of congestion</w:t>
      </w:r>
      <w:r w:rsidR="009E7B29">
        <w:t xml:space="preserve">. </w:t>
      </w:r>
      <w:r w:rsidR="00A375AF">
        <w:t xml:space="preserve"> </w:t>
      </w:r>
    </w:p>
    <w:p w:rsidR="009B0A48" w:rsidRDefault="009B0A48" w:rsidP="00712F7A">
      <w:pPr>
        <w:keepNext/>
        <w:keepLines/>
        <w:spacing w:after="0" w:line="240" w:lineRule="auto"/>
        <w:jc w:val="center"/>
      </w:pPr>
      <w:r w:rsidRPr="009B0A48">
        <w:rPr>
          <w:noProof/>
        </w:rPr>
        <w:drawing>
          <wp:inline distT="0" distB="0" distL="0" distR="0" wp14:anchorId="62204709" wp14:editId="0B52096D">
            <wp:extent cx="5258106" cy="2517648"/>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57874" cy="2517537"/>
                    </a:xfrm>
                    <a:prstGeom prst="rect">
                      <a:avLst/>
                    </a:prstGeom>
                    <a:noFill/>
                    <a:ln w="3175">
                      <a:solidFill>
                        <a:schemeClr val="tx1"/>
                      </a:solidFill>
                    </a:ln>
                  </pic:spPr>
                </pic:pic>
              </a:graphicData>
            </a:graphic>
          </wp:inline>
        </w:drawing>
      </w:r>
    </w:p>
    <w:p w:rsidR="004A0B9D" w:rsidRDefault="00B07739" w:rsidP="009B0A48">
      <w:pPr>
        <w:pStyle w:val="Caption"/>
        <w:spacing w:before="120" w:after="240"/>
        <w:ind w:left="540" w:right="1440"/>
      </w:pPr>
      <w:bookmarkStart w:id="302" w:name="_Ref476920008"/>
      <w:bookmarkStart w:id="303" w:name="_Toc497812005"/>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9</w:t>
      </w:r>
      <w:r w:rsidR="0075487F">
        <w:rPr>
          <w:noProof/>
        </w:rPr>
        <w:fldChar w:fldCharType="end"/>
      </w:r>
      <w:bookmarkEnd w:id="302"/>
      <w:r>
        <w:t xml:space="preserve">: </w:t>
      </w:r>
      <w:proofErr w:type="spellStart"/>
      <w:r w:rsidRPr="00B07739">
        <w:t>GridView</w:t>
      </w:r>
      <w:proofErr w:type="spellEnd"/>
      <w:r w:rsidRPr="00B07739">
        <w:t xml:space="preserve"> </w:t>
      </w:r>
      <w:r w:rsidR="004A0B9D">
        <w:t>c</w:t>
      </w:r>
      <w:r w:rsidRPr="00B07739">
        <w:t xml:space="preserve">ongestion </w:t>
      </w:r>
      <w:r w:rsidR="004A0B9D">
        <w:t>m</w:t>
      </w:r>
      <w:r w:rsidRPr="00B07739">
        <w:t>etric</w:t>
      </w:r>
      <w:r w:rsidR="004A0B9D">
        <w:t xml:space="preserve"> by interface,</w:t>
      </w:r>
      <w:r w:rsidRPr="00B07739">
        <w:t xml:space="preserve"> 2025</w:t>
      </w:r>
      <w:r w:rsidR="004A0B9D">
        <w:t xml:space="preserve"> ($ millions).</w:t>
      </w:r>
      <w:bookmarkEnd w:id="303"/>
      <w:r w:rsidR="00DE6D31" w:rsidRPr="0080348E">
        <w:t xml:space="preserve"> </w:t>
      </w:r>
    </w:p>
    <w:p w:rsidR="009B0A48" w:rsidRDefault="009B0A48" w:rsidP="00587D05">
      <w:pPr>
        <w:keepNext/>
        <w:keepLines/>
        <w:spacing w:after="0" w:line="240" w:lineRule="auto"/>
        <w:jc w:val="center"/>
      </w:pPr>
      <w:r w:rsidRPr="009B0A48">
        <w:rPr>
          <w:noProof/>
        </w:rPr>
        <w:drawing>
          <wp:inline distT="0" distB="0" distL="0" distR="0" wp14:anchorId="65405650" wp14:editId="703C3259">
            <wp:extent cx="5215433" cy="2497216"/>
            <wp:effectExtent l="19050" t="19050" r="2349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18754" cy="2498806"/>
                    </a:xfrm>
                    <a:prstGeom prst="rect">
                      <a:avLst/>
                    </a:prstGeom>
                    <a:noFill/>
                    <a:ln w="3175">
                      <a:solidFill>
                        <a:schemeClr val="tx1"/>
                      </a:solidFill>
                    </a:ln>
                  </pic:spPr>
                </pic:pic>
              </a:graphicData>
            </a:graphic>
          </wp:inline>
        </w:drawing>
      </w:r>
    </w:p>
    <w:p w:rsidR="004A0B9D" w:rsidRDefault="00B07739" w:rsidP="00587D05">
      <w:pPr>
        <w:pStyle w:val="Caption"/>
        <w:keepNext w:val="0"/>
        <w:keepLines w:val="0"/>
        <w:tabs>
          <w:tab w:val="left" w:pos="1080"/>
        </w:tabs>
        <w:spacing w:before="120" w:after="240"/>
        <w:ind w:left="630"/>
      </w:pPr>
      <w:bookmarkStart w:id="304" w:name="_Ref476920010"/>
      <w:bookmarkStart w:id="305" w:name="_Toc497812006"/>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10</w:t>
      </w:r>
      <w:r w:rsidR="0075487F">
        <w:rPr>
          <w:noProof/>
        </w:rPr>
        <w:fldChar w:fldCharType="end"/>
      </w:r>
      <w:bookmarkEnd w:id="304"/>
      <w:r>
        <w:t xml:space="preserve">: </w:t>
      </w:r>
      <w:proofErr w:type="spellStart"/>
      <w:r>
        <w:t>GridView</w:t>
      </w:r>
      <w:proofErr w:type="spellEnd"/>
      <w:r>
        <w:t xml:space="preserve"> </w:t>
      </w:r>
      <w:r w:rsidR="004A0B9D">
        <w:t>c</w:t>
      </w:r>
      <w:r>
        <w:t xml:space="preserve">ongestion </w:t>
      </w:r>
      <w:r w:rsidR="004A0B9D">
        <w:t>m</w:t>
      </w:r>
      <w:r>
        <w:t>etric</w:t>
      </w:r>
      <w:r w:rsidR="004A0B9D">
        <w:t xml:space="preserve"> by interface,</w:t>
      </w:r>
      <w:r>
        <w:t xml:space="preserve"> 2030</w:t>
      </w:r>
      <w:r w:rsidR="004A0B9D">
        <w:t xml:space="preserve"> ($ millions).</w:t>
      </w:r>
      <w:bookmarkEnd w:id="305"/>
    </w:p>
    <w:p w:rsidR="009B0A48" w:rsidRDefault="009B0A48" w:rsidP="00587D05">
      <w:pPr>
        <w:pStyle w:val="Caption"/>
        <w:jc w:val="center"/>
      </w:pPr>
      <w:bookmarkStart w:id="306" w:name="_Ref483836014"/>
      <w:bookmarkStart w:id="307" w:name="_Toc497735283"/>
      <w:r>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10</w:t>
      </w:r>
      <w:r w:rsidR="0075487F">
        <w:rPr>
          <w:noProof/>
        </w:rPr>
        <w:fldChar w:fldCharType="end"/>
      </w:r>
      <w:bookmarkEnd w:id="306"/>
      <w:r>
        <w:br/>
      </w:r>
      <w:proofErr w:type="spellStart"/>
      <w:r w:rsidRPr="009B0A48">
        <w:t>GridView</w:t>
      </w:r>
      <w:proofErr w:type="spellEnd"/>
      <w:r w:rsidRPr="009B0A48">
        <w:t xml:space="preserve"> Congestion Metric </w:t>
      </w:r>
      <w:r w:rsidR="00587D05">
        <w:t>b</w:t>
      </w:r>
      <w:r w:rsidR="00587D05" w:rsidRPr="009B0A48">
        <w:t xml:space="preserve">y </w:t>
      </w:r>
      <w:r w:rsidRPr="009B0A48">
        <w:t>Interface</w:t>
      </w:r>
      <w:r>
        <w:t>, 2025 and 2030 ($ Millions)</w:t>
      </w:r>
      <w:bookmarkEnd w:id="307"/>
    </w:p>
    <w:tbl>
      <w:tblPr>
        <w:tblW w:w="99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8"/>
        <w:gridCol w:w="1659"/>
        <w:gridCol w:w="1080"/>
        <w:gridCol w:w="1017"/>
        <w:gridCol w:w="1110"/>
        <w:gridCol w:w="1050"/>
        <w:gridCol w:w="1170"/>
        <w:gridCol w:w="1080"/>
        <w:gridCol w:w="1080"/>
      </w:tblGrid>
      <w:tr w:rsidR="00BC7575" w:rsidRPr="00BC7575" w:rsidTr="00B616F8">
        <w:trPr>
          <w:jc w:val="center"/>
        </w:trPr>
        <w:tc>
          <w:tcPr>
            <w:tcW w:w="708" w:type="dxa"/>
            <w:shd w:val="clear" w:color="auto" w:fill="4F81BD" w:themeFill="accent1"/>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Year</w:t>
            </w:r>
          </w:p>
        </w:tc>
        <w:tc>
          <w:tcPr>
            <w:tcW w:w="1659" w:type="dxa"/>
            <w:shd w:val="clear" w:color="auto" w:fill="4F81BD" w:themeFill="accent1"/>
            <w:tcMar>
              <w:left w:w="115" w:type="dxa"/>
              <w:right w:w="58" w:type="dxa"/>
            </w:tcMar>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Scenario</w:t>
            </w:r>
          </w:p>
        </w:tc>
        <w:tc>
          <w:tcPr>
            <w:tcW w:w="1080" w:type="dxa"/>
            <w:shd w:val="clear" w:color="auto" w:fill="4F81BD" w:themeFill="accent1"/>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Orrington South</w:t>
            </w:r>
          </w:p>
        </w:tc>
        <w:tc>
          <w:tcPr>
            <w:tcW w:w="1017" w:type="dxa"/>
            <w:shd w:val="clear" w:color="auto" w:fill="4F81BD" w:themeFill="accent1"/>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proofErr w:type="spellStart"/>
            <w:r w:rsidRPr="00BC7575">
              <w:rPr>
                <w:rFonts w:ascii="Calibri" w:eastAsia="Calibri" w:hAnsi="Calibri"/>
                <w:b/>
                <w:color w:val="FFFFFF"/>
                <w:sz w:val="18"/>
                <w:szCs w:val="18"/>
              </w:rPr>
              <w:t>Surowiec</w:t>
            </w:r>
            <w:proofErr w:type="spellEnd"/>
            <w:r w:rsidRPr="00BC7575">
              <w:rPr>
                <w:rFonts w:ascii="Calibri" w:eastAsia="Calibri" w:hAnsi="Calibri"/>
                <w:b/>
                <w:color w:val="FFFFFF"/>
                <w:sz w:val="18"/>
                <w:szCs w:val="18"/>
              </w:rPr>
              <w:t xml:space="preserve"> South</w:t>
            </w:r>
          </w:p>
        </w:tc>
        <w:tc>
          <w:tcPr>
            <w:tcW w:w="1110" w:type="dxa"/>
            <w:shd w:val="clear" w:color="auto" w:fill="4F81BD" w:themeFill="accent1"/>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Maine–New Hampshire</w:t>
            </w:r>
          </w:p>
        </w:tc>
        <w:tc>
          <w:tcPr>
            <w:tcW w:w="1050" w:type="dxa"/>
            <w:shd w:val="clear" w:color="auto" w:fill="4F81BD" w:themeFill="accent1"/>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North–South</w:t>
            </w:r>
          </w:p>
        </w:tc>
        <w:tc>
          <w:tcPr>
            <w:tcW w:w="1170" w:type="dxa"/>
            <w:shd w:val="clear" w:color="auto" w:fill="4F81BD" w:themeFill="accent1"/>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Northern New Hampshire/Vermont</w:t>
            </w:r>
          </w:p>
        </w:tc>
        <w:tc>
          <w:tcPr>
            <w:tcW w:w="1080" w:type="dxa"/>
            <w:shd w:val="clear" w:color="auto" w:fill="4F81BD" w:themeFill="accent1"/>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Other</w:t>
            </w:r>
          </w:p>
        </w:tc>
        <w:tc>
          <w:tcPr>
            <w:tcW w:w="1080" w:type="dxa"/>
            <w:shd w:val="clear" w:color="auto" w:fill="4F81BD" w:themeFill="accent1"/>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Total</w:t>
            </w:r>
          </w:p>
        </w:tc>
      </w:tr>
      <w:tr w:rsidR="00BC7575" w:rsidRPr="00BC7575" w:rsidTr="00AE63C5">
        <w:trPr>
          <w:jc w:val="center"/>
        </w:trPr>
        <w:tc>
          <w:tcPr>
            <w:tcW w:w="708" w:type="dxa"/>
            <w:vMerge w:val="restart"/>
            <w:shd w:val="clear" w:color="auto" w:fill="auto"/>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r w:rsidRPr="00BC7575">
              <w:rPr>
                <w:rFonts w:ascii="Calibri" w:eastAsia="Calibri" w:hAnsi="Calibri"/>
                <w:b/>
                <w:sz w:val="18"/>
                <w:szCs w:val="18"/>
              </w:rPr>
              <w:t>2025</w:t>
            </w:r>
          </w:p>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auto"/>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RPS + Gas</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169.0</w:t>
            </w:r>
          </w:p>
        </w:tc>
        <w:tc>
          <w:tcPr>
            <w:tcW w:w="1017"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15.5</w:t>
            </w:r>
          </w:p>
        </w:tc>
        <w:tc>
          <w:tcPr>
            <w:tcW w:w="111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17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8.3</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80" w:type="dxa"/>
            <w:shd w:val="clear" w:color="auto" w:fill="auto"/>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192.9</w:t>
            </w:r>
          </w:p>
        </w:tc>
      </w:tr>
      <w:tr w:rsidR="00BC7575" w:rsidRPr="00BC7575" w:rsidTr="00AE63C5">
        <w:trPr>
          <w:jc w:val="center"/>
        </w:trPr>
        <w:tc>
          <w:tcPr>
            <w:tcW w:w="708" w:type="dxa"/>
            <w:vMerge/>
            <w:shd w:val="clear" w:color="auto" w:fill="auto"/>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auto"/>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ISO Queue</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95.5</w:t>
            </w:r>
          </w:p>
        </w:tc>
        <w:tc>
          <w:tcPr>
            <w:tcW w:w="1017"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180.6</w:t>
            </w:r>
          </w:p>
        </w:tc>
        <w:tc>
          <w:tcPr>
            <w:tcW w:w="111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0.2</w:t>
            </w:r>
          </w:p>
        </w:tc>
        <w:tc>
          <w:tcPr>
            <w:tcW w:w="117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7.9</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080" w:type="dxa"/>
            <w:shd w:val="clear" w:color="auto" w:fill="auto"/>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284.3</w:t>
            </w:r>
          </w:p>
        </w:tc>
      </w:tr>
      <w:tr w:rsidR="00BC7575" w:rsidRPr="00BC7575" w:rsidTr="00AE63C5">
        <w:trPr>
          <w:jc w:val="center"/>
        </w:trPr>
        <w:tc>
          <w:tcPr>
            <w:tcW w:w="708" w:type="dxa"/>
            <w:vMerge/>
            <w:shd w:val="clear" w:color="auto" w:fill="auto"/>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auto"/>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Renew Plus</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168.8</w:t>
            </w:r>
          </w:p>
        </w:tc>
        <w:tc>
          <w:tcPr>
            <w:tcW w:w="1017"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35.4</w:t>
            </w:r>
          </w:p>
        </w:tc>
        <w:tc>
          <w:tcPr>
            <w:tcW w:w="111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17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7.1</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0.3</w:t>
            </w:r>
          </w:p>
        </w:tc>
        <w:tc>
          <w:tcPr>
            <w:tcW w:w="1080" w:type="dxa"/>
            <w:shd w:val="clear" w:color="auto" w:fill="auto"/>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211.7</w:t>
            </w:r>
          </w:p>
        </w:tc>
      </w:tr>
      <w:tr w:rsidR="00BC7575" w:rsidRPr="00BC7575" w:rsidTr="00AE63C5">
        <w:trPr>
          <w:jc w:val="center"/>
        </w:trPr>
        <w:tc>
          <w:tcPr>
            <w:tcW w:w="708" w:type="dxa"/>
            <w:vMerge/>
            <w:shd w:val="clear" w:color="auto" w:fill="auto"/>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auto"/>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No Retire</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3.9</w:t>
            </w:r>
          </w:p>
        </w:tc>
        <w:tc>
          <w:tcPr>
            <w:tcW w:w="1017"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1.4</w:t>
            </w:r>
          </w:p>
        </w:tc>
        <w:tc>
          <w:tcPr>
            <w:tcW w:w="111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1.0</w:t>
            </w:r>
          </w:p>
        </w:tc>
        <w:tc>
          <w:tcPr>
            <w:tcW w:w="117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8.3</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1.4</w:t>
            </w:r>
          </w:p>
        </w:tc>
        <w:tc>
          <w:tcPr>
            <w:tcW w:w="1080" w:type="dxa"/>
            <w:shd w:val="clear" w:color="auto" w:fill="auto"/>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16.2</w:t>
            </w:r>
          </w:p>
        </w:tc>
      </w:tr>
      <w:tr w:rsidR="00BC7575" w:rsidRPr="00BC7575" w:rsidTr="00AE63C5">
        <w:trPr>
          <w:jc w:val="center"/>
        </w:trPr>
        <w:tc>
          <w:tcPr>
            <w:tcW w:w="708" w:type="dxa"/>
            <w:vMerge/>
            <w:shd w:val="clear" w:color="auto" w:fill="auto"/>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auto"/>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proofErr w:type="spellStart"/>
            <w:r w:rsidRPr="00BC7575">
              <w:rPr>
                <w:rFonts w:ascii="Calibri" w:eastAsia="Calibri" w:hAnsi="Calibri"/>
                <w:sz w:val="18"/>
                <w:szCs w:val="18"/>
              </w:rPr>
              <w:t>ACP</w:t>
            </w:r>
            <w:proofErr w:type="spellEnd"/>
            <w:r w:rsidRPr="00BC7575">
              <w:rPr>
                <w:rFonts w:ascii="Calibri" w:eastAsia="Calibri" w:hAnsi="Calibri"/>
                <w:sz w:val="18"/>
                <w:szCs w:val="18"/>
              </w:rPr>
              <w:t xml:space="preserve"> + Gas</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3.7</w:t>
            </w:r>
          </w:p>
        </w:tc>
        <w:tc>
          <w:tcPr>
            <w:tcW w:w="1017"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2.6</w:t>
            </w:r>
          </w:p>
        </w:tc>
        <w:tc>
          <w:tcPr>
            <w:tcW w:w="111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17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8.7</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1.5</w:t>
            </w:r>
          </w:p>
        </w:tc>
        <w:tc>
          <w:tcPr>
            <w:tcW w:w="1080" w:type="dxa"/>
            <w:shd w:val="clear" w:color="auto" w:fill="auto"/>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16.5</w:t>
            </w:r>
          </w:p>
        </w:tc>
      </w:tr>
      <w:tr w:rsidR="00BC7575" w:rsidRPr="00BC7575" w:rsidTr="00AE63C5">
        <w:trPr>
          <w:jc w:val="center"/>
        </w:trPr>
        <w:tc>
          <w:tcPr>
            <w:tcW w:w="708" w:type="dxa"/>
            <w:vMerge/>
            <w:shd w:val="clear" w:color="auto" w:fill="auto"/>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auto"/>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RPS + Geo Renew</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114.4</w:t>
            </w:r>
          </w:p>
        </w:tc>
        <w:tc>
          <w:tcPr>
            <w:tcW w:w="1017"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13.5</w:t>
            </w:r>
          </w:p>
        </w:tc>
        <w:tc>
          <w:tcPr>
            <w:tcW w:w="111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17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7.4</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080" w:type="dxa"/>
            <w:shd w:val="clear" w:color="auto" w:fill="auto"/>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135.3</w:t>
            </w:r>
          </w:p>
        </w:tc>
      </w:tr>
      <w:tr w:rsidR="00BC7575" w:rsidRPr="00BC7575" w:rsidTr="00AE63C5">
        <w:trPr>
          <w:jc w:val="center"/>
        </w:trPr>
        <w:tc>
          <w:tcPr>
            <w:tcW w:w="708" w:type="dxa"/>
            <w:vMerge w:val="restart"/>
            <w:shd w:val="clear" w:color="auto" w:fill="DBE5F1" w:themeFill="accent1" w:themeFillTint="33"/>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r w:rsidRPr="00BC7575">
              <w:rPr>
                <w:rFonts w:ascii="Calibri" w:eastAsia="Calibri" w:hAnsi="Calibri"/>
                <w:b/>
                <w:sz w:val="18"/>
                <w:szCs w:val="18"/>
              </w:rPr>
              <w:t>2030</w:t>
            </w:r>
          </w:p>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DBE5F1" w:themeFill="accent1" w:themeFillTint="33"/>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RPS + Gas</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254.3</w:t>
            </w:r>
          </w:p>
        </w:tc>
        <w:tc>
          <w:tcPr>
            <w:tcW w:w="1017"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5.8</w:t>
            </w:r>
          </w:p>
        </w:tc>
        <w:tc>
          <w:tcPr>
            <w:tcW w:w="111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1.4</w:t>
            </w:r>
          </w:p>
        </w:tc>
        <w:tc>
          <w:tcPr>
            <w:tcW w:w="105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2.8</w:t>
            </w:r>
          </w:p>
        </w:tc>
        <w:tc>
          <w:tcPr>
            <w:tcW w:w="117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8.2</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0.2</w:t>
            </w:r>
          </w:p>
        </w:tc>
        <w:tc>
          <w:tcPr>
            <w:tcW w:w="1080" w:type="dxa"/>
            <w:shd w:val="clear" w:color="auto" w:fill="DBE5F1" w:themeFill="accent1" w:themeFillTint="33"/>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272.6</w:t>
            </w:r>
          </w:p>
        </w:tc>
      </w:tr>
      <w:tr w:rsidR="00BC7575" w:rsidRPr="00BC7575" w:rsidTr="00AE63C5">
        <w:trPr>
          <w:jc w:val="center"/>
        </w:trPr>
        <w:tc>
          <w:tcPr>
            <w:tcW w:w="708" w:type="dxa"/>
            <w:vMerge/>
            <w:shd w:val="clear" w:color="auto" w:fill="DBE5F1" w:themeFill="accent1" w:themeFillTint="33"/>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DBE5F1" w:themeFill="accent1" w:themeFillTint="33"/>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ISO Queue</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52.2</w:t>
            </w:r>
          </w:p>
        </w:tc>
        <w:tc>
          <w:tcPr>
            <w:tcW w:w="1017"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455.9</w:t>
            </w:r>
          </w:p>
        </w:tc>
        <w:tc>
          <w:tcPr>
            <w:tcW w:w="111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1.4</w:t>
            </w:r>
          </w:p>
        </w:tc>
        <w:tc>
          <w:tcPr>
            <w:tcW w:w="117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6.7</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80" w:type="dxa"/>
            <w:shd w:val="clear" w:color="auto" w:fill="DBE5F1" w:themeFill="accent1" w:themeFillTint="33"/>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516.2</w:t>
            </w:r>
          </w:p>
        </w:tc>
      </w:tr>
      <w:tr w:rsidR="00BC7575" w:rsidRPr="00BC7575" w:rsidTr="00AE63C5">
        <w:trPr>
          <w:jc w:val="center"/>
        </w:trPr>
        <w:tc>
          <w:tcPr>
            <w:tcW w:w="708" w:type="dxa"/>
            <w:vMerge/>
            <w:shd w:val="clear" w:color="auto" w:fill="DBE5F1" w:themeFill="accent1" w:themeFillTint="33"/>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DBE5F1" w:themeFill="accent1" w:themeFillTint="33"/>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Renew Plus</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60.7</w:t>
            </w:r>
          </w:p>
        </w:tc>
        <w:tc>
          <w:tcPr>
            <w:tcW w:w="1017"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143.8</w:t>
            </w:r>
          </w:p>
        </w:tc>
        <w:tc>
          <w:tcPr>
            <w:tcW w:w="111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0.3</w:t>
            </w:r>
          </w:p>
        </w:tc>
        <w:tc>
          <w:tcPr>
            <w:tcW w:w="117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4.9</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1.5</w:t>
            </w:r>
          </w:p>
        </w:tc>
        <w:tc>
          <w:tcPr>
            <w:tcW w:w="1080" w:type="dxa"/>
            <w:shd w:val="clear" w:color="auto" w:fill="DBE5F1" w:themeFill="accent1" w:themeFillTint="33"/>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211.2</w:t>
            </w:r>
          </w:p>
        </w:tc>
      </w:tr>
      <w:tr w:rsidR="00BC7575" w:rsidRPr="00BC7575" w:rsidTr="00AE63C5">
        <w:trPr>
          <w:jc w:val="center"/>
        </w:trPr>
        <w:tc>
          <w:tcPr>
            <w:tcW w:w="708" w:type="dxa"/>
            <w:vMerge/>
            <w:shd w:val="clear" w:color="auto" w:fill="DBE5F1" w:themeFill="accent1" w:themeFillTint="33"/>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DBE5F1" w:themeFill="accent1" w:themeFillTint="33"/>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No Retire</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8.0</w:t>
            </w:r>
          </w:p>
        </w:tc>
        <w:tc>
          <w:tcPr>
            <w:tcW w:w="1017"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0.7</w:t>
            </w:r>
          </w:p>
        </w:tc>
        <w:tc>
          <w:tcPr>
            <w:tcW w:w="111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1.2</w:t>
            </w:r>
          </w:p>
        </w:tc>
        <w:tc>
          <w:tcPr>
            <w:tcW w:w="117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7.9</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1.4</w:t>
            </w:r>
          </w:p>
        </w:tc>
        <w:tc>
          <w:tcPr>
            <w:tcW w:w="1080" w:type="dxa"/>
            <w:shd w:val="clear" w:color="auto" w:fill="DBE5F1" w:themeFill="accent1" w:themeFillTint="33"/>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19.2</w:t>
            </w:r>
          </w:p>
        </w:tc>
      </w:tr>
      <w:tr w:rsidR="00BC7575" w:rsidRPr="00BC7575" w:rsidTr="00AE63C5">
        <w:trPr>
          <w:jc w:val="center"/>
        </w:trPr>
        <w:tc>
          <w:tcPr>
            <w:tcW w:w="708" w:type="dxa"/>
            <w:vMerge/>
            <w:shd w:val="clear" w:color="auto" w:fill="DBE5F1" w:themeFill="accent1" w:themeFillTint="33"/>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DBE5F1" w:themeFill="accent1" w:themeFillTint="33"/>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proofErr w:type="spellStart"/>
            <w:r w:rsidRPr="00BC7575">
              <w:rPr>
                <w:rFonts w:ascii="Calibri" w:eastAsia="Calibri" w:hAnsi="Calibri"/>
                <w:sz w:val="18"/>
                <w:szCs w:val="18"/>
              </w:rPr>
              <w:t>ACP</w:t>
            </w:r>
            <w:proofErr w:type="spellEnd"/>
            <w:r w:rsidRPr="00BC7575">
              <w:rPr>
                <w:rFonts w:ascii="Calibri" w:eastAsia="Calibri" w:hAnsi="Calibri"/>
                <w:sz w:val="18"/>
                <w:szCs w:val="18"/>
              </w:rPr>
              <w:t xml:space="preserve"> + Gas</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4.2</w:t>
            </w:r>
          </w:p>
        </w:tc>
        <w:tc>
          <w:tcPr>
            <w:tcW w:w="1017"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11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0.6</w:t>
            </w:r>
          </w:p>
        </w:tc>
        <w:tc>
          <w:tcPr>
            <w:tcW w:w="105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0.8</w:t>
            </w:r>
          </w:p>
        </w:tc>
        <w:tc>
          <w:tcPr>
            <w:tcW w:w="117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8.3</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1.7</w:t>
            </w:r>
          </w:p>
        </w:tc>
        <w:tc>
          <w:tcPr>
            <w:tcW w:w="1080" w:type="dxa"/>
            <w:shd w:val="clear" w:color="auto" w:fill="DBE5F1" w:themeFill="accent1" w:themeFillTint="33"/>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15.6</w:t>
            </w:r>
          </w:p>
        </w:tc>
      </w:tr>
      <w:tr w:rsidR="00BC7575" w:rsidRPr="00BC7575" w:rsidTr="00AE63C5">
        <w:trPr>
          <w:jc w:val="center"/>
        </w:trPr>
        <w:tc>
          <w:tcPr>
            <w:tcW w:w="708" w:type="dxa"/>
            <w:vMerge/>
            <w:shd w:val="clear" w:color="auto" w:fill="DBE5F1" w:themeFill="accent1" w:themeFillTint="33"/>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DBE5F1" w:themeFill="accent1" w:themeFillTint="33"/>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RPS + Geo Renew</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56.0</w:t>
            </w:r>
          </w:p>
        </w:tc>
        <w:tc>
          <w:tcPr>
            <w:tcW w:w="1017"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188.9</w:t>
            </w:r>
          </w:p>
        </w:tc>
        <w:tc>
          <w:tcPr>
            <w:tcW w:w="111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17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3.1</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8.7</w:t>
            </w:r>
          </w:p>
        </w:tc>
        <w:tc>
          <w:tcPr>
            <w:tcW w:w="1080" w:type="dxa"/>
            <w:shd w:val="clear" w:color="auto" w:fill="DBE5F1" w:themeFill="accent1" w:themeFillTint="33"/>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256.8</w:t>
            </w:r>
          </w:p>
        </w:tc>
      </w:tr>
    </w:tbl>
    <w:p w:rsidR="004D5523" w:rsidRPr="00280E6F" w:rsidRDefault="00B3740D" w:rsidP="00AE63C5">
      <w:pPr>
        <w:pStyle w:val="Heading3"/>
        <w:spacing w:before="240"/>
        <w:rPr>
          <w:color w:val="auto"/>
        </w:rPr>
      </w:pPr>
      <w:bookmarkStart w:id="308" w:name="_Ref477165154"/>
      <w:bookmarkStart w:id="309" w:name="_Toc497812789"/>
      <w:r>
        <w:t>Wholesale Energy Market Revenues and Contributions to Fixed Costs</w:t>
      </w:r>
      <w:bookmarkEnd w:id="308"/>
      <w:bookmarkEnd w:id="309"/>
    </w:p>
    <w:p w:rsidR="00E1173F" w:rsidRDefault="00613ED2" w:rsidP="008D215C">
      <w:r>
        <w:t xml:space="preserve">The simulations calculate </w:t>
      </w:r>
      <w:r w:rsidR="00DC1266">
        <w:t xml:space="preserve">gross </w:t>
      </w:r>
      <w:r w:rsidR="001850C1">
        <w:t xml:space="preserve">hourly </w:t>
      </w:r>
      <w:r>
        <w:t xml:space="preserve">resource </w:t>
      </w:r>
      <w:r w:rsidR="006A1C63">
        <w:t xml:space="preserve">revenues from </w:t>
      </w:r>
      <w:r>
        <w:t xml:space="preserve">the </w:t>
      </w:r>
      <w:r w:rsidR="001850C1">
        <w:t xml:space="preserve">wholesale </w:t>
      </w:r>
      <w:r>
        <w:t xml:space="preserve">energy market as </w:t>
      </w:r>
      <w:r w:rsidR="001F659A">
        <w:t xml:space="preserve">equal to </w:t>
      </w:r>
      <w:r>
        <w:t xml:space="preserve">the </w:t>
      </w:r>
      <w:r w:rsidR="001F659A">
        <w:t xml:space="preserve">hourly </w:t>
      </w:r>
      <w:proofErr w:type="spellStart"/>
      <w:r>
        <w:t>LMP</w:t>
      </w:r>
      <w:proofErr w:type="spellEnd"/>
      <w:r>
        <w:t xml:space="preserve"> </w:t>
      </w:r>
      <w:r w:rsidR="00E8164F">
        <w:t xml:space="preserve">multiplied by </w:t>
      </w:r>
      <w:r>
        <w:t xml:space="preserve">the hourly </w:t>
      </w:r>
      <w:r w:rsidR="00E8164F">
        <w:t>megawatt</w:t>
      </w:r>
      <w:r>
        <w:t xml:space="preserve"> output of the resource. </w:t>
      </w:r>
      <w:r w:rsidR="001850C1">
        <w:t xml:space="preserve">Subtracting the hourly production cost for the resource </w:t>
      </w:r>
      <w:r w:rsidR="00DC1266">
        <w:t xml:space="preserve">from </w:t>
      </w:r>
      <w:r w:rsidR="006B07E8">
        <w:t xml:space="preserve">the </w:t>
      </w:r>
      <w:r w:rsidR="001F659A">
        <w:t xml:space="preserve">wholesale energy market revenue </w:t>
      </w:r>
      <w:r w:rsidR="001850C1">
        <w:t xml:space="preserve">determines the net hourly </w:t>
      </w:r>
      <w:r w:rsidR="001F659A">
        <w:t xml:space="preserve">wholesale energy market </w:t>
      </w:r>
      <w:r w:rsidR="001850C1">
        <w:t xml:space="preserve">revenue. </w:t>
      </w:r>
      <w:r w:rsidR="00DC1266">
        <w:t xml:space="preserve">Only positive values </w:t>
      </w:r>
      <w:r w:rsidR="001F659A">
        <w:t xml:space="preserve">are </w:t>
      </w:r>
      <w:r w:rsidR="006B07E8">
        <w:t>included</w:t>
      </w:r>
      <w:r w:rsidR="001F659A">
        <w:t xml:space="preserve"> in this metric</w:t>
      </w:r>
      <w:r w:rsidR="00DC1266">
        <w:t xml:space="preserve"> because u</w:t>
      </w:r>
      <w:r w:rsidR="001850C1">
        <w:t xml:space="preserve">plift revenues to the resource are added for those hours when net energy market revenues </w:t>
      </w:r>
      <w:r w:rsidR="00921273">
        <w:t>would otherwise be</w:t>
      </w:r>
      <w:r w:rsidR="001850C1">
        <w:t xml:space="preserve"> negative</w:t>
      </w:r>
      <w:r w:rsidR="00364EBB">
        <w:t>.</w:t>
      </w:r>
      <w:r w:rsidR="001850C1">
        <w:t xml:space="preserve"> </w:t>
      </w:r>
      <w:r w:rsidR="00DC1266">
        <w:t>As a result</w:t>
      </w:r>
      <w:r w:rsidR="00B85D43">
        <w:t>,</w:t>
      </w:r>
      <w:r w:rsidR="00DC1266">
        <w:t xml:space="preserve"> </w:t>
      </w:r>
      <w:r w:rsidR="001F659A">
        <w:t xml:space="preserve">the resource never receives less than the </w:t>
      </w:r>
      <w:r w:rsidR="006B07E8">
        <w:t xml:space="preserve">cost </w:t>
      </w:r>
      <w:r w:rsidR="001F659A">
        <w:t xml:space="preserve">of </w:t>
      </w:r>
      <w:r w:rsidR="006B07E8">
        <w:t>producing the energy</w:t>
      </w:r>
      <w:r w:rsidR="001850C1">
        <w:t xml:space="preserve">. </w:t>
      </w:r>
      <w:r w:rsidR="003A103A">
        <w:t>The</w:t>
      </w:r>
      <w:r>
        <w:t xml:space="preserve"> sum of the</w:t>
      </w:r>
      <w:r w:rsidR="001850C1">
        <w:t xml:space="preserve"> hourly </w:t>
      </w:r>
      <w:r w:rsidR="001F659A">
        <w:t xml:space="preserve">wholesale energy market </w:t>
      </w:r>
      <w:r w:rsidR="001850C1">
        <w:t xml:space="preserve">revenues </w:t>
      </w:r>
      <w:r w:rsidR="003761CA">
        <w:t>(accounting for</w:t>
      </w:r>
      <w:r w:rsidR="00DC1266">
        <w:t xml:space="preserve"> uplift</w:t>
      </w:r>
      <w:r w:rsidR="003761CA">
        <w:t>)</w:t>
      </w:r>
      <w:r w:rsidR="00DC1266">
        <w:t xml:space="preserve"> </w:t>
      </w:r>
      <w:r>
        <w:t xml:space="preserve">over all hours of the </w:t>
      </w:r>
      <w:r w:rsidR="003A103A">
        <w:t xml:space="preserve">year </w:t>
      </w:r>
      <w:r>
        <w:t xml:space="preserve">provides the </w:t>
      </w:r>
      <w:r w:rsidR="00B30B20">
        <w:t xml:space="preserve">net </w:t>
      </w:r>
      <w:r w:rsidR="003A103A">
        <w:t xml:space="preserve">annual </w:t>
      </w:r>
      <w:r w:rsidR="00C77D6B">
        <w:t xml:space="preserve">wholesale </w:t>
      </w:r>
      <w:r>
        <w:t>energy market revenues to resources.</w:t>
      </w:r>
      <w:r w:rsidR="003A103A">
        <w:t xml:space="preserve"> </w:t>
      </w:r>
    </w:p>
    <w:p w:rsidR="00AB6D09" w:rsidRDefault="00557261" w:rsidP="00201D25">
      <w:r>
        <w:t xml:space="preserve">The contributions to fixed costs for various technology types are normalized by dividing the annual net wholesale energy market revenues </w:t>
      </w:r>
      <w:r w:rsidR="002C4AAF">
        <w:t>($/year)</w:t>
      </w:r>
      <w:r>
        <w:t xml:space="preserve"> by the assumed k</w:t>
      </w:r>
      <w:r w:rsidR="002C4AAF">
        <w:t>ilowatt</w:t>
      </w:r>
      <w:r>
        <w:t xml:space="preserve"> nameplate rating of the resource.</w:t>
      </w:r>
      <w:r w:rsidR="00490D79">
        <w:t xml:space="preserve"> </w:t>
      </w:r>
      <w:r w:rsidR="00490D79">
        <w:fldChar w:fldCharType="begin"/>
      </w:r>
      <w:r w:rsidR="00490D79">
        <w:instrText xml:space="preserve"> REF _Ref498688788 \h </w:instrText>
      </w:r>
      <w:r w:rsidR="00490D79">
        <w:fldChar w:fldCharType="separate"/>
      </w:r>
      <w:r w:rsidR="00733DD2" w:rsidRPr="00AF1443">
        <w:t xml:space="preserve">Figure </w:t>
      </w:r>
      <w:r w:rsidR="00733DD2">
        <w:rPr>
          <w:noProof/>
        </w:rPr>
        <w:t>6</w:t>
      </w:r>
      <w:r w:rsidR="00733DD2" w:rsidRPr="00AF1443">
        <w:noBreakHyphen/>
      </w:r>
      <w:r w:rsidR="00733DD2">
        <w:rPr>
          <w:noProof/>
        </w:rPr>
        <w:t>11</w:t>
      </w:r>
      <w:r w:rsidR="00490D79">
        <w:fldChar w:fldCharType="end"/>
      </w:r>
      <w:r>
        <w:t xml:space="preserve"> </w:t>
      </w:r>
      <w:r w:rsidR="002C4AAF">
        <w:t xml:space="preserve">and </w:t>
      </w:r>
      <w:r w:rsidR="002C4AAF">
        <w:fldChar w:fldCharType="begin"/>
      </w:r>
      <w:r w:rsidR="002C4AAF">
        <w:instrText xml:space="preserve"> REF _Ref476922673 \h </w:instrText>
      </w:r>
      <w:r w:rsidR="009B4B16">
        <w:instrText xml:space="preserve"> \* MERGEFORMAT </w:instrText>
      </w:r>
      <w:r w:rsidR="002C4AAF">
        <w:fldChar w:fldCharType="separate"/>
      </w:r>
      <w:r w:rsidR="00733DD2" w:rsidRPr="00AF1443">
        <w:t xml:space="preserve">Figure </w:t>
      </w:r>
      <w:r w:rsidR="00733DD2">
        <w:t>6</w:t>
      </w:r>
      <w:r w:rsidR="00733DD2" w:rsidRPr="00AF1443">
        <w:noBreakHyphen/>
      </w:r>
      <w:r w:rsidR="00733DD2">
        <w:t>12</w:t>
      </w:r>
      <w:r w:rsidR="002C4AAF">
        <w:fldChar w:fldCharType="end"/>
      </w:r>
      <w:r w:rsidR="00C77D6B">
        <w:t xml:space="preserve"> compare</w:t>
      </w:r>
      <w:r w:rsidR="002C4AAF">
        <w:t>, for 2025 and 2030,</w:t>
      </w:r>
      <w:r w:rsidR="00C77D6B">
        <w:t xml:space="preserve"> t</w:t>
      </w:r>
      <w:r w:rsidR="003A103A">
        <w:t xml:space="preserve">he </w:t>
      </w:r>
      <w:r>
        <w:t xml:space="preserve">normalized </w:t>
      </w:r>
      <w:r w:rsidR="00C77D6B">
        <w:t xml:space="preserve">annual </w:t>
      </w:r>
      <w:r w:rsidR="00085368">
        <w:t xml:space="preserve">net </w:t>
      </w:r>
      <w:r w:rsidR="00E1173F">
        <w:t xml:space="preserve">wholesale energy market </w:t>
      </w:r>
      <w:r w:rsidR="00C77D6B">
        <w:t>r</w:t>
      </w:r>
      <w:r w:rsidR="003A103A">
        <w:t xml:space="preserve">evenues of typical </w:t>
      </w:r>
      <w:r w:rsidR="00C77D6B">
        <w:t xml:space="preserve">new </w:t>
      </w:r>
      <w:r w:rsidR="003A103A">
        <w:t>resources</w:t>
      </w:r>
      <w:r w:rsidR="006B07E8">
        <w:t>, including uplift</w:t>
      </w:r>
      <w:r w:rsidR="003A103A">
        <w:t xml:space="preserve"> </w:t>
      </w:r>
      <w:r w:rsidR="00AD0C54">
        <w:t xml:space="preserve">(shown as solid colors) </w:t>
      </w:r>
      <w:r w:rsidR="003A103A">
        <w:t xml:space="preserve">with the </w:t>
      </w:r>
      <w:r w:rsidR="00C77D6B">
        <w:t xml:space="preserve">annual carrying charges </w:t>
      </w:r>
      <w:r w:rsidRPr="00B30B20">
        <w:t>(</w:t>
      </w:r>
      <w:r w:rsidR="00AD0C54" w:rsidRPr="00B30B20">
        <w:t xml:space="preserve">shown as open rectangles </w:t>
      </w:r>
      <w:r w:rsidR="00C77D6B" w:rsidRPr="00B30B20">
        <w:t xml:space="preserve">summarized </w:t>
      </w:r>
      <w:r w:rsidR="00F22F19" w:rsidRPr="00B30B20">
        <w:t xml:space="preserve">as </w:t>
      </w:r>
      <w:r w:rsidR="0065126D" w:rsidRPr="00B30B20">
        <w:t>$/</w:t>
      </w:r>
      <w:r w:rsidR="00B31D11" w:rsidRPr="00B30B20">
        <w:t xml:space="preserve">kW-year </w:t>
      </w:r>
      <w:r w:rsidR="00C77D6B" w:rsidRPr="00B30B20">
        <w:t xml:space="preserve">in </w:t>
      </w:r>
      <w:r w:rsidR="005E65AB">
        <w:fldChar w:fldCharType="begin"/>
      </w:r>
      <w:r w:rsidR="005E65AB">
        <w:instrText xml:space="preserve"> REF _Ref476756458 \h </w:instrText>
      </w:r>
      <w:r w:rsidR="005E65AB">
        <w:fldChar w:fldCharType="separate"/>
      </w:r>
      <w:r w:rsidR="00733DD2">
        <w:t xml:space="preserve">Table </w:t>
      </w:r>
      <w:r w:rsidR="00733DD2">
        <w:rPr>
          <w:noProof/>
        </w:rPr>
        <w:t>5</w:t>
      </w:r>
      <w:r w:rsidR="00733DD2">
        <w:noBreakHyphen/>
      </w:r>
      <w:r w:rsidR="00733DD2">
        <w:rPr>
          <w:noProof/>
        </w:rPr>
        <w:t>17</w:t>
      </w:r>
      <w:r w:rsidR="005E65AB">
        <w:fldChar w:fldCharType="end"/>
      </w:r>
      <w:r w:rsidR="00C77D6B" w:rsidRPr="00B30B20">
        <w:t xml:space="preserve"> </w:t>
      </w:r>
      <w:r w:rsidRPr="00B30B20">
        <w:t xml:space="preserve">in </w:t>
      </w:r>
      <w:r w:rsidR="00B30B20" w:rsidRPr="00B30B20">
        <w:t xml:space="preserve">Section </w:t>
      </w:r>
      <w:r w:rsidR="00B30B20" w:rsidRPr="00B30B20">
        <w:fldChar w:fldCharType="begin"/>
      </w:r>
      <w:r w:rsidR="00B30B20" w:rsidRPr="00B30B20">
        <w:instrText xml:space="preserve"> REF _Ref480804991 \r \h  \* MERGEFORMAT </w:instrText>
      </w:r>
      <w:r w:rsidR="00B30B20" w:rsidRPr="00B30B20">
        <w:fldChar w:fldCharType="separate"/>
      </w:r>
      <w:r w:rsidR="00733DD2">
        <w:t>5.7.1</w:t>
      </w:r>
      <w:r w:rsidR="00B30B20" w:rsidRPr="00B30B20">
        <w:fldChar w:fldCharType="end"/>
      </w:r>
      <w:r w:rsidR="00C77D6B" w:rsidRPr="00B30B20">
        <w:t>)</w:t>
      </w:r>
      <w:r w:rsidR="00EB52EB" w:rsidRPr="00B30B20">
        <w:t>.</w:t>
      </w:r>
      <w:r w:rsidR="007F0082" w:rsidRPr="00B30B20">
        <w:t xml:space="preserve"> </w:t>
      </w:r>
    </w:p>
    <w:p w:rsidR="00582FFC" w:rsidRDefault="00B2403A" w:rsidP="00582FFC">
      <w:pPr>
        <w:pStyle w:val="Caption"/>
        <w:spacing w:before="120" w:after="240"/>
        <w:ind w:right="90"/>
        <w:rPr>
          <w:sz w:val="18"/>
          <w:szCs w:val="18"/>
        </w:rPr>
      </w:pPr>
      <w:bookmarkStart w:id="310" w:name="_Ref476922670"/>
      <w:bookmarkStart w:id="311" w:name="_Toc497812007"/>
      <w:r w:rsidRPr="00AF1443">
        <w:rPr>
          <w:noProof/>
        </w:rPr>
        <w:drawing>
          <wp:inline distT="0" distB="0" distL="0" distR="0" wp14:anchorId="1F227A35" wp14:editId="08B6F6CF">
            <wp:extent cx="5943600" cy="2280285"/>
            <wp:effectExtent l="19050" t="19050" r="19050"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280285"/>
                    </a:xfrm>
                    <a:prstGeom prst="rect">
                      <a:avLst/>
                    </a:prstGeom>
                    <a:noFill/>
                    <a:ln w="3175">
                      <a:solidFill>
                        <a:sysClr val="windowText" lastClr="000000"/>
                      </a:solidFill>
                    </a:ln>
                  </pic:spPr>
                </pic:pic>
              </a:graphicData>
            </a:graphic>
          </wp:inline>
        </w:drawing>
      </w:r>
    </w:p>
    <w:p w:rsidR="002C4AAF" w:rsidRPr="00AF1443" w:rsidRDefault="00997E95" w:rsidP="00582FFC">
      <w:pPr>
        <w:pStyle w:val="Caption"/>
        <w:spacing w:before="120" w:after="240"/>
        <w:ind w:right="90"/>
      </w:pPr>
      <w:bookmarkStart w:id="312" w:name="_Ref498688788"/>
      <w:r w:rsidRPr="00AF1443">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rsidRPr="00AF1443">
        <w:noBreakHyphen/>
      </w:r>
      <w:r w:rsidR="0075487F">
        <w:fldChar w:fldCharType="begin"/>
      </w:r>
      <w:r w:rsidR="0075487F">
        <w:instrText xml:space="preserve"> SEQ Figure \* ARABIC \s 1 </w:instrText>
      </w:r>
      <w:r w:rsidR="0075487F">
        <w:fldChar w:fldCharType="separate"/>
      </w:r>
      <w:r w:rsidR="00733DD2">
        <w:rPr>
          <w:noProof/>
        </w:rPr>
        <w:t>11</w:t>
      </w:r>
      <w:r w:rsidR="0075487F">
        <w:rPr>
          <w:noProof/>
        </w:rPr>
        <w:fldChar w:fldCharType="end"/>
      </w:r>
      <w:bookmarkEnd w:id="310"/>
      <w:bookmarkEnd w:id="312"/>
      <w:r w:rsidRPr="00AF1443">
        <w:t xml:space="preserve">: </w:t>
      </w:r>
      <w:r w:rsidR="00477DB7" w:rsidRPr="00AF1443">
        <w:t xml:space="preserve">Comparison of annual </w:t>
      </w:r>
      <w:r w:rsidR="00944DA3" w:rsidRPr="00AF1443">
        <w:t xml:space="preserve">energy </w:t>
      </w:r>
      <w:r w:rsidR="00845209" w:rsidRPr="00AF1443">
        <w:t xml:space="preserve">market net </w:t>
      </w:r>
      <w:r w:rsidR="00477DB7" w:rsidRPr="00AF1443">
        <w:t>revenues for various technology types with annual carrying charges</w:t>
      </w:r>
      <w:r w:rsidR="00845209" w:rsidRPr="00AF1443">
        <w:t xml:space="preserve">, </w:t>
      </w:r>
      <w:r w:rsidRPr="00AF1443">
        <w:t>2025</w:t>
      </w:r>
      <w:r w:rsidR="002C4AAF" w:rsidRPr="00AF1443">
        <w:t>,</w:t>
      </w:r>
      <w:r w:rsidRPr="00AF1443">
        <w:t xml:space="preserve"> </w:t>
      </w:r>
      <w:r w:rsidR="00B46BC1" w:rsidRPr="00AF1443">
        <w:t>u</w:t>
      </w:r>
      <w:r w:rsidRPr="00AF1443">
        <w:t>nconstrained</w:t>
      </w:r>
      <w:r w:rsidR="002C4AAF" w:rsidRPr="00AF1443">
        <w:t xml:space="preserve"> ($/kW-year).</w:t>
      </w:r>
      <w:bookmarkEnd w:id="311"/>
      <w:r w:rsidR="00477DB7" w:rsidRPr="00AF1443">
        <w:t xml:space="preserve"> </w:t>
      </w:r>
    </w:p>
    <w:p w:rsidR="00AF1443" w:rsidRPr="0043452B" w:rsidRDefault="00AF1443" w:rsidP="005154A7">
      <w:pPr>
        <w:keepNext/>
        <w:keepLines/>
        <w:spacing w:after="0" w:line="240" w:lineRule="auto"/>
        <w:jc w:val="center"/>
      </w:pPr>
      <w:r w:rsidRPr="00AF1443">
        <w:rPr>
          <w:noProof/>
        </w:rPr>
        <w:drawing>
          <wp:inline distT="0" distB="0" distL="0" distR="0" wp14:anchorId="6E271579" wp14:editId="6C6FBE96">
            <wp:extent cx="5943600" cy="2408298"/>
            <wp:effectExtent l="19050" t="19050" r="1905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408298"/>
                    </a:xfrm>
                    <a:prstGeom prst="rect">
                      <a:avLst/>
                    </a:prstGeom>
                    <a:noFill/>
                    <a:ln w="3175">
                      <a:solidFill>
                        <a:schemeClr val="tx1"/>
                      </a:solidFill>
                    </a:ln>
                  </pic:spPr>
                </pic:pic>
              </a:graphicData>
            </a:graphic>
          </wp:inline>
        </w:drawing>
      </w:r>
    </w:p>
    <w:p w:rsidR="00997E95" w:rsidRPr="00AF1443" w:rsidRDefault="00997E95" w:rsidP="005154A7">
      <w:pPr>
        <w:pStyle w:val="Caption"/>
        <w:tabs>
          <w:tab w:val="left" w:pos="9360"/>
        </w:tabs>
        <w:spacing w:before="120" w:after="240"/>
      </w:pPr>
      <w:bookmarkStart w:id="313" w:name="_Ref476922673"/>
      <w:bookmarkStart w:id="314" w:name="_Toc497812008"/>
      <w:r w:rsidRPr="00AF1443">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rsidRPr="00AF1443">
        <w:noBreakHyphen/>
      </w:r>
      <w:r w:rsidR="0075487F">
        <w:fldChar w:fldCharType="begin"/>
      </w:r>
      <w:r w:rsidR="0075487F">
        <w:instrText xml:space="preserve"> SEQ Figure \* ARABIC \s 1 </w:instrText>
      </w:r>
      <w:r w:rsidR="0075487F">
        <w:fldChar w:fldCharType="separate"/>
      </w:r>
      <w:r w:rsidR="00733DD2">
        <w:rPr>
          <w:noProof/>
        </w:rPr>
        <w:t>12</w:t>
      </w:r>
      <w:r w:rsidR="0075487F">
        <w:rPr>
          <w:noProof/>
        </w:rPr>
        <w:fldChar w:fldCharType="end"/>
      </w:r>
      <w:bookmarkEnd w:id="313"/>
      <w:r w:rsidRPr="00AF1443">
        <w:t xml:space="preserve">: </w:t>
      </w:r>
      <w:r w:rsidR="00477DB7" w:rsidRPr="00AF1443">
        <w:t xml:space="preserve">Comparison of annual net </w:t>
      </w:r>
      <w:r w:rsidR="00944DA3" w:rsidRPr="00AF1443">
        <w:t xml:space="preserve">energy </w:t>
      </w:r>
      <w:r w:rsidR="00845209" w:rsidRPr="00AF1443">
        <w:t xml:space="preserve">market </w:t>
      </w:r>
      <w:r w:rsidR="00477DB7" w:rsidRPr="00AF1443">
        <w:t>revenues for various technology types with annual carrying charges</w:t>
      </w:r>
      <w:r w:rsidR="00845209" w:rsidRPr="00AF1443">
        <w:t xml:space="preserve">, </w:t>
      </w:r>
      <w:r w:rsidR="002C4AAF" w:rsidRPr="00AF1443">
        <w:t>2030, unconstrained</w:t>
      </w:r>
      <w:r w:rsidRPr="00AF1443">
        <w:t xml:space="preserve"> ($/kW-y</w:t>
      </w:r>
      <w:r w:rsidR="002C4AAF" w:rsidRPr="00AF1443">
        <w:t>ea</w:t>
      </w:r>
      <w:r w:rsidRPr="00AF1443">
        <w:t>r)</w:t>
      </w:r>
      <w:r w:rsidR="002C4AAF" w:rsidRPr="00AF1443">
        <w:t>.</w:t>
      </w:r>
      <w:bookmarkEnd w:id="314"/>
      <w:r w:rsidR="00DE6D31" w:rsidRPr="00AF1443">
        <w:t xml:space="preserve"> </w:t>
      </w:r>
    </w:p>
    <w:p w:rsidR="00DF1188" w:rsidRDefault="00AB6D09" w:rsidP="00490D79">
      <w:r w:rsidRPr="00B30B20">
        <w:fldChar w:fldCharType="begin"/>
      </w:r>
      <w:r w:rsidRPr="00B30B20">
        <w:instrText xml:space="preserve"> REF _Ref476925856 \h  \* MERGEFORMAT </w:instrText>
      </w:r>
      <w:r w:rsidRPr="00B30B20">
        <w:fldChar w:fldCharType="separate"/>
      </w:r>
      <w:r w:rsidR="00733DD2" w:rsidRPr="005726DC">
        <w:t xml:space="preserve">Figure </w:t>
      </w:r>
      <w:r w:rsidR="00733DD2">
        <w:rPr>
          <w:noProof/>
        </w:rPr>
        <w:t>6</w:t>
      </w:r>
      <w:r w:rsidR="00733DD2" w:rsidRPr="005726DC">
        <w:rPr>
          <w:noProof/>
        </w:rPr>
        <w:noBreakHyphen/>
      </w:r>
      <w:r w:rsidR="00733DD2">
        <w:rPr>
          <w:noProof/>
        </w:rPr>
        <w:t>13</w:t>
      </w:r>
      <w:r w:rsidRPr="00B30B20">
        <w:fldChar w:fldCharType="end"/>
      </w:r>
      <w:r w:rsidRPr="00B30B20">
        <w:t xml:space="preserve"> and </w:t>
      </w:r>
      <w:r w:rsidRPr="00B30B20">
        <w:fldChar w:fldCharType="begin"/>
      </w:r>
      <w:r w:rsidRPr="00B30B20">
        <w:instrText xml:space="preserve"> REF _Ref476925858 \h  \* MERGEFORMAT </w:instrText>
      </w:r>
      <w:r w:rsidRPr="00B30B20">
        <w:fldChar w:fldCharType="separate"/>
      </w:r>
      <w:r w:rsidR="00733DD2" w:rsidRPr="005726DC">
        <w:t xml:space="preserve">Figure </w:t>
      </w:r>
      <w:r w:rsidR="00733DD2">
        <w:rPr>
          <w:noProof/>
        </w:rPr>
        <w:t>6</w:t>
      </w:r>
      <w:r w:rsidR="00733DD2" w:rsidRPr="005726DC">
        <w:rPr>
          <w:noProof/>
        </w:rPr>
        <w:noBreakHyphen/>
      </w:r>
      <w:r w:rsidR="00733DD2">
        <w:rPr>
          <w:noProof/>
        </w:rPr>
        <w:t>14</w:t>
      </w:r>
      <w:r w:rsidRPr="00B30B20">
        <w:fldChar w:fldCharType="end"/>
      </w:r>
      <w:r w:rsidRPr="00B30B20">
        <w:t xml:space="preserve"> show the percentage of annual</w:t>
      </w:r>
      <w:r w:rsidRPr="00845209">
        <w:t xml:space="preserve"> energy </w:t>
      </w:r>
      <w:r w:rsidRPr="005154A7">
        <w:t xml:space="preserve">market net-revenue contributions to the </w:t>
      </w:r>
      <w:r w:rsidRPr="00AB6D09">
        <w:t xml:space="preserve">annual fixed-cost carrying charge for various technology types (with </w:t>
      </w:r>
      <w:r w:rsidRPr="00AB6D09">
        <w:fldChar w:fldCharType="begin"/>
      </w:r>
      <w:r w:rsidRPr="00AB6D09">
        <w:instrText xml:space="preserve"> REF _Ref483908561 \h  \* MERGEFORMAT </w:instrText>
      </w:r>
      <w:r w:rsidRPr="00AB6D09">
        <w:fldChar w:fldCharType="separate"/>
      </w:r>
      <w:r w:rsidR="00733DD2">
        <w:t xml:space="preserve">Table </w:t>
      </w:r>
      <w:r w:rsidR="00733DD2">
        <w:rPr>
          <w:noProof/>
        </w:rPr>
        <w:t>6</w:t>
      </w:r>
      <w:r w:rsidR="00733DD2">
        <w:rPr>
          <w:noProof/>
        </w:rPr>
        <w:noBreakHyphen/>
        <w:t>12</w:t>
      </w:r>
      <w:r w:rsidRPr="00AB6D09">
        <w:fldChar w:fldCharType="end"/>
      </w:r>
      <w:r w:rsidRPr="00AB6D09">
        <w:t xml:space="preserve"> showing the data). </w:t>
      </w:r>
      <w:r w:rsidRPr="00AB6D09">
        <w:rPr>
          <w:szCs w:val="20"/>
        </w:rPr>
        <w:t xml:space="preserve">In </w:t>
      </w:r>
      <w:r w:rsidR="00490D79">
        <w:rPr>
          <w:szCs w:val="20"/>
        </w:rPr>
        <w:fldChar w:fldCharType="begin"/>
      </w:r>
      <w:r w:rsidR="00490D79">
        <w:rPr>
          <w:szCs w:val="20"/>
        </w:rPr>
        <w:instrText xml:space="preserve"> REF _Ref498688788 \h </w:instrText>
      </w:r>
      <w:r w:rsidR="00490D79">
        <w:rPr>
          <w:szCs w:val="20"/>
        </w:rPr>
      </w:r>
      <w:r w:rsidR="00490D79">
        <w:rPr>
          <w:szCs w:val="20"/>
        </w:rPr>
        <w:fldChar w:fldCharType="separate"/>
      </w:r>
      <w:r w:rsidR="00733DD2" w:rsidRPr="00AF1443">
        <w:t xml:space="preserve">Figure </w:t>
      </w:r>
      <w:r w:rsidR="00733DD2">
        <w:rPr>
          <w:noProof/>
        </w:rPr>
        <w:t>6</w:t>
      </w:r>
      <w:r w:rsidR="00733DD2" w:rsidRPr="00AF1443">
        <w:noBreakHyphen/>
      </w:r>
      <w:r w:rsidR="00733DD2">
        <w:rPr>
          <w:noProof/>
        </w:rPr>
        <w:t>11</w:t>
      </w:r>
      <w:r w:rsidR="00490D79">
        <w:rPr>
          <w:szCs w:val="20"/>
        </w:rPr>
        <w:fldChar w:fldCharType="end"/>
      </w:r>
      <w:r w:rsidR="00490D79">
        <w:rPr>
          <w:szCs w:val="20"/>
        </w:rPr>
        <w:t xml:space="preserve"> </w:t>
      </w:r>
      <w:r w:rsidRPr="005154A7">
        <w:rPr>
          <w:szCs w:val="20"/>
        </w:rPr>
        <w:t xml:space="preserve">to </w:t>
      </w:r>
      <w:r w:rsidRPr="005154A7">
        <w:rPr>
          <w:szCs w:val="20"/>
        </w:rPr>
        <w:fldChar w:fldCharType="begin"/>
      </w:r>
      <w:r w:rsidRPr="005154A7">
        <w:rPr>
          <w:szCs w:val="20"/>
        </w:rPr>
        <w:instrText xml:space="preserve"> REF _Ref476925858 \h  \* MERGEFORMAT </w:instrText>
      </w:r>
      <w:r w:rsidRPr="005154A7">
        <w:rPr>
          <w:szCs w:val="20"/>
        </w:rPr>
      </w:r>
      <w:r w:rsidRPr="005154A7">
        <w:rPr>
          <w:szCs w:val="20"/>
        </w:rPr>
        <w:fldChar w:fldCharType="separate"/>
      </w:r>
      <w:r w:rsidR="00733DD2" w:rsidRPr="00733DD2">
        <w:rPr>
          <w:szCs w:val="20"/>
        </w:rPr>
        <w:t xml:space="preserve">Figure </w:t>
      </w:r>
      <w:r w:rsidR="00733DD2" w:rsidRPr="00733DD2">
        <w:rPr>
          <w:noProof/>
          <w:szCs w:val="20"/>
        </w:rPr>
        <w:t>6</w:t>
      </w:r>
      <w:r w:rsidR="00733DD2" w:rsidRPr="00733DD2">
        <w:rPr>
          <w:noProof/>
          <w:szCs w:val="20"/>
        </w:rPr>
        <w:noBreakHyphen/>
        <w:t>14</w:t>
      </w:r>
      <w:r w:rsidRPr="005154A7">
        <w:rPr>
          <w:szCs w:val="20"/>
        </w:rPr>
        <w:fldChar w:fldCharType="end"/>
      </w:r>
      <w:r w:rsidRPr="005154A7">
        <w:t>, “Offshore Wind #1” and “Offshore Wind #2”</w:t>
      </w:r>
      <w:r w:rsidRPr="000979E7">
        <w:t xml:space="preserve"> represent two different locations; Offshore Wind #1 is closer to shore and less windy, and Offshore Wind #2 is further away from shore and </w:t>
      </w:r>
      <w:r>
        <w:t>has greater available wind energy</w:t>
      </w:r>
      <w:r w:rsidRPr="000979E7">
        <w:t>. Under its Information Policy, the ISO cannot provide more details about these wind resources.</w:t>
      </w:r>
      <w:r w:rsidRPr="000979E7">
        <w:rPr>
          <w:rStyle w:val="FootnoteReference"/>
        </w:rPr>
        <w:footnoteReference w:id="74"/>
      </w:r>
      <w:r w:rsidRPr="000979E7">
        <w:t xml:space="preserve"> </w:t>
      </w:r>
      <w:r w:rsidR="00DF1188">
        <w:fldChar w:fldCharType="begin"/>
      </w:r>
      <w:r w:rsidR="00DF1188">
        <w:instrText xml:space="preserve"> REF _Ref483908561 \h </w:instrText>
      </w:r>
      <w:r w:rsidR="00DF1188">
        <w:fldChar w:fldCharType="separate"/>
      </w:r>
      <w:r w:rsidR="00733DD2">
        <w:t xml:space="preserve">Table </w:t>
      </w:r>
      <w:r w:rsidR="00733DD2">
        <w:rPr>
          <w:noProof/>
        </w:rPr>
        <w:t>6</w:t>
      </w:r>
      <w:r w:rsidR="00733DD2">
        <w:noBreakHyphen/>
      </w:r>
      <w:r w:rsidR="00733DD2">
        <w:rPr>
          <w:noProof/>
        </w:rPr>
        <w:t>12</w:t>
      </w:r>
      <w:r w:rsidR="00DF1188">
        <w:fldChar w:fldCharType="end"/>
      </w:r>
      <w:r w:rsidR="00DF1188">
        <w:t xml:space="preserve"> shows</w:t>
      </w:r>
      <w:r w:rsidR="00DF1188" w:rsidRPr="00DF1188">
        <w:t xml:space="preserve"> </w:t>
      </w:r>
      <w:r w:rsidR="00DF1188">
        <w:t>the percentage of annual net energy market revenue contributions to fixed costs for the various technology types.</w:t>
      </w:r>
    </w:p>
    <w:p w:rsidR="00213310" w:rsidRDefault="00213310" w:rsidP="00AB6D09">
      <w:pPr>
        <w:keepLines/>
        <w:spacing w:after="0" w:line="240" w:lineRule="auto"/>
        <w:jc w:val="center"/>
      </w:pPr>
      <w:r w:rsidRPr="00213310">
        <w:rPr>
          <w:noProof/>
        </w:rPr>
        <w:drawing>
          <wp:inline distT="0" distB="0" distL="0" distR="0" wp14:anchorId="15EF7575" wp14:editId="1E79D1D0">
            <wp:extent cx="5943600" cy="2393576"/>
            <wp:effectExtent l="19050" t="19050" r="19050"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393576"/>
                    </a:xfrm>
                    <a:prstGeom prst="rect">
                      <a:avLst/>
                    </a:prstGeom>
                    <a:noFill/>
                    <a:ln w="3175">
                      <a:solidFill>
                        <a:schemeClr val="tx1"/>
                      </a:solidFill>
                    </a:ln>
                  </pic:spPr>
                </pic:pic>
              </a:graphicData>
            </a:graphic>
          </wp:inline>
        </w:drawing>
      </w:r>
    </w:p>
    <w:p w:rsidR="004D5523" w:rsidRPr="005726DC" w:rsidRDefault="00D76B73" w:rsidP="00EC51AA">
      <w:pPr>
        <w:pStyle w:val="Caption"/>
        <w:spacing w:before="120" w:after="240"/>
        <w:rPr>
          <w:rFonts w:asciiTheme="minorHAnsi" w:hAnsiTheme="minorHAnsi"/>
        </w:rPr>
      </w:pPr>
      <w:bookmarkStart w:id="315" w:name="_Ref476925856"/>
      <w:bookmarkStart w:id="316" w:name="_Toc497812009"/>
      <w:r w:rsidRPr="005726DC">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rsidRPr="005726DC">
        <w:noBreakHyphen/>
      </w:r>
      <w:r w:rsidR="0075487F">
        <w:fldChar w:fldCharType="begin"/>
      </w:r>
      <w:r w:rsidR="0075487F">
        <w:instrText xml:space="preserve"> SEQ Figure \* ARABIC \s 1 </w:instrText>
      </w:r>
      <w:r w:rsidR="0075487F">
        <w:fldChar w:fldCharType="separate"/>
      </w:r>
      <w:r w:rsidR="00733DD2">
        <w:rPr>
          <w:noProof/>
        </w:rPr>
        <w:t>13</w:t>
      </w:r>
      <w:r w:rsidR="0075487F">
        <w:rPr>
          <w:noProof/>
        </w:rPr>
        <w:fldChar w:fldCharType="end"/>
      </w:r>
      <w:bookmarkEnd w:id="315"/>
      <w:r w:rsidRPr="005726DC">
        <w:t xml:space="preserve">: </w:t>
      </w:r>
      <w:r w:rsidR="00624E33" w:rsidRPr="005726DC">
        <w:t xml:space="preserve">Percentage of annual </w:t>
      </w:r>
      <w:r w:rsidR="00944DA3" w:rsidRPr="005726DC">
        <w:t xml:space="preserve">net energy market </w:t>
      </w:r>
      <w:r w:rsidR="00624E33" w:rsidRPr="005726DC">
        <w:t>revenue c</w:t>
      </w:r>
      <w:r w:rsidRPr="005726DC">
        <w:t>ontributions to fixed costs (plus uplift) for various technology types</w:t>
      </w:r>
      <w:r w:rsidR="00EC51AA" w:rsidRPr="005726DC">
        <w:t xml:space="preserve">, </w:t>
      </w:r>
      <w:r w:rsidRPr="005726DC">
        <w:t xml:space="preserve">2025, unconstrained </w:t>
      </w:r>
      <w:r w:rsidR="00B46BC1" w:rsidRPr="005726DC">
        <w:t>(% of revenue requirements)</w:t>
      </w:r>
      <w:r w:rsidR="00DE6D31" w:rsidRPr="005726DC">
        <w:t>.</w:t>
      </w:r>
      <w:bookmarkEnd w:id="316"/>
      <w:r w:rsidR="00DE6D31" w:rsidRPr="005726DC">
        <w:t xml:space="preserve"> </w:t>
      </w:r>
    </w:p>
    <w:p w:rsidR="00213310" w:rsidRDefault="00213310" w:rsidP="009450A4">
      <w:pPr>
        <w:keepNext/>
        <w:keepLines/>
        <w:spacing w:after="0" w:line="240" w:lineRule="auto"/>
        <w:jc w:val="center"/>
        <w:rPr>
          <w:noProof/>
        </w:rPr>
      </w:pPr>
      <w:r w:rsidRPr="00213310">
        <w:rPr>
          <w:noProof/>
        </w:rPr>
        <w:drawing>
          <wp:inline distT="0" distB="0" distL="0" distR="0" wp14:anchorId="4272D6E7" wp14:editId="4AAB3A8D">
            <wp:extent cx="5943600" cy="2322245"/>
            <wp:effectExtent l="19050" t="19050" r="1905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322245"/>
                    </a:xfrm>
                    <a:prstGeom prst="rect">
                      <a:avLst/>
                    </a:prstGeom>
                    <a:noFill/>
                    <a:ln w="3175">
                      <a:solidFill>
                        <a:schemeClr val="tx1"/>
                      </a:solidFill>
                    </a:ln>
                  </pic:spPr>
                </pic:pic>
              </a:graphicData>
            </a:graphic>
          </wp:inline>
        </w:drawing>
      </w:r>
    </w:p>
    <w:p w:rsidR="00D76B73" w:rsidRDefault="00D76B73" w:rsidP="00A37C67">
      <w:pPr>
        <w:pStyle w:val="Caption"/>
        <w:keepNext w:val="0"/>
        <w:keepLines w:val="0"/>
        <w:spacing w:before="120" w:after="80"/>
        <w:ind w:right="90"/>
      </w:pPr>
      <w:bookmarkStart w:id="317" w:name="_Ref476925858"/>
      <w:bookmarkStart w:id="318" w:name="_Toc497812010"/>
      <w:r w:rsidRPr="005726DC">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rsidRPr="005726DC">
        <w:noBreakHyphen/>
      </w:r>
      <w:r w:rsidR="0075487F">
        <w:fldChar w:fldCharType="begin"/>
      </w:r>
      <w:r w:rsidR="0075487F">
        <w:instrText xml:space="preserve"> SEQ Figure \* ARABIC \s 1 </w:instrText>
      </w:r>
      <w:r w:rsidR="0075487F">
        <w:fldChar w:fldCharType="separate"/>
      </w:r>
      <w:r w:rsidR="00733DD2">
        <w:rPr>
          <w:noProof/>
        </w:rPr>
        <w:t>14</w:t>
      </w:r>
      <w:r w:rsidR="0075487F">
        <w:rPr>
          <w:noProof/>
        </w:rPr>
        <w:fldChar w:fldCharType="end"/>
      </w:r>
      <w:bookmarkEnd w:id="317"/>
      <w:r w:rsidRPr="005726DC">
        <w:t xml:space="preserve">: </w:t>
      </w:r>
      <w:r w:rsidR="00624E33" w:rsidRPr="005726DC">
        <w:t xml:space="preserve">Percentage of annual </w:t>
      </w:r>
      <w:r w:rsidR="00944DA3" w:rsidRPr="005726DC">
        <w:t xml:space="preserve">net energy market </w:t>
      </w:r>
      <w:r w:rsidR="00624E33" w:rsidRPr="005726DC">
        <w:t>revenue c</w:t>
      </w:r>
      <w:r w:rsidRPr="005726DC">
        <w:t>ontributions to fixed costs (plus uplift) for various technology types</w:t>
      </w:r>
      <w:r w:rsidR="00AB3CBB" w:rsidRPr="005726DC">
        <w:t xml:space="preserve">, </w:t>
      </w:r>
      <w:r w:rsidRPr="005726DC">
        <w:t>2030, unconstrained (% of revenue requirements).</w:t>
      </w:r>
      <w:bookmarkEnd w:id="318"/>
    </w:p>
    <w:p w:rsidR="006B07E8" w:rsidRPr="00FC53B0" w:rsidRDefault="006B07E8" w:rsidP="006B07E8">
      <w:pPr>
        <w:pStyle w:val="Caption"/>
        <w:jc w:val="center"/>
        <w:rPr>
          <w:rFonts w:asciiTheme="minorHAnsi" w:hAnsiTheme="minorHAnsi"/>
        </w:rPr>
      </w:pPr>
      <w:bookmarkStart w:id="319" w:name="_Ref486336677"/>
      <w:bookmarkStart w:id="320" w:name="_Toc497735284"/>
      <w:r w:rsidRPr="0091124D">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11</w:t>
      </w:r>
      <w:r w:rsidR="0075487F">
        <w:rPr>
          <w:noProof/>
        </w:rPr>
        <w:fldChar w:fldCharType="end"/>
      </w:r>
      <w:bookmarkEnd w:id="319"/>
      <w:r w:rsidRPr="0091124D">
        <w:br/>
      </w:r>
      <w:r w:rsidRPr="00DF1188">
        <w:t xml:space="preserve">Comparison of Annual Net Energy Market Revenues for </w:t>
      </w:r>
      <w:r w:rsidRPr="00737F69">
        <w:t>Various Technology Types with Annual Carrying Charges, 2025 and 2030</w:t>
      </w:r>
      <w:r w:rsidRPr="00737F69">
        <w:rPr>
          <w:rFonts w:asciiTheme="minorHAnsi" w:hAnsiTheme="minorHAnsi"/>
        </w:rPr>
        <w:t xml:space="preserve"> ($/kW-y</w:t>
      </w:r>
      <w:r w:rsidR="008A12AF" w:rsidRPr="00737F69">
        <w:rPr>
          <w:rFonts w:asciiTheme="minorHAnsi" w:hAnsiTheme="minorHAnsi"/>
        </w:rPr>
        <w:t>ea</w:t>
      </w:r>
      <w:r w:rsidRPr="00737F69">
        <w:rPr>
          <w:rFonts w:asciiTheme="minorHAnsi" w:hAnsiTheme="minorHAnsi"/>
        </w:rPr>
        <w:t>r)</w:t>
      </w:r>
      <w:bookmarkEnd w:id="320"/>
      <w:r w:rsidRPr="00DF1188">
        <w:rPr>
          <w:rFonts w:asciiTheme="minorHAnsi" w:hAnsiTheme="minorHAnsi"/>
        </w:rPr>
        <w:t xml:space="preserve"> </w:t>
      </w:r>
    </w:p>
    <w:tbl>
      <w:tblPr>
        <w:tblW w:w="10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firstRow="1" w:lastRow="0" w:firstColumn="1" w:lastColumn="0" w:noHBand="0" w:noVBand="1"/>
      </w:tblPr>
      <w:tblGrid>
        <w:gridCol w:w="1862"/>
        <w:gridCol w:w="1419"/>
        <w:gridCol w:w="1223"/>
        <w:gridCol w:w="989"/>
        <w:gridCol w:w="949"/>
        <w:gridCol w:w="1116"/>
        <w:gridCol w:w="1038"/>
        <w:gridCol w:w="1223"/>
        <w:gridCol w:w="914"/>
      </w:tblGrid>
      <w:tr w:rsidR="00AB6D09" w:rsidRPr="0043452B" w:rsidTr="004F68E2">
        <w:trPr>
          <w:jc w:val="center"/>
        </w:trPr>
        <w:tc>
          <w:tcPr>
            <w:tcW w:w="1862" w:type="dxa"/>
            <w:shd w:val="clear" w:color="auto" w:fill="4F81BD" w:themeFill="accent1"/>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Year</w:t>
            </w:r>
          </w:p>
        </w:tc>
        <w:tc>
          <w:tcPr>
            <w:tcW w:w="1419" w:type="dxa"/>
            <w:shd w:val="clear" w:color="auto" w:fill="4F81BD" w:themeFill="accent1"/>
            <w:tcMar>
              <w:top w:w="14" w:type="dxa"/>
              <w:bottom w:w="14" w:type="dxa"/>
            </w:tcMar>
            <w:vAlign w:val="center"/>
          </w:tcPr>
          <w:p w:rsidR="00AB6D09" w:rsidRPr="00EC51AA" w:rsidRDefault="00AB6D09" w:rsidP="00AB6D09">
            <w:pPr>
              <w:keepNext/>
              <w:keepLines/>
              <w:spacing w:before="40" w:after="40" w:line="240" w:lineRule="auto"/>
              <w:jc w:val="center"/>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Scenario</w:t>
            </w:r>
          </w:p>
        </w:tc>
        <w:tc>
          <w:tcPr>
            <w:tcW w:w="1223" w:type="dxa"/>
            <w:shd w:val="clear" w:color="auto" w:fill="4F81BD" w:themeFill="accent1"/>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Massachusetts PV</w:t>
            </w:r>
          </w:p>
        </w:tc>
        <w:tc>
          <w:tcPr>
            <w:tcW w:w="989" w:type="dxa"/>
            <w:shd w:val="clear" w:color="auto" w:fill="4F81BD" w:themeFill="accent1"/>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proofErr w:type="spellStart"/>
            <w:r w:rsidRPr="00EC51AA">
              <w:rPr>
                <w:rFonts w:asciiTheme="minorHAnsi" w:eastAsia="Calibri" w:hAnsiTheme="minorHAnsi"/>
                <w:b/>
                <w:color w:val="FFFFFF" w:themeColor="background1"/>
                <w:sz w:val="18"/>
                <w:szCs w:val="18"/>
              </w:rPr>
              <w:t>NGCC</w:t>
            </w:r>
            <w:proofErr w:type="spellEnd"/>
          </w:p>
        </w:tc>
        <w:tc>
          <w:tcPr>
            <w:tcW w:w="949" w:type="dxa"/>
            <w:shd w:val="clear" w:color="auto" w:fill="4F81BD" w:themeFill="accent1"/>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Simple-Cycle Gas Turbine</w:t>
            </w:r>
          </w:p>
        </w:tc>
        <w:tc>
          <w:tcPr>
            <w:tcW w:w="1116" w:type="dxa"/>
            <w:shd w:val="clear" w:color="auto" w:fill="4F81BD" w:themeFill="accent1"/>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Offshore Wind #1</w:t>
            </w:r>
          </w:p>
        </w:tc>
        <w:tc>
          <w:tcPr>
            <w:tcW w:w="1038" w:type="dxa"/>
            <w:shd w:val="clear" w:color="auto" w:fill="4F81BD" w:themeFill="accent1"/>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Offshore Wind #2</w:t>
            </w:r>
          </w:p>
        </w:tc>
        <w:tc>
          <w:tcPr>
            <w:tcW w:w="1223" w:type="dxa"/>
            <w:shd w:val="clear" w:color="auto" w:fill="4F81BD" w:themeFill="accent1"/>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Massachusetts Wind</w:t>
            </w:r>
          </w:p>
        </w:tc>
        <w:tc>
          <w:tcPr>
            <w:tcW w:w="914" w:type="dxa"/>
            <w:shd w:val="clear" w:color="auto" w:fill="4F81BD" w:themeFill="accent1"/>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Maine Wind</w:t>
            </w:r>
          </w:p>
        </w:tc>
      </w:tr>
      <w:tr w:rsidR="0006098B" w:rsidRPr="0006098B" w:rsidTr="0006098B">
        <w:trPr>
          <w:jc w:val="center"/>
        </w:trPr>
        <w:tc>
          <w:tcPr>
            <w:tcW w:w="3281" w:type="dxa"/>
            <w:gridSpan w:val="2"/>
            <w:shd w:val="clear" w:color="auto" w:fill="B8CCE4" w:themeFill="accent1" w:themeFillTint="66"/>
            <w:tcMar>
              <w:top w:w="14" w:type="dxa"/>
              <w:bottom w:w="14" w:type="dxa"/>
            </w:tcMar>
            <w:vAlign w:val="center"/>
          </w:tcPr>
          <w:p w:rsidR="0006098B" w:rsidRPr="0006098B" w:rsidRDefault="0006098B" w:rsidP="004F71C7">
            <w:pPr>
              <w:keepNext/>
              <w:keepLines/>
              <w:adjustRightInd/>
              <w:spacing w:before="40" w:after="40" w:line="240" w:lineRule="auto"/>
              <w:jc w:val="center"/>
              <w:textAlignment w:val="auto"/>
              <w:rPr>
                <w:rFonts w:asciiTheme="minorHAnsi" w:eastAsia="Calibri" w:hAnsiTheme="minorHAnsi"/>
                <w:b/>
                <w:color w:val="000000" w:themeColor="text1"/>
                <w:sz w:val="18"/>
                <w:szCs w:val="18"/>
              </w:rPr>
            </w:pPr>
            <w:r w:rsidRPr="0006098B">
              <w:rPr>
                <w:rFonts w:asciiTheme="minorHAnsi" w:eastAsia="Calibri" w:hAnsiTheme="minorHAnsi"/>
                <w:b/>
                <w:color w:val="000000" w:themeColor="text1"/>
                <w:sz w:val="18"/>
                <w:szCs w:val="18"/>
              </w:rPr>
              <w:t>Annual Carrying Charges, 2025 and 2030</w:t>
            </w:r>
          </w:p>
        </w:tc>
        <w:tc>
          <w:tcPr>
            <w:tcW w:w="1223"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384</w:t>
            </w:r>
          </w:p>
        </w:tc>
        <w:tc>
          <w:tcPr>
            <w:tcW w:w="989"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159</w:t>
            </w:r>
          </w:p>
        </w:tc>
        <w:tc>
          <w:tcPr>
            <w:tcW w:w="949"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168</w:t>
            </w:r>
          </w:p>
        </w:tc>
        <w:tc>
          <w:tcPr>
            <w:tcW w:w="1116"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974</w:t>
            </w:r>
          </w:p>
        </w:tc>
        <w:tc>
          <w:tcPr>
            <w:tcW w:w="1038"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974</w:t>
            </w:r>
          </w:p>
        </w:tc>
        <w:tc>
          <w:tcPr>
            <w:tcW w:w="1223"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370</w:t>
            </w:r>
          </w:p>
        </w:tc>
        <w:tc>
          <w:tcPr>
            <w:tcW w:w="914"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370</w:t>
            </w:r>
          </w:p>
        </w:tc>
      </w:tr>
      <w:tr w:rsidR="00F3773F" w:rsidRPr="0043452B" w:rsidTr="0083602C">
        <w:trPr>
          <w:jc w:val="center"/>
        </w:trPr>
        <w:tc>
          <w:tcPr>
            <w:tcW w:w="1862" w:type="dxa"/>
            <w:vMerge w:val="restart"/>
            <w:shd w:val="clear" w:color="auto" w:fill="auto"/>
            <w:tcMar>
              <w:top w:w="14" w:type="dxa"/>
              <w:bottom w:w="14" w:type="dxa"/>
            </w:tcMar>
            <w:vAlign w:val="center"/>
          </w:tcPr>
          <w:p w:rsidR="00F3773F" w:rsidRPr="00EC51AA" w:rsidRDefault="00F3773F" w:rsidP="004F71C7">
            <w:pPr>
              <w:keepNext/>
              <w:keepLine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EC51AA">
              <w:rPr>
                <w:rFonts w:asciiTheme="minorHAnsi" w:eastAsia="Calibri" w:hAnsiTheme="minorHAnsi"/>
                <w:b/>
                <w:sz w:val="18"/>
                <w:szCs w:val="18"/>
              </w:rPr>
              <w:t>Constrained</w:t>
            </w:r>
            <w:r>
              <w:rPr>
                <w:rFonts w:asciiTheme="minorHAnsi" w:eastAsia="Calibri" w:hAnsiTheme="minorHAnsi"/>
                <w:b/>
                <w:sz w:val="18"/>
                <w:szCs w:val="18"/>
              </w:rPr>
              <w:br/>
              <w:t>Net Energy Market Revenues</w:t>
            </w:r>
          </w:p>
        </w:tc>
        <w:tc>
          <w:tcPr>
            <w:tcW w:w="1419" w:type="dxa"/>
            <w:shd w:val="clear" w:color="auto" w:fill="auto"/>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65.7</w:t>
            </w:r>
          </w:p>
        </w:tc>
        <w:tc>
          <w:tcPr>
            <w:tcW w:w="98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2.7</w:t>
            </w:r>
          </w:p>
        </w:tc>
        <w:tc>
          <w:tcPr>
            <w:tcW w:w="94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1116" w:type="dxa"/>
            <w:shd w:val="clear" w:color="auto" w:fill="auto"/>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124.2</w:t>
            </w:r>
          </w:p>
        </w:tc>
        <w:tc>
          <w:tcPr>
            <w:tcW w:w="1038" w:type="dxa"/>
            <w:shd w:val="clear" w:color="auto" w:fill="auto"/>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187.3</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149.2</w:t>
            </w:r>
          </w:p>
        </w:tc>
        <w:tc>
          <w:tcPr>
            <w:tcW w:w="914"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69.3</w:t>
            </w:r>
          </w:p>
        </w:tc>
      </w:tr>
      <w:tr w:rsidR="00F3773F" w:rsidRPr="0043452B" w:rsidTr="0083602C">
        <w:trPr>
          <w:jc w:val="center"/>
        </w:trPr>
        <w:tc>
          <w:tcPr>
            <w:tcW w:w="1862" w:type="dxa"/>
            <w:vMerge/>
            <w:shd w:val="clear" w:color="auto" w:fill="auto"/>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63.8</w:t>
            </w:r>
          </w:p>
        </w:tc>
        <w:tc>
          <w:tcPr>
            <w:tcW w:w="98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3.4</w:t>
            </w:r>
          </w:p>
        </w:tc>
        <w:tc>
          <w:tcPr>
            <w:tcW w:w="94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0.9</w:t>
            </w:r>
          </w:p>
        </w:tc>
        <w:tc>
          <w:tcPr>
            <w:tcW w:w="1116" w:type="dxa"/>
            <w:shd w:val="clear" w:color="auto" w:fill="auto"/>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120.9</w:t>
            </w:r>
          </w:p>
        </w:tc>
        <w:tc>
          <w:tcPr>
            <w:tcW w:w="1038" w:type="dxa"/>
            <w:shd w:val="clear" w:color="auto" w:fill="auto"/>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182.8</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145.2</w:t>
            </w:r>
          </w:p>
        </w:tc>
        <w:tc>
          <w:tcPr>
            <w:tcW w:w="914"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43.9</w:t>
            </w:r>
          </w:p>
        </w:tc>
      </w:tr>
      <w:tr w:rsidR="00F3773F" w:rsidRPr="0043452B" w:rsidTr="0083602C">
        <w:trPr>
          <w:jc w:val="center"/>
        </w:trPr>
        <w:tc>
          <w:tcPr>
            <w:tcW w:w="1862" w:type="dxa"/>
            <w:vMerge/>
            <w:shd w:val="clear" w:color="auto" w:fill="auto"/>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50.7</w:t>
            </w:r>
          </w:p>
        </w:tc>
        <w:tc>
          <w:tcPr>
            <w:tcW w:w="98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0.2</w:t>
            </w:r>
          </w:p>
        </w:tc>
        <w:tc>
          <w:tcPr>
            <w:tcW w:w="94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auto"/>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112.6</w:t>
            </w:r>
          </w:p>
        </w:tc>
        <w:tc>
          <w:tcPr>
            <w:tcW w:w="1038" w:type="dxa"/>
            <w:shd w:val="clear" w:color="auto" w:fill="auto"/>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168.4</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134.9</w:t>
            </w:r>
          </w:p>
        </w:tc>
        <w:tc>
          <w:tcPr>
            <w:tcW w:w="914"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49.3</w:t>
            </w:r>
          </w:p>
        </w:tc>
      </w:tr>
      <w:tr w:rsidR="00F3773F" w:rsidRPr="0043452B" w:rsidTr="0083602C">
        <w:trPr>
          <w:jc w:val="center"/>
        </w:trPr>
        <w:tc>
          <w:tcPr>
            <w:tcW w:w="1862" w:type="dxa"/>
            <w:vMerge/>
            <w:shd w:val="clear" w:color="auto" w:fill="auto"/>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65.1</w:t>
            </w:r>
          </w:p>
        </w:tc>
        <w:tc>
          <w:tcPr>
            <w:tcW w:w="98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2.2</w:t>
            </w:r>
          </w:p>
        </w:tc>
        <w:tc>
          <w:tcPr>
            <w:tcW w:w="94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0.1</w:t>
            </w:r>
          </w:p>
        </w:tc>
        <w:tc>
          <w:tcPr>
            <w:tcW w:w="1116" w:type="dxa"/>
            <w:shd w:val="clear" w:color="auto" w:fill="auto"/>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124.3</w:t>
            </w:r>
          </w:p>
        </w:tc>
        <w:tc>
          <w:tcPr>
            <w:tcW w:w="1038" w:type="dxa"/>
            <w:shd w:val="clear" w:color="auto" w:fill="auto"/>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187.2</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149.3</w:t>
            </w:r>
          </w:p>
        </w:tc>
        <w:tc>
          <w:tcPr>
            <w:tcW w:w="914"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149.7</w:t>
            </w:r>
          </w:p>
        </w:tc>
      </w:tr>
      <w:tr w:rsidR="00F3773F" w:rsidRPr="0043452B" w:rsidTr="0083602C">
        <w:trPr>
          <w:jc w:val="center"/>
        </w:trPr>
        <w:tc>
          <w:tcPr>
            <w:tcW w:w="1862" w:type="dxa"/>
            <w:vMerge/>
            <w:shd w:val="clear" w:color="auto" w:fill="auto"/>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proofErr w:type="spellStart"/>
            <w:r w:rsidRPr="0043452B">
              <w:rPr>
                <w:rFonts w:asciiTheme="minorHAnsi" w:eastAsia="Calibri" w:hAnsiTheme="minorHAnsi"/>
                <w:sz w:val="18"/>
                <w:szCs w:val="18"/>
              </w:rPr>
              <w:t>ACP</w:t>
            </w:r>
            <w:proofErr w:type="spellEnd"/>
            <w:r w:rsidRPr="0043452B">
              <w:rPr>
                <w:rFonts w:asciiTheme="minorHAnsi" w:eastAsia="Calibri" w:hAnsiTheme="minorHAnsi"/>
                <w:sz w:val="18"/>
                <w:szCs w:val="18"/>
              </w:rPr>
              <w:t xml:space="preserve"> + Gas</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66.1</w:t>
            </w:r>
          </w:p>
        </w:tc>
        <w:tc>
          <w:tcPr>
            <w:tcW w:w="98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2.0</w:t>
            </w:r>
          </w:p>
        </w:tc>
        <w:tc>
          <w:tcPr>
            <w:tcW w:w="94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0.1</w:t>
            </w:r>
          </w:p>
        </w:tc>
        <w:tc>
          <w:tcPr>
            <w:tcW w:w="1116" w:type="dxa"/>
            <w:shd w:val="clear" w:color="auto" w:fill="auto"/>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126.6</w:t>
            </w:r>
          </w:p>
        </w:tc>
        <w:tc>
          <w:tcPr>
            <w:tcW w:w="1038" w:type="dxa"/>
            <w:shd w:val="clear" w:color="auto" w:fill="auto"/>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190.6</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152.0</w:t>
            </w:r>
          </w:p>
        </w:tc>
        <w:tc>
          <w:tcPr>
            <w:tcW w:w="914"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152.5</w:t>
            </w:r>
          </w:p>
        </w:tc>
      </w:tr>
      <w:tr w:rsidR="00F3773F" w:rsidRPr="0043452B" w:rsidTr="0083602C">
        <w:trPr>
          <w:jc w:val="center"/>
        </w:trPr>
        <w:tc>
          <w:tcPr>
            <w:tcW w:w="1862" w:type="dxa"/>
            <w:vMerge/>
            <w:shd w:val="clear" w:color="auto" w:fill="auto"/>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60.6</w:t>
            </w:r>
          </w:p>
        </w:tc>
        <w:tc>
          <w:tcPr>
            <w:tcW w:w="98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2.0</w:t>
            </w:r>
          </w:p>
        </w:tc>
        <w:tc>
          <w:tcPr>
            <w:tcW w:w="94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auto"/>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116.2</w:t>
            </w:r>
          </w:p>
        </w:tc>
        <w:tc>
          <w:tcPr>
            <w:tcW w:w="1038" w:type="dxa"/>
            <w:shd w:val="clear" w:color="auto" w:fill="auto"/>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175.1</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140.4</w:t>
            </w:r>
          </w:p>
        </w:tc>
        <w:tc>
          <w:tcPr>
            <w:tcW w:w="914"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84.2</w:t>
            </w:r>
          </w:p>
        </w:tc>
      </w:tr>
      <w:tr w:rsidR="00F3773F" w:rsidRPr="0043452B" w:rsidTr="0083602C">
        <w:trPr>
          <w:jc w:val="center"/>
        </w:trPr>
        <w:tc>
          <w:tcPr>
            <w:tcW w:w="1862" w:type="dxa"/>
            <w:vMerge w:val="restart"/>
            <w:shd w:val="clear" w:color="auto" w:fill="DBE5F1" w:themeFill="accent1" w:themeFillTint="33"/>
            <w:tcMar>
              <w:top w:w="14" w:type="dxa"/>
              <w:bottom w:w="14" w:type="dxa"/>
            </w:tcMar>
            <w:vAlign w:val="center"/>
          </w:tcPr>
          <w:p w:rsidR="00F3773F" w:rsidRPr="00EC51AA" w:rsidRDefault="00F3773F" w:rsidP="004F71C7">
            <w:pPr>
              <w:keepNext/>
              <w:keepLines/>
              <w:spacing w:before="40" w:after="40" w:line="240" w:lineRule="auto"/>
              <w:rPr>
                <w:rFonts w:asciiTheme="minorHAnsi" w:eastAsia="Calibri" w:hAnsiTheme="minorHAnsi"/>
                <w:b/>
                <w:sz w:val="18"/>
                <w:szCs w:val="18"/>
              </w:rPr>
            </w:pPr>
            <w:r>
              <w:rPr>
                <w:rFonts w:asciiTheme="minorHAnsi" w:eastAsia="Calibri" w:hAnsiTheme="minorHAnsi"/>
                <w:b/>
                <w:sz w:val="18"/>
                <w:szCs w:val="18"/>
              </w:rPr>
              <w:t xml:space="preserve">2030 </w:t>
            </w:r>
            <w:r w:rsidRPr="00EC51AA">
              <w:rPr>
                <w:rFonts w:asciiTheme="minorHAnsi" w:eastAsia="Calibri" w:hAnsiTheme="minorHAnsi"/>
                <w:b/>
                <w:sz w:val="18"/>
                <w:szCs w:val="18"/>
              </w:rPr>
              <w:t>Constrained</w:t>
            </w:r>
            <w:r>
              <w:rPr>
                <w:rFonts w:asciiTheme="minorHAnsi" w:eastAsia="Calibri" w:hAnsiTheme="minorHAnsi"/>
                <w:b/>
                <w:sz w:val="18"/>
                <w:szCs w:val="18"/>
              </w:rPr>
              <w:br/>
            </w:r>
            <w:r w:rsidRPr="000C200E">
              <w:rPr>
                <w:rFonts w:asciiTheme="minorHAnsi" w:eastAsia="Calibri" w:hAnsiTheme="minorHAnsi"/>
                <w:b/>
                <w:sz w:val="18"/>
                <w:szCs w:val="18"/>
              </w:rPr>
              <w:t>Net Energy Market Revenues</w:t>
            </w:r>
          </w:p>
        </w:tc>
        <w:tc>
          <w:tcPr>
            <w:tcW w:w="1419" w:type="dxa"/>
            <w:shd w:val="clear" w:color="auto" w:fill="DBE5F1" w:themeFill="accent1" w:themeFillTint="33"/>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72.9</w:t>
            </w:r>
          </w:p>
        </w:tc>
        <w:tc>
          <w:tcPr>
            <w:tcW w:w="98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94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142.2</w:t>
            </w:r>
          </w:p>
        </w:tc>
        <w:tc>
          <w:tcPr>
            <w:tcW w:w="1038" w:type="dxa"/>
            <w:shd w:val="clear" w:color="auto" w:fill="DBE5F1" w:themeFill="accent1" w:themeFillTint="33"/>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213.2</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170.8</w:t>
            </w:r>
          </w:p>
        </w:tc>
        <w:tc>
          <w:tcPr>
            <w:tcW w:w="914"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58.7</w:t>
            </w:r>
          </w:p>
        </w:tc>
      </w:tr>
      <w:tr w:rsidR="00F3773F" w:rsidRPr="0043452B" w:rsidTr="0083602C">
        <w:trPr>
          <w:jc w:val="center"/>
        </w:trPr>
        <w:tc>
          <w:tcPr>
            <w:tcW w:w="1862" w:type="dxa"/>
            <w:vMerge/>
            <w:shd w:val="clear" w:color="auto" w:fill="DBE5F1" w:themeFill="accent1" w:themeFillTint="33"/>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64.2</w:t>
            </w:r>
          </w:p>
        </w:tc>
        <w:tc>
          <w:tcPr>
            <w:tcW w:w="98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1.9</w:t>
            </w:r>
          </w:p>
        </w:tc>
        <w:tc>
          <w:tcPr>
            <w:tcW w:w="94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0.8</w:t>
            </w:r>
          </w:p>
        </w:tc>
        <w:tc>
          <w:tcPr>
            <w:tcW w:w="1116" w:type="dxa"/>
            <w:shd w:val="clear" w:color="auto" w:fill="DBE5F1" w:themeFill="accent1" w:themeFillTint="33"/>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132.5</w:t>
            </w:r>
          </w:p>
        </w:tc>
        <w:tc>
          <w:tcPr>
            <w:tcW w:w="1038" w:type="dxa"/>
            <w:shd w:val="clear" w:color="auto" w:fill="DBE5F1" w:themeFill="accent1" w:themeFillTint="33"/>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197.8</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159.2</w:t>
            </w:r>
          </w:p>
        </w:tc>
        <w:tc>
          <w:tcPr>
            <w:tcW w:w="914"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12.2</w:t>
            </w:r>
          </w:p>
        </w:tc>
      </w:tr>
      <w:tr w:rsidR="00F3773F" w:rsidRPr="0043452B" w:rsidTr="0083602C">
        <w:trPr>
          <w:jc w:val="center"/>
        </w:trPr>
        <w:tc>
          <w:tcPr>
            <w:tcW w:w="1862" w:type="dxa"/>
            <w:vMerge/>
            <w:shd w:val="clear" w:color="auto" w:fill="DBE5F1" w:themeFill="accent1" w:themeFillTint="33"/>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32.2</w:t>
            </w:r>
          </w:p>
        </w:tc>
        <w:tc>
          <w:tcPr>
            <w:tcW w:w="98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94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104.5</w:t>
            </w:r>
          </w:p>
        </w:tc>
        <w:tc>
          <w:tcPr>
            <w:tcW w:w="1038" w:type="dxa"/>
            <w:shd w:val="clear" w:color="auto" w:fill="DBE5F1" w:themeFill="accent1" w:themeFillTint="33"/>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154.9</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125.4</w:t>
            </w:r>
          </w:p>
        </w:tc>
        <w:tc>
          <w:tcPr>
            <w:tcW w:w="914"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43.1</w:t>
            </w:r>
          </w:p>
        </w:tc>
      </w:tr>
      <w:tr w:rsidR="00F3773F" w:rsidRPr="0043452B" w:rsidTr="0083602C">
        <w:trPr>
          <w:jc w:val="center"/>
        </w:trPr>
        <w:tc>
          <w:tcPr>
            <w:tcW w:w="1862" w:type="dxa"/>
            <w:vMerge/>
            <w:shd w:val="clear" w:color="auto" w:fill="DBE5F1" w:themeFill="accent1" w:themeFillTint="33"/>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72.1</w:t>
            </w:r>
          </w:p>
        </w:tc>
        <w:tc>
          <w:tcPr>
            <w:tcW w:w="98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3.7</w:t>
            </w:r>
          </w:p>
        </w:tc>
        <w:tc>
          <w:tcPr>
            <w:tcW w:w="94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1.0</w:t>
            </w:r>
          </w:p>
        </w:tc>
        <w:tc>
          <w:tcPr>
            <w:tcW w:w="1116" w:type="dxa"/>
            <w:shd w:val="clear" w:color="auto" w:fill="DBE5F1" w:themeFill="accent1" w:themeFillTint="33"/>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141.6</w:t>
            </w:r>
          </w:p>
        </w:tc>
        <w:tc>
          <w:tcPr>
            <w:tcW w:w="1038" w:type="dxa"/>
            <w:shd w:val="clear" w:color="auto" w:fill="DBE5F1" w:themeFill="accent1" w:themeFillTint="33"/>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213.2</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170.2</w:t>
            </w:r>
          </w:p>
        </w:tc>
        <w:tc>
          <w:tcPr>
            <w:tcW w:w="914"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168.4</w:t>
            </w:r>
          </w:p>
        </w:tc>
      </w:tr>
      <w:tr w:rsidR="00F3773F" w:rsidRPr="0043452B" w:rsidTr="0083602C">
        <w:trPr>
          <w:jc w:val="center"/>
        </w:trPr>
        <w:tc>
          <w:tcPr>
            <w:tcW w:w="1862" w:type="dxa"/>
            <w:vMerge/>
            <w:shd w:val="clear" w:color="auto" w:fill="DBE5F1" w:themeFill="accent1" w:themeFillTint="33"/>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proofErr w:type="spellStart"/>
            <w:r w:rsidRPr="0043452B">
              <w:rPr>
                <w:rFonts w:asciiTheme="minorHAnsi" w:eastAsia="Calibri" w:hAnsiTheme="minorHAnsi"/>
                <w:sz w:val="18"/>
                <w:szCs w:val="18"/>
              </w:rPr>
              <w:t>ACP</w:t>
            </w:r>
            <w:proofErr w:type="spellEnd"/>
            <w:r w:rsidRPr="0043452B">
              <w:rPr>
                <w:rFonts w:asciiTheme="minorHAnsi" w:eastAsia="Calibri" w:hAnsiTheme="minorHAnsi"/>
                <w:sz w:val="18"/>
                <w:szCs w:val="18"/>
              </w:rPr>
              <w:t xml:space="preserve"> + Gas</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72.9</w:t>
            </w:r>
          </w:p>
        </w:tc>
        <w:tc>
          <w:tcPr>
            <w:tcW w:w="98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0.4</w:t>
            </w:r>
          </w:p>
        </w:tc>
        <w:tc>
          <w:tcPr>
            <w:tcW w:w="94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143.0</w:t>
            </w:r>
          </w:p>
        </w:tc>
        <w:tc>
          <w:tcPr>
            <w:tcW w:w="1038" w:type="dxa"/>
            <w:shd w:val="clear" w:color="auto" w:fill="DBE5F1" w:themeFill="accent1" w:themeFillTint="33"/>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214.4</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171.7</w:t>
            </w:r>
          </w:p>
        </w:tc>
        <w:tc>
          <w:tcPr>
            <w:tcW w:w="914"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174.1</w:t>
            </w:r>
          </w:p>
        </w:tc>
      </w:tr>
      <w:tr w:rsidR="00F3773F" w:rsidRPr="0043452B" w:rsidTr="0083602C">
        <w:trPr>
          <w:jc w:val="center"/>
        </w:trPr>
        <w:tc>
          <w:tcPr>
            <w:tcW w:w="1862" w:type="dxa"/>
            <w:vMerge/>
            <w:shd w:val="clear" w:color="auto" w:fill="DBE5F1" w:themeFill="accent1" w:themeFillTint="33"/>
            <w:tcMar>
              <w:top w:w="14" w:type="dxa"/>
              <w:bottom w:w="14" w:type="dxa"/>
            </w:tcMar>
            <w:vAlign w:val="center"/>
          </w:tcPr>
          <w:p w:rsidR="00F3773F" w:rsidRPr="00EC51AA" w:rsidRDefault="00F3773F" w:rsidP="00496106">
            <w:pPr>
              <w:keepNext/>
              <w:keepLines/>
              <w:adjustRightInd/>
              <w:spacing w:before="40" w:after="40" w:line="240" w:lineRule="auto"/>
              <w:textAlignment w:val="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34.7</w:t>
            </w:r>
          </w:p>
        </w:tc>
        <w:tc>
          <w:tcPr>
            <w:tcW w:w="98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94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70.9</w:t>
            </w:r>
          </w:p>
        </w:tc>
        <w:tc>
          <w:tcPr>
            <w:tcW w:w="1038" w:type="dxa"/>
            <w:shd w:val="clear" w:color="auto" w:fill="DBE5F1" w:themeFill="accent1" w:themeFillTint="33"/>
            <w:tcMar>
              <w:top w:w="14" w:type="dxa"/>
              <w:left w:w="0" w:type="dxa"/>
              <w:bottom w:w="14" w:type="dxa"/>
              <w:right w:w="144" w:type="dxa"/>
            </w:tcMar>
            <w:vAlign w:val="bottom"/>
          </w:tcPr>
          <w:p w:rsidR="00F3773F" w:rsidRPr="00F3773F" w:rsidRDefault="00F3773F" w:rsidP="00F3773F">
            <w:pPr>
              <w:keepNext/>
              <w:keepLines/>
              <w:adjustRightInd/>
              <w:spacing w:before="40" w:after="40" w:line="240" w:lineRule="auto"/>
              <w:jc w:val="right"/>
              <w:textAlignment w:val="auto"/>
              <w:rPr>
                <w:rFonts w:asciiTheme="minorHAnsi" w:eastAsia="Calibri" w:hAnsiTheme="minorHAnsi"/>
                <w:sz w:val="18"/>
                <w:szCs w:val="18"/>
              </w:rPr>
            </w:pPr>
            <w:r w:rsidRPr="00F3773F">
              <w:rPr>
                <w:rFonts w:asciiTheme="minorHAnsi" w:eastAsia="Calibri" w:hAnsiTheme="minorHAnsi"/>
                <w:sz w:val="18"/>
                <w:szCs w:val="18"/>
              </w:rPr>
              <w:t>107.6</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94.9</w:t>
            </w:r>
          </w:p>
        </w:tc>
        <w:tc>
          <w:tcPr>
            <w:tcW w:w="914"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25.3</w:t>
            </w:r>
          </w:p>
        </w:tc>
      </w:tr>
      <w:tr w:rsidR="00F3773F" w:rsidRPr="0043452B" w:rsidTr="0083602C">
        <w:trPr>
          <w:jc w:val="center"/>
        </w:trPr>
        <w:tc>
          <w:tcPr>
            <w:tcW w:w="1862" w:type="dxa"/>
            <w:vMerge w:val="restart"/>
            <w:shd w:val="clear" w:color="auto" w:fill="auto"/>
            <w:tcMar>
              <w:top w:w="14" w:type="dxa"/>
              <w:bottom w:w="14" w:type="dxa"/>
            </w:tcMar>
            <w:vAlign w:val="center"/>
          </w:tcPr>
          <w:p w:rsidR="00F3773F" w:rsidRPr="00EC51AA" w:rsidRDefault="00F3773F" w:rsidP="004F71C7">
            <w:pPr>
              <w:keepNext/>
              <w:keepLine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EC51AA">
              <w:rPr>
                <w:rFonts w:asciiTheme="minorHAnsi" w:eastAsia="Calibri" w:hAnsiTheme="minorHAnsi"/>
                <w:b/>
                <w:sz w:val="18"/>
                <w:szCs w:val="18"/>
              </w:rPr>
              <w:t>Unconstrained</w:t>
            </w:r>
            <w:r>
              <w:rPr>
                <w:rFonts w:asciiTheme="minorHAnsi" w:eastAsia="Calibri" w:hAnsiTheme="minorHAnsi"/>
                <w:b/>
                <w:sz w:val="18"/>
                <w:szCs w:val="18"/>
              </w:rPr>
              <w:t xml:space="preserve"> Net Energy Market Revenues</w:t>
            </w:r>
          </w:p>
        </w:tc>
        <w:tc>
          <w:tcPr>
            <w:tcW w:w="1419" w:type="dxa"/>
            <w:shd w:val="clear" w:color="auto" w:fill="auto"/>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65.0</w:t>
            </w:r>
          </w:p>
        </w:tc>
        <w:tc>
          <w:tcPr>
            <w:tcW w:w="98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2.3</w:t>
            </w:r>
          </w:p>
        </w:tc>
        <w:tc>
          <w:tcPr>
            <w:tcW w:w="94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0.1</w:t>
            </w:r>
          </w:p>
        </w:tc>
        <w:tc>
          <w:tcPr>
            <w:tcW w:w="1116" w:type="dxa"/>
            <w:shd w:val="clear" w:color="auto" w:fill="auto"/>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121.3</w:t>
            </w:r>
          </w:p>
        </w:tc>
        <w:tc>
          <w:tcPr>
            <w:tcW w:w="1038" w:type="dxa"/>
            <w:shd w:val="clear" w:color="auto" w:fill="auto"/>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183.2</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145.5</w:t>
            </w:r>
          </w:p>
        </w:tc>
        <w:tc>
          <w:tcPr>
            <w:tcW w:w="914"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148.9</w:t>
            </w:r>
          </w:p>
        </w:tc>
      </w:tr>
      <w:tr w:rsidR="00F3773F" w:rsidRPr="0043452B" w:rsidTr="0083602C">
        <w:trPr>
          <w:jc w:val="center"/>
        </w:trPr>
        <w:tc>
          <w:tcPr>
            <w:tcW w:w="1862" w:type="dxa"/>
            <w:vMerge/>
            <w:shd w:val="clear" w:color="auto" w:fill="auto"/>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61.8</w:t>
            </w:r>
          </w:p>
        </w:tc>
        <w:tc>
          <w:tcPr>
            <w:tcW w:w="98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2.6</w:t>
            </w:r>
          </w:p>
        </w:tc>
        <w:tc>
          <w:tcPr>
            <w:tcW w:w="94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0.2</w:t>
            </w:r>
          </w:p>
        </w:tc>
        <w:tc>
          <w:tcPr>
            <w:tcW w:w="1116" w:type="dxa"/>
            <w:shd w:val="clear" w:color="auto" w:fill="auto"/>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111.0</w:t>
            </w:r>
          </w:p>
        </w:tc>
        <w:tc>
          <w:tcPr>
            <w:tcW w:w="1038" w:type="dxa"/>
            <w:shd w:val="clear" w:color="auto" w:fill="auto"/>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169.4</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132.8</w:t>
            </w:r>
          </w:p>
        </w:tc>
        <w:tc>
          <w:tcPr>
            <w:tcW w:w="914"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134.7</w:t>
            </w:r>
          </w:p>
        </w:tc>
      </w:tr>
      <w:tr w:rsidR="00F3773F" w:rsidRPr="0043452B" w:rsidTr="0083602C">
        <w:trPr>
          <w:jc w:val="center"/>
        </w:trPr>
        <w:tc>
          <w:tcPr>
            <w:tcW w:w="1862" w:type="dxa"/>
            <w:vMerge/>
            <w:shd w:val="clear" w:color="auto" w:fill="auto"/>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49.3</w:t>
            </w:r>
          </w:p>
        </w:tc>
        <w:tc>
          <w:tcPr>
            <w:tcW w:w="98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94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auto"/>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104.3</w:t>
            </w:r>
          </w:p>
        </w:tc>
        <w:tc>
          <w:tcPr>
            <w:tcW w:w="1038" w:type="dxa"/>
            <w:shd w:val="clear" w:color="auto" w:fill="auto"/>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156.8</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124.5</w:t>
            </w:r>
          </w:p>
        </w:tc>
        <w:tc>
          <w:tcPr>
            <w:tcW w:w="914"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124.6</w:t>
            </w:r>
          </w:p>
        </w:tc>
      </w:tr>
      <w:tr w:rsidR="00F3773F" w:rsidRPr="0043452B" w:rsidTr="0083602C">
        <w:trPr>
          <w:jc w:val="center"/>
        </w:trPr>
        <w:tc>
          <w:tcPr>
            <w:tcW w:w="1862" w:type="dxa"/>
            <w:vMerge/>
            <w:shd w:val="clear" w:color="auto" w:fill="auto"/>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64.9</w:t>
            </w:r>
          </w:p>
        </w:tc>
        <w:tc>
          <w:tcPr>
            <w:tcW w:w="98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2.1</w:t>
            </w:r>
          </w:p>
        </w:tc>
        <w:tc>
          <w:tcPr>
            <w:tcW w:w="94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0.1</w:t>
            </w:r>
          </w:p>
        </w:tc>
        <w:tc>
          <w:tcPr>
            <w:tcW w:w="1116" w:type="dxa"/>
            <w:shd w:val="clear" w:color="auto" w:fill="auto"/>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123.6</w:t>
            </w:r>
          </w:p>
        </w:tc>
        <w:tc>
          <w:tcPr>
            <w:tcW w:w="1038" w:type="dxa"/>
            <w:shd w:val="clear" w:color="auto" w:fill="auto"/>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186.3</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148.5</w:t>
            </w:r>
          </w:p>
        </w:tc>
        <w:tc>
          <w:tcPr>
            <w:tcW w:w="914"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152.5</w:t>
            </w:r>
          </w:p>
        </w:tc>
      </w:tr>
      <w:tr w:rsidR="00F3773F" w:rsidRPr="0043452B" w:rsidTr="0083602C">
        <w:trPr>
          <w:jc w:val="center"/>
        </w:trPr>
        <w:tc>
          <w:tcPr>
            <w:tcW w:w="1862" w:type="dxa"/>
            <w:vMerge/>
            <w:shd w:val="clear" w:color="auto" w:fill="auto"/>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proofErr w:type="spellStart"/>
            <w:r w:rsidRPr="0043452B">
              <w:rPr>
                <w:rFonts w:asciiTheme="minorHAnsi" w:eastAsia="Calibri" w:hAnsiTheme="minorHAnsi"/>
                <w:sz w:val="18"/>
                <w:szCs w:val="18"/>
              </w:rPr>
              <w:t>ACP</w:t>
            </w:r>
            <w:proofErr w:type="spellEnd"/>
            <w:r w:rsidRPr="0043452B">
              <w:rPr>
                <w:rFonts w:asciiTheme="minorHAnsi" w:eastAsia="Calibri" w:hAnsiTheme="minorHAnsi"/>
                <w:sz w:val="18"/>
                <w:szCs w:val="18"/>
              </w:rPr>
              <w:t xml:space="preserve"> + Gas</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66.2</w:t>
            </w:r>
          </w:p>
        </w:tc>
        <w:tc>
          <w:tcPr>
            <w:tcW w:w="98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1.9</w:t>
            </w:r>
          </w:p>
        </w:tc>
        <w:tc>
          <w:tcPr>
            <w:tcW w:w="94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0.1</w:t>
            </w:r>
          </w:p>
        </w:tc>
        <w:tc>
          <w:tcPr>
            <w:tcW w:w="1116" w:type="dxa"/>
            <w:shd w:val="clear" w:color="auto" w:fill="auto"/>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126.6</w:t>
            </w:r>
          </w:p>
        </w:tc>
        <w:tc>
          <w:tcPr>
            <w:tcW w:w="1038" w:type="dxa"/>
            <w:shd w:val="clear" w:color="auto" w:fill="auto"/>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190.7</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152.1</w:t>
            </w:r>
          </w:p>
        </w:tc>
        <w:tc>
          <w:tcPr>
            <w:tcW w:w="914"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156.5</w:t>
            </w:r>
          </w:p>
        </w:tc>
      </w:tr>
      <w:tr w:rsidR="00F3773F" w:rsidRPr="0043452B" w:rsidTr="0083602C">
        <w:trPr>
          <w:jc w:val="center"/>
        </w:trPr>
        <w:tc>
          <w:tcPr>
            <w:tcW w:w="1862" w:type="dxa"/>
            <w:vMerge/>
            <w:shd w:val="clear" w:color="auto" w:fill="auto"/>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60.0</w:t>
            </w:r>
          </w:p>
        </w:tc>
        <w:tc>
          <w:tcPr>
            <w:tcW w:w="98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1.8</w:t>
            </w:r>
          </w:p>
        </w:tc>
        <w:tc>
          <w:tcPr>
            <w:tcW w:w="949"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auto"/>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112.9</w:t>
            </w:r>
          </w:p>
        </w:tc>
        <w:tc>
          <w:tcPr>
            <w:tcW w:w="1038" w:type="dxa"/>
            <w:shd w:val="clear" w:color="auto" w:fill="auto"/>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170.9</w:t>
            </w:r>
          </w:p>
        </w:tc>
        <w:tc>
          <w:tcPr>
            <w:tcW w:w="1223"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136.5</w:t>
            </w:r>
          </w:p>
        </w:tc>
        <w:tc>
          <w:tcPr>
            <w:tcW w:w="914" w:type="dxa"/>
            <w:shd w:val="clear" w:color="auto" w:fill="auto"/>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140.2</w:t>
            </w:r>
          </w:p>
        </w:tc>
      </w:tr>
      <w:tr w:rsidR="00F3773F" w:rsidRPr="0043452B" w:rsidTr="0083602C">
        <w:trPr>
          <w:jc w:val="center"/>
        </w:trPr>
        <w:tc>
          <w:tcPr>
            <w:tcW w:w="1862" w:type="dxa"/>
            <w:vMerge w:val="restart"/>
            <w:shd w:val="clear" w:color="auto" w:fill="DBE5F1" w:themeFill="accent1" w:themeFillTint="33"/>
            <w:tcMar>
              <w:top w:w="14" w:type="dxa"/>
              <w:bottom w:w="14" w:type="dxa"/>
            </w:tcMar>
            <w:vAlign w:val="center"/>
          </w:tcPr>
          <w:p w:rsidR="00F3773F" w:rsidRPr="00EC51AA" w:rsidRDefault="00F3773F" w:rsidP="004F71C7">
            <w:pPr>
              <w:keepNext/>
              <w:keepLines/>
              <w:spacing w:before="40" w:after="40" w:line="240" w:lineRule="auto"/>
              <w:rPr>
                <w:rFonts w:asciiTheme="minorHAnsi" w:eastAsia="Calibri" w:hAnsiTheme="minorHAnsi"/>
                <w:b/>
                <w:sz w:val="18"/>
                <w:szCs w:val="18"/>
              </w:rPr>
            </w:pPr>
            <w:r>
              <w:rPr>
                <w:rFonts w:asciiTheme="minorHAnsi" w:eastAsia="Calibri" w:hAnsiTheme="minorHAnsi"/>
                <w:b/>
                <w:sz w:val="18"/>
                <w:szCs w:val="18"/>
              </w:rPr>
              <w:t xml:space="preserve">2030 </w:t>
            </w:r>
            <w:r w:rsidRPr="00EC51AA">
              <w:rPr>
                <w:rFonts w:asciiTheme="minorHAnsi" w:eastAsia="Calibri" w:hAnsiTheme="minorHAnsi"/>
                <w:b/>
                <w:sz w:val="18"/>
                <w:szCs w:val="18"/>
              </w:rPr>
              <w:t>Unconstrained</w:t>
            </w:r>
            <w:r>
              <w:rPr>
                <w:rFonts w:asciiTheme="minorHAnsi" w:eastAsia="Calibri" w:hAnsiTheme="minorHAnsi"/>
                <w:b/>
                <w:sz w:val="18"/>
                <w:szCs w:val="18"/>
              </w:rPr>
              <w:t xml:space="preserve"> </w:t>
            </w:r>
            <w:r w:rsidRPr="000C200E">
              <w:rPr>
                <w:rFonts w:asciiTheme="minorHAnsi" w:eastAsia="Calibri" w:hAnsiTheme="minorHAnsi"/>
                <w:b/>
                <w:sz w:val="18"/>
                <w:szCs w:val="18"/>
              </w:rPr>
              <w:t>Net Energy Market Revenues</w:t>
            </w:r>
          </w:p>
        </w:tc>
        <w:tc>
          <w:tcPr>
            <w:tcW w:w="1419" w:type="dxa"/>
            <w:shd w:val="clear" w:color="auto" w:fill="DBE5F1" w:themeFill="accent1" w:themeFillTint="33"/>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72.7</w:t>
            </w:r>
          </w:p>
        </w:tc>
        <w:tc>
          <w:tcPr>
            <w:tcW w:w="98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94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140.5</w:t>
            </w:r>
          </w:p>
        </w:tc>
        <w:tc>
          <w:tcPr>
            <w:tcW w:w="1038" w:type="dxa"/>
            <w:shd w:val="clear" w:color="auto" w:fill="DBE5F1" w:themeFill="accent1" w:themeFillTint="33"/>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210.7</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168.7</w:t>
            </w:r>
          </w:p>
        </w:tc>
        <w:tc>
          <w:tcPr>
            <w:tcW w:w="914"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173.2</w:t>
            </w:r>
          </w:p>
        </w:tc>
      </w:tr>
      <w:tr w:rsidR="00F3773F" w:rsidRPr="0043452B" w:rsidTr="0083602C">
        <w:trPr>
          <w:jc w:val="center"/>
        </w:trPr>
        <w:tc>
          <w:tcPr>
            <w:tcW w:w="1862" w:type="dxa"/>
            <w:vMerge/>
            <w:shd w:val="clear" w:color="auto" w:fill="DBE5F1" w:themeFill="accent1" w:themeFillTint="33"/>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44.8</w:t>
            </w:r>
          </w:p>
        </w:tc>
        <w:tc>
          <w:tcPr>
            <w:tcW w:w="98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0.9</w:t>
            </w:r>
          </w:p>
        </w:tc>
        <w:tc>
          <w:tcPr>
            <w:tcW w:w="94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67.1</w:t>
            </w:r>
          </w:p>
        </w:tc>
        <w:tc>
          <w:tcPr>
            <w:tcW w:w="1038" w:type="dxa"/>
            <w:shd w:val="clear" w:color="auto" w:fill="DBE5F1" w:themeFill="accent1" w:themeFillTint="33"/>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104.2</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75.9</w:t>
            </w:r>
          </w:p>
        </w:tc>
        <w:tc>
          <w:tcPr>
            <w:tcW w:w="914"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69.1</w:t>
            </w:r>
          </w:p>
        </w:tc>
      </w:tr>
      <w:tr w:rsidR="00F3773F" w:rsidRPr="0043452B" w:rsidTr="0083602C">
        <w:trPr>
          <w:jc w:val="center"/>
        </w:trPr>
        <w:tc>
          <w:tcPr>
            <w:tcW w:w="1862" w:type="dxa"/>
            <w:vMerge/>
            <w:shd w:val="clear" w:color="auto" w:fill="DBE5F1" w:themeFill="accent1" w:themeFillTint="33"/>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32.7</w:t>
            </w:r>
          </w:p>
        </w:tc>
        <w:tc>
          <w:tcPr>
            <w:tcW w:w="98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94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90.7</w:t>
            </w:r>
          </w:p>
        </w:tc>
        <w:tc>
          <w:tcPr>
            <w:tcW w:w="1038" w:type="dxa"/>
            <w:shd w:val="clear" w:color="auto" w:fill="DBE5F1" w:themeFill="accent1" w:themeFillTint="33"/>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136.2</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108.2</w:t>
            </w:r>
          </w:p>
        </w:tc>
        <w:tc>
          <w:tcPr>
            <w:tcW w:w="914"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105.3</w:t>
            </w:r>
          </w:p>
        </w:tc>
      </w:tr>
      <w:tr w:rsidR="00F3773F" w:rsidRPr="0043452B" w:rsidTr="0083602C">
        <w:trPr>
          <w:jc w:val="center"/>
        </w:trPr>
        <w:tc>
          <w:tcPr>
            <w:tcW w:w="1862" w:type="dxa"/>
            <w:vMerge/>
            <w:shd w:val="clear" w:color="auto" w:fill="DBE5F1" w:themeFill="accent1" w:themeFillTint="33"/>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72.1</w:t>
            </w:r>
          </w:p>
        </w:tc>
        <w:tc>
          <w:tcPr>
            <w:tcW w:w="98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3.7</w:t>
            </w:r>
          </w:p>
        </w:tc>
        <w:tc>
          <w:tcPr>
            <w:tcW w:w="94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1.0</w:t>
            </w:r>
          </w:p>
        </w:tc>
        <w:tc>
          <w:tcPr>
            <w:tcW w:w="1116" w:type="dxa"/>
            <w:shd w:val="clear" w:color="auto" w:fill="DBE5F1" w:themeFill="accent1" w:themeFillTint="33"/>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141.2</w:t>
            </w:r>
          </w:p>
        </w:tc>
        <w:tc>
          <w:tcPr>
            <w:tcW w:w="1038" w:type="dxa"/>
            <w:shd w:val="clear" w:color="auto" w:fill="DBE5F1" w:themeFill="accent1" w:themeFillTint="33"/>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212.8</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169.7</w:t>
            </w:r>
          </w:p>
        </w:tc>
        <w:tc>
          <w:tcPr>
            <w:tcW w:w="914"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173.9</w:t>
            </w:r>
          </w:p>
        </w:tc>
      </w:tr>
      <w:tr w:rsidR="00F3773F" w:rsidRPr="0043452B" w:rsidTr="0083602C">
        <w:trPr>
          <w:jc w:val="center"/>
        </w:trPr>
        <w:tc>
          <w:tcPr>
            <w:tcW w:w="1862" w:type="dxa"/>
            <w:vMerge/>
            <w:shd w:val="clear" w:color="auto" w:fill="DBE5F1" w:themeFill="accent1" w:themeFillTint="33"/>
            <w:tcMar>
              <w:top w:w="14" w:type="dxa"/>
              <w:bottom w:w="14" w:type="dxa"/>
            </w:tcMar>
            <w:vAlign w:val="center"/>
          </w:tcPr>
          <w:p w:rsidR="00F3773F" w:rsidRPr="00EC51AA" w:rsidRDefault="00F3773F"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proofErr w:type="spellStart"/>
            <w:r w:rsidRPr="0043452B">
              <w:rPr>
                <w:rFonts w:asciiTheme="minorHAnsi" w:eastAsia="Calibri" w:hAnsiTheme="minorHAnsi"/>
                <w:sz w:val="18"/>
                <w:szCs w:val="18"/>
              </w:rPr>
              <w:t>ACP</w:t>
            </w:r>
            <w:proofErr w:type="spellEnd"/>
            <w:r w:rsidRPr="0043452B">
              <w:rPr>
                <w:rFonts w:asciiTheme="minorHAnsi" w:eastAsia="Calibri" w:hAnsiTheme="minorHAnsi"/>
                <w:sz w:val="18"/>
                <w:szCs w:val="18"/>
              </w:rPr>
              <w:t xml:space="preserve"> + Gas</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73.0</w:t>
            </w:r>
          </w:p>
        </w:tc>
        <w:tc>
          <w:tcPr>
            <w:tcW w:w="98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94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142.6</w:t>
            </w:r>
          </w:p>
        </w:tc>
        <w:tc>
          <w:tcPr>
            <w:tcW w:w="1038" w:type="dxa"/>
            <w:shd w:val="clear" w:color="auto" w:fill="DBE5F1" w:themeFill="accent1" w:themeFillTint="33"/>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214.0</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171.5</w:t>
            </w:r>
          </w:p>
        </w:tc>
        <w:tc>
          <w:tcPr>
            <w:tcW w:w="914"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176.9</w:t>
            </w:r>
          </w:p>
        </w:tc>
      </w:tr>
      <w:tr w:rsidR="00F3773F" w:rsidRPr="0043452B" w:rsidTr="0083602C">
        <w:trPr>
          <w:jc w:val="center"/>
        </w:trPr>
        <w:tc>
          <w:tcPr>
            <w:tcW w:w="1862" w:type="dxa"/>
            <w:vMerge/>
            <w:shd w:val="clear" w:color="auto" w:fill="DBE5F1" w:themeFill="accent1" w:themeFillTint="33"/>
            <w:tcMar>
              <w:top w:w="14" w:type="dxa"/>
              <w:bottom w:w="14" w:type="dxa"/>
            </w:tcMar>
            <w:vAlign w:val="center"/>
          </w:tcPr>
          <w:p w:rsidR="00F3773F" w:rsidRPr="00EC51AA" w:rsidRDefault="00F3773F" w:rsidP="00496106">
            <w:pPr>
              <w:keepNext/>
              <w:keepLines/>
              <w:adjustRightInd/>
              <w:spacing w:before="40" w:after="40" w:line="240" w:lineRule="auto"/>
              <w:textAlignment w:val="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F3773F" w:rsidRPr="0043452B" w:rsidRDefault="00F3773F"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31.2</w:t>
            </w:r>
          </w:p>
        </w:tc>
        <w:tc>
          <w:tcPr>
            <w:tcW w:w="98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949"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55.5</w:t>
            </w:r>
          </w:p>
        </w:tc>
        <w:tc>
          <w:tcPr>
            <w:tcW w:w="1038" w:type="dxa"/>
            <w:shd w:val="clear" w:color="auto" w:fill="DBE5F1" w:themeFill="accent1" w:themeFillTint="33"/>
            <w:tcMar>
              <w:top w:w="14" w:type="dxa"/>
              <w:left w:w="0" w:type="dxa"/>
              <w:bottom w:w="14" w:type="dxa"/>
              <w:right w:w="144" w:type="dxa"/>
            </w:tcMar>
            <w:vAlign w:val="bottom"/>
          </w:tcPr>
          <w:p w:rsidR="00F3773F" w:rsidRPr="00DD2731" w:rsidRDefault="00F3773F" w:rsidP="00DD2731">
            <w:pPr>
              <w:keepNext/>
              <w:keepLines/>
              <w:adjustRightInd/>
              <w:spacing w:before="40" w:after="40" w:line="240" w:lineRule="auto"/>
              <w:jc w:val="right"/>
              <w:textAlignment w:val="auto"/>
              <w:rPr>
                <w:rFonts w:asciiTheme="minorHAnsi" w:eastAsia="Calibri" w:hAnsiTheme="minorHAnsi"/>
                <w:sz w:val="18"/>
                <w:szCs w:val="18"/>
              </w:rPr>
            </w:pPr>
            <w:r w:rsidRPr="00DD2731">
              <w:rPr>
                <w:rFonts w:asciiTheme="minorHAnsi" w:eastAsia="Calibri" w:hAnsiTheme="minorHAnsi"/>
                <w:sz w:val="18"/>
                <w:szCs w:val="18"/>
              </w:rPr>
              <w:t>83.8</w:t>
            </w:r>
          </w:p>
        </w:tc>
        <w:tc>
          <w:tcPr>
            <w:tcW w:w="1223"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71.0</w:t>
            </w:r>
          </w:p>
        </w:tc>
        <w:tc>
          <w:tcPr>
            <w:tcW w:w="914" w:type="dxa"/>
            <w:shd w:val="clear" w:color="auto" w:fill="DBE5F1" w:themeFill="accent1" w:themeFillTint="33"/>
            <w:tcMar>
              <w:top w:w="14" w:type="dxa"/>
              <w:left w:w="0" w:type="dxa"/>
              <w:bottom w:w="14" w:type="dxa"/>
              <w:right w:w="144" w:type="dxa"/>
            </w:tcMar>
            <w:vAlign w:val="center"/>
          </w:tcPr>
          <w:p w:rsidR="00F3773F" w:rsidRPr="0043452B" w:rsidRDefault="00F3773F"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75.4</w:t>
            </w:r>
          </w:p>
        </w:tc>
      </w:tr>
    </w:tbl>
    <w:p w:rsidR="006B07E8" w:rsidRDefault="006B07E8" w:rsidP="00F94F67">
      <w:pPr>
        <w:spacing w:after="0" w:line="240" w:lineRule="auto"/>
      </w:pPr>
    </w:p>
    <w:p w:rsidR="00EC51AA" w:rsidRDefault="005726DC" w:rsidP="00043578">
      <w:pPr>
        <w:pStyle w:val="Caption"/>
        <w:jc w:val="center"/>
        <w:rPr>
          <w:rFonts w:asciiTheme="minorHAnsi" w:hAnsiTheme="minorHAnsi"/>
          <w:sz w:val="18"/>
          <w:szCs w:val="18"/>
        </w:rPr>
      </w:pPr>
      <w:bookmarkStart w:id="321" w:name="_Ref483908561"/>
      <w:bookmarkStart w:id="322" w:name="_Toc497735285"/>
      <w:r>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12</w:t>
      </w:r>
      <w:r w:rsidR="0075487F">
        <w:rPr>
          <w:noProof/>
        </w:rPr>
        <w:fldChar w:fldCharType="end"/>
      </w:r>
      <w:bookmarkEnd w:id="321"/>
      <w:r>
        <w:br/>
      </w:r>
      <w:r w:rsidR="00851FD1" w:rsidRPr="00F94F67">
        <w:t>Percentage of Annual Net Energy Market Revenue Contributions to Fixed Costs (</w:t>
      </w:r>
      <w:r w:rsidR="009D16E2" w:rsidRPr="00F94F67">
        <w:t>Reflecting</w:t>
      </w:r>
      <w:r w:rsidR="00851FD1" w:rsidRPr="00F94F67">
        <w:t xml:space="preserve"> Uplift</w:t>
      </w:r>
      <w:proofErr w:type="gramStart"/>
      <w:r w:rsidR="00851FD1" w:rsidRPr="00F94F67">
        <w:t>)</w:t>
      </w:r>
      <w:proofErr w:type="gramEnd"/>
      <w:r w:rsidR="00851FD1" w:rsidRPr="00F94F67">
        <w:br/>
        <w:t>for Various Technology T</w:t>
      </w:r>
      <w:r w:rsidR="00A37C67" w:rsidRPr="00F94F67">
        <w:t>y</w:t>
      </w:r>
      <w:r w:rsidR="00851FD1" w:rsidRPr="00F94F67">
        <w:t>pes, 2025 and 2030</w:t>
      </w:r>
      <w:bookmarkEnd w:id="322"/>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firstRow="1" w:lastRow="0" w:firstColumn="1" w:lastColumn="0" w:noHBand="0" w:noVBand="1"/>
      </w:tblPr>
      <w:tblGrid>
        <w:gridCol w:w="1293"/>
        <w:gridCol w:w="1504"/>
        <w:gridCol w:w="1223"/>
        <w:gridCol w:w="1047"/>
        <w:gridCol w:w="982"/>
        <w:gridCol w:w="1160"/>
        <w:gridCol w:w="1072"/>
        <w:gridCol w:w="1223"/>
        <w:gridCol w:w="955"/>
      </w:tblGrid>
      <w:tr w:rsidR="00F94F67" w:rsidRPr="0043452B" w:rsidTr="004F68E2">
        <w:trPr>
          <w:jc w:val="center"/>
        </w:trPr>
        <w:tc>
          <w:tcPr>
            <w:tcW w:w="1293" w:type="dxa"/>
            <w:shd w:val="clear" w:color="auto" w:fill="4F81BD" w:themeFill="accent1"/>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Year</w:t>
            </w:r>
          </w:p>
        </w:tc>
        <w:tc>
          <w:tcPr>
            <w:tcW w:w="1504" w:type="dxa"/>
            <w:shd w:val="clear" w:color="auto" w:fill="4F81BD" w:themeFill="accent1"/>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Scenario</w:t>
            </w:r>
          </w:p>
        </w:tc>
        <w:tc>
          <w:tcPr>
            <w:tcW w:w="1223" w:type="dxa"/>
            <w:shd w:val="clear" w:color="auto" w:fill="4F81BD" w:themeFill="accent1"/>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Massachusetts PV</w:t>
            </w:r>
          </w:p>
        </w:tc>
        <w:tc>
          <w:tcPr>
            <w:tcW w:w="1047" w:type="dxa"/>
            <w:shd w:val="clear" w:color="auto" w:fill="4F81BD" w:themeFill="accent1"/>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proofErr w:type="spellStart"/>
            <w:r w:rsidRPr="00EC51AA">
              <w:rPr>
                <w:rFonts w:asciiTheme="minorHAnsi" w:eastAsia="Calibri" w:hAnsiTheme="minorHAnsi"/>
                <w:b/>
                <w:color w:val="FFFFFF" w:themeColor="background1"/>
                <w:sz w:val="18"/>
                <w:szCs w:val="18"/>
              </w:rPr>
              <w:t>NGCC</w:t>
            </w:r>
            <w:proofErr w:type="spellEnd"/>
          </w:p>
        </w:tc>
        <w:tc>
          <w:tcPr>
            <w:tcW w:w="982" w:type="dxa"/>
            <w:shd w:val="clear" w:color="auto" w:fill="4F81BD" w:themeFill="accent1"/>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Simple-Cycle Gas Turbine</w:t>
            </w:r>
          </w:p>
        </w:tc>
        <w:tc>
          <w:tcPr>
            <w:tcW w:w="1160" w:type="dxa"/>
            <w:shd w:val="clear" w:color="auto" w:fill="4F81BD" w:themeFill="accent1"/>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Offshore Wind #1</w:t>
            </w:r>
          </w:p>
        </w:tc>
        <w:tc>
          <w:tcPr>
            <w:tcW w:w="1072" w:type="dxa"/>
            <w:shd w:val="clear" w:color="auto" w:fill="4F81BD" w:themeFill="accent1"/>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Offshore Wind #2</w:t>
            </w:r>
          </w:p>
        </w:tc>
        <w:tc>
          <w:tcPr>
            <w:tcW w:w="1223" w:type="dxa"/>
            <w:shd w:val="clear" w:color="auto" w:fill="4F81BD" w:themeFill="accent1"/>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Massachusetts Wind</w:t>
            </w:r>
          </w:p>
        </w:tc>
        <w:tc>
          <w:tcPr>
            <w:tcW w:w="955" w:type="dxa"/>
            <w:shd w:val="clear" w:color="auto" w:fill="4F81BD" w:themeFill="accent1"/>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Maine Wind</w:t>
            </w:r>
          </w:p>
        </w:tc>
      </w:tr>
      <w:tr w:rsidR="007C65AB" w:rsidRPr="0043452B" w:rsidTr="0083602C">
        <w:trPr>
          <w:jc w:val="center"/>
        </w:trPr>
        <w:tc>
          <w:tcPr>
            <w:tcW w:w="1293" w:type="dxa"/>
            <w:vMerge w:val="restart"/>
            <w:shd w:val="clear" w:color="auto" w:fill="auto"/>
            <w:tcMar>
              <w:top w:w="14" w:type="dxa"/>
              <w:bottom w:w="14" w:type="dxa"/>
            </w:tcMar>
            <w:vAlign w:val="center"/>
          </w:tcPr>
          <w:p w:rsidR="007C65AB" w:rsidRPr="00EC51AA" w:rsidRDefault="007C65AB" w:rsidP="00A37C67">
            <w:pPr>
              <w:keepNext/>
              <w:keepLine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EC51AA">
              <w:rPr>
                <w:rFonts w:asciiTheme="minorHAnsi" w:eastAsia="Calibri" w:hAnsiTheme="minorHAnsi"/>
                <w:b/>
                <w:sz w:val="18"/>
                <w:szCs w:val="18"/>
              </w:rPr>
              <w:t>Constrained</w:t>
            </w:r>
          </w:p>
        </w:tc>
        <w:tc>
          <w:tcPr>
            <w:tcW w:w="1504" w:type="dxa"/>
            <w:shd w:val="clear" w:color="auto" w:fill="auto"/>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17.1%</w:t>
            </w:r>
          </w:p>
        </w:tc>
        <w:tc>
          <w:tcPr>
            <w:tcW w:w="1047"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1.7%</w:t>
            </w:r>
          </w:p>
        </w:tc>
        <w:tc>
          <w:tcPr>
            <w:tcW w:w="982"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1160"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12.7%</w:t>
            </w:r>
          </w:p>
        </w:tc>
        <w:tc>
          <w:tcPr>
            <w:tcW w:w="1072"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19.2%</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40.3%</w:t>
            </w:r>
          </w:p>
        </w:tc>
        <w:tc>
          <w:tcPr>
            <w:tcW w:w="955"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18.7%</w:t>
            </w:r>
          </w:p>
        </w:tc>
      </w:tr>
      <w:tr w:rsidR="007C65AB" w:rsidRPr="0043452B" w:rsidTr="0083602C">
        <w:trPr>
          <w:jc w:val="center"/>
        </w:trPr>
        <w:tc>
          <w:tcPr>
            <w:tcW w:w="1293" w:type="dxa"/>
            <w:vMerge/>
            <w:shd w:val="clear" w:color="auto" w:fill="auto"/>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16.6%</w:t>
            </w:r>
          </w:p>
        </w:tc>
        <w:tc>
          <w:tcPr>
            <w:tcW w:w="1047"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2.1%</w:t>
            </w:r>
          </w:p>
        </w:tc>
        <w:tc>
          <w:tcPr>
            <w:tcW w:w="982"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0.5%</w:t>
            </w:r>
          </w:p>
        </w:tc>
        <w:tc>
          <w:tcPr>
            <w:tcW w:w="1160"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12.4%</w:t>
            </w:r>
          </w:p>
        </w:tc>
        <w:tc>
          <w:tcPr>
            <w:tcW w:w="1072"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18.8%</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39.3%</w:t>
            </w:r>
          </w:p>
        </w:tc>
        <w:tc>
          <w:tcPr>
            <w:tcW w:w="955"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11.9%</w:t>
            </w:r>
          </w:p>
        </w:tc>
      </w:tr>
      <w:tr w:rsidR="007C65AB" w:rsidRPr="0043452B" w:rsidTr="0083602C">
        <w:trPr>
          <w:jc w:val="center"/>
        </w:trPr>
        <w:tc>
          <w:tcPr>
            <w:tcW w:w="1293" w:type="dxa"/>
            <w:vMerge/>
            <w:shd w:val="clear" w:color="auto" w:fill="auto"/>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13.2%</w:t>
            </w:r>
          </w:p>
        </w:tc>
        <w:tc>
          <w:tcPr>
            <w:tcW w:w="1047"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0.1%</w:t>
            </w:r>
          </w:p>
        </w:tc>
        <w:tc>
          <w:tcPr>
            <w:tcW w:w="982"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11.6%</w:t>
            </w:r>
          </w:p>
        </w:tc>
        <w:tc>
          <w:tcPr>
            <w:tcW w:w="1072"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17.3%</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36.5%</w:t>
            </w:r>
          </w:p>
        </w:tc>
        <w:tc>
          <w:tcPr>
            <w:tcW w:w="955"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13.3%</w:t>
            </w:r>
          </w:p>
        </w:tc>
      </w:tr>
      <w:tr w:rsidR="007C65AB" w:rsidRPr="0043452B" w:rsidTr="0083602C">
        <w:trPr>
          <w:jc w:val="center"/>
        </w:trPr>
        <w:tc>
          <w:tcPr>
            <w:tcW w:w="1293" w:type="dxa"/>
            <w:vMerge/>
            <w:shd w:val="clear" w:color="auto" w:fill="auto"/>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16.9%</w:t>
            </w:r>
          </w:p>
        </w:tc>
        <w:tc>
          <w:tcPr>
            <w:tcW w:w="1047"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1.4%</w:t>
            </w:r>
          </w:p>
        </w:tc>
        <w:tc>
          <w:tcPr>
            <w:tcW w:w="982"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0.1%</w:t>
            </w:r>
          </w:p>
        </w:tc>
        <w:tc>
          <w:tcPr>
            <w:tcW w:w="1160"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12.8%</w:t>
            </w:r>
          </w:p>
        </w:tc>
        <w:tc>
          <w:tcPr>
            <w:tcW w:w="1072"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19.2%</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40.4%</w:t>
            </w:r>
          </w:p>
        </w:tc>
        <w:tc>
          <w:tcPr>
            <w:tcW w:w="955"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40.5%</w:t>
            </w:r>
          </w:p>
        </w:tc>
      </w:tr>
      <w:tr w:rsidR="007C65AB" w:rsidRPr="0043452B" w:rsidTr="0083602C">
        <w:trPr>
          <w:jc w:val="center"/>
        </w:trPr>
        <w:tc>
          <w:tcPr>
            <w:tcW w:w="1293" w:type="dxa"/>
            <w:vMerge/>
            <w:shd w:val="clear" w:color="auto" w:fill="auto"/>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proofErr w:type="spellStart"/>
            <w:r w:rsidRPr="0043452B">
              <w:rPr>
                <w:rFonts w:asciiTheme="minorHAnsi" w:eastAsia="Calibri" w:hAnsiTheme="minorHAnsi"/>
                <w:sz w:val="18"/>
                <w:szCs w:val="18"/>
              </w:rPr>
              <w:t>ACP</w:t>
            </w:r>
            <w:proofErr w:type="spellEnd"/>
            <w:r w:rsidRPr="0043452B">
              <w:rPr>
                <w:rFonts w:asciiTheme="minorHAnsi" w:eastAsia="Calibri" w:hAnsiTheme="minorHAnsi"/>
                <w:sz w:val="18"/>
                <w:szCs w:val="18"/>
              </w:rPr>
              <w:t xml:space="preserve"> + Gas</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17.2%</w:t>
            </w:r>
          </w:p>
        </w:tc>
        <w:tc>
          <w:tcPr>
            <w:tcW w:w="1047"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w:t>
            </w:r>
          </w:p>
        </w:tc>
        <w:tc>
          <w:tcPr>
            <w:tcW w:w="982"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0.1%</w:t>
            </w:r>
          </w:p>
        </w:tc>
        <w:tc>
          <w:tcPr>
            <w:tcW w:w="1160"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13.0%</w:t>
            </w:r>
          </w:p>
        </w:tc>
        <w:tc>
          <w:tcPr>
            <w:tcW w:w="1072"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19.6%</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41.1%</w:t>
            </w:r>
          </w:p>
        </w:tc>
        <w:tc>
          <w:tcPr>
            <w:tcW w:w="955"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41.2%</w:t>
            </w:r>
          </w:p>
        </w:tc>
      </w:tr>
      <w:tr w:rsidR="007C65AB" w:rsidRPr="0043452B" w:rsidTr="0083602C">
        <w:trPr>
          <w:jc w:val="center"/>
        </w:trPr>
        <w:tc>
          <w:tcPr>
            <w:tcW w:w="1293" w:type="dxa"/>
            <w:vMerge/>
            <w:shd w:val="clear" w:color="auto" w:fill="auto"/>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15.8%</w:t>
            </w:r>
          </w:p>
        </w:tc>
        <w:tc>
          <w:tcPr>
            <w:tcW w:w="1047"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w:t>
            </w:r>
          </w:p>
        </w:tc>
        <w:tc>
          <w:tcPr>
            <w:tcW w:w="982"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11.9%</w:t>
            </w:r>
          </w:p>
        </w:tc>
        <w:tc>
          <w:tcPr>
            <w:tcW w:w="1072"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18.0%</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38.0%</w:t>
            </w:r>
          </w:p>
        </w:tc>
        <w:tc>
          <w:tcPr>
            <w:tcW w:w="955"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22.8%</w:t>
            </w:r>
          </w:p>
        </w:tc>
      </w:tr>
      <w:tr w:rsidR="007C65AB" w:rsidRPr="0043452B" w:rsidTr="0083602C">
        <w:trPr>
          <w:jc w:val="center"/>
        </w:trPr>
        <w:tc>
          <w:tcPr>
            <w:tcW w:w="1293" w:type="dxa"/>
            <w:vMerge w:val="restart"/>
            <w:shd w:val="clear" w:color="auto" w:fill="DBE5F1" w:themeFill="accent1" w:themeFillTint="33"/>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r>
              <w:rPr>
                <w:rFonts w:asciiTheme="minorHAnsi" w:eastAsia="Calibri" w:hAnsiTheme="minorHAnsi"/>
                <w:b/>
                <w:sz w:val="18"/>
                <w:szCs w:val="18"/>
              </w:rPr>
              <w:t>2030 Constrained</w:t>
            </w:r>
          </w:p>
        </w:tc>
        <w:tc>
          <w:tcPr>
            <w:tcW w:w="1504" w:type="dxa"/>
            <w:shd w:val="clear" w:color="auto" w:fill="DBE5F1" w:themeFill="accent1" w:themeFillTint="33"/>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19.0%</w:t>
            </w:r>
          </w:p>
        </w:tc>
        <w:tc>
          <w:tcPr>
            <w:tcW w:w="1047"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14.6%</w:t>
            </w:r>
          </w:p>
        </w:tc>
        <w:tc>
          <w:tcPr>
            <w:tcW w:w="1072"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21.9%</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46.2%</w:t>
            </w:r>
          </w:p>
        </w:tc>
        <w:tc>
          <w:tcPr>
            <w:tcW w:w="955"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15.9%</w:t>
            </w:r>
          </w:p>
        </w:tc>
      </w:tr>
      <w:tr w:rsidR="007C65AB" w:rsidRPr="0043452B" w:rsidTr="0083602C">
        <w:trPr>
          <w:jc w:val="center"/>
        </w:trPr>
        <w:tc>
          <w:tcPr>
            <w:tcW w:w="1293" w:type="dxa"/>
            <w:vMerge/>
            <w:shd w:val="clear" w:color="auto" w:fill="DBE5F1" w:themeFill="accent1" w:themeFillTint="33"/>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16.7%</w:t>
            </w:r>
          </w:p>
        </w:tc>
        <w:tc>
          <w:tcPr>
            <w:tcW w:w="1047"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w:t>
            </w:r>
          </w:p>
        </w:tc>
        <w:tc>
          <w:tcPr>
            <w:tcW w:w="982"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0.5%</w:t>
            </w:r>
          </w:p>
        </w:tc>
        <w:tc>
          <w:tcPr>
            <w:tcW w:w="1160"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13.6%</w:t>
            </w:r>
          </w:p>
        </w:tc>
        <w:tc>
          <w:tcPr>
            <w:tcW w:w="1072"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20.3%</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43.1%</w:t>
            </w:r>
          </w:p>
        </w:tc>
        <w:tc>
          <w:tcPr>
            <w:tcW w:w="955"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3.3%</w:t>
            </w:r>
          </w:p>
        </w:tc>
      </w:tr>
      <w:tr w:rsidR="007C65AB" w:rsidRPr="0043452B" w:rsidTr="0083602C">
        <w:trPr>
          <w:jc w:val="center"/>
        </w:trPr>
        <w:tc>
          <w:tcPr>
            <w:tcW w:w="1293" w:type="dxa"/>
            <w:vMerge/>
            <w:shd w:val="clear" w:color="auto" w:fill="DBE5F1" w:themeFill="accent1" w:themeFillTint="33"/>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8.4%</w:t>
            </w:r>
          </w:p>
        </w:tc>
        <w:tc>
          <w:tcPr>
            <w:tcW w:w="1047"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982"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10.7%</w:t>
            </w:r>
          </w:p>
        </w:tc>
        <w:tc>
          <w:tcPr>
            <w:tcW w:w="1072"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15.9%</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33.9%</w:t>
            </w:r>
          </w:p>
        </w:tc>
        <w:tc>
          <w:tcPr>
            <w:tcW w:w="955"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11.6%</w:t>
            </w:r>
          </w:p>
        </w:tc>
      </w:tr>
      <w:tr w:rsidR="007C65AB" w:rsidRPr="0043452B" w:rsidTr="0083602C">
        <w:trPr>
          <w:jc w:val="center"/>
        </w:trPr>
        <w:tc>
          <w:tcPr>
            <w:tcW w:w="1293" w:type="dxa"/>
            <w:vMerge/>
            <w:shd w:val="clear" w:color="auto" w:fill="DBE5F1" w:themeFill="accent1" w:themeFillTint="33"/>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18.8%</w:t>
            </w:r>
          </w:p>
        </w:tc>
        <w:tc>
          <w:tcPr>
            <w:tcW w:w="1047"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2.3%</w:t>
            </w:r>
          </w:p>
        </w:tc>
        <w:tc>
          <w:tcPr>
            <w:tcW w:w="982"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0.6%</w:t>
            </w:r>
          </w:p>
        </w:tc>
        <w:tc>
          <w:tcPr>
            <w:tcW w:w="1160"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14.5%</w:t>
            </w:r>
          </w:p>
        </w:tc>
        <w:tc>
          <w:tcPr>
            <w:tcW w:w="1072"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21.9%</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46.0%</w:t>
            </w:r>
          </w:p>
        </w:tc>
        <w:tc>
          <w:tcPr>
            <w:tcW w:w="955"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45.5%</w:t>
            </w:r>
          </w:p>
        </w:tc>
      </w:tr>
      <w:tr w:rsidR="007C65AB" w:rsidRPr="0043452B" w:rsidTr="0083602C">
        <w:trPr>
          <w:jc w:val="center"/>
        </w:trPr>
        <w:tc>
          <w:tcPr>
            <w:tcW w:w="1293" w:type="dxa"/>
            <w:vMerge/>
            <w:shd w:val="clear" w:color="auto" w:fill="DBE5F1" w:themeFill="accent1" w:themeFillTint="33"/>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proofErr w:type="spellStart"/>
            <w:r w:rsidRPr="0043452B">
              <w:rPr>
                <w:rFonts w:asciiTheme="minorHAnsi" w:eastAsia="Calibri" w:hAnsiTheme="minorHAnsi"/>
                <w:sz w:val="18"/>
                <w:szCs w:val="18"/>
              </w:rPr>
              <w:t>ACP</w:t>
            </w:r>
            <w:proofErr w:type="spellEnd"/>
            <w:r w:rsidRPr="0043452B">
              <w:rPr>
                <w:rFonts w:asciiTheme="minorHAnsi" w:eastAsia="Calibri" w:hAnsiTheme="minorHAnsi"/>
                <w:sz w:val="18"/>
                <w:szCs w:val="18"/>
              </w:rPr>
              <w:t xml:space="preserve"> + Gas</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19.0%</w:t>
            </w:r>
          </w:p>
        </w:tc>
        <w:tc>
          <w:tcPr>
            <w:tcW w:w="1047"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14.7%</w:t>
            </w:r>
          </w:p>
        </w:tc>
        <w:tc>
          <w:tcPr>
            <w:tcW w:w="1072"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22.0%</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46.4%</w:t>
            </w:r>
          </w:p>
        </w:tc>
        <w:tc>
          <w:tcPr>
            <w:tcW w:w="955"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47.1%</w:t>
            </w:r>
          </w:p>
        </w:tc>
      </w:tr>
      <w:tr w:rsidR="007C65AB" w:rsidRPr="0043452B" w:rsidTr="0083602C">
        <w:trPr>
          <w:jc w:val="center"/>
        </w:trPr>
        <w:tc>
          <w:tcPr>
            <w:tcW w:w="1293" w:type="dxa"/>
            <w:vMerge/>
            <w:shd w:val="clear" w:color="auto" w:fill="DBE5F1" w:themeFill="accent1" w:themeFillTint="33"/>
            <w:tcMar>
              <w:top w:w="14" w:type="dxa"/>
              <w:bottom w:w="14" w:type="dxa"/>
            </w:tcMar>
            <w:vAlign w:val="center"/>
          </w:tcPr>
          <w:p w:rsidR="007C65AB" w:rsidRPr="00EC51AA" w:rsidRDefault="007C65AB" w:rsidP="00A37C67">
            <w:pPr>
              <w:keepNext/>
              <w:keepLines/>
              <w:adjustRightInd/>
              <w:spacing w:before="40" w:after="40" w:line="240" w:lineRule="auto"/>
              <w:textAlignment w:val="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9.0%</w:t>
            </w:r>
          </w:p>
        </w:tc>
        <w:tc>
          <w:tcPr>
            <w:tcW w:w="1047"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7.3%</w:t>
            </w:r>
          </w:p>
        </w:tc>
        <w:tc>
          <w:tcPr>
            <w:tcW w:w="1072"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11.0%</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25.7%</w:t>
            </w:r>
          </w:p>
        </w:tc>
        <w:tc>
          <w:tcPr>
            <w:tcW w:w="955"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6.8%</w:t>
            </w:r>
          </w:p>
        </w:tc>
      </w:tr>
      <w:tr w:rsidR="007C65AB" w:rsidRPr="0043452B" w:rsidTr="0083602C">
        <w:trPr>
          <w:jc w:val="center"/>
        </w:trPr>
        <w:tc>
          <w:tcPr>
            <w:tcW w:w="1293" w:type="dxa"/>
            <w:vMerge w:val="restart"/>
            <w:shd w:val="clear" w:color="auto" w:fill="auto"/>
            <w:tcMar>
              <w:top w:w="14" w:type="dxa"/>
              <w:bottom w:w="14" w:type="dxa"/>
            </w:tcMar>
            <w:vAlign w:val="center"/>
          </w:tcPr>
          <w:p w:rsidR="007C65AB" w:rsidRPr="00EC51AA" w:rsidRDefault="007C65AB" w:rsidP="00F94F67">
            <w:pPr>
              <w:keepNext/>
              <w:keepLine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EC51AA">
              <w:rPr>
                <w:rFonts w:asciiTheme="minorHAnsi" w:eastAsia="Calibri" w:hAnsiTheme="minorHAnsi"/>
                <w:b/>
                <w:sz w:val="18"/>
                <w:szCs w:val="18"/>
              </w:rPr>
              <w:t>Unconstrained</w:t>
            </w:r>
          </w:p>
        </w:tc>
        <w:tc>
          <w:tcPr>
            <w:tcW w:w="1504" w:type="dxa"/>
            <w:shd w:val="clear" w:color="auto" w:fill="auto"/>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16.9%</w:t>
            </w:r>
          </w:p>
        </w:tc>
        <w:tc>
          <w:tcPr>
            <w:tcW w:w="1047"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1.4%</w:t>
            </w:r>
          </w:p>
        </w:tc>
        <w:tc>
          <w:tcPr>
            <w:tcW w:w="982"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12.4%</w:t>
            </w:r>
          </w:p>
        </w:tc>
        <w:tc>
          <w:tcPr>
            <w:tcW w:w="1072"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18.8%</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39.4%</w:t>
            </w:r>
          </w:p>
        </w:tc>
        <w:tc>
          <w:tcPr>
            <w:tcW w:w="955"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40.3%</w:t>
            </w:r>
          </w:p>
        </w:tc>
      </w:tr>
      <w:tr w:rsidR="007C65AB" w:rsidRPr="0043452B" w:rsidTr="0083602C">
        <w:trPr>
          <w:jc w:val="center"/>
        </w:trPr>
        <w:tc>
          <w:tcPr>
            <w:tcW w:w="1293" w:type="dxa"/>
            <w:vMerge/>
            <w:shd w:val="clear" w:color="auto" w:fill="auto"/>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16.1%</w:t>
            </w:r>
          </w:p>
        </w:tc>
        <w:tc>
          <w:tcPr>
            <w:tcW w:w="1047"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11A72">
              <w:rPr>
                <w:rFonts w:asciiTheme="minorHAnsi" w:eastAsia="Calibri" w:hAnsiTheme="minorHAnsi"/>
                <w:sz w:val="18"/>
                <w:szCs w:val="18"/>
              </w:rPr>
              <w:t>2</w:t>
            </w:r>
            <w:r w:rsidRPr="00DE2AE4">
              <w:rPr>
                <w:rFonts w:asciiTheme="minorHAnsi" w:eastAsia="Calibri" w:hAnsiTheme="minorHAnsi"/>
                <w:sz w:val="18"/>
                <w:szCs w:val="18"/>
              </w:rPr>
              <w:t>1.7%</w:t>
            </w:r>
          </w:p>
        </w:tc>
        <w:tc>
          <w:tcPr>
            <w:tcW w:w="982"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0.1%</w:t>
            </w:r>
          </w:p>
        </w:tc>
        <w:tc>
          <w:tcPr>
            <w:tcW w:w="1160"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11.4%</w:t>
            </w:r>
          </w:p>
        </w:tc>
        <w:tc>
          <w:tcPr>
            <w:tcW w:w="1072"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17.4%</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35.9%</w:t>
            </w:r>
          </w:p>
        </w:tc>
        <w:tc>
          <w:tcPr>
            <w:tcW w:w="955"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36.4%</w:t>
            </w:r>
          </w:p>
        </w:tc>
      </w:tr>
      <w:tr w:rsidR="007C65AB" w:rsidRPr="0043452B" w:rsidTr="0083602C">
        <w:trPr>
          <w:jc w:val="center"/>
        </w:trPr>
        <w:tc>
          <w:tcPr>
            <w:tcW w:w="1293" w:type="dxa"/>
            <w:vMerge/>
            <w:shd w:val="clear" w:color="auto" w:fill="auto"/>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12.9%</w:t>
            </w:r>
          </w:p>
        </w:tc>
        <w:tc>
          <w:tcPr>
            <w:tcW w:w="1047"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10.7%</w:t>
            </w:r>
          </w:p>
        </w:tc>
        <w:tc>
          <w:tcPr>
            <w:tcW w:w="1072"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16.1%</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33.7%</w:t>
            </w:r>
          </w:p>
        </w:tc>
        <w:tc>
          <w:tcPr>
            <w:tcW w:w="955"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33.7%</w:t>
            </w:r>
          </w:p>
        </w:tc>
      </w:tr>
      <w:tr w:rsidR="007C65AB" w:rsidRPr="0043452B" w:rsidTr="0083602C">
        <w:trPr>
          <w:jc w:val="center"/>
        </w:trPr>
        <w:tc>
          <w:tcPr>
            <w:tcW w:w="1293" w:type="dxa"/>
            <w:vMerge/>
            <w:shd w:val="clear" w:color="auto" w:fill="auto"/>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16.9%</w:t>
            </w:r>
          </w:p>
        </w:tc>
        <w:tc>
          <w:tcPr>
            <w:tcW w:w="1047"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1.3%</w:t>
            </w:r>
          </w:p>
        </w:tc>
        <w:tc>
          <w:tcPr>
            <w:tcW w:w="982"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0.1%</w:t>
            </w:r>
          </w:p>
        </w:tc>
        <w:tc>
          <w:tcPr>
            <w:tcW w:w="1160"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12.7%</w:t>
            </w:r>
          </w:p>
        </w:tc>
        <w:tc>
          <w:tcPr>
            <w:tcW w:w="1072"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19.1%</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40.2%</w:t>
            </w:r>
          </w:p>
        </w:tc>
        <w:tc>
          <w:tcPr>
            <w:tcW w:w="955"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41.2%</w:t>
            </w:r>
          </w:p>
        </w:tc>
      </w:tr>
      <w:tr w:rsidR="007C65AB" w:rsidRPr="0043452B" w:rsidTr="0083602C">
        <w:trPr>
          <w:jc w:val="center"/>
        </w:trPr>
        <w:tc>
          <w:tcPr>
            <w:tcW w:w="1293" w:type="dxa"/>
            <w:vMerge/>
            <w:shd w:val="clear" w:color="auto" w:fill="auto"/>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proofErr w:type="spellStart"/>
            <w:r w:rsidRPr="0043452B">
              <w:rPr>
                <w:rFonts w:asciiTheme="minorHAnsi" w:eastAsia="Calibri" w:hAnsiTheme="minorHAnsi"/>
                <w:sz w:val="18"/>
                <w:szCs w:val="18"/>
              </w:rPr>
              <w:t>ACP</w:t>
            </w:r>
            <w:proofErr w:type="spellEnd"/>
            <w:r w:rsidRPr="0043452B">
              <w:rPr>
                <w:rFonts w:asciiTheme="minorHAnsi" w:eastAsia="Calibri" w:hAnsiTheme="minorHAnsi"/>
                <w:sz w:val="18"/>
                <w:szCs w:val="18"/>
              </w:rPr>
              <w:t xml:space="preserve"> + Gas</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17.3%</w:t>
            </w:r>
          </w:p>
        </w:tc>
        <w:tc>
          <w:tcPr>
            <w:tcW w:w="1047"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w:t>
            </w:r>
          </w:p>
        </w:tc>
        <w:tc>
          <w:tcPr>
            <w:tcW w:w="982"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0.1%</w:t>
            </w:r>
          </w:p>
        </w:tc>
        <w:tc>
          <w:tcPr>
            <w:tcW w:w="1160"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13.0%</w:t>
            </w:r>
          </w:p>
        </w:tc>
        <w:tc>
          <w:tcPr>
            <w:tcW w:w="1072"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19.6%</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41.1%</w:t>
            </w:r>
          </w:p>
        </w:tc>
        <w:tc>
          <w:tcPr>
            <w:tcW w:w="955"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42.3%</w:t>
            </w:r>
          </w:p>
        </w:tc>
      </w:tr>
      <w:tr w:rsidR="007C65AB" w:rsidRPr="0043452B" w:rsidTr="0083602C">
        <w:trPr>
          <w:jc w:val="center"/>
        </w:trPr>
        <w:tc>
          <w:tcPr>
            <w:tcW w:w="1293" w:type="dxa"/>
            <w:vMerge/>
            <w:shd w:val="clear" w:color="auto" w:fill="auto"/>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15.6%</w:t>
            </w:r>
          </w:p>
        </w:tc>
        <w:tc>
          <w:tcPr>
            <w:tcW w:w="1047"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1.1%</w:t>
            </w:r>
          </w:p>
        </w:tc>
        <w:tc>
          <w:tcPr>
            <w:tcW w:w="982"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11.6%</w:t>
            </w:r>
          </w:p>
        </w:tc>
        <w:tc>
          <w:tcPr>
            <w:tcW w:w="1072" w:type="dxa"/>
            <w:shd w:val="clear" w:color="auto" w:fill="auto"/>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17.5%</w:t>
            </w:r>
          </w:p>
        </w:tc>
        <w:tc>
          <w:tcPr>
            <w:tcW w:w="1223"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36.9%</w:t>
            </w:r>
          </w:p>
        </w:tc>
        <w:tc>
          <w:tcPr>
            <w:tcW w:w="955" w:type="dxa"/>
            <w:shd w:val="clear" w:color="auto" w:fill="auto"/>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37.9%</w:t>
            </w:r>
          </w:p>
        </w:tc>
      </w:tr>
      <w:tr w:rsidR="007C65AB" w:rsidRPr="0043452B" w:rsidTr="0083602C">
        <w:trPr>
          <w:jc w:val="center"/>
        </w:trPr>
        <w:tc>
          <w:tcPr>
            <w:tcW w:w="1293" w:type="dxa"/>
            <w:vMerge w:val="restart"/>
            <w:shd w:val="clear" w:color="auto" w:fill="DBE5F1" w:themeFill="accent1" w:themeFillTint="33"/>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r>
              <w:rPr>
                <w:rFonts w:asciiTheme="minorHAnsi" w:eastAsia="Calibri" w:hAnsiTheme="minorHAnsi"/>
                <w:b/>
                <w:sz w:val="18"/>
                <w:szCs w:val="18"/>
              </w:rPr>
              <w:t>2030 Unconstrained</w:t>
            </w:r>
          </w:p>
        </w:tc>
        <w:tc>
          <w:tcPr>
            <w:tcW w:w="1504" w:type="dxa"/>
            <w:shd w:val="clear" w:color="auto" w:fill="DBE5F1" w:themeFill="accent1" w:themeFillTint="33"/>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18.9%</w:t>
            </w:r>
          </w:p>
        </w:tc>
        <w:tc>
          <w:tcPr>
            <w:tcW w:w="1047"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14.4%</w:t>
            </w:r>
          </w:p>
        </w:tc>
        <w:tc>
          <w:tcPr>
            <w:tcW w:w="1072"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21.6%</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45.6%</w:t>
            </w:r>
          </w:p>
        </w:tc>
        <w:tc>
          <w:tcPr>
            <w:tcW w:w="955"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46.8%</w:t>
            </w:r>
          </w:p>
        </w:tc>
      </w:tr>
      <w:tr w:rsidR="007C65AB" w:rsidRPr="0043452B" w:rsidTr="0083602C">
        <w:trPr>
          <w:jc w:val="center"/>
        </w:trPr>
        <w:tc>
          <w:tcPr>
            <w:tcW w:w="1293" w:type="dxa"/>
            <w:vMerge/>
            <w:shd w:val="clear" w:color="auto" w:fill="DBE5F1" w:themeFill="accent1" w:themeFillTint="33"/>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11.7%</w:t>
            </w:r>
          </w:p>
        </w:tc>
        <w:tc>
          <w:tcPr>
            <w:tcW w:w="1047"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0.6%</w:t>
            </w:r>
          </w:p>
        </w:tc>
        <w:tc>
          <w:tcPr>
            <w:tcW w:w="982"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6.9%</w:t>
            </w:r>
          </w:p>
        </w:tc>
        <w:tc>
          <w:tcPr>
            <w:tcW w:w="1072"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10.7%</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20.5%</w:t>
            </w:r>
          </w:p>
        </w:tc>
        <w:tc>
          <w:tcPr>
            <w:tcW w:w="955"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18.7%</w:t>
            </w:r>
          </w:p>
        </w:tc>
      </w:tr>
      <w:tr w:rsidR="007C65AB" w:rsidRPr="0043452B" w:rsidTr="0083602C">
        <w:trPr>
          <w:jc w:val="center"/>
        </w:trPr>
        <w:tc>
          <w:tcPr>
            <w:tcW w:w="1293" w:type="dxa"/>
            <w:vMerge/>
            <w:shd w:val="clear" w:color="auto" w:fill="DBE5F1" w:themeFill="accent1" w:themeFillTint="33"/>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8.5%</w:t>
            </w:r>
          </w:p>
        </w:tc>
        <w:tc>
          <w:tcPr>
            <w:tcW w:w="1047"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982"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9.3%</w:t>
            </w:r>
          </w:p>
        </w:tc>
        <w:tc>
          <w:tcPr>
            <w:tcW w:w="1072"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14.0%</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29.3%</w:t>
            </w:r>
          </w:p>
        </w:tc>
        <w:tc>
          <w:tcPr>
            <w:tcW w:w="955"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28.5%</w:t>
            </w:r>
          </w:p>
        </w:tc>
      </w:tr>
      <w:tr w:rsidR="007C65AB" w:rsidRPr="0043452B" w:rsidTr="0083602C">
        <w:trPr>
          <w:jc w:val="center"/>
        </w:trPr>
        <w:tc>
          <w:tcPr>
            <w:tcW w:w="1293" w:type="dxa"/>
            <w:vMerge/>
            <w:shd w:val="clear" w:color="auto" w:fill="DBE5F1" w:themeFill="accent1" w:themeFillTint="33"/>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18.8%</w:t>
            </w:r>
          </w:p>
        </w:tc>
        <w:tc>
          <w:tcPr>
            <w:tcW w:w="1047"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2.3%</w:t>
            </w:r>
          </w:p>
        </w:tc>
        <w:tc>
          <w:tcPr>
            <w:tcW w:w="982"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0.6%</w:t>
            </w:r>
          </w:p>
        </w:tc>
        <w:tc>
          <w:tcPr>
            <w:tcW w:w="1160"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14.5%</w:t>
            </w:r>
          </w:p>
        </w:tc>
        <w:tc>
          <w:tcPr>
            <w:tcW w:w="1072"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21.8%</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45.9%</w:t>
            </w:r>
          </w:p>
        </w:tc>
        <w:tc>
          <w:tcPr>
            <w:tcW w:w="955"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47.0%</w:t>
            </w:r>
          </w:p>
        </w:tc>
      </w:tr>
      <w:tr w:rsidR="007C65AB" w:rsidRPr="0043452B" w:rsidTr="0083602C">
        <w:trPr>
          <w:jc w:val="center"/>
        </w:trPr>
        <w:tc>
          <w:tcPr>
            <w:tcW w:w="1293" w:type="dxa"/>
            <w:vMerge/>
            <w:shd w:val="clear" w:color="auto" w:fill="DBE5F1" w:themeFill="accent1" w:themeFillTint="33"/>
            <w:tcMar>
              <w:top w:w="14" w:type="dxa"/>
              <w:bottom w:w="14" w:type="dxa"/>
            </w:tcMar>
            <w:vAlign w:val="center"/>
          </w:tcPr>
          <w:p w:rsidR="007C65AB" w:rsidRPr="00EC51AA" w:rsidRDefault="007C65AB"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proofErr w:type="spellStart"/>
            <w:r w:rsidRPr="0043452B">
              <w:rPr>
                <w:rFonts w:asciiTheme="minorHAnsi" w:eastAsia="Calibri" w:hAnsiTheme="minorHAnsi"/>
                <w:sz w:val="18"/>
                <w:szCs w:val="18"/>
              </w:rPr>
              <w:t>ACP</w:t>
            </w:r>
            <w:proofErr w:type="spellEnd"/>
            <w:r w:rsidRPr="0043452B">
              <w:rPr>
                <w:rFonts w:asciiTheme="minorHAnsi" w:eastAsia="Calibri" w:hAnsiTheme="minorHAnsi"/>
                <w:sz w:val="18"/>
                <w:szCs w:val="18"/>
              </w:rPr>
              <w:t xml:space="preserve"> + Gas</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19.0%</w:t>
            </w:r>
          </w:p>
        </w:tc>
        <w:tc>
          <w:tcPr>
            <w:tcW w:w="1047"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14.6%</w:t>
            </w:r>
          </w:p>
        </w:tc>
        <w:tc>
          <w:tcPr>
            <w:tcW w:w="1072"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22.0%</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46.4%</w:t>
            </w:r>
          </w:p>
        </w:tc>
        <w:tc>
          <w:tcPr>
            <w:tcW w:w="955"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47.8%</w:t>
            </w:r>
          </w:p>
        </w:tc>
      </w:tr>
      <w:tr w:rsidR="007C65AB" w:rsidRPr="0043452B" w:rsidTr="0083602C">
        <w:trPr>
          <w:jc w:val="center"/>
        </w:trPr>
        <w:tc>
          <w:tcPr>
            <w:tcW w:w="1293" w:type="dxa"/>
            <w:vMerge/>
            <w:shd w:val="clear" w:color="auto" w:fill="DBE5F1" w:themeFill="accent1" w:themeFillTint="33"/>
            <w:tcMar>
              <w:top w:w="14" w:type="dxa"/>
              <w:bottom w:w="14" w:type="dxa"/>
            </w:tcMar>
            <w:vAlign w:val="center"/>
          </w:tcPr>
          <w:p w:rsidR="007C65AB" w:rsidRPr="00EC51AA" w:rsidRDefault="007C65AB" w:rsidP="00A37C67">
            <w:pPr>
              <w:keepNext/>
              <w:keepLines/>
              <w:adjustRightInd/>
              <w:spacing w:before="40" w:after="40" w:line="240" w:lineRule="auto"/>
              <w:textAlignment w:val="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7C65AB" w:rsidRPr="0043452B" w:rsidRDefault="007C65AB"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8.1%</w:t>
            </w:r>
          </w:p>
        </w:tc>
        <w:tc>
          <w:tcPr>
            <w:tcW w:w="1047"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5.7%</w:t>
            </w:r>
          </w:p>
        </w:tc>
        <w:tc>
          <w:tcPr>
            <w:tcW w:w="1072" w:type="dxa"/>
            <w:shd w:val="clear" w:color="auto" w:fill="DBE5F1" w:themeFill="accent1" w:themeFillTint="33"/>
            <w:tcMar>
              <w:top w:w="14" w:type="dxa"/>
              <w:left w:w="0" w:type="dxa"/>
              <w:bottom w:w="14" w:type="dxa"/>
              <w:right w:w="144" w:type="dxa"/>
            </w:tcMar>
            <w:vAlign w:val="bottom"/>
          </w:tcPr>
          <w:p w:rsidR="007C65AB" w:rsidRPr="007C65AB" w:rsidRDefault="007C65AB" w:rsidP="007C65AB">
            <w:pPr>
              <w:keepNext/>
              <w:keepLines/>
              <w:adjustRightInd/>
              <w:spacing w:before="40" w:after="40" w:line="240" w:lineRule="auto"/>
              <w:jc w:val="right"/>
              <w:textAlignment w:val="auto"/>
              <w:rPr>
                <w:rFonts w:asciiTheme="minorHAnsi" w:eastAsia="Calibri" w:hAnsiTheme="minorHAnsi"/>
                <w:sz w:val="18"/>
                <w:szCs w:val="18"/>
              </w:rPr>
            </w:pPr>
            <w:r w:rsidRPr="007C65AB">
              <w:rPr>
                <w:rFonts w:asciiTheme="minorHAnsi" w:eastAsia="Calibri" w:hAnsiTheme="minorHAnsi"/>
                <w:sz w:val="18"/>
                <w:szCs w:val="18"/>
              </w:rPr>
              <w:t>8.6%</w:t>
            </w:r>
          </w:p>
        </w:tc>
        <w:tc>
          <w:tcPr>
            <w:tcW w:w="1223"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19.2%</w:t>
            </w:r>
          </w:p>
        </w:tc>
        <w:tc>
          <w:tcPr>
            <w:tcW w:w="955" w:type="dxa"/>
            <w:shd w:val="clear" w:color="auto" w:fill="DBE5F1" w:themeFill="accent1" w:themeFillTint="33"/>
            <w:tcMar>
              <w:top w:w="14" w:type="dxa"/>
              <w:left w:w="0" w:type="dxa"/>
              <w:bottom w:w="14" w:type="dxa"/>
              <w:right w:w="144" w:type="dxa"/>
            </w:tcMar>
          </w:tcPr>
          <w:p w:rsidR="007C65AB" w:rsidRPr="0043452B" w:rsidRDefault="007C65AB"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20.4%</w:t>
            </w:r>
          </w:p>
        </w:tc>
      </w:tr>
    </w:tbl>
    <w:p w:rsidR="005726DC" w:rsidRPr="00712F7A" w:rsidRDefault="005726DC" w:rsidP="00712F7A">
      <w:pPr>
        <w:spacing w:line="240" w:lineRule="auto"/>
        <w:ind w:left="720" w:right="630"/>
        <w:rPr>
          <w:rFonts w:asciiTheme="minorHAnsi" w:hAnsiTheme="minorHAnsi"/>
          <w:sz w:val="18"/>
          <w:szCs w:val="18"/>
        </w:rPr>
      </w:pPr>
    </w:p>
    <w:p w:rsidR="00F76847" w:rsidRPr="00C92456" w:rsidRDefault="00F76847" w:rsidP="00F76847">
      <w:pPr>
        <w:rPr>
          <w:b/>
        </w:rPr>
      </w:pPr>
      <w:r w:rsidRPr="000979E7">
        <w:t xml:space="preserve">The results show that annual net wholesale energy market revenues for new resources may be insufficient to cover their annual carrying charges. This is true even for price-taking resources, such as wind generators and PV. All new resources would thus require other sources of income, potentially from the Forward Capacity </w:t>
      </w:r>
      <w:r w:rsidRPr="00C92456">
        <w:t xml:space="preserve">Market and markets for ancillary services. </w:t>
      </w:r>
    </w:p>
    <w:p w:rsidR="005378E6" w:rsidRPr="00C92456" w:rsidRDefault="005378E6" w:rsidP="005378E6">
      <w:pPr>
        <w:rPr>
          <w:color w:val="000000" w:themeColor="text1"/>
        </w:rPr>
      </w:pPr>
      <w:r w:rsidRPr="00C92456">
        <w:rPr>
          <w:color w:val="000000" w:themeColor="text1"/>
        </w:rPr>
        <w:t xml:space="preserve">The simulation results also show that the revenues to storage resources barely cover </w:t>
      </w:r>
      <w:r w:rsidR="00C92456" w:rsidRPr="00C92456">
        <w:rPr>
          <w:color w:val="000000" w:themeColor="text1"/>
        </w:rPr>
        <w:t xml:space="preserve">their </w:t>
      </w:r>
      <w:r w:rsidRPr="00C92456">
        <w:rPr>
          <w:color w:val="000000" w:themeColor="text1"/>
        </w:rPr>
        <w:t xml:space="preserve">operating expenses (production costs) for most scenarios. This is because the daily </w:t>
      </w:r>
      <w:proofErr w:type="spellStart"/>
      <w:r w:rsidRPr="00C92456">
        <w:rPr>
          <w:color w:val="000000" w:themeColor="text1"/>
        </w:rPr>
        <w:t>LMP</w:t>
      </w:r>
      <w:proofErr w:type="spellEnd"/>
      <w:r w:rsidRPr="00C92456">
        <w:rPr>
          <w:color w:val="000000" w:themeColor="text1"/>
        </w:rPr>
        <w:t xml:space="preserve"> differences between charge and discharge cycles are relatively small after accounting for the efficiency of the storage. The scenarios with the largest economic value in terms of $/kW-y</w:t>
      </w:r>
      <w:r w:rsidR="00C92456" w:rsidRPr="00C92456">
        <w:rPr>
          <w:color w:val="000000" w:themeColor="text1"/>
        </w:rPr>
        <w:t>ea</w:t>
      </w:r>
      <w:r w:rsidRPr="00C92456">
        <w:rPr>
          <w:color w:val="000000" w:themeColor="text1"/>
        </w:rPr>
        <w:t xml:space="preserve">r from operations are associated </w:t>
      </w:r>
      <w:r w:rsidR="00C92456" w:rsidRPr="00C92456">
        <w:rPr>
          <w:color w:val="000000" w:themeColor="text1"/>
        </w:rPr>
        <w:t xml:space="preserve">with a </w:t>
      </w:r>
      <w:r w:rsidRPr="00C92456">
        <w:rPr>
          <w:color w:val="000000" w:themeColor="text1"/>
        </w:rPr>
        <w:t>high penetration of renewables. Specifically, Scenarios 2, 3</w:t>
      </w:r>
      <w:r w:rsidR="00C92456" w:rsidRPr="00C92456">
        <w:rPr>
          <w:color w:val="000000" w:themeColor="text1"/>
        </w:rPr>
        <w:t>,</w:t>
      </w:r>
      <w:r w:rsidRPr="00C92456">
        <w:rPr>
          <w:color w:val="000000" w:themeColor="text1"/>
        </w:rPr>
        <w:t xml:space="preserve"> and 6 (ISO Queue, Renew Plus</w:t>
      </w:r>
      <w:r w:rsidR="00C92456" w:rsidRPr="00C92456">
        <w:rPr>
          <w:color w:val="000000" w:themeColor="text1"/>
        </w:rPr>
        <w:t>,</w:t>
      </w:r>
      <w:r w:rsidRPr="00C92456">
        <w:rPr>
          <w:color w:val="000000" w:themeColor="text1"/>
        </w:rPr>
        <w:t xml:space="preserve"> and RPS + Geo Renew) show positive economic value</w:t>
      </w:r>
      <w:r w:rsidR="00C72C28">
        <w:rPr>
          <w:color w:val="000000" w:themeColor="text1"/>
        </w:rPr>
        <w:t xml:space="preserve"> for storage</w:t>
      </w:r>
      <w:r w:rsidR="00C92456" w:rsidRPr="00C92456">
        <w:rPr>
          <w:color w:val="000000" w:themeColor="text1"/>
        </w:rPr>
        <w:t>,</w:t>
      </w:r>
      <w:r w:rsidRPr="00C92456">
        <w:rPr>
          <w:color w:val="000000" w:themeColor="text1"/>
        </w:rPr>
        <w:t xml:space="preserve"> while Scenarios 1, 4</w:t>
      </w:r>
      <w:r w:rsidR="00C92456" w:rsidRPr="00C92456">
        <w:rPr>
          <w:color w:val="000000" w:themeColor="text1"/>
        </w:rPr>
        <w:t>,</w:t>
      </w:r>
      <w:r w:rsidRPr="00C92456">
        <w:rPr>
          <w:color w:val="000000" w:themeColor="text1"/>
        </w:rPr>
        <w:t xml:space="preserve"> and 5 (RPS + Gas, No Retire,</w:t>
      </w:r>
      <w:r w:rsidR="00C92456" w:rsidRPr="00C92456">
        <w:rPr>
          <w:color w:val="000000" w:themeColor="text1"/>
        </w:rPr>
        <w:t xml:space="preserve"> </w:t>
      </w:r>
      <w:proofErr w:type="spellStart"/>
      <w:r w:rsidRPr="00C92456">
        <w:rPr>
          <w:color w:val="000000" w:themeColor="text1"/>
        </w:rPr>
        <w:t>ACP</w:t>
      </w:r>
      <w:proofErr w:type="spellEnd"/>
      <w:r w:rsidRPr="00C92456">
        <w:rPr>
          <w:color w:val="000000" w:themeColor="text1"/>
        </w:rPr>
        <w:t xml:space="preserve"> + Gas) tend to show low and negative contributions to fixed costs.</w:t>
      </w:r>
      <w:r w:rsidR="00C92456">
        <w:rPr>
          <w:color w:val="000000" w:themeColor="text1"/>
        </w:rPr>
        <w:t xml:space="preserve"> Refer to </w:t>
      </w:r>
      <w:r w:rsidR="00C92456">
        <w:rPr>
          <w:color w:val="000000" w:themeColor="text1"/>
        </w:rPr>
        <w:fldChar w:fldCharType="begin"/>
      </w:r>
      <w:r w:rsidR="00C92456">
        <w:rPr>
          <w:color w:val="000000" w:themeColor="text1"/>
        </w:rPr>
        <w:instrText xml:space="preserve"> REF _Ref486344164 \h </w:instrText>
      </w:r>
      <w:r w:rsidR="00C92456">
        <w:rPr>
          <w:color w:val="000000" w:themeColor="text1"/>
        </w:rPr>
      </w:r>
      <w:r w:rsidR="00C92456">
        <w:rPr>
          <w:color w:val="000000" w:themeColor="text1"/>
        </w:rPr>
        <w:fldChar w:fldCharType="separate"/>
      </w:r>
      <w:r w:rsidR="00733DD2" w:rsidRPr="00C92456">
        <w:t xml:space="preserve">Table </w:t>
      </w:r>
      <w:r w:rsidR="00733DD2">
        <w:rPr>
          <w:noProof/>
        </w:rPr>
        <w:t>6</w:t>
      </w:r>
      <w:r w:rsidR="00733DD2">
        <w:noBreakHyphen/>
      </w:r>
      <w:r w:rsidR="00733DD2">
        <w:rPr>
          <w:noProof/>
        </w:rPr>
        <w:t>13</w:t>
      </w:r>
      <w:r w:rsidR="00C92456">
        <w:rPr>
          <w:color w:val="000000" w:themeColor="text1"/>
        </w:rPr>
        <w:fldChar w:fldCharType="end"/>
      </w:r>
      <w:r w:rsidR="00C92456">
        <w:rPr>
          <w:color w:val="000000" w:themeColor="text1"/>
        </w:rPr>
        <w:t>.</w:t>
      </w:r>
    </w:p>
    <w:p w:rsidR="005378E6" w:rsidRPr="00C92456" w:rsidRDefault="00C92456" w:rsidP="00C92456">
      <w:pPr>
        <w:pStyle w:val="Caption"/>
        <w:jc w:val="center"/>
        <w:rPr>
          <w:rFonts w:eastAsia="Calibri"/>
        </w:rPr>
      </w:pPr>
      <w:bookmarkStart w:id="323" w:name="_Ref486344164"/>
      <w:bookmarkStart w:id="324" w:name="_Toc497735286"/>
      <w:r w:rsidRPr="00C92456">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13</w:t>
      </w:r>
      <w:r w:rsidR="0075487F">
        <w:rPr>
          <w:noProof/>
        </w:rPr>
        <w:fldChar w:fldCharType="end"/>
      </w:r>
      <w:bookmarkEnd w:id="323"/>
      <w:r w:rsidRPr="00C92456">
        <w:br/>
      </w:r>
      <w:r w:rsidR="005378E6" w:rsidRPr="00C92456">
        <w:rPr>
          <w:rFonts w:eastAsia="Calibri"/>
        </w:rPr>
        <w:t>Energy Storage</w:t>
      </w:r>
      <w:r>
        <w:rPr>
          <w:rFonts w:eastAsia="Calibri"/>
        </w:rPr>
        <w:t>—</w:t>
      </w:r>
      <w:r w:rsidR="005378E6" w:rsidRPr="00C92456">
        <w:rPr>
          <w:rFonts w:eastAsia="Calibri"/>
        </w:rPr>
        <w:t>Operational and Economic Metrics</w:t>
      </w:r>
      <w:bookmarkEnd w:id="324"/>
    </w:p>
    <w:tbl>
      <w:tblPr>
        <w:tblW w:w="9602" w:type="dxa"/>
        <w:jc w:val="center"/>
        <w:tblInd w:w="97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402"/>
        <w:gridCol w:w="1200"/>
        <w:gridCol w:w="1200"/>
        <w:gridCol w:w="1200"/>
        <w:gridCol w:w="1200"/>
        <w:gridCol w:w="1200"/>
        <w:gridCol w:w="1200"/>
      </w:tblGrid>
      <w:tr w:rsidR="00C92456" w:rsidRPr="005378E6" w:rsidTr="00B616F8">
        <w:trPr>
          <w:trHeight w:val="495"/>
          <w:jc w:val="center"/>
        </w:trPr>
        <w:tc>
          <w:tcPr>
            <w:tcW w:w="2402" w:type="dxa"/>
            <w:shd w:val="clear" w:color="auto" w:fill="4F81BD" w:themeFill="accent1"/>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r w:rsidRPr="005378E6">
              <w:rPr>
                <w:rFonts w:ascii="Calibri" w:hAnsi="Calibri"/>
                <w:b/>
                <w:bCs/>
                <w:color w:val="FFFFFF"/>
                <w:sz w:val="18"/>
                <w:szCs w:val="18"/>
              </w:rPr>
              <w:t>Transmission</w:t>
            </w:r>
            <w:r>
              <w:rPr>
                <w:rFonts w:ascii="Calibri" w:hAnsi="Calibri"/>
                <w:b/>
                <w:bCs/>
                <w:color w:val="FFFFFF"/>
                <w:sz w:val="18"/>
                <w:szCs w:val="18"/>
              </w:rPr>
              <w:t xml:space="preserve"> and </w:t>
            </w:r>
            <w:r w:rsidRPr="005378E6">
              <w:rPr>
                <w:rFonts w:ascii="Calibri" w:hAnsi="Calibri"/>
                <w:b/>
                <w:bCs/>
                <w:color w:val="FFFFFF"/>
                <w:sz w:val="18"/>
                <w:szCs w:val="18"/>
              </w:rPr>
              <w:t>Year</w:t>
            </w:r>
          </w:p>
        </w:tc>
        <w:tc>
          <w:tcPr>
            <w:tcW w:w="1200" w:type="dxa"/>
            <w:shd w:val="clear" w:color="auto" w:fill="4F81BD" w:themeFill="accent1"/>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r w:rsidRPr="005378E6">
              <w:rPr>
                <w:rFonts w:ascii="Calibri" w:hAnsi="Calibri"/>
                <w:b/>
                <w:bCs/>
                <w:color w:val="FFFFFF"/>
                <w:sz w:val="18"/>
                <w:szCs w:val="18"/>
              </w:rPr>
              <w:t>RPS + Gas</w:t>
            </w:r>
          </w:p>
        </w:tc>
        <w:tc>
          <w:tcPr>
            <w:tcW w:w="1200" w:type="dxa"/>
            <w:shd w:val="clear" w:color="auto" w:fill="4F81BD" w:themeFill="accent1"/>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r w:rsidRPr="005378E6">
              <w:rPr>
                <w:rFonts w:ascii="Calibri" w:hAnsi="Calibri"/>
                <w:b/>
                <w:bCs/>
                <w:color w:val="FFFFFF"/>
                <w:sz w:val="18"/>
                <w:szCs w:val="18"/>
              </w:rPr>
              <w:t>ISO Queue</w:t>
            </w:r>
          </w:p>
        </w:tc>
        <w:tc>
          <w:tcPr>
            <w:tcW w:w="1200" w:type="dxa"/>
            <w:shd w:val="clear" w:color="auto" w:fill="4F81BD" w:themeFill="accent1"/>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r w:rsidRPr="005378E6">
              <w:rPr>
                <w:rFonts w:ascii="Calibri" w:hAnsi="Calibri"/>
                <w:b/>
                <w:bCs/>
                <w:color w:val="FFFFFF"/>
                <w:sz w:val="18"/>
                <w:szCs w:val="18"/>
              </w:rPr>
              <w:t>Renew Plus</w:t>
            </w:r>
          </w:p>
        </w:tc>
        <w:tc>
          <w:tcPr>
            <w:tcW w:w="1200" w:type="dxa"/>
            <w:shd w:val="clear" w:color="auto" w:fill="4F81BD" w:themeFill="accent1"/>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r w:rsidRPr="005378E6">
              <w:rPr>
                <w:rFonts w:ascii="Calibri" w:hAnsi="Calibri"/>
                <w:b/>
                <w:bCs/>
                <w:color w:val="FFFFFF"/>
                <w:sz w:val="18"/>
                <w:szCs w:val="18"/>
              </w:rPr>
              <w:t>No Retire</w:t>
            </w:r>
          </w:p>
        </w:tc>
        <w:tc>
          <w:tcPr>
            <w:tcW w:w="1200" w:type="dxa"/>
            <w:shd w:val="clear" w:color="auto" w:fill="4F81BD" w:themeFill="accent1"/>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proofErr w:type="spellStart"/>
            <w:r w:rsidRPr="005378E6">
              <w:rPr>
                <w:rFonts w:ascii="Calibri" w:hAnsi="Calibri"/>
                <w:b/>
                <w:bCs/>
                <w:color w:val="FFFFFF"/>
                <w:sz w:val="18"/>
                <w:szCs w:val="18"/>
              </w:rPr>
              <w:t>ACP</w:t>
            </w:r>
            <w:proofErr w:type="spellEnd"/>
            <w:r w:rsidRPr="005378E6">
              <w:rPr>
                <w:rFonts w:ascii="Calibri" w:hAnsi="Calibri"/>
                <w:b/>
                <w:bCs/>
                <w:color w:val="FFFFFF"/>
                <w:sz w:val="18"/>
                <w:szCs w:val="18"/>
              </w:rPr>
              <w:t xml:space="preserve"> + Gas</w:t>
            </w:r>
          </w:p>
        </w:tc>
        <w:tc>
          <w:tcPr>
            <w:tcW w:w="1200" w:type="dxa"/>
            <w:shd w:val="clear" w:color="auto" w:fill="4F81BD" w:themeFill="accent1"/>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r w:rsidRPr="005378E6">
              <w:rPr>
                <w:rFonts w:ascii="Calibri" w:hAnsi="Calibri"/>
                <w:b/>
                <w:bCs/>
                <w:color w:val="FFFFFF"/>
                <w:sz w:val="18"/>
                <w:szCs w:val="18"/>
              </w:rPr>
              <w:t>RPS + Geo Renew</w:t>
            </w:r>
          </w:p>
        </w:tc>
      </w:tr>
      <w:tr w:rsidR="005378E6" w:rsidRPr="005378E6" w:rsidTr="002F02F1">
        <w:trPr>
          <w:trHeight w:val="315"/>
          <w:jc w:val="center"/>
        </w:trPr>
        <w:tc>
          <w:tcPr>
            <w:tcW w:w="9602" w:type="dxa"/>
            <w:gridSpan w:val="7"/>
            <w:shd w:val="clear" w:color="auto" w:fill="B8CCE4" w:themeFill="accent1" w:themeFillTint="66"/>
            <w:vAlign w:val="center"/>
            <w:hideMark/>
          </w:tcPr>
          <w:p w:rsidR="005378E6" w:rsidRPr="005378E6" w:rsidRDefault="005378E6" w:rsidP="00C92456">
            <w:pPr>
              <w:adjustRightInd/>
              <w:spacing w:before="40" w:after="40" w:line="240" w:lineRule="auto"/>
              <w:jc w:val="center"/>
              <w:textAlignment w:val="auto"/>
              <w:rPr>
                <w:rFonts w:ascii="Calibri" w:hAnsi="Calibri"/>
                <w:b/>
                <w:bCs/>
                <w:color w:val="FFFFFF"/>
                <w:sz w:val="18"/>
                <w:szCs w:val="18"/>
              </w:rPr>
            </w:pPr>
            <w:r w:rsidRPr="002F02F1">
              <w:rPr>
                <w:rFonts w:ascii="Calibri" w:hAnsi="Calibri"/>
                <w:b/>
                <w:bCs/>
                <w:color w:val="000000" w:themeColor="text1"/>
                <w:sz w:val="18"/>
                <w:szCs w:val="18"/>
              </w:rPr>
              <w:t>Net Revenues  ($ Million)</w:t>
            </w:r>
          </w:p>
        </w:tc>
      </w:tr>
      <w:tr w:rsidR="00C92456" w:rsidRPr="005378E6" w:rsidTr="00FF183A">
        <w:trPr>
          <w:trHeight w:val="315"/>
          <w:jc w:val="center"/>
        </w:trPr>
        <w:tc>
          <w:tcPr>
            <w:tcW w:w="2402" w:type="dxa"/>
            <w:shd w:val="clear" w:color="auto" w:fill="auto"/>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2025 </w:t>
            </w:r>
            <w:r w:rsidRPr="005378E6">
              <w:rPr>
                <w:rFonts w:ascii="Calibri" w:eastAsia="Calibri" w:hAnsi="Calibri"/>
                <w:b/>
                <w:bCs/>
                <w:color w:val="000000"/>
                <w:sz w:val="18"/>
                <w:szCs w:val="18"/>
              </w:rPr>
              <w:t>Unconstrained</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1.9</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11.0</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12.1</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0.4</w:t>
            </w:r>
          </w:p>
        </w:tc>
        <w:tc>
          <w:tcPr>
            <w:tcW w:w="1200" w:type="dxa"/>
            <w:shd w:val="clear" w:color="auto" w:fill="auto"/>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eastAsia="Calibri" w:hAnsi="Calibri"/>
                <w:color w:val="000000"/>
                <w:sz w:val="18"/>
                <w:szCs w:val="18"/>
              </w:rPr>
              <w:t>−</w:t>
            </w:r>
            <w:r w:rsidR="00C92456" w:rsidRPr="005378E6">
              <w:rPr>
                <w:rFonts w:ascii="Calibri" w:eastAsia="Calibri" w:hAnsi="Calibri"/>
                <w:color w:val="000000"/>
                <w:sz w:val="18"/>
                <w:szCs w:val="18"/>
              </w:rPr>
              <w:t>1.5</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6.8</w:t>
            </w:r>
          </w:p>
        </w:tc>
      </w:tr>
      <w:tr w:rsidR="00C92456" w:rsidRPr="005378E6" w:rsidTr="00FF183A">
        <w:trPr>
          <w:trHeight w:val="315"/>
          <w:jc w:val="center"/>
        </w:trPr>
        <w:tc>
          <w:tcPr>
            <w:tcW w:w="2402" w:type="dxa"/>
            <w:shd w:val="clear" w:color="auto" w:fill="auto"/>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2025 </w:t>
            </w:r>
            <w:r w:rsidRPr="005378E6">
              <w:rPr>
                <w:rFonts w:ascii="Calibri" w:eastAsia="Calibri" w:hAnsi="Calibri"/>
                <w:b/>
                <w:bCs/>
                <w:color w:val="000000"/>
                <w:sz w:val="18"/>
                <w:szCs w:val="18"/>
              </w:rPr>
              <w:t>Constrained</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0.6</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3.4</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3.5</w:t>
            </w:r>
          </w:p>
        </w:tc>
        <w:tc>
          <w:tcPr>
            <w:tcW w:w="1200" w:type="dxa"/>
            <w:shd w:val="clear" w:color="auto" w:fill="auto"/>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0.1</w:t>
            </w:r>
          </w:p>
        </w:tc>
        <w:tc>
          <w:tcPr>
            <w:tcW w:w="1200" w:type="dxa"/>
            <w:shd w:val="clear" w:color="auto" w:fill="auto"/>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1.9</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4.2</w:t>
            </w:r>
          </w:p>
        </w:tc>
      </w:tr>
      <w:tr w:rsidR="00C92456" w:rsidRPr="005378E6" w:rsidTr="00FF183A">
        <w:trPr>
          <w:trHeight w:val="315"/>
          <w:jc w:val="center"/>
        </w:trPr>
        <w:tc>
          <w:tcPr>
            <w:tcW w:w="2402" w:type="dxa"/>
            <w:shd w:val="clear" w:color="000000" w:fill="DBE5F1"/>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2030 </w:t>
            </w:r>
            <w:r w:rsidRPr="005378E6">
              <w:rPr>
                <w:rFonts w:ascii="Calibri" w:eastAsia="Calibri" w:hAnsi="Calibri"/>
                <w:b/>
                <w:bCs/>
                <w:color w:val="000000"/>
                <w:sz w:val="18"/>
                <w:szCs w:val="18"/>
              </w:rPr>
              <w:t>Unconstrained</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9.5</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25.8</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61.6</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3.3</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9.3</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23.9</w:t>
            </w:r>
          </w:p>
        </w:tc>
      </w:tr>
      <w:tr w:rsidR="00C92456" w:rsidRPr="005378E6" w:rsidTr="00FF183A">
        <w:trPr>
          <w:trHeight w:val="315"/>
          <w:jc w:val="center"/>
        </w:trPr>
        <w:tc>
          <w:tcPr>
            <w:tcW w:w="2402" w:type="dxa"/>
            <w:shd w:val="clear" w:color="000000" w:fill="DBE5F1"/>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2030 </w:t>
            </w:r>
            <w:r w:rsidRPr="005378E6">
              <w:rPr>
                <w:rFonts w:ascii="Calibri" w:eastAsia="Calibri" w:hAnsi="Calibri"/>
                <w:b/>
                <w:bCs/>
                <w:color w:val="000000"/>
                <w:sz w:val="18"/>
                <w:szCs w:val="18"/>
              </w:rPr>
              <w:t>Constrained</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9.6</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2.9</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56.1</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3.2</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8.6</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17.1</w:t>
            </w:r>
          </w:p>
        </w:tc>
      </w:tr>
      <w:tr w:rsidR="005378E6" w:rsidRPr="005378E6" w:rsidTr="002F02F1">
        <w:trPr>
          <w:trHeight w:val="315"/>
          <w:jc w:val="center"/>
        </w:trPr>
        <w:tc>
          <w:tcPr>
            <w:tcW w:w="9602" w:type="dxa"/>
            <w:gridSpan w:val="7"/>
            <w:shd w:val="clear" w:color="auto" w:fill="B8CCE4" w:themeFill="accent1" w:themeFillTint="66"/>
            <w:vAlign w:val="center"/>
            <w:hideMark/>
          </w:tcPr>
          <w:p w:rsidR="005378E6" w:rsidRPr="005378E6" w:rsidRDefault="005378E6" w:rsidP="00C92456">
            <w:pPr>
              <w:adjustRightInd/>
              <w:spacing w:before="40" w:after="40" w:line="240" w:lineRule="auto"/>
              <w:jc w:val="center"/>
              <w:textAlignment w:val="auto"/>
              <w:rPr>
                <w:rFonts w:ascii="Calibri" w:hAnsi="Calibri"/>
                <w:b/>
                <w:bCs/>
                <w:color w:val="FFFFFF"/>
                <w:sz w:val="18"/>
                <w:szCs w:val="18"/>
              </w:rPr>
            </w:pPr>
            <w:r w:rsidRPr="002F02F1">
              <w:rPr>
                <w:rFonts w:ascii="Calibri" w:hAnsi="Calibri"/>
                <w:b/>
                <w:bCs/>
                <w:color w:val="000000" w:themeColor="text1"/>
                <w:sz w:val="18"/>
                <w:szCs w:val="18"/>
              </w:rPr>
              <w:t>Energy Storage Capacity (MW)</w:t>
            </w:r>
          </w:p>
        </w:tc>
      </w:tr>
      <w:tr w:rsidR="00C92456" w:rsidRPr="005378E6" w:rsidTr="00FF183A">
        <w:trPr>
          <w:trHeight w:val="315"/>
          <w:jc w:val="center"/>
        </w:trPr>
        <w:tc>
          <w:tcPr>
            <w:tcW w:w="2402" w:type="dxa"/>
            <w:shd w:val="clear" w:color="auto" w:fill="auto"/>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2025 </w:t>
            </w:r>
            <w:r w:rsidRPr="005378E6">
              <w:rPr>
                <w:rFonts w:ascii="Calibri" w:eastAsia="Calibri" w:hAnsi="Calibri"/>
                <w:b/>
                <w:bCs/>
                <w:color w:val="000000"/>
                <w:sz w:val="18"/>
                <w:szCs w:val="18"/>
              </w:rPr>
              <w:t>Unconstrained</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3,152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1,832</w:t>
            </w:r>
          </w:p>
        </w:tc>
      </w:tr>
      <w:tr w:rsidR="00C92456" w:rsidRPr="005378E6" w:rsidTr="00FF183A">
        <w:trPr>
          <w:trHeight w:val="315"/>
          <w:jc w:val="center"/>
        </w:trPr>
        <w:tc>
          <w:tcPr>
            <w:tcW w:w="2402" w:type="dxa"/>
            <w:shd w:val="clear" w:color="auto" w:fill="auto"/>
            <w:vAlign w:val="center"/>
            <w:hideMark/>
          </w:tcPr>
          <w:p w:rsidR="00C92456" w:rsidRPr="005378E6" w:rsidRDefault="00C92456" w:rsidP="00FF183A">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2025 </w:t>
            </w:r>
            <w:r w:rsidRPr="005378E6">
              <w:rPr>
                <w:rFonts w:ascii="Calibri" w:eastAsia="Calibri" w:hAnsi="Calibri"/>
                <w:b/>
                <w:bCs/>
                <w:color w:val="000000"/>
                <w:sz w:val="18"/>
                <w:szCs w:val="18"/>
              </w:rPr>
              <w:t>Constrained</w:t>
            </w:r>
            <w:r w:rsidRPr="005378E6">
              <w:rPr>
                <w:rFonts w:ascii="Calibri" w:hAnsi="Calibri"/>
                <w:color w:val="000000"/>
                <w:sz w:val="18"/>
                <w:szCs w:val="18"/>
              </w:rPr>
              <w:t> </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3,152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r>
      <w:tr w:rsidR="00C92456" w:rsidRPr="005378E6" w:rsidTr="00FF183A">
        <w:trPr>
          <w:trHeight w:val="315"/>
          <w:jc w:val="center"/>
        </w:trPr>
        <w:tc>
          <w:tcPr>
            <w:tcW w:w="2402" w:type="dxa"/>
            <w:shd w:val="clear" w:color="000000" w:fill="DBE5F1"/>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2030 </w:t>
            </w:r>
            <w:r w:rsidRPr="005378E6">
              <w:rPr>
                <w:rFonts w:ascii="Calibri" w:eastAsia="Calibri" w:hAnsi="Calibri"/>
                <w:b/>
                <w:bCs/>
                <w:color w:val="000000"/>
                <w:sz w:val="18"/>
                <w:szCs w:val="18"/>
              </w:rPr>
              <w:t>Unconstrained</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4,582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r>
      <w:tr w:rsidR="00C92456" w:rsidRPr="005378E6" w:rsidTr="00FF183A">
        <w:trPr>
          <w:trHeight w:val="315"/>
          <w:jc w:val="center"/>
        </w:trPr>
        <w:tc>
          <w:tcPr>
            <w:tcW w:w="2402" w:type="dxa"/>
            <w:shd w:val="clear" w:color="000000" w:fill="DBE5F1"/>
            <w:vAlign w:val="center"/>
            <w:hideMark/>
          </w:tcPr>
          <w:p w:rsidR="00C92456" w:rsidRPr="005378E6" w:rsidRDefault="00C92456" w:rsidP="00FF183A">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2030 </w:t>
            </w:r>
            <w:r w:rsidRPr="005378E6">
              <w:rPr>
                <w:rFonts w:ascii="Calibri" w:eastAsia="Calibri" w:hAnsi="Calibri"/>
                <w:b/>
                <w:bCs/>
                <w:color w:val="000000"/>
                <w:sz w:val="18"/>
                <w:szCs w:val="18"/>
              </w:rPr>
              <w:t>Constrained</w:t>
            </w:r>
            <w:r w:rsidRPr="005378E6">
              <w:rPr>
                <w:rFonts w:ascii="Calibri" w:hAnsi="Calibri"/>
                <w:color w:val="000000"/>
                <w:sz w:val="18"/>
                <w:szCs w:val="18"/>
              </w:rPr>
              <w:t> </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4,582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r>
      <w:tr w:rsidR="005378E6" w:rsidRPr="005378E6" w:rsidTr="002F02F1">
        <w:trPr>
          <w:trHeight w:val="315"/>
          <w:jc w:val="center"/>
        </w:trPr>
        <w:tc>
          <w:tcPr>
            <w:tcW w:w="9602" w:type="dxa"/>
            <w:gridSpan w:val="7"/>
            <w:shd w:val="clear" w:color="auto" w:fill="B8CCE4" w:themeFill="accent1" w:themeFillTint="66"/>
            <w:vAlign w:val="center"/>
            <w:hideMark/>
          </w:tcPr>
          <w:p w:rsidR="005378E6" w:rsidRPr="005378E6" w:rsidRDefault="005378E6" w:rsidP="00C92456">
            <w:pPr>
              <w:adjustRightInd/>
              <w:spacing w:before="40" w:after="40" w:line="240" w:lineRule="auto"/>
              <w:jc w:val="center"/>
              <w:textAlignment w:val="auto"/>
              <w:rPr>
                <w:rFonts w:ascii="Calibri" w:hAnsi="Calibri"/>
                <w:b/>
                <w:bCs/>
                <w:color w:val="FFFFFF"/>
                <w:sz w:val="18"/>
                <w:szCs w:val="18"/>
              </w:rPr>
            </w:pPr>
            <w:r w:rsidRPr="002F02F1">
              <w:rPr>
                <w:rFonts w:ascii="Calibri" w:hAnsi="Calibri"/>
                <w:b/>
                <w:bCs/>
                <w:color w:val="000000" w:themeColor="text1"/>
                <w:sz w:val="18"/>
                <w:szCs w:val="18"/>
              </w:rPr>
              <w:t>Net Revenue ($/kW-</w:t>
            </w:r>
            <w:proofErr w:type="spellStart"/>
            <w:r w:rsidRPr="002F02F1">
              <w:rPr>
                <w:rFonts w:ascii="Calibri" w:hAnsi="Calibri"/>
                <w:b/>
                <w:bCs/>
                <w:color w:val="000000" w:themeColor="text1"/>
                <w:sz w:val="18"/>
                <w:szCs w:val="18"/>
              </w:rPr>
              <w:t>yr</w:t>
            </w:r>
            <w:proofErr w:type="spellEnd"/>
            <w:r w:rsidRPr="002F02F1">
              <w:rPr>
                <w:rFonts w:ascii="Calibri" w:hAnsi="Calibri"/>
                <w:b/>
                <w:bCs/>
                <w:color w:val="000000" w:themeColor="text1"/>
                <w:sz w:val="18"/>
                <w:szCs w:val="18"/>
              </w:rPr>
              <w:t>)</w:t>
            </w:r>
          </w:p>
        </w:tc>
      </w:tr>
      <w:tr w:rsidR="00C92456" w:rsidRPr="005378E6" w:rsidTr="00FF183A">
        <w:trPr>
          <w:trHeight w:val="315"/>
          <w:jc w:val="center"/>
        </w:trPr>
        <w:tc>
          <w:tcPr>
            <w:tcW w:w="2402" w:type="dxa"/>
            <w:shd w:val="clear" w:color="auto" w:fill="auto"/>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2025 </w:t>
            </w:r>
            <w:r w:rsidRPr="005378E6">
              <w:rPr>
                <w:rFonts w:ascii="Calibri" w:eastAsia="Calibri" w:hAnsi="Calibri"/>
                <w:b/>
                <w:bCs/>
                <w:color w:val="000000"/>
                <w:sz w:val="18"/>
                <w:szCs w:val="18"/>
              </w:rPr>
              <w:t>Unconstrained</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1.03</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6.02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3.85</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0.19</w:t>
            </w:r>
          </w:p>
        </w:tc>
        <w:tc>
          <w:tcPr>
            <w:tcW w:w="1200" w:type="dxa"/>
            <w:shd w:val="clear" w:color="auto" w:fill="auto"/>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eastAsia="Calibri" w:hAnsi="Calibri"/>
                <w:color w:val="000000"/>
                <w:sz w:val="18"/>
                <w:szCs w:val="18"/>
              </w:rPr>
              <w:t>−</w:t>
            </w:r>
            <w:r w:rsidR="00C92456" w:rsidRPr="005378E6">
              <w:rPr>
                <w:rFonts w:ascii="Calibri" w:eastAsia="Calibri" w:hAnsi="Calibri"/>
                <w:color w:val="000000"/>
                <w:sz w:val="18"/>
                <w:szCs w:val="18"/>
              </w:rPr>
              <w:t>0.83</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3.69</w:t>
            </w:r>
          </w:p>
        </w:tc>
      </w:tr>
      <w:tr w:rsidR="00C92456" w:rsidRPr="005378E6" w:rsidTr="00FF183A">
        <w:trPr>
          <w:trHeight w:val="315"/>
          <w:jc w:val="center"/>
        </w:trPr>
        <w:tc>
          <w:tcPr>
            <w:tcW w:w="2402" w:type="dxa"/>
            <w:shd w:val="clear" w:color="auto" w:fill="auto"/>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2025 </w:t>
            </w:r>
            <w:r w:rsidRPr="005378E6">
              <w:rPr>
                <w:rFonts w:ascii="Calibri" w:eastAsia="Calibri" w:hAnsi="Calibri"/>
                <w:b/>
                <w:bCs/>
                <w:color w:val="000000"/>
                <w:sz w:val="18"/>
                <w:szCs w:val="18"/>
              </w:rPr>
              <w:t>Constrained</w:t>
            </w:r>
            <w:r w:rsidRPr="005378E6">
              <w:rPr>
                <w:rFonts w:ascii="Calibri" w:hAnsi="Calibri"/>
                <w:color w:val="000000"/>
                <w:sz w:val="18"/>
                <w:szCs w:val="18"/>
              </w:rPr>
              <w:t> </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0.35</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1.84</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1.12</w:t>
            </w:r>
          </w:p>
        </w:tc>
        <w:tc>
          <w:tcPr>
            <w:tcW w:w="1200" w:type="dxa"/>
            <w:shd w:val="clear" w:color="auto" w:fill="auto"/>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0.03</w:t>
            </w:r>
          </w:p>
        </w:tc>
        <w:tc>
          <w:tcPr>
            <w:tcW w:w="1200" w:type="dxa"/>
            <w:shd w:val="clear" w:color="auto" w:fill="auto"/>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1.01</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2.29</w:t>
            </w:r>
          </w:p>
        </w:tc>
      </w:tr>
      <w:tr w:rsidR="00C92456" w:rsidRPr="005378E6" w:rsidTr="00FF183A">
        <w:trPr>
          <w:trHeight w:val="315"/>
          <w:jc w:val="center"/>
        </w:trPr>
        <w:tc>
          <w:tcPr>
            <w:tcW w:w="2402" w:type="dxa"/>
            <w:shd w:val="clear" w:color="000000" w:fill="DBE5F1"/>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2030 </w:t>
            </w:r>
            <w:r w:rsidRPr="005378E6">
              <w:rPr>
                <w:rFonts w:ascii="Calibri" w:eastAsia="Calibri" w:hAnsi="Calibri"/>
                <w:b/>
                <w:bCs/>
                <w:color w:val="000000"/>
                <w:sz w:val="18"/>
                <w:szCs w:val="18"/>
              </w:rPr>
              <w:t>Unconstrained</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5.21</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14.10</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13.45</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1.78</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5.08</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13.05</w:t>
            </w:r>
          </w:p>
        </w:tc>
      </w:tr>
      <w:tr w:rsidR="00C92456" w:rsidRPr="005378E6" w:rsidTr="00FF183A">
        <w:trPr>
          <w:trHeight w:val="315"/>
          <w:jc w:val="center"/>
        </w:trPr>
        <w:tc>
          <w:tcPr>
            <w:tcW w:w="2402" w:type="dxa"/>
            <w:shd w:val="clear" w:color="000000" w:fill="DBE5F1"/>
            <w:vAlign w:val="center"/>
            <w:hideMark/>
          </w:tcPr>
          <w:p w:rsidR="00C92456" w:rsidRPr="005378E6" w:rsidRDefault="00C92456" w:rsidP="00FF183A">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2030 </w:t>
            </w:r>
            <w:r w:rsidRPr="005378E6">
              <w:rPr>
                <w:rFonts w:ascii="Calibri" w:eastAsia="Calibri" w:hAnsi="Calibri"/>
                <w:b/>
                <w:bCs/>
                <w:color w:val="000000"/>
                <w:sz w:val="18"/>
                <w:szCs w:val="18"/>
              </w:rPr>
              <w:t>Constrained</w:t>
            </w:r>
            <w:r w:rsidRPr="005378E6">
              <w:rPr>
                <w:rFonts w:ascii="Calibri" w:hAnsi="Calibri"/>
                <w:color w:val="000000"/>
                <w:sz w:val="18"/>
                <w:szCs w:val="18"/>
              </w:rPr>
              <w:t> </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5.24</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1.59</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12.25</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1.73</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4.70</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9.31</w:t>
            </w:r>
          </w:p>
        </w:tc>
      </w:tr>
    </w:tbl>
    <w:p w:rsidR="005378E6" w:rsidRDefault="005378E6" w:rsidP="005378E6">
      <w:pPr>
        <w:rPr>
          <w:color w:val="FF0000"/>
        </w:rPr>
      </w:pPr>
    </w:p>
    <w:p w:rsidR="00980441" w:rsidRPr="0072013B" w:rsidRDefault="00DF12DF" w:rsidP="00712F7A">
      <w:pPr>
        <w:pStyle w:val="Heading2"/>
      </w:pPr>
      <w:bookmarkStart w:id="325" w:name="_Ref487200524"/>
      <w:bookmarkStart w:id="326" w:name="_Toc497812790"/>
      <w:r>
        <w:t>Operati</w:t>
      </w:r>
      <w:r w:rsidR="000D624E">
        <w:t>o</w:t>
      </w:r>
      <w:r>
        <w:t xml:space="preserve">n and Planning the </w:t>
      </w:r>
      <w:r w:rsidR="00980441">
        <w:t>Transmission System for High Levels of Inverter</w:t>
      </w:r>
      <w:r w:rsidR="00F76847">
        <w:t>-</w:t>
      </w:r>
      <w:r w:rsidR="00980441">
        <w:t>Based Resources</w:t>
      </w:r>
      <w:bookmarkEnd w:id="325"/>
      <w:bookmarkEnd w:id="326"/>
      <w:r w:rsidR="00B75B9D">
        <w:t xml:space="preserve"> </w:t>
      </w:r>
    </w:p>
    <w:p w:rsidR="00227ADC" w:rsidRDefault="00227ADC" w:rsidP="00201D25">
      <w:r>
        <w:t>The large</w:t>
      </w:r>
      <w:r w:rsidR="002964DE">
        <w:t>-</w:t>
      </w:r>
      <w:r>
        <w:t xml:space="preserve">scale development of PV can </w:t>
      </w:r>
      <w:r w:rsidR="00F76847">
        <w:t>a</w:t>
      </w:r>
      <w:r>
        <w:t xml:space="preserve">ffect the net load shape. An example of the “duck curve” is shown in </w:t>
      </w:r>
      <w:r w:rsidR="002309A3" w:rsidRPr="00FF183A">
        <w:fldChar w:fldCharType="begin"/>
      </w:r>
      <w:r w:rsidR="002309A3" w:rsidRPr="00FF183A">
        <w:instrText xml:space="preserve"> REF _Ref477166881 \h </w:instrText>
      </w:r>
      <w:r w:rsidR="00024994" w:rsidRPr="00FF183A">
        <w:instrText xml:space="preserve"> \* MERGEFORMAT </w:instrText>
      </w:r>
      <w:r w:rsidR="002309A3" w:rsidRPr="00FF183A">
        <w:fldChar w:fldCharType="separate"/>
      </w:r>
      <w:r w:rsidR="00733DD2" w:rsidRPr="00733DD2">
        <w:rPr>
          <w:bCs/>
        </w:rPr>
        <w:t xml:space="preserve">Figure </w:t>
      </w:r>
      <w:r w:rsidR="00733DD2">
        <w:rPr>
          <w:noProof/>
        </w:rPr>
        <w:t>6</w:t>
      </w:r>
      <w:r w:rsidR="00733DD2">
        <w:rPr>
          <w:noProof/>
        </w:rPr>
        <w:noBreakHyphen/>
        <w:t>15</w:t>
      </w:r>
      <w:r w:rsidR="002309A3" w:rsidRPr="00FF183A">
        <w:fldChar w:fldCharType="end"/>
      </w:r>
      <w:r w:rsidRPr="00FF183A">
        <w:t xml:space="preserve"> for the </w:t>
      </w:r>
      <w:r w:rsidR="007F3005" w:rsidRPr="00FF183A">
        <w:t>New England</w:t>
      </w:r>
      <w:r w:rsidRPr="00FF183A">
        <w:t xml:space="preserve"> sy</w:t>
      </w:r>
      <w:r w:rsidR="007F3005" w:rsidRPr="00FF183A">
        <w:t>s</w:t>
      </w:r>
      <w:r w:rsidRPr="00FF183A">
        <w:t>tem</w:t>
      </w:r>
      <w:r w:rsidR="007F3005" w:rsidRPr="00FF183A">
        <w:t xml:space="preserve"> that </w:t>
      </w:r>
      <w:r w:rsidR="0089386C" w:rsidRPr="00FF183A">
        <w:t xml:space="preserve">occurred </w:t>
      </w:r>
      <w:r w:rsidR="007F3005" w:rsidRPr="00FF183A">
        <w:t>on May 23, 2015</w:t>
      </w:r>
      <w:r w:rsidR="009E7B29" w:rsidRPr="00FF183A">
        <w:t>.</w:t>
      </w:r>
      <w:r w:rsidR="009E7B29">
        <w:t xml:space="preserve"> </w:t>
      </w:r>
      <w:r w:rsidR="007F3005">
        <w:t>The net load decreases with daylight</w:t>
      </w:r>
      <w:r w:rsidR="00024994">
        <w:t>,</w:t>
      </w:r>
      <w:r w:rsidR="007F3005">
        <w:t xml:space="preserve"> and the peak occurs after dusk when PV output drops to zero. Systems with “duck curve” characteristics must address a number of technical issues, such as the ability to ramp system resources to follow the net load.</w:t>
      </w:r>
      <w:r w:rsidR="00D05C12">
        <w:rPr>
          <w:rStyle w:val="FootnoteReference"/>
        </w:rPr>
        <w:footnoteReference w:id="75"/>
      </w:r>
      <w:r w:rsidR="007F3005">
        <w:t xml:space="preserve"> </w:t>
      </w:r>
    </w:p>
    <w:p w:rsidR="008A0509" w:rsidRDefault="008A0509" w:rsidP="008A0509">
      <w:pPr>
        <w:keepNext/>
        <w:keepLines/>
        <w:spacing w:after="0" w:line="240" w:lineRule="auto"/>
      </w:pPr>
      <w:r w:rsidRPr="008A0509">
        <w:rPr>
          <w:noProof/>
        </w:rPr>
        <w:drawing>
          <wp:inline distT="0" distB="0" distL="0" distR="0" wp14:anchorId="217B8A6F" wp14:editId="1B7A764E">
            <wp:extent cx="5809488" cy="3019349"/>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09488" cy="3019349"/>
                    </a:xfrm>
                    <a:prstGeom prst="rect">
                      <a:avLst/>
                    </a:prstGeom>
                    <a:noFill/>
                    <a:ln>
                      <a:noFill/>
                    </a:ln>
                  </pic:spPr>
                </pic:pic>
              </a:graphicData>
            </a:graphic>
          </wp:inline>
        </w:drawing>
      </w:r>
    </w:p>
    <w:p w:rsidR="002309A3" w:rsidRDefault="002309A3" w:rsidP="008A0509">
      <w:pPr>
        <w:pStyle w:val="Caption"/>
        <w:spacing w:before="120" w:after="240"/>
      </w:pPr>
      <w:bookmarkStart w:id="327" w:name="_Ref477166881"/>
      <w:bookmarkStart w:id="328" w:name="_Toc497812011"/>
      <w:r w:rsidRPr="00712F7A">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15</w:t>
      </w:r>
      <w:r w:rsidR="0075487F">
        <w:rPr>
          <w:noProof/>
        </w:rPr>
        <w:fldChar w:fldCharType="end"/>
      </w:r>
      <w:bookmarkEnd w:id="327"/>
      <w:r w:rsidRPr="00712F7A">
        <w:t xml:space="preserve">: </w:t>
      </w:r>
      <w:r w:rsidR="00216DD9" w:rsidRPr="00712F7A">
        <w:t>E</w:t>
      </w:r>
      <w:r w:rsidRPr="00712F7A">
        <w:t xml:space="preserve">xample of a daily system load </w:t>
      </w:r>
      <w:r w:rsidR="00216DD9" w:rsidRPr="00712F7A">
        <w:t xml:space="preserve">in real time </w:t>
      </w:r>
      <w:r w:rsidRPr="00712F7A">
        <w:t xml:space="preserve">with and without solar </w:t>
      </w:r>
      <w:r w:rsidR="00216DD9" w:rsidRPr="00712F7A">
        <w:t>power</w:t>
      </w:r>
      <w:r w:rsidRPr="00712F7A">
        <w:t xml:space="preserve"> </w:t>
      </w:r>
      <w:r w:rsidR="008A0509">
        <w:t xml:space="preserve">(May 23, 2015) </w:t>
      </w:r>
      <w:r w:rsidRPr="00712F7A">
        <w:t>(MW</w:t>
      </w:r>
      <w:r w:rsidR="008A0509">
        <w:t>).</w:t>
      </w:r>
      <w:bookmarkEnd w:id="328"/>
    </w:p>
    <w:p w:rsidR="00E11B6B" w:rsidRDefault="00024994" w:rsidP="00201D25">
      <w:r>
        <w:fldChar w:fldCharType="begin"/>
      </w:r>
      <w:r>
        <w:instrText xml:space="preserve"> REF _Ref480885500 \h </w:instrText>
      </w:r>
      <w:r>
        <w:fldChar w:fldCharType="separate"/>
      </w:r>
      <w:r w:rsidR="00733DD2">
        <w:t xml:space="preserve">Figure </w:t>
      </w:r>
      <w:r w:rsidR="00733DD2">
        <w:rPr>
          <w:noProof/>
        </w:rPr>
        <w:t>6</w:t>
      </w:r>
      <w:r w:rsidR="00733DD2">
        <w:noBreakHyphen/>
      </w:r>
      <w:r w:rsidR="00733DD2">
        <w:rPr>
          <w:noProof/>
        </w:rPr>
        <w:t>16</w:t>
      </w:r>
      <w:r>
        <w:fldChar w:fldCharType="end"/>
      </w:r>
      <w:r w:rsidR="00E11B6B">
        <w:t xml:space="preserve"> shows </w:t>
      </w:r>
      <w:r w:rsidR="00F81227">
        <w:t>hours</w:t>
      </w:r>
      <w:r w:rsidR="00E11B6B">
        <w:t xml:space="preserve"> in </w:t>
      </w:r>
      <w:r w:rsidR="00F81227">
        <w:t xml:space="preserve">Scenario 3 where </w:t>
      </w:r>
      <w:r w:rsidR="005A2A65">
        <w:t>the system is operating with only three nuclear units</w:t>
      </w:r>
      <w:r w:rsidR="009E7B29">
        <w:t xml:space="preserve">. </w:t>
      </w:r>
      <w:r w:rsidR="00227ADC">
        <w:t>The net load shape peaks during night hours and ramps down during the morning and up during the evening hours</w:t>
      </w:r>
      <w:r w:rsidR="00D05C12">
        <w:t>,</w:t>
      </w:r>
      <w:r w:rsidR="00227ADC">
        <w:t xml:space="preserve"> primarily as a result of high PV output. </w:t>
      </w:r>
      <w:r w:rsidR="007F3005">
        <w:t xml:space="preserve">The fuel mix shows that storage resources supply the system during evening hours and charge during the daylight for this particular day. </w:t>
      </w:r>
    </w:p>
    <w:p w:rsidR="007F0082" w:rsidRDefault="007F0082" w:rsidP="000851D0">
      <w:pPr>
        <w:keepNext/>
        <w:keepLines/>
        <w:spacing w:after="0" w:line="240" w:lineRule="auto"/>
        <w:jc w:val="center"/>
      </w:pPr>
      <w:r w:rsidRPr="007F0082">
        <w:rPr>
          <w:noProof/>
        </w:rPr>
        <w:drawing>
          <wp:inline distT="0" distB="0" distL="0" distR="0" wp14:anchorId="441947BB" wp14:editId="18E1B005">
            <wp:extent cx="4341038" cy="2548128"/>
            <wp:effectExtent l="0" t="0" r="2540" b="508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42573" cy="2549029"/>
                    </a:xfrm>
                    <a:prstGeom prst="rect">
                      <a:avLst/>
                    </a:prstGeom>
                    <a:noFill/>
                    <a:ln>
                      <a:noFill/>
                    </a:ln>
                  </pic:spPr>
                </pic:pic>
              </a:graphicData>
            </a:graphic>
          </wp:inline>
        </w:drawing>
      </w:r>
    </w:p>
    <w:p w:rsidR="009041E2" w:rsidRDefault="00024994" w:rsidP="002C6BF4">
      <w:pPr>
        <w:pStyle w:val="Caption"/>
        <w:spacing w:before="120" w:after="80"/>
        <w:ind w:left="1267" w:right="1267"/>
      </w:pPr>
      <w:bookmarkStart w:id="329" w:name="_Ref480885500"/>
      <w:bookmarkStart w:id="330" w:name="_Toc497812012"/>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noBreakHyphen/>
      </w:r>
      <w:r w:rsidR="0075487F">
        <w:fldChar w:fldCharType="begin"/>
      </w:r>
      <w:r w:rsidR="0075487F">
        <w:instrText xml:space="preserve"> SEQ Figure \* ARABIC \s 1 </w:instrText>
      </w:r>
      <w:r w:rsidR="0075487F">
        <w:fldChar w:fldCharType="separate"/>
      </w:r>
      <w:r w:rsidR="00733DD2">
        <w:rPr>
          <w:noProof/>
        </w:rPr>
        <w:t>16</w:t>
      </w:r>
      <w:r w:rsidR="0075487F">
        <w:rPr>
          <w:noProof/>
        </w:rPr>
        <w:fldChar w:fldCharType="end"/>
      </w:r>
      <w:bookmarkEnd w:id="329"/>
      <w:r>
        <w:t xml:space="preserve">: </w:t>
      </w:r>
      <w:r w:rsidRPr="005C4068">
        <w:t xml:space="preserve">Energy by </w:t>
      </w:r>
      <w:r w:rsidR="003536FD">
        <w:t>s</w:t>
      </w:r>
      <w:r w:rsidRPr="005C4068">
        <w:t xml:space="preserve">ource for Scenario 3 (Renewables Plus), May 7, 2030, </w:t>
      </w:r>
      <w:r w:rsidR="003536FD">
        <w:t>u</w:t>
      </w:r>
      <w:r w:rsidRPr="005C4068">
        <w:t>nconstrained (MW).</w:t>
      </w:r>
      <w:bookmarkEnd w:id="330"/>
    </w:p>
    <w:p w:rsidR="00024994" w:rsidRPr="00DF1188" w:rsidRDefault="009041E2" w:rsidP="00B616F8">
      <w:pPr>
        <w:pStyle w:val="Caption"/>
        <w:keepNext w:val="0"/>
        <w:keepLines w:val="0"/>
        <w:spacing w:after="240"/>
        <w:ind w:left="1267" w:right="1267"/>
        <w:rPr>
          <w:b w:val="0"/>
          <w:sz w:val="16"/>
          <w:szCs w:val="16"/>
        </w:rPr>
      </w:pPr>
      <w:r w:rsidRPr="00FF183A">
        <w:rPr>
          <w:sz w:val="16"/>
          <w:szCs w:val="16"/>
        </w:rPr>
        <w:t>Note:</w:t>
      </w:r>
      <w:r w:rsidR="005C4068" w:rsidRPr="00FF183A">
        <w:rPr>
          <w:sz w:val="16"/>
          <w:szCs w:val="16"/>
        </w:rPr>
        <w:t xml:space="preserve"> </w:t>
      </w:r>
      <w:r w:rsidR="005C4068" w:rsidRPr="00FF183A">
        <w:rPr>
          <w:b w:val="0"/>
          <w:sz w:val="16"/>
          <w:szCs w:val="16"/>
        </w:rPr>
        <w:t>GT – gas turbine</w:t>
      </w:r>
      <w:r w:rsidRPr="00FF183A">
        <w:rPr>
          <w:b w:val="0"/>
          <w:sz w:val="16"/>
          <w:szCs w:val="16"/>
        </w:rPr>
        <w:t xml:space="preserve">; </w:t>
      </w:r>
      <w:r w:rsidR="00725964" w:rsidRPr="00FF183A">
        <w:rPr>
          <w:b w:val="0"/>
          <w:sz w:val="16"/>
          <w:szCs w:val="16"/>
        </w:rPr>
        <w:t xml:space="preserve">IC </w:t>
      </w:r>
      <w:r w:rsidRPr="00FF183A">
        <w:rPr>
          <w:b w:val="0"/>
          <w:sz w:val="16"/>
          <w:szCs w:val="16"/>
        </w:rPr>
        <w:t xml:space="preserve">= </w:t>
      </w:r>
      <w:r w:rsidR="00725964" w:rsidRPr="00FF183A">
        <w:rPr>
          <w:b w:val="0"/>
          <w:sz w:val="16"/>
          <w:szCs w:val="16"/>
        </w:rPr>
        <w:t>internal combustion</w:t>
      </w:r>
      <w:r w:rsidRPr="00FF183A">
        <w:rPr>
          <w:b w:val="0"/>
          <w:sz w:val="16"/>
          <w:szCs w:val="16"/>
        </w:rPr>
        <w:t>; CC = combined cycle.</w:t>
      </w:r>
      <w:r w:rsidR="00DF1188">
        <w:rPr>
          <w:b w:val="0"/>
          <w:sz w:val="16"/>
          <w:szCs w:val="16"/>
        </w:rPr>
        <w:t xml:space="preserve"> </w:t>
      </w:r>
      <w:r w:rsidR="00DF1188" w:rsidRPr="00DF1188">
        <w:rPr>
          <w:b w:val="0"/>
          <w:sz w:val="16"/>
          <w:szCs w:val="16"/>
        </w:rPr>
        <w:t>The net demand shown = gross demand + PHEV + storage charge – EE – PV.</w:t>
      </w:r>
    </w:p>
    <w:p w:rsidR="00D940A9" w:rsidRPr="00FF183A" w:rsidRDefault="000E39E2" w:rsidP="00B616F8">
      <w:r w:rsidRPr="00201D25">
        <w:t>The large</w:t>
      </w:r>
      <w:r w:rsidR="00EC54DE">
        <w:t>-</w:t>
      </w:r>
      <w:r w:rsidRPr="00201D25">
        <w:t xml:space="preserve">scale addition of asynchronous resources (PV, wind, and </w:t>
      </w:r>
      <w:proofErr w:type="spellStart"/>
      <w:r w:rsidRPr="00201D25">
        <w:t>HVDC</w:t>
      </w:r>
      <w:proofErr w:type="spellEnd"/>
      <w:r w:rsidRPr="00201D25">
        <w:t xml:space="preserve"> imports) </w:t>
      </w:r>
      <w:r w:rsidR="00D35FB8">
        <w:t xml:space="preserve">and energy efficiency </w:t>
      </w:r>
      <w:r w:rsidR="00CE303E">
        <w:t>requires</w:t>
      </w:r>
      <w:r w:rsidRPr="00201D25">
        <w:t xml:space="preserve"> physical </w:t>
      </w:r>
      <w:r w:rsidR="00CE303E">
        <w:t>improvements to</w:t>
      </w:r>
      <w:r w:rsidR="00EC54DE">
        <w:t xml:space="preserve"> the system</w:t>
      </w:r>
      <w:r w:rsidR="00977848">
        <w:t>.</w:t>
      </w:r>
      <w:r w:rsidR="00977848">
        <w:rPr>
          <w:rStyle w:val="FootnoteReference"/>
        </w:rPr>
        <w:footnoteReference w:id="76"/>
      </w:r>
      <w:r w:rsidR="001D0873">
        <w:t xml:space="preserve"> </w:t>
      </w:r>
      <w:r w:rsidR="00EC54DE" w:rsidRPr="00EC54DE">
        <w:t xml:space="preserve">Loads, net of wind, PV, EE, hydro, and nuclear, may be exceedingly low, which presents voltage and stability issues. </w:t>
      </w:r>
      <w:r w:rsidRPr="00201D25">
        <w:t>Special control systems may be required, especially to stabilize the system</w:t>
      </w:r>
      <w:r w:rsidR="00216DD9">
        <w:t xml:space="preserve"> and</w:t>
      </w:r>
      <w:r w:rsidRPr="00201D25">
        <w:t xml:space="preserve"> provide frequency control, ramping, and reserves</w:t>
      </w:r>
      <w:r>
        <w:t xml:space="preserve">. </w:t>
      </w:r>
      <w:r w:rsidRPr="00201D25">
        <w:t>Protection</w:t>
      </w:r>
      <w:r w:rsidR="00216DD9">
        <w:t>-</w:t>
      </w:r>
      <w:r w:rsidRPr="00201D25">
        <w:t xml:space="preserve">system issues </w:t>
      </w:r>
      <w:r w:rsidR="00216DD9">
        <w:t xml:space="preserve">that </w:t>
      </w:r>
      <w:r>
        <w:t>arise</w:t>
      </w:r>
      <w:r w:rsidR="00216DD9">
        <w:t>,</w:t>
      </w:r>
      <w:r>
        <w:t xml:space="preserve"> </w:t>
      </w:r>
      <w:r w:rsidRPr="00201D25">
        <w:t>resulting from</w:t>
      </w:r>
      <w:r>
        <w:t xml:space="preserve"> the </w:t>
      </w:r>
      <w:r w:rsidRPr="00201D25">
        <w:t>lack of short</w:t>
      </w:r>
      <w:r w:rsidR="00216DD9">
        <w:t>-</w:t>
      </w:r>
      <w:r w:rsidRPr="00201D25">
        <w:t>circuit availability</w:t>
      </w:r>
      <w:r w:rsidR="00216DD9">
        <w:t>,</w:t>
      </w:r>
      <w:r w:rsidRPr="00201D25">
        <w:t xml:space="preserve"> could require major capital</w:t>
      </w:r>
      <w:r>
        <w:t xml:space="preserve"> </w:t>
      </w:r>
      <w:r w:rsidRPr="00201D25">
        <w:t>investment</w:t>
      </w:r>
      <w:r>
        <w:t xml:space="preserve">. </w:t>
      </w:r>
      <w:r w:rsidRPr="00201D25">
        <w:t xml:space="preserve">Many other </w:t>
      </w:r>
      <w:r>
        <w:t xml:space="preserve">technical </w:t>
      </w:r>
      <w:r w:rsidRPr="00201D25">
        <w:t>issues</w:t>
      </w:r>
      <w:r>
        <w:t xml:space="preserve"> must be addressed to ensure proper </w:t>
      </w:r>
      <w:r w:rsidRPr="00201D25">
        <w:t>power quality</w:t>
      </w:r>
      <w:r>
        <w:t xml:space="preserve"> and voltage regulation. </w:t>
      </w:r>
      <w:r w:rsidR="00216DD9">
        <w:t xml:space="preserve">Because of the limited scope of this part of the analysis, </w:t>
      </w:r>
      <w:r w:rsidR="00DC27DA">
        <w:t xml:space="preserve"> the development of the high</w:t>
      </w:r>
      <w:r w:rsidR="00543810">
        <w:t>-</w:t>
      </w:r>
      <w:r w:rsidR="00DC27DA">
        <w:t>order</w:t>
      </w:r>
      <w:r w:rsidR="00216DD9">
        <w:t>-</w:t>
      </w:r>
      <w:r w:rsidR="00DC27DA">
        <w:t xml:space="preserve">of magnitude cost estimates </w:t>
      </w:r>
      <w:r w:rsidR="00216DD9">
        <w:t xml:space="preserve">(see </w:t>
      </w:r>
      <w:r w:rsidR="007F5623">
        <w:t xml:space="preserve">Section </w:t>
      </w:r>
      <w:r w:rsidR="00DF1188">
        <w:fldChar w:fldCharType="begin"/>
      </w:r>
      <w:r w:rsidR="00DF1188">
        <w:instrText xml:space="preserve"> REF _Ref480453132 \r \h </w:instrText>
      </w:r>
      <w:r w:rsidR="00DF1188">
        <w:fldChar w:fldCharType="separate"/>
      </w:r>
      <w:r w:rsidR="00733DD2">
        <w:t>6.3</w:t>
      </w:r>
      <w:r w:rsidR="00DF1188">
        <w:fldChar w:fldCharType="end"/>
      </w:r>
      <w:r w:rsidR="00216DD9">
        <w:t>)</w:t>
      </w:r>
      <w:r w:rsidR="005C7469">
        <w:t xml:space="preserve"> only partially reflected</w:t>
      </w:r>
      <w:r w:rsidR="00216DD9">
        <w:t xml:space="preserve"> </w:t>
      </w:r>
      <w:r w:rsidR="00DC27DA">
        <w:t xml:space="preserve">the costs of special equipment, such as </w:t>
      </w:r>
      <w:r w:rsidR="00D940A9">
        <w:t xml:space="preserve">synchronous condensers and </w:t>
      </w:r>
      <w:r w:rsidR="00216DD9">
        <w:t>f</w:t>
      </w:r>
      <w:r w:rsidR="00D940A9">
        <w:t xml:space="preserve">lexible </w:t>
      </w:r>
      <w:r w:rsidR="00216DD9">
        <w:t>a</w:t>
      </w:r>
      <w:r w:rsidR="00D940A9">
        <w:t>lternating</w:t>
      </w:r>
      <w:r w:rsidR="00216DD9">
        <w:t>-</w:t>
      </w:r>
      <w:r w:rsidR="00216DD9" w:rsidRPr="00FF183A">
        <w:t>c</w:t>
      </w:r>
      <w:r w:rsidR="00D940A9" w:rsidRPr="00FF183A">
        <w:t xml:space="preserve">urrent </w:t>
      </w:r>
      <w:r w:rsidR="00216DD9" w:rsidRPr="00FF183A">
        <w:t>t</w:t>
      </w:r>
      <w:r w:rsidR="00D940A9" w:rsidRPr="00FF183A">
        <w:t xml:space="preserve">ransmission </w:t>
      </w:r>
      <w:r w:rsidR="00216DD9" w:rsidRPr="00FF183A">
        <w:t>s</w:t>
      </w:r>
      <w:r w:rsidR="00D940A9" w:rsidRPr="00FF183A">
        <w:t>ystems</w:t>
      </w:r>
      <w:r w:rsidR="00216DD9" w:rsidRPr="00FF183A">
        <w:t xml:space="preserve"> (FACTS) needed to address these technical issues</w:t>
      </w:r>
      <w:r w:rsidR="00D940A9" w:rsidRPr="00FF183A">
        <w:t>.</w:t>
      </w:r>
    </w:p>
    <w:p w:rsidR="002309A3" w:rsidRPr="00E6590E" w:rsidRDefault="00B67BFD" w:rsidP="002309A3">
      <w:pPr>
        <w:pStyle w:val="Heading2"/>
      </w:pPr>
      <w:bookmarkStart w:id="331" w:name="_Ref480453132"/>
      <w:bookmarkStart w:id="332" w:name="_Toc497812791"/>
      <w:r w:rsidRPr="00E6590E">
        <w:t xml:space="preserve">Maine Interface Flow Statistics, </w:t>
      </w:r>
      <w:r w:rsidR="002309A3" w:rsidRPr="00E6590E">
        <w:t>High</w:t>
      </w:r>
      <w:r w:rsidR="00543810" w:rsidRPr="00E6590E">
        <w:t>-</w:t>
      </w:r>
      <w:r w:rsidR="002309A3" w:rsidRPr="00E6590E">
        <w:t xml:space="preserve">Order-of-Magnitude </w:t>
      </w:r>
      <w:r w:rsidR="00207EA9" w:rsidRPr="00E6590E">
        <w:t xml:space="preserve">Cost </w:t>
      </w:r>
      <w:r w:rsidR="008B12A6" w:rsidRPr="00E6590E">
        <w:t xml:space="preserve">Estimates for </w:t>
      </w:r>
      <w:r w:rsidR="002309A3" w:rsidRPr="00E6590E">
        <w:t xml:space="preserve">Transmission </w:t>
      </w:r>
      <w:r w:rsidR="00207EA9" w:rsidRPr="00E6590E">
        <w:t>Development</w:t>
      </w:r>
      <w:bookmarkEnd w:id="331"/>
      <w:r w:rsidRPr="00E6590E">
        <w:t>, and Implied Capital Investment</w:t>
      </w:r>
      <w:bookmarkEnd w:id="332"/>
    </w:p>
    <w:p w:rsidR="002309A3" w:rsidRDefault="00037105" w:rsidP="002309A3">
      <w:r w:rsidRPr="007F5623">
        <w:fldChar w:fldCharType="begin"/>
      </w:r>
      <w:r w:rsidRPr="007F5623">
        <w:instrText xml:space="preserve"> REF _Ref480888069 \h </w:instrText>
      </w:r>
      <w:r w:rsidR="00F46156" w:rsidRPr="007F5623">
        <w:instrText xml:space="preserve"> \* MERGEFORMAT </w:instrText>
      </w:r>
      <w:r w:rsidRPr="007F5623">
        <w:fldChar w:fldCharType="separate"/>
      </w:r>
      <w:r w:rsidR="00733DD2">
        <w:t xml:space="preserve">Table </w:t>
      </w:r>
      <w:r w:rsidR="00733DD2">
        <w:rPr>
          <w:noProof/>
        </w:rPr>
        <w:t>6</w:t>
      </w:r>
      <w:r w:rsidR="00733DD2">
        <w:rPr>
          <w:noProof/>
        </w:rPr>
        <w:noBreakHyphen/>
        <w:t>14</w:t>
      </w:r>
      <w:r w:rsidRPr="007F5623">
        <w:fldChar w:fldCharType="end"/>
      </w:r>
      <w:r w:rsidR="00E976C7" w:rsidRPr="007F5623">
        <w:t xml:space="preserve"> and </w:t>
      </w:r>
      <w:r w:rsidR="00E976C7" w:rsidRPr="007F5623">
        <w:fldChar w:fldCharType="begin"/>
      </w:r>
      <w:r w:rsidR="00E976C7" w:rsidRPr="007F5623">
        <w:instrText xml:space="preserve"> REF _Ref485807972 \h  \* MERGEFORMAT </w:instrText>
      </w:r>
      <w:r w:rsidR="00E976C7" w:rsidRPr="007F5623">
        <w:fldChar w:fldCharType="separate"/>
      </w:r>
      <w:r w:rsidR="00733DD2">
        <w:t xml:space="preserve">Table </w:t>
      </w:r>
      <w:r w:rsidR="00733DD2">
        <w:rPr>
          <w:noProof/>
        </w:rPr>
        <w:t>6</w:t>
      </w:r>
      <w:r w:rsidR="00733DD2">
        <w:rPr>
          <w:noProof/>
        </w:rPr>
        <w:noBreakHyphen/>
        <w:t>15</w:t>
      </w:r>
      <w:r w:rsidR="00E976C7" w:rsidRPr="007F5623">
        <w:fldChar w:fldCharType="end"/>
      </w:r>
      <w:r w:rsidR="00E976C7" w:rsidRPr="007F5623">
        <w:t xml:space="preserve"> </w:t>
      </w:r>
      <w:r w:rsidR="002309A3" w:rsidRPr="007F5623">
        <w:t>show</w:t>
      </w:r>
      <w:r w:rsidR="00E976C7" w:rsidRPr="007F5623">
        <w:t xml:space="preserve"> (for 2025 and 2030)</w:t>
      </w:r>
      <w:r w:rsidR="002309A3" w:rsidRPr="00E976C7">
        <w:t xml:space="preserve"> the Maine interfaces, their maximum</w:t>
      </w:r>
      <w:r w:rsidR="002309A3" w:rsidRPr="00550E4D">
        <w:t xml:space="preserve"> transfer capability, the maximum megawatt flows over</w:t>
      </w:r>
      <w:r w:rsidR="002309A3">
        <w:t xml:space="preserve"> the interfaces for the unconstrained cases, and the percentage of time the interfaces exceed their capability</w:t>
      </w:r>
      <w:r w:rsidR="00520A1D">
        <w:t xml:space="preserve"> for the unconstrained cases</w:t>
      </w:r>
      <w:r w:rsidR="002309A3">
        <w:t xml:space="preserve">. These metrics supplement the </w:t>
      </w:r>
      <w:r w:rsidR="002309A3" w:rsidRPr="001D53F4">
        <w:t>congested interface locations and dollar amounts (see Section</w:t>
      </w:r>
      <w:r w:rsidR="001D53F4" w:rsidRPr="001D53F4">
        <w:t>s</w:t>
      </w:r>
      <w:r w:rsidR="001D53F4">
        <w:t xml:space="preserve"> </w:t>
      </w:r>
      <w:r w:rsidR="001D53F4" w:rsidRPr="001D53F4">
        <w:fldChar w:fldCharType="begin"/>
      </w:r>
      <w:r w:rsidR="001D53F4" w:rsidRPr="001D53F4">
        <w:instrText xml:space="preserve"> REF _Ref487203787 \r \h </w:instrText>
      </w:r>
      <w:r w:rsidR="001D53F4">
        <w:instrText xml:space="preserve"> \* MERGEFORMAT </w:instrText>
      </w:r>
      <w:r w:rsidR="001D53F4" w:rsidRPr="001D53F4">
        <w:fldChar w:fldCharType="separate"/>
      </w:r>
      <w:r w:rsidR="00733DD2">
        <w:t>5.3.8</w:t>
      </w:r>
      <w:r w:rsidR="001D53F4" w:rsidRPr="001D53F4">
        <w:fldChar w:fldCharType="end"/>
      </w:r>
      <w:r w:rsidR="001D53F4" w:rsidRPr="001D53F4">
        <w:t xml:space="preserve"> and </w:t>
      </w:r>
      <w:r w:rsidR="001D53F4" w:rsidRPr="001D53F4">
        <w:fldChar w:fldCharType="begin"/>
      </w:r>
      <w:r w:rsidR="001D53F4" w:rsidRPr="001D53F4">
        <w:instrText xml:space="preserve"> REF _Ref483919087 \r \h </w:instrText>
      </w:r>
      <w:r w:rsidR="001D53F4">
        <w:instrText xml:space="preserve"> \* MERGEFORMAT </w:instrText>
      </w:r>
      <w:r w:rsidR="001D53F4" w:rsidRPr="001D53F4">
        <w:fldChar w:fldCharType="separate"/>
      </w:r>
      <w:r w:rsidR="00733DD2">
        <w:t>5.5</w:t>
      </w:r>
      <w:r w:rsidR="001D53F4" w:rsidRPr="001D53F4">
        <w:fldChar w:fldCharType="end"/>
      </w:r>
      <w:r w:rsidR="002309A3" w:rsidRPr="001D53F4">
        <w:t>) as inputs to</w:t>
      </w:r>
      <w:r w:rsidR="002309A3">
        <w:t xml:space="preserve"> developing the congestion-relief transmission system, which is designed to relieve 100% of the congestion</w:t>
      </w:r>
      <w:r w:rsidR="00520A1D">
        <w:t xml:space="preserve"> during the summer and winter peak hours</w:t>
      </w:r>
      <w:r w:rsidR="002309A3">
        <w:t>.</w:t>
      </w:r>
      <w:r w:rsidR="002309A3">
        <w:rPr>
          <w:rStyle w:val="FootnoteReference"/>
        </w:rPr>
        <w:footnoteReference w:id="77"/>
      </w:r>
      <w:r w:rsidR="002309A3">
        <w:t xml:space="preserve"> </w:t>
      </w:r>
    </w:p>
    <w:p w:rsidR="00BE7F0B" w:rsidRDefault="00550E4D" w:rsidP="00C8724B">
      <w:pPr>
        <w:pStyle w:val="Caption"/>
        <w:jc w:val="center"/>
      </w:pPr>
      <w:bookmarkStart w:id="333" w:name="_Ref480888069"/>
      <w:bookmarkStart w:id="334" w:name="_Toc497735287"/>
      <w:r>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14</w:t>
      </w:r>
      <w:r w:rsidR="0075487F">
        <w:rPr>
          <w:noProof/>
        </w:rPr>
        <w:fldChar w:fldCharType="end"/>
      </w:r>
      <w:bookmarkEnd w:id="333"/>
      <w:r w:rsidR="00BE7F0B">
        <w:rPr>
          <w:noProof/>
        </w:rPr>
        <w:br/>
        <w:t>Interface Flow Statistics for 2025</w:t>
      </w:r>
      <w:bookmarkEnd w:id="334"/>
    </w:p>
    <w:tbl>
      <w:tblPr>
        <w:tblStyle w:val="TableGrid"/>
        <w:tblW w:w="11301" w:type="dxa"/>
        <w:jc w:val="center"/>
        <w:tblInd w:w="-39" w:type="dxa"/>
        <w:tblLook w:val="04A0" w:firstRow="1" w:lastRow="0" w:firstColumn="1" w:lastColumn="0" w:noHBand="0" w:noVBand="1"/>
      </w:tblPr>
      <w:tblGrid>
        <w:gridCol w:w="1365"/>
        <w:gridCol w:w="979"/>
        <w:gridCol w:w="1370"/>
        <w:gridCol w:w="963"/>
        <w:gridCol w:w="979"/>
        <w:gridCol w:w="1370"/>
        <w:gridCol w:w="963"/>
        <w:gridCol w:w="979"/>
        <w:gridCol w:w="1370"/>
        <w:gridCol w:w="963"/>
      </w:tblGrid>
      <w:tr w:rsidR="009D20B2" w:rsidRPr="009D20B2" w:rsidTr="00D11A72">
        <w:trPr>
          <w:jc w:val="center"/>
        </w:trPr>
        <w:tc>
          <w:tcPr>
            <w:tcW w:w="1365" w:type="dxa"/>
            <w:vMerge w:val="restart"/>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Scenarios</w:t>
            </w:r>
          </w:p>
        </w:tc>
        <w:tc>
          <w:tcPr>
            <w:tcW w:w="979"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Maximum Transfer Capability</w:t>
            </w:r>
            <w:r w:rsidR="00713CE5">
              <w:rPr>
                <w:rFonts w:asciiTheme="minorHAnsi" w:hAnsiTheme="minorHAnsi"/>
                <w:color w:val="FFFFFF" w:themeColor="background1"/>
                <w:sz w:val="18"/>
                <w:szCs w:val="18"/>
              </w:rPr>
              <w:t xml:space="preserve"> (MW)</w:t>
            </w:r>
          </w:p>
        </w:tc>
        <w:tc>
          <w:tcPr>
            <w:tcW w:w="1370"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Maximum MW Flow (Unconstrained Case)</w:t>
            </w:r>
          </w:p>
        </w:tc>
        <w:tc>
          <w:tcPr>
            <w:tcW w:w="963"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 of Time Interface Exceeds Its Capability</w:t>
            </w:r>
          </w:p>
        </w:tc>
        <w:tc>
          <w:tcPr>
            <w:tcW w:w="979"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Maximum Transfer Capability</w:t>
            </w:r>
          </w:p>
        </w:tc>
        <w:tc>
          <w:tcPr>
            <w:tcW w:w="1370"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Maximum MW Flow (Unconstrained Case)</w:t>
            </w:r>
          </w:p>
        </w:tc>
        <w:tc>
          <w:tcPr>
            <w:tcW w:w="963"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 of Time Interface Exceeds Its Capability</w:t>
            </w:r>
          </w:p>
        </w:tc>
        <w:tc>
          <w:tcPr>
            <w:tcW w:w="979"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Maximum Transfer Capability</w:t>
            </w:r>
            <w:r w:rsidR="00713CE5">
              <w:rPr>
                <w:rFonts w:asciiTheme="minorHAnsi" w:hAnsiTheme="minorHAnsi"/>
                <w:color w:val="FFFFFF" w:themeColor="background1"/>
                <w:sz w:val="18"/>
                <w:szCs w:val="18"/>
              </w:rPr>
              <w:t xml:space="preserve"> (MW)</w:t>
            </w:r>
          </w:p>
        </w:tc>
        <w:tc>
          <w:tcPr>
            <w:tcW w:w="1370"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Maximum MW Flow (Unconstrained Case)</w:t>
            </w:r>
          </w:p>
        </w:tc>
        <w:tc>
          <w:tcPr>
            <w:tcW w:w="963"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 of Time Interface Exceeds Its Capability</w:t>
            </w:r>
          </w:p>
        </w:tc>
      </w:tr>
      <w:tr w:rsidR="009D20B2" w:rsidRPr="009D20B2" w:rsidTr="00D11A72">
        <w:trPr>
          <w:jc w:val="center"/>
        </w:trPr>
        <w:tc>
          <w:tcPr>
            <w:tcW w:w="1365" w:type="dxa"/>
            <w:vMerge/>
            <w:vAlign w:val="center"/>
          </w:tcPr>
          <w:p w:rsidR="009D20B2" w:rsidRPr="009D20B2" w:rsidRDefault="009D20B2" w:rsidP="009D20B2">
            <w:pPr>
              <w:pStyle w:val="Caption"/>
              <w:spacing w:before="40" w:after="40"/>
              <w:jc w:val="center"/>
              <w:rPr>
                <w:rFonts w:asciiTheme="minorHAnsi" w:hAnsiTheme="minorHAnsi"/>
                <w:b w:val="0"/>
                <w:sz w:val="18"/>
                <w:szCs w:val="18"/>
              </w:rPr>
            </w:pPr>
          </w:p>
        </w:tc>
        <w:tc>
          <w:tcPr>
            <w:tcW w:w="3312" w:type="dxa"/>
            <w:gridSpan w:val="3"/>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Orrington-South Interface</w:t>
            </w:r>
          </w:p>
        </w:tc>
        <w:tc>
          <w:tcPr>
            <w:tcW w:w="3312" w:type="dxa"/>
            <w:gridSpan w:val="3"/>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proofErr w:type="spellStart"/>
            <w:r w:rsidRPr="009D20B2">
              <w:rPr>
                <w:rFonts w:asciiTheme="minorHAnsi" w:hAnsiTheme="minorHAnsi"/>
                <w:color w:val="FFFFFF" w:themeColor="background1"/>
                <w:sz w:val="18"/>
                <w:szCs w:val="18"/>
              </w:rPr>
              <w:t>Surowiec</w:t>
            </w:r>
            <w:proofErr w:type="spellEnd"/>
            <w:r w:rsidRPr="009D20B2">
              <w:rPr>
                <w:rFonts w:asciiTheme="minorHAnsi" w:hAnsiTheme="minorHAnsi"/>
                <w:color w:val="FFFFFF" w:themeColor="background1"/>
                <w:sz w:val="18"/>
                <w:szCs w:val="18"/>
              </w:rPr>
              <w:t>-South Interface</w:t>
            </w:r>
          </w:p>
        </w:tc>
        <w:tc>
          <w:tcPr>
            <w:tcW w:w="3312" w:type="dxa"/>
            <w:gridSpan w:val="3"/>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Maine-New Hampshire Interface</w:t>
            </w:r>
          </w:p>
        </w:tc>
      </w:tr>
      <w:tr w:rsidR="009D20B2" w:rsidRPr="009D20B2" w:rsidTr="00D11A72">
        <w:trPr>
          <w:jc w:val="center"/>
        </w:trPr>
        <w:tc>
          <w:tcPr>
            <w:tcW w:w="1365" w:type="dxa"/>
            <w:tcMar>
              <w:left w:w="115" w:type="dxa"/>
              <w:right w:w="29" w:type="dxa"/>
            </w:tcMar>
            <w:vAlign w:val="center"/>
          </w:tcPr>
          <w:p w:rsidR="00BE7F0B" w:rsidRPr="009D20B2" w:rsidRDefault="00BE7F0B" w:rsidP="0006098B">
            <w:pPr>
              <w:pStyle w:val="Caption"/>
              <w:spacing w:before="40" w:after="40"/>
              <w:rPr>
                <w:rFonts w:asciiTheme="minorHAnsi" w:hAnsiTheme="minorHAnsi"/>
                <w:sz w:val="18"/>
                <w:szCs w:val="18"/>
              </w:rPr>
            </w:pPr>
            <w:proofErr w:type="spellStart"/>
            <w:r w:rsidRPr="009D20B2">
              <w:rPr>
                <w:rFonts w:asciiTheme="minorHAnsi" w:hAnsiTheme="minorHAnsi"/>
                <w:sz w:val="18"/>
                <w:szCs w:val="18"/>
              </w:rPr>
              <w:t>RPSs</w:t>
            </w:r>
            <w:proofErr w:type="spellEnd"/>
            <w:r w:rsidRPr="009D20B2">
              <w:rPr>
                <w:rFonts w:asciiTheme="minorHAnsi" w:hAnsiTheme="minorHAnsi"/>
                <w:sz w:val="18"/>
                <w:szCs w:val="18"/>
              </w:rPr>
              <w:t xml:space="preserve"> + Gas</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1,325</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3,197</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49.7%</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1,500</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3,461</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38.8%</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1,900</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3,537</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25.2%</w:t>
            </w:r>
          </w:p>
        </w:tc>
      </w:tr>
      <w:tr w:rsidR="009D20B2" w:rsidRPr="009D20B2" w:rsidTr="00D11A72">
        <w:trPr>
          <w:jc w:val="center"/>
        </w:trPr>
        <w:tc>
          <w:tcPr>
            <w:tcW w:w="1365" w:type="dxa"/>
            <w:shd w:val="clear" w:color="auto" w:fill="DBE5F1" w:themeFill="accent1" w:themeFillTint="33"/>
            <w:tcMar>
              <w:left w:w="115" w:type="dxa"/>
              <w:right w:w="29" w:type="dxa"/>
            </w:tcMar>
            <w:vAlign w:val="center"/>
          </w:tcPr>
          <w:p w:rsidR="00BE7F0B" w:rsidRPr="009D20B2" w:rsidRDefault="00BE7F0B" w:rsidP="0006098B">
            <w:pPr>
              <w:pStyle w:val="Caption"/>
              <w:spacing w:before="40" w:after="40"/>
              <w:rPr>
                <w:rFonts w:asciiTheme="minorHAnsi" w:hAnsiTheme="minorHAnsi"/>
                <w:sz w:val="18"/>
                <w:szCs w:val="18"/>
              </w:rPr>
            </w:pPr>
            <w:r w:rsidRPr="009D20B2">
              <w:rPr>
                <w:rFonts w:asciiTheme="minorHAnsi" w:hAnsiTheme="minorHAnsi"/>
                <w:sz w:val="18"/>
                <w:szCs w:val="18"/>
              </w:rPr>
              <w:t>ISO Queue</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1,325</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3,911</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61.9%</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1,500</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4,693</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59.3%</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1,900</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4,740</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45.2%</w:t>
            </w:r>
          </w:p>
        </w:tc>
      </w:tr>
      <w:tr w:rsidR="009D20B2" w:rsidRPr="009D20B2" w:rsidTr="00D11A72">
        <w:trPr>
          <w:jc w:val="center"/>
        </w:trPr>
        <w:tc>
          <w:tcPr>
            <w:tcW w:w="1365" w:type="dxa"/>
            <w:tcMar>
              <w:left w:w="115" w:type="dxa"/>
              <w:right w:w="29" w:type="dxa"/>
            </w:tcMar>
            <w:vAlign w:val="center"/>
          </w:tcPr>
          <w:p w:rsidR="00BE7F0B" w:rsidRPr="009D20B2" w:rsidRDefault="00BE7F0B" w:rsidP="0006098B">
            <w:pPr>
              <w:pStyle w:val="Caption"/>
              <w:spacing w:before="40" w:after="40"/>
              <w:rPr>
                <w:rFonts w:asciiTheme="minorHAnsi" w:hAnsiTheme="minorHAnsi"/>
                <w:sz w:val="18"/>
                <w:szCs w:val="18"/>
              </w:rPr>
            </w:pPr>
            <w:r w:rsidRPr="009D20B2">
              <w:rPr>
                <w:rFonts w:asciiTheme="minorHAnsi" w:hAnsiTheme="minorHAnsi"/>
                <w:sz w:val="18"/>
                <w:szCs w:val="18"/>
              </w:rPr>
              <w:t>Renewables Plus</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1,325</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3,383</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53.1%</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1,500</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3,635</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42.3%</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1,900</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3,689</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24.4%</w:t>
            </w:r>
          </w:p>
        </w:tc>
      </w:tr>
      <w:tr w:rsidR="009D20B2" w:rsidRPr="009D20B2" w:rsidTr="00D11A72">
        <w:trPr>
          <w:jc w:val="center"/>
        </w:trPr>
        <w:tc>
          <w:tcPr>
            <w:tcW w:w="1365" w:type="dxa"/>
            <w:shd w:val="clear" w:color="auto" w:fill="DBE5F1" w:themeFill="accent1" w:themeFillTint="33"/>
            <w:tcMar>
              <w:left w:w="115" w:type="dxa"/>
              <w:right w:w="29" w:type="dxa"/>
            </w:tcMar>
            <w:vAlign w:val="center"/>
          </w:tcPr>
          <w:p w:rsidR="00BE7F0B" w:rsidRPr="009D20B2" w:rsidRDefault="00BE7F0B" w:rsidP="0006098B">
            <w:pPr>
              <w:pStyle w:val="Caption"/>
              <w:spacing w:before="40" w:after="40"/>
              <w:rPr>
                <w:rFonts w:asciiTheme="minorHAnsi" w:hAnsiTheme="minorHAnsi"/>
                <w:sz w:val="18"/>
                <w:szCs w:val="18"/>
              </w:rPr>
            </w:pPr>
            <w:r w:rsidRPr="009D20B2">
              <w:rPr>
                <w:rFonts w:asciiTheme="minorHAnsi" w:hAnsiTheme="minorHAnsi"/>
                <w:sz w:val="18"/>
                <w:szCs w:val="18"/>
              </w:rPr>
              <w:t xml:space="preserve">No Retirements beyond </w:t>
            </w:r>
            <w:proofErr w:type="spellStart"/>
            <w:r w:rsidRPr="009D20B2">
              <w:rPr>
                <w:rFonts w:asciiTheme="minorHAnsi" w:hAnsiTheme="minorHAnsi"/>
                <w:sz w:val="18"/>
                <w:szCs w:val="18"/>
              </w:rPr>
              <w:t>FCA</w:t>
            </w:r>
            <w:proofErr w:type="spellEnd"/>
            <w:r w:rsidRPr="009D20B2">
              <w:rPr>
                <w:rFonts w:asciiTheme="minorHAnsi" w:hAnsiTheme="minorHAnsi"/>
                <w:sz w:val="18"/>
                <w:szCs w:val="18"/>
              </w:rPr>
              <w:t xml:space="preserve"> #10</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1,325</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1,569</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2.6%</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1,500</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1,818</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2.1%</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1,900</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1,974</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0.1%</w:t>
            </w:r>
          </w:p>
        </w:tc>
      </w:tr>
      <w:tr w:rsidR="009D20B2" w:rsidRPr="009D20B2" w:rsidTr="00D11A72">
        <w:trPr>
          <w:jc w:val="center"/>
        </w:trPr>
        <w:tc>
          <w:tcPr>
            <w:tcW w:w="1365" w:type="dxa"/>
            <w:tcMar>
              <w:left w:w="115" w:type="dxa"/>
              <w:right w:w="29" w:type="dxa"/>
            </w:tcMar>
            <w:vAlign w:val="center"/>
          </w:tcPr>
          <w:p w:rsidR="00BE7F0B" w:rsidRPr="009D20B2" w:rsidRDefault="00BE7F0B" w:rsidP="0006098B">
            <w:pPr>
              <w:pStyle w:val="Caption"/>
              <w:spacing w:before="40" w:after="40"/>
              <w:rPr>
                <w:rFonts w:asciiTheme="minorHAnsi" w:hAnsiTheme="minorHAnsi"/>
                <w:sz w:val="18"/>
                <w:szCs w:val="18"/>
              </w:rPr>
            </w:pPr>
            <w:proofErr w:type="spellStart"/>
            <w:r w:rsidRPr="009D20B2">
              <w:rPr>
                <w:rFonts w:asciiTheme="minorHAnsi" w:hAnsiTheme="minorHAnsi"/>
                <w:sz w:val="18"/>
                <w:szCs w:val="18"/>
              </w:rPr>
              <w:t>ACPs</w:t>
            </w:r>
            <w:proofErr w:type="spellEnd"/>
            <w:r w:rsidRPr="009D20B2">
              <w:rPr>
                <w:rFonts w:asciiTheme="minorHAnsi" w:hAnsiTheme="minorHAnsi"/>
                <w:sz w:val="18"/>
                <w:szCs w:val="18"/>
              </w:rPr>
              <w:t xml:space="preserve"> + Gas</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1,325</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1,569</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2.7%</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1,500</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1,878</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2.8%</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1,900</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2,035</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0.1%</w:t>
            </w:r>
          </w:p>
        </w:tc>
      </w:tr>
      <w:tr w:rsidR="009D20B2" w:rsidRPr="009D20B2" w:rsidTr="00D11A72">
        <w:trPr>
          <w:jc w:val="center"/>
        </w:trPr>
        <w:tc>
          <w:tcPr>
            <w:tcW w:w="1365" w:type="dxa"/>
            <w:shd w:val="clear" w:color="auto" w:fill="DBE5F1" w:themeFill="accent1" w:themeFillTint="33"/>
            <w:tcMar>
              <w:left w:w="115" w:type="dxa"/>
              <w:right w:w="29" w:type="dxa"/>
            </w:tcMar>
            <w:vAlign w:val="center"/>
          </w:tcPr>
          <w:p w:rsidR="00BE7F0B" w:rsidRPr="009D20B2" w:rsidRDefault="00BE7F0B" w:rsidP="0006098B">
            <w:pPr>
              <w:pStyle w:val="Caption"/>
              <w:spacing w:before="40" w:after="40"/>
              <w:rPr>
                <w:rFonts w:asciiTheme="minorHAnsi" w:hAnsiTheme="minorHAnsi"/>
                <w:sz w:val="18"/>
                <w:szCs w:val="18"/>
              </w:rPr>
            </w:pPr>
            <w:proofErr w:type="spellStart"/>
            <w:r w:rsidRPr="009D20B2">
              <w:rPr>
                <w:rFonts w:asciiTheme="minorHAnsi" w:hAnsiTheme="minorHAnsi"/>
                <w:sz w:val="18"/>
                <w:szCs w:val="18"/>
              </w:rPr>
              <w:t>RPSs</w:t>
            </w:r>
            <w:proofErr w:type="spellEnd"/>
            <w:r w:rsidRPr="009D20B2">
              <w:rPr>
                <w:rFonts w:asciiTheme="minorHAnsi" w:hAnsiTheme="minorHAnsi"/>
                <w:sz w:val="18"/>
                <w:szCs w:val="18"/>
              </w:rPr>
              <w:t xml:space="preserve"> + </w:t>
            </w:r>
            <w:proofErr w:type="spellStart"/>
            <w:r w:rsidRPr="009D20B2">
              <w:rPr>
                <w:rFonts w:asciiTheme="minorHAnsi" w:hAnsiTheme="minorHAnsi"/>
                <w:sz w:val="18"/>
                <w:szCs w:val="18"/>
              </w:rPr>
              <w:t>Geodiverse</w:t>
            </w:r>
            <w:proofErr w:type="spellEnd"/>
            <w:r w:rsidRPr="009D20B2">
              <w:rPr>
                <w:rFonts w:asciiTheme="minorHAnsi" w:hAnsiTheme="minorHAnsi"/>
                <w:sz w:val="18"/>
                <w:szCs w:val="18"/>
              </w:rPr>
              <w:t xml:space="preserve"> Renewables</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1,325</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2,815</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39.9%</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1,500</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3,050</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30.1%</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1,900</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3,139</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14.7%</w:t>
            </w:r>
          </w:p>
        </w:tc>
      </w:tr>
    </w:tbl>
    <w:p w:rsidR="00550E4D" w:rsidRDefault="00550E4D" w:rsidP="009D20B2">
      <w:pPr>
        <w:pStyle w:val="Caption"/>
      </w:pPr>
    </w:p>
    <w:p w:rsidR="00BE7F0B" w:rsidRDefault="00BE7F0B" w:rsidP="00BE7F0B">
      <w:pPr>
        <w:pStyle w:val="Caption"/>
        <w:jc w:val="center"/>
        <w:rPr>
          <w:noProof/>
        </w:rPr>
      </w:pPr>
      <w:bookmarkStart w:id="335" w:name="_Ref485807972"/>
      <w:bookmarkStart w:id="336" w:name="_Toc497735288"/>
      <w:r>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15</w:t>
      </w:r>
      <w:r w:rsidR="0075487F">
        <w:rPr>
          <w:noProof/>
        </w:rPr>
        <w:fldChar w:fldCharType="end"/>
      </w:r>
      <w:bookmarkEnd w:id="335"/>
      <w:r>
        <w:rPr>
          <w:noProof/>
        </w:rPr>
        <w:br/>
        <w:t>Interface Flow Statistics for 2030</w:t>
      </w:r>
      <w:bookmarkEnd w:id="336"/>
    </w:p>
    <w:tbl>
      <w:tblPr>
        <w:tblStyle w:val="TableGrid"/>
        <w:tblW w:w="11262" w:type="dxa"/>
        <w:jc w:val="center"/>
        <w:tblLook w:val="04A0" w:firstRow="1" w:lastRow="0" w:firstColumn="1" w:lastColumn="0" w:noHBand="0" w:noVBand="1"/>
      </w:tblPr>
      <w:tblGrid>
        <w:gridCol w:w="1326"/>
        <w:gridCol w:w="979"/>
        <w:gridCol w:w="1370"/>
        <w:gridCol w:w="963"/>
        <w:gridCol w:w="979"/>
        <w:gridCol w:w="1370"/>
        <w:gridCol w:w="963"/>
        <w:gridCol w:w="979"/>
        <w:gridCol w:w="1370"/>
        <w:gridCol w:w="963"/>
      </w:tblGrid>
      <w:tr w:rsidR="009D20B2" w:rsidRPr="002F02F1" w:rsidTr="002F02F1">
        <w:trPr>
          <w:jc w:val="center"/>
        </w:trPr>
        <w:tc>
          <w:tcPr>
            <w:tcW w:w="1326" w:type="dxa"/>
            <w:vMerge w:val="restart"/>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Scenarios</w:t>
            </w:r>
          </w:p>
        </w:tc>
        <w:tc>
          <w:tcPr>
            <w:tcW w:w="979"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Maximum Transfer Capability</w:t>
            </w:r>
            <w:r w:rsidR="00713CE5">
              <w:rPr>
                <w:rFonts w:asciiTheme="minorHAnsi" w:hAnsiTheme="minorHAnsi" w:cstheme="minorHAnsi"/>
                <w:color w:val="FFFFFF" w:themeColor="background1"/>
                <w:sz w:val="18"/>
                <w:szCs w:val="18"/>
              </w:rPr>
              <w:t xml:space="preserve"> (MW)</w:t>
            </w:r>
          </w:p>
        </w:tc>
        <w:tc>
          <w:tcPr>
            <w:tcW w:w="1370"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Maximum MW Flow (Unconstrained Case)</w:t>
            </w:r>
          </w:p>
        </w:tc>
        <w:tc>
          <w:tcPr>
            <w:tcW w:w="963"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 of Time Interface Exceeds Its Capability</w:t>
            </w:r>
          </w:p>
        </w:tc>
        <w:tc>
          <w:tcPr>
            <w:tcW w:w="979"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Maximum Transfer Capability</w:t>
            </w:r>
          </w:p>
        </w:tc>
        <w:tc>
          <w:tcPr>
            <w:tcW w:w="1370"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Maximum MW Flow (Unconstrained Case)</w:t>
            </w:r>
          </w:p>
        </w:tc>
        <w:tc>
          <w:tcPr>
            <w:tcW w:w="963"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 of Time Interface Exceeds Its Capability</w:t>
            </w:r>
          </w:p>
        </w:tc>
        <w:tc>
          <w:tcPr>
            <w:tcW w:w="979"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Maximum Transfer Capability</w:t>
            </w:r>
            <w:r w:rsidR="00713CE5">
              <w:rPr>
                <w:rFonts w:asciiTheme="minorHAnsi" w:hAnsiTheme="minorHAnsi" w:cstheme="minorHAnsi"/>
                <w:color w:val="FFFFFF" w:themeColor="background1"/>
                <w:sz w:val="18"/>
                <w:szCs w:val="18"/>
              </w:rPr>
              <w:t xml:space="preserve"> (MW)</w:t>
            </w:r>
          </w:p>
        </w:tc>
        <w:tc>
          <w:tcPr>
            <w:tcW w:w="1370"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Maximum MW Flow (Unconstrained Case)</w:t>
            </w:r>
          </w:p>
        </w:tc>
        <w:tc>
          <w:tcPr>
            <w:tcW w:w="963"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 of Time Interface Exceeds Its Capability</w:t>
            </w:r>
          </w:p>
        </w:tc>
      </w:tr>
      <w:tr w:rsidR="009D20B2" w:rsidRPr="002F02F1" w:rsidTr="002F02F1">
        <w:trPr>
          <w:jc w:val="center"/>
        </w:trPr>
        <w:tc>
          <w:tcPr>
            <w:tcW w:w="1326" w:type="dxa"/>
            <w:vMerge/>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p>
        </w:tc>
        <w:tc>
          <w:tcPr>
            <w:tcW w:w="3312" w:type="dxa"/>
            <w:gridSpan w:val="3"/>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Orrington-South Interface</w:t>
            </w:r>
          </w:p>
        </w:tc>
        <w:tc>
          <w:tcPr>
            <w:tcW w:w="3312" w:type="dxa"/>
            <w:gridSpan w:val="3"/>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proofErr w:type="spellStart"/>
            <w:r w:rsidRPr="002F02F1">
              <w:rPr>
                <w:rFonts w:asciiTheme="minorHAnsi" w:hAnsiTheme="minorHAnsi" w:cstheme="minorHAnsi"/>
                <w:color w:val="FFFFFF" w:themeColor="background1"/>
                <w:sz w:val="18"/>
                <w:szCs w:val="18"/>
              </w:rPr>
              <w:t>Surowiec</w:t>
            </w:r>
            <w:proofErr w:type="spellEnd"/>
            <w:r w:rsidRPr="002F02F1">
              <w:rPr>
                <w:rFonts w:asciiTheme="minorHAnsi" w:hAnsiTheme="minorHAnsi" w:cstheme="minorHAnsi"/>
                <w:color w:val="FFFFFF" w:themeColor="background1"/>
                <w:sz w:val="18"/>
                <w:szCs w:val="18"/>
              </w:rPr>
              <w:t>-South Interface</w:t>
            </w:r>
          </w:p>
        </w:tc>
        <w:tc>
          <w:tcPr>
            <w:tcW w:w="3312" w:type="dxa"/>
            <w:gridSpan w:val="3"/>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Maine-New Hampshire Interface</w:t>
            </w:r>
          </w:p>
        </w:tc>
      </w:tr>
      <w:tr w:rsidR="009D20B2" w:rsidRPr="002F02F1" w:rsidTr="002F02F1">
        <w:trPr>
          <w:jc w:val="center"/>
        </w:trPr>
        <w:tc>
          <w:tcPr>
            <w:tcW w:w="1326" w:type="dxa"/>
            <w:tcMar>
              <w:left w:w="58" w:type="dxa"/>
              <w:right w:w="29" w:type="dxa"/>
            </w:tcMar>
            <w:vAlign w:val="center"/>
          </w:tcPr>
          <w:p w:rsidR="009D20B2" w:rsidRPr="002F02F1" w:rsidRDefault="009D20B2" w:rsidP="0006098B">
            <w:pPr>
              <w:pStyle w:val="Caption"/>
              <w:spacing w:before="40" w:after="40"/>
              <w:rPr>
                <w:rFonts w:asciiTheme="minorHAnsi" w:hAnsiTheme="minorHAnsi" w:cstheme="minorHAnsi"/>
                <w:sz w:val="18"/>
                <w:szCs w:val="18"/>
              </w:rPr>
            </w:pPr>
            <w:proofErr w:type="spellStart"/>
            <w:r w:rsidRPr="002F02F1">
              <w:rPr>
                <w:rFonts w:asciiTheme="minorHAnsi" w:hAnsiTheme="minorHAnsi" w:cstheme="minorHAnsi"/>
                <w:sz w:val="18"/>
                <w:szCs w:val="18"/>
              </w:rPr>
              <w:t>RPSs</w:t>
            </w:r>
            <w:proofErr w:type="spellEnd"/>
            <w:r w:rsidRPr="002F02F1">
              <w:rPr>
                <w:rFonts w:asciiTheme="minorHAnsi" w:hAnsiTheme="minorHAnsi" w:cstheme="minorHAnsi"/>
                <w:sz w:val="18"/>
                <w:szCs w:val="18"/>
              </w:rPr>
              <w:t xml:space="preserve"> + Gas</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1,325</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3,626</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56.3%</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1,500</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3,928</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43.4%</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1,900</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4,268</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42.6%</w:t>
            </w:r>
          </w:p>
        </w:tc>
      </w:tr>
      <w:tr w:rsidR="009D20B2" w:rsidRPr="002F02F1" w:rsidTr="002F02F1">
        <w:trPr>
          <w:jc w:val="center"/>
        </w:trPr>
        <w:tc>
          <w:tcPr>
            <w:tcW w:w="1326" w:type="dxa"/>
            <w:shd w:val="clear" w:color="auto" w:fill="DBE5F1" w:themeFill="accent1" w:themeFillTint="33"/>
            <w:tcMar>
              <w:left w:w="58" w:type="dxa"/>
              <w:right w:w="29" w:type="dxa"/>
            </w:tcMar>
            <w:vAlign w:val="center"/>
          </w:tcPr>
          <w:p w:rsidR="009D20B2" w:rsidRPr="002F02F1" w:rsidRDefault="009D20B2" w:rsidP="0006098B">
            <w:pPr>
              <w:pStyle w:val="Caption"/>
              <w:spacing w:before="40" w:after="40"/>
              <w:rPr>
                <w:rFonts w:asciiTheme="minorHAnsi" w:hAnsiTheme="minorHAnsi" w:cstheme="minorHAnsi"/>
                <w:sz w:val="18"/>
                <w:szCs w:val="18"/>
              </w:rPr>
            </w:pPr>
            <w:r w:rsidRPr="002F02F1">
              <w:rPr>
                <w:rFonts w:asciiTheme="minorHAnsi" w:hAnsiTheme="minorHAnsi" w:cstheme="minorHAnsi"/>
                <w:sz w:val="18"/>
                <w:szCs w:val="18"/>
              </w:rPr>
              <w:t>ISO Queue</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1,325</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8,995</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86.2%</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1,500</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11,510</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88.8%</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1,900</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10,958</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81.1%</w:t>
            </w:r>
          </w:p>
        </w:tc>
      </w:tr>
      <w:tr w:rsidR="009D20B2" w:rsidRPr="002F02F1" w:rsidTr="002F02F1">
        <w:trPr>
          <w:jc w:val="center"/>
        </w:trPr>
        <w:tc>
          <w:tcPr>
            <w:tcW w:w="1326" w:type="dxa"/>
            <w:tcMar>
              <w:left w:w="58" w:type="dxa"/>
              <w:right w:w="29" w:type="dxa"/>
            </w:tcMar>
            <w:vAlign w:val="center"/>
          </w:tcPr>
          <w:p w:rsidR="009D20B2" w:rsidRPr="002F02F1" w:rsidRDefault="009D20B2" w:rsidP="0006098B">
            <w:pPr>
              <w:pStyle w:val="Caption"/>
              <w:spacing w:before="40" w:after="40"/>
              <w:rPr>
                <w:rFonts w:asciiTheme="minorHAnsi" w:hAnsiTheme="minorHAnsi" w:cstheme="minorHAnsi"/>
                <w:sz w:val="18"/>
                <w:szCs w:val="18"/>
              </w:rPr>
            </w:pPr>
            <w:r w:rsidRPr="002F02F1">
              <w:rPr>
                <w:rFonts w:asciiTheme="minorHAnsi" w:hAnsiTheme="minorHAnsi" w:cstheme="minorHAnsi"/>
                <w:sz w:val="18"/>
                <w:szCs w:val="18"/>
              </w:rPr>
              <w:t>Renewables Plus</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1,325</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3,366</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48.3%</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1,500</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4,114</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45.1%</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1,900</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4,108</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25.0%</w:t>
            </w:r>
          </w:p>
        </w:tc>
      </w:tr>
      <w:tr w:rsidR="009D20B2" w:rsidRPr="002F02F1" w:rsidTr="002F02F1">
        <w:trPr>
          <w:jc w:val="center"/>
        </w:trPr>
        <w:tc>
          <w:tcPr>
            <w:tcW w:w="1326" w:type="dxa"/>
            <w:shd w:val="clear" w:color="auto" w:fill="DBE5F1" w:themeFill="accent1" w:themeFillTint="33"/>
            <w:tcMar>
              <w:left w:w="58" w:type="dxa"/>
              <w:right w:w="29" w:type="dxa"/>
            </w:tcMar>
            <w:vAlign w:val="center"/>
          </w:tcPr>
          <w:p w:rsidR="009D20B2" w:rsidRPr="002F02F1" w:rsidRDefault="009D20B2" w:rsidP="0006098B">
            <w:pPr>
              <w:pStyle w:val="Caption"/>
              <w:spacing w:before="40" w:after="40"/>
              <w:rPr>
                <w:rFonts w:asciiTheme="minorHAnsi" w:hAnsiTheme="minorHAnsi" w:cstheme="minorHAnsi"/>
                <w:sz w:val="18"/>
                <w:szCs w:val="18"/>
              </w:rPr>
            </w:pPr>
            <w:r w:rsidRPr="002F02F1">
              <w:rPr>
                <w:rFonts w:asciiTheme="minorHAnsi" w:hAnsiTheme="minorHAnsi" w:cstheme="minorHAnsi"/>
                <w:sz w:val="18"/>
                <w:szCs w:val="18"/>
              </w:rPr>
              <w:t xml:space="preserve">No Retirements beyond </w:t>
            </w:r>
            <w:proofErr w:type="spellStart"/>
            <w:r w:rsidRPr="002F02F1">
              <w:rPr>
                <w:rFonts w:asciiTheme="minorHAnsi" w:hAnsiTheme="minorHAnsi" w:cstheme="minorHAnsi"/>
                <w:sz w:val="18"/>
                <w:szCs w:val="18"/>
              </w:rPr>
              <w:t>FCA</w:t>
            </w:r>
            <w:proofErr w:type="spellEnd"/>
            <w:r w:rsidRPr="002F02F1">
              <w:rPr>
                <w:rFonts w:asciiTheme="minorHAnsi" w:hAnsiTheme="minorHAnsi" w:cstheme="minorHAnsi"/>
                <w:sz w:val="18"/>
                <w:szCs w:val="18"/>
              </w:rPr>
              <w:t xml:space="preserve"> #10</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1,325</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1,588</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5.8%</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1,500</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1,910</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3.8%</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1,900</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2,092</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0.2%</w:t>
            </w:r>
          </w:p>
        </w:tc>
      </w:tr>
      <w:tr w:rsidR="009D20B2" w:rsidRPr="002F02F1" w:rsidTr="002F02F1">
        <w:trPr>
          <w:jc w:val="center"/>
        </w:trPr>
        <w:tc>
          <w:tcPr>
            <w:tcW w:w="1326" w:type="dxa"/>
            <w:tcMar>
              <w:left w:w="58" w:type="dxa"/>
              <w:right w:w="29" w:type="dxa"/>
            </w:tcMar>
            <w:vAlign w:val="center"/>
          </w:tcPr>
          <w:p w:rsidR="009D20B2" w:rsidRPr="002F02F1" w:rsidRDefault="009D20B2" w:rsidP="0006098B">
            <w:pPr>
              <w:pStyle w:val="Caption"/>
              <w:spacing w:before="40" w:after="40"/>
              <w:rPr>
                <w:rFonts w:asciiTheme="minorHAnsi" w:hAnsiTheme="minorHAnsi" w:cstheme="minorHAnsi"/>
                <w:sz w:val="18"/>
                <w:szCs w:val="18"/>
              </w:rPr>
            </w:pPr>
            <w:proofErr w:type="spellStart"/>
            <w:r w:rsidRPr="002F02F1">
              <w:rPr>
                <w:rFonts w:asciiTheme="minorHAnsi" w:hAnsiTheme="minorHAnsi" w:cstheme="minorHAnsi"/>
                <w:sz w:val="18"/>
                <w:szCs w:val="18"/>
              </w:rPr>
              <w:t>ACPs</w:t>
            </w:r>
            <w:proofErr w:type="spellEnd"/>
            <w:r w:rsidRPr="002F02F1">
              <w:rPr>
                <w:rFonts w:asciiTheme="minorHAnsi" w:hAnsiTheme="minorHAnsi" w:cstheme="minorHAnsi"/>
                <w:sz w:val="18"/>
                <w:szCs w:val="18"/>
              </w:rPr>
              <w:t xml:space="preserve"> + Gas</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1,325</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1,452</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1.0%</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1,500</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1,606</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0.3%</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1,900</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2,286</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1.6%</w:t>
            </w:r>
          </w:p>
        </w:tc>
      </w:tr>
      <w:tr w:rsidR="009D20B2" w:rsidRPr="002F02F1" w:rsidTr="002F02F1">
        <w:trPr>
          <w:jc w:val="center"/>
        </w:trPr>
        <w:tc>
          <w:tcPr>
            <w:tcW w:w="1326" w:type="dxa"/>
            <w:shd w:val="clear" w:color="auto" w:fill="DBE5F1" w:themeFill="accent1" w:themeFillTint="33"/>
            <w:tcMar>
              <w:left w:w="58" w:type="dxa"/>
              <w:right w:w="29" w:type="dxa"/>
            </w:tcMar>
            <w:vAlign w:val="center"/>
          </w:tcPr>
          <w:p w:rsidR="009D20B2" w:rsidRPr="002F02F1" w:rsidRDefault="009D20B2" w:rsidP="0006098B">
            <w:pPr>
              <w:pStyle w:val="Caption"/>
              <w:spacing w:before="40" w:after="40"/>
              <w:rPr>
                <w:rFonts w:asciiTheme="minorHAnsi" w:hAnsiTheme="minorHAnsi" w:cstheme="minorHAnsi"/>
                <w:sz w:val="18"/>
                <w:szCs w:val="18"/>
              </w:rPr>
            </w:pPr>
            <w:proofErr w:type="spellStart"/>
            <w:r w:rsidRPr="002F02F1">
              <w:rPr>
                <w:rFonts w:asciiTheme="minorHAnsi" w:hAnsiTheme="minorHAnsi" w:cstheme="minorHAnsi"/>
                <w:sz w:val="18"/>
                <w:szCs w:val="18"/>
              </w:rPr>
              <w:t>RPSs</w:t>
            </w:r>
            <w:proofErr w:type="spellEnd"/>
            <w:r w:rsidRPr="002F02F1">
              <w:rPr>
                <w:rFonts w:asciiTheme="minorHAnsi" w:hAnsiTheme="minorHAnsi" w:cstheme="minorHAnsi"/>
                <w:sz w:val="18"/>
                <w:szCs w:val="18"/>
              </w:rPr>
              <w:t xml:space="preserve"> + </w:t>
            </w:r>
            <w:proofErr w:type="spellStart"/>
            <w:r w:rsidRPr="002F02F1">
              <w:rPr>
                <w:rFonts w:asciiTheme="minorHAnsi" w:hAnsiTheme="minorHAnsi" w:cstheme="minorHAnsi"/>
                <w:sz w:val="18"/>
                <w:szCs w:val="18"/>
              </w:rPr>
              <w:t>Geodiverse</w:t>
            </w:r>
            <w:proofErr w:type="spellEnd"/>
            <w:r w:rsidRPr="002F02F1">
              <w:rPr>
                <w:rFonts w:asciiTheme="minorHAnsi" w:hAnsiTheme="minorHAnsi" w:cstheme="minorHAnsi"/>
                <w:sz w:val="18"/>
                <w:szCs w:val="18"/>
              </w:rPr>
              <w:t xml:space="preserve"> Renewables</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1,325</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4,853</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64.4%</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1,500</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5,903</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65.8%</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1,900</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5,504</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48.3%</w:t>
            </w:r>
          </w:p>
        </w:tc>
      </w:tr>
    </w:tbl>
    <w:p w:rsidR="009D20B2" w:rsidRDefault="009D20B2" w:rsidP="009D20B2"/>
    <w:p w:rsidR="002309A3" w:rsidRDefault="002309A3" w:rsidP="002309A3">
      <w:r>
        <w:t>An</w:t>
      </w:r>
      <w:r w:rsidR="00221CCC">
        <w:t xml:space="preserve"> an</w:t>
      </w:r>
      <w:r>
        <w:t xml:space="preserve">alysis of selected days simulated with </w:t>
      </w:r>
      <w:proofErr w:type="spellStart"/>
      <w:r>
        <w:t>GridView</w:t>
      </w:r>
      <w:proofErr w:type="spellEnd"/>
      <w:r>
        <w:t xml:space="preserve"> also informed the development of the congestion-relief transmission system for Scenarios 2, 3, and 6. More detailed examination of flows during net peak demand days helped form engineering judgment on the extent of costs required to relieve the transmission system constraints. In general, the only major New England interfaces that experienced transmission system constraints were in Maine. The assumptions of renewable development and production profiles in</w:t>
      </w:r>
      <w:r w:rsidRPr="001F51A3">
        <w:t xml:space="preserve"> </w:t>
      </w:r>
      <w:r w:rsidR="00713CE5" w:rsidRPr="001F51A3">
        <w:t>Scenarios</w:t>
      </w:r>
      <w:r w:rsidR="00713CE5">
        <w:t> </w:t>
      </w:r>
      <w:r w:rsidRPr="001F51A3">
        <w:t>1,</w:t>
      </w:r>
      <w:r>
        <w:t xml:space="preserve"> </w:t>
      </w:r>
      <w:r w:rsidRPr="001F51A3">
        <w:t>2,</w:t>
      </w:r>
      <w:r>
        <w:t xml:space="preserve"> </w:t>
      </w:r>
      <w:r w:rsidRPr="001F51A3">
        <w:t>3, and 6</w:t>
      </w:r>
      <w:r>
        <w:t xml:space="preserve"> caused this congestion. </w:t>
      </w:r>
    </w:p>
    <w:p w:rsidR="00C40DFD" w:rsidRPr="00C40DFD" w:rsidRDefault="00AA69A1" w:rsidP="00201D25">
      <w:pPr>
        <w:tabs>
          <w:tab w:val="left" w:pos="560"/>
        </w:tabs>
        <w:kinsoku w:val="0"/>
        <w:overflowPunct w:val="0"/>
        <w:adjustRightInd/>
        <w:spacing w:after="0" w:line="240" w:lineRule="auto"/>
        <w:contextualSpacing/>
      </w:pPr>
      <w:r>
        <w:t>Table 6-16</w:t>
      </w:r>
      <w:r w:rsidR="007F5623">
        <w:t xml:space="preserve"> </w:t>
      </w:r>
      <w:r w:rsidR="00C40DFD">
        <w:t>summarizes the total high</w:t>
      </w:r>
      <w:r w:rsidR="00543810">
        <w:t>-</w:t>
      </w:r>
      <w:r w:rsidR="00C40DFD">
        <w:t>order</w:t>
      </w:r>
      <w:r w:rsidR="00221CCC">
        <w:t>-</w:t>
      </w:r>
      <w:r w:rsidR="00C40DFD">
        <w:t>of</w:t>
      </w:r>
      <w:r w:rsidR="00221CCC">
        <w:t>-</w:t>
      </w:r>
      <w:r w:rsidR="00C40DFD">
        <w:t>magnitude transmission cost e</w:t>
      </w:r>
      <w:r w:rsidR="00C40DFD" w:rsidRPr="00C40DFD">
        <w:t>stimates</w:t>
      </w:r>
      <w:r w:rsidR="009E7B29">
        <w:t xml:space="preserve">. </w:t>
      </w:r>
      <w:r w:rsidR="00C40DFD">
        <w:t xml:space="preserve">The dollars are </w:t>
      </w:r>
      <w:r w:rsidR="00C40DFD" w:rsidRPr="00ED57D7">
        <w:t xml:space="preserve">not </w:t>
      </w:r>
      <w:r w:rsidR="00C40DFD">
        <w:t>associated with specific plans but rather form an equitable basis of comparison am</w:t>
      </w:r>
      <w:r w:rsidR="00EC54DE">
        <w:t>ong the s</w:t>
      </w:r>
      <w:r w:rsidR="00C40DFD">
        <w:t>cenarios</w:t>
      </w:r>
      <w:r w:rsidR="009E7B29">
        <w:t xml:space="preserve">. </w:t>
      </w:r>
      <w:r w:rsidR="009E756A">
        <w:t xml:space="preserve">However, </w:t>
      </w:r>
      <w:r w:rsidR="00EC54DE" w:rsidRPr="00EC54DE">
        <w:t xml:space="preserve">the </w:t>
      </w:r>
      <w:r w:rsidR="00EC54DE" w:rsidRPr="00ED57D7">
        <w:rPr>
          <w:i/>
        </w:rPr>
        <w:t>2016 Maine Resource Integration Study</w:t>
      </w:r>
      <w:r w:rsidR="00EC54DE" w:rsidRPr="00EC54DE">
        <w:t xml:space="preserve"> </w:t>
      </w:r>
      <w:r w:rsidR="00EC54DE">
        <w:t>helped inform the development of the cost estimates</w:t>
      </w:r>
      <w:r w:rsidR="00EC54DE" w:rsidRPr="00EC54DE">
        <w:t>.</w:t>
      </w:r>
      <w:r w:rsidR="00650639">
        <w:rPr>
          <w:rStyle w:val="FootnoteReference"/>
        </w:rPr>
        <w:footnoteReference w:id="78"/>
      </w:r>
    </w:p>
    <w:p w:rsidR="007B79C9" w:rsidRDefault="00DC27DA" w:rsidP="00201D25">
      <w:pPr>
        <w:tabs>
          <w:tab w:val="left" w:pos="560"/>
        </w:tabs>
        <w:kinsoku w:val="0"/>
        <w:overflowPunct w:val="0"/>
        <w:adjustRightInd/>
        <w:spacing w:after="0" w:line="240" w:lineRule="auto"/>
        <w:contextualSpacing/>
      </w:pPr>
      <w:r>
        <w:t xml:space="preserve"> </w:t>
      </w:r>
    </w:p>
    <w:p w:rsidR="00C8724B" w:rsidRPr="009D20B2" w:rsidRDefault="00C8724B" w:rsidP="00C8724B">
      <w:pPr>
        <w:pStyle w:val="Caption"/>
        <w:jc w:val="center"/>
        <w:rPr>
          <w:color w:val="000000" w:themeColor="text1"/>
        </w:rPr>
      </w:pPr>
      <w:bookmarkStart w:id="337" w:name="_Ref480889015"/>
      <w:bookmarkStart w:id="338" w:name="_Toc497735289"/>
      <w:r w:rsidRPr="009D20B2">
        <w:rPr>
          <w:color w:val="000000" w:themeColor="text1"/>
        </w:rPr>
        <w:t xml:space="preserve">Table </w:t>
      </w:r>
      <w:r w:rsidR="00C73A12">
        <w:rPr>
          <w:color w:val="000000" w:themeColor="text1"/>
        </w:rPr>
        <w:fldChar w:fldCharType="begin"/>
      </w:r>
      <w:r w:rsidR="00C73A12">
        <w:rPr>
          <w:color w:val="000000" w:themeColor="text1"/>
        </w:rPr>
        <w:instrText xml:space="preserve"> STYLEREF 1 \s </w:instrText>
      </w:r>
      <w:r w:rsidR="00C73A12">
        <w:rPr>
          <w:color w:val="000000" w:themeColor="text1"/>
        </w:rPr>
        <w:fldChar w:fldCharType="separate"/>
      </w:r>
      <w:r w:rsidR="00733DD2">
        <w:rPr>
          <w:noProof/>
          <w:color w:val="000000" w:themeColor="text1"/>
        </w:rPr>
        <w:t>6</w:t>
      </w:r>
      <w:r w:rsidR="00C73A12">
        <w:rPr>
          <w:color w:val="000000" w:themeColor="text1"/>
        </w:rPr>
        <w:fldChar w:fldCharType="end"/>
      </w:r>
      <w:r w:rsidR="00C73A12">
        <w:rPr>
          <w:color w:val="000000" w:themeColor="text1"/>
        </w:rPr>
        <w:noBreakHyphen/>
      </w:r>
      <w:r w:rsidR="00C73A12">
        <w:rPr>
          <w:color w:val="000000" w:themeColor="text1"/>
        </w:rPr>
        <w:fldChar w:fldCharType="begin"/>
      </w:r>
      <w:r w:rsidR="00C73A12">
        <w:rPr>
          <w:color w:val="000000" w:themeColor="text1"/>
        </w:rPr>
        <w:instrText xml:space="preserve"> SEQ Table \* ARABIC \s 1 </w:instrText>
      </w:r>
      <w:r w:rsidR="00C73A12">
        <w:rPr>
          <w:color w:val="000000" w:themeColor="text1"/>
        </w:rPr>
        <w:fldChar w:fldCharType="separate"/>
      </w:r>
      <w:r w:rsidR="00733DD2">
        <w:rPr>
          <w:noProof/>
          <w:color w:val="000000" w:themeColor="text1"/>
        </w:rPr>
        <w:t>16</w:t>
      </w:r>
      <w:r w:rsidR="00C73A12">
        <w:rPr>
          <w:color w:val="000000" w:themeColor="text1"/>
        </w:rPr>
        <w:fldChar w:fldCharType="end"/>
      </w:r>
      <w:bookmarkEnd w:id="337"/>
      <w:r w:rsidRPr="009D20B2">
        <w:rPr>
          <w:color w:val="000000" w:themeColor="text1"/>
        </w:rPr>
        <w:br/>
        <w:t>Summary of Total High</w:t>
      </w:r>
      <w:r w:rsidR="00543810" w:rsidRPr="009D20B2">
        <w:rPr>
          <w:color w:val="000000" w:themeColor="text1"/>
        </w:rPr>
        <w:t>-</w:t>
      </w:r>
      <w:r w:rsidRPr="009D20B2">
        <w:rPr>
          <w:color w:val="000000" w:themeColor="text1"/>
        </w:rPr>
        <w:t>Order-of-Magnitude Transmission System Costs ($B</w:t>
      </w:r>
      <w:proofErr w:type="gramStart"/>
      <w:r w:rsidRPr="009D20B2">
        <w:rPr>
          <w:color w:val="000000" w:themeColor="text1"/>
        </w:rPr>
        <w:t>)</w:t>
      </w:r>
      <w:r w:rsidR="009D20B2" w:rsidRPr="00E41122">
        <w:rPr>
          <w:color w:val="000000" w:themeColor="text1"/>
          <w:vertAlign w:val="superscript"/>
        </w:rPr>
        <w:t>(</w:t>
      </w:r>
      <w:proofErr w:type="gramEnd"/>
      <w:r w:rsidR="009D20B2" w:rsidRPr="00E41122">
        <w:rPr>
          <w:color w:val="000000" w:themeColor="text1"/>
          <w:vertAlign w:val="superscript"/>
        </w:rPr>
        <w:t>a)</w:t>
      </w:r>
      <w:bookmarkEnd w:id="338"/>
    </w:p>
    <w:tbl>
      <w:tblPr>
        <w:tblStyle w:val="TableGrid"/>
        <w:tblW w:w="0" w:type="auto"/>
        <w:jc w:val="center"/>
        <w:tblLook w:val="04A0" w:firstRow="1" w:lastRow="0" w:firstColumn="1" w:lastColumn="0" w:noHBand="0" w:noVBand="1"/>
      </w:tblPr>
      <w:tblGrid>
        <w:gridCol w:w="1638"/>
        <w:gridCol w:w="1170"/>
        <w:gridCol w:w="1260"/>
        <w:gridCol w:w="1530"/>
        <w:gridCol w:w="1440"/>
        <w:gridCol w:w="1170"/>
        <w:gridCol w:w="1368"/>
      </w:tblGrid>
      <w:tr w:rsidR="006A3EA9" w:rsidRPr="00C40214" w:rsidTr="006A3EA9">
        <w:trPr>
          <w:jc w:val="center"/>
        </w:trPr>
        <w:tc>
          <w:tcPr>
            <w:tcW w:w="1638" w:type="dxa"/>
            <w:shd w:val="clear" w:color="auto" w:fill="4F81BD" w:themeFill="accent1"/>
            <w:vAlign w:val="center"/>
          </w:tcPr>
          <w:p w:rsidR="005B6E59" w:rsidRPr="007B20CA" w:rsidRDefault="005B6E59" w:rsidP="00702EDC">
            <w:pPr>
              <w:spacing w:before="20" w:after="20" w:line="240" w:lineRule="auto"/>
              <w:jc w:val="center"/>
              <w:rPr>
                <w:rFonts w:asciiTheme="minorHAnsi" w:hAnsiTheme="minorHAnsi"/>
                <w:b/>
                <w:color w:val="FFFFFF" w:themeColor="background1"/>
                <w:sz w:val="18"/>
                <w:szCs w:val="18"/>
              </w:rPr>
            </w:pPr>
          </w:p>
        </w:tc>
        <w:tc>
          <w:tcPr>
            <w:tcW w:w="1170" w:type="dxa"/>
            <w:shd w:val="clear" w:color="auto" w:fill="4F81BD" w:themeFill="accent1"/>
            <w:vAlign w:val="center"/>
          </w:tcPr>
          <w:p w:rsidR="005B6E59" w:rsidRPr="007B20CA" w:rsidRDefault="005B6E59" w:rsidP="00702EDC">
            <w:pPr>
              <w:spacing w:before="20" w:after="20" w:line="240" w:lineRule="auto"/>
              <w:jc w:val="center"/>
              <w:rPr>
                <w:rFonts w:asciiTheme="minorHAnsi" w:hAnsiTheme="minorHAnsi"/>
                <w:b/>
                <w:color w:val="FFFFFF" w:themeColor="background1"/>
                <w:sz w:val="18"/>
                <w:szCs w:val="18"/>
              </w:rPr>
            </w:pPr>
            <w:r w:rsidRPr="007B20CA">
              <w:rPr>
                <w:rFonts w:asciiTheme="minorHAnsi" w:hAnsiTheme="minorHAnsi"/>
                <w:b/>
                <w:color w:val="FFFFFF" w:themeColor="background1"/>
                <w:sz w:val="18"/>
                <w:szCs w:val="18"/>
              </w:rPr>
              <w:t xml:space="preserve"> Scenario 1</w:t>
            </w:r>
            <w:r w:rsidRPr="007B20CA">
              <w:rPr>
                <w:rFonts w:asciiTheme="minorHAnsi" w:hAnsiTheme="minorHAnsi"/>
                <w:b/>
                <w:color w:val="FFFFFF" w:themeColor="background1"/>
                <w:sz w:val="18"/>
                <w:szCs w:val="18"/>
              </w:rPr>
              <w:br/>
            </w:r>
            <w:proofErr w:type="spellStart"/>
            <w:r w:rsidRPr="007B20CA">
              <w:rPr>
                <w:rFonts w:asciiTheme="minorHAnsi" w:hAnsiTheme="minorHAnsi"/>
                <w:b/>
                <w:color w:val="FFFFFF" w:themeColor="background1"/>
                <w:sz w:val="18"/>
                <w:szCs w:val="18"/>
              </w:rPr>
              <w:t>RPSs</w:t>
            </w:r>
            <w:proofErr w:type="spellEnd"/>
            <w:r w:rsidRPr="007B20CA">
              <w:rPr>
                <w:rFonts w:asciiTheme="minorHAnsi" w:hAnsiTheme="minorHAnsi"/>
                <w:b/>
                <w:color w:val="FFFFFF" w:themeColor="background1"/>
                <w:sz w:val="18"/>
                <w:szCs w:val="18"/>
              </w:rPr>
              <w:t xml:space="preserve"> + Gas</w:t>
            </w:r>
          </w:p>
        </w:tc>
        <w:tc>
          <w:tcPr>
            <w:tcW w:w="1260" w:type="dxa"/>
            <w:shd w:val="clear" w:color="auto" w:fill="4F81BD" w:themeFill="accent1"/>
            <w:vAlign w:val="center"/>
          </w:tcPr>
          <w:p w:rsidR="005B6E59" w:rsidRPr="007B20CA" w:rsidRDefault="005B6E59" w:rsidP="00702EDC">
            <w:pPr>
              <w:spacing w:before="20" w:after="20" w:line="240" w:lineRule="auto"/>
              <w:jc w:val="center"/>
              <w:rPr>
                <w:rFonts w:asciiTheme="minorHAnsi" w:hAnsiTheme="minorHAnsi"/>
                <w:b/>
                <w:color w:val="FFFFFF" w:themeColor="background1"/>
                <w:sz w:val="18"/>
                <w:szCs w:val="18"/>
              </w:rPr>
            </w:pPr>
            <w:r w:rsidRPr="007B20CA">
              <w:rPr>
                <w:rFonts w:asciiTheme="minorHAnsi" w:hAnsiTheme="minorHAnsi"/>
                <w:b/>
                <w:color w:val="FFFFFF" w:themeColor="background1"/>
                <w:sz w:val="18"/>
                <w:szCs w:val="18"/>
              </w:rPr>
              <w:t>Scenario 2</w:t>
            </w:r>
            <w:r w:rsidRPr="007B20CA">
              <w:rPr>
                <w:rFonts w:asciiTheme="minorHAnsi" w:hAnsiTheme="minorHAnsi"/>
                <w:b/>
                <w:color w:val="FFFFFF" w:themeColor="background1"/>
                <w:sz w:val="18"/>
                <w:szCs w:val="18"/>
              </w:rPr>
              <w:br/>
              <w:t>ISO Queue</w:t>
            </w:r>
          </w:p>
        </w:tc>
        <w:tc>
          <w:tcPr>
            <w:tcW w:w="1530" w:type="dxa"/>
            <w:shd w:val="clear" w:color="auto" w:fill="4F81BD" w:themeFill="accent1"/>
            <w:vAlign w:val="center"/>
          </w:tcPr>
          <w:p w:rsidR="005B6E59" w:rsidRPr="007B20CA" w:rsidRDefault="005B6E59" w:rsidP="00702EDC">
            <w:pPr>
              <w:spacing w:before="20" w:after="20" w:line="240" w:lineRule="auto"/>
              <w:jc w:val="center"/>
              <w:rPr>
                <w:rFonts w:asciiTheme="minorHAnsi" w:hAnsiTheme="minorHAnsi"/>
                <w:b/>
                <w:color w:val="FFFFFF" w:themeColor="background1"/>
                <w:sz w:val="18"/>
                <w:szCs w:val="18"/>
              </w:rPr>
            </w:pPr>
            <w:r w:rsidRPr="007B20CA">
              <w:rPr>
                <w:rFonts w:asciiTheme="minorHAnsi" w:hAnsiTheme="minorHAnsi"/>
                <w:b/>
                <w:color w:val="FFFFFF" w:themeColor="background1"/>
                <w:sz w:val="18"/>
                <w:szCs w:val="18"/>
              </w:rPr>
              <w:t>Scenario 3</w:t>
            </w:r>
            <w:r w:rsidRPr="007B20CA">
              <w:rPr>
                <w:rFonts w:asciiTheme="minorHAnsi" w:hAnsiTheme="minorHAnsi"/>
                <w:b/>
                <w:color w:val="FFFFFF" w:themeColor="background1"/>
                <w:sz w:val="18"/>
                <w:szCs w:val="18"/>
              </w:rPr>
              <w:br/>
              <w:t>Renewables Plus</w:t>
            </w:r>
          </w:p>
        </w:tc>
        <w:tc>
          <w:tcPr>
            <w:tcW w:w="1440" w:type="dxa"/>
            <w:shd w:val="clear" w:color="auto" w:fill="4F81BD" w:themeFill="accent1"/>
            <w:vAlign w:val="center"/>
          </w:tcPr>
          <w:p w:rsidR="005B6E59" w:rsidRPr="007B20CA" w:rsidRDefault="005B6E59" w:rsidP="000F0286">
            <w:pPr>
              <w:spacing w:before="20" w:after="20" w:line="240" w:lineRule="auto"/>
              <w:jc w:val="center"/>
              <w:rPr>
                <w:rFonts w:asciiTheme="minorHAnsi" w:hAnsiTheme="minorHAnsi"/>
                <w:b/>
                <w:color w:val="FFFFFF" w:themeColor="background1"/>
                <w:sz w:val="18"/>
                <w:szCs w:val="18"/>
              </w:rPr>
            </w:pPr>
            <w:r w:rsidRPr="007B20CA">
              <w:rPr>
                <w:rFonts w:asciiTheme="minorHAnsi" w:hAnsiTheme="minorHAnsi"/>
                <w:b/>
                <w:color w:val="FFFFFF" w:themeColor="background1"/>
                <w:sz w:val="18"/>
                <w:szCs w:val="18"/>
              </w:rPr>
              <w:t>Scenario 4</w:t>
            </w:r>
            <w:r w:rsidRPr="007B20CA">
              <w:rPr>
                <w:rFonts w:asciiTheme="minorHAnsi" w:hAnsiTheme="minorHAnsi"/>
                <w:b/>
                <w:color w:val="FFFFFF" w:themeColor="background1"/>
                <w:sz w:val="18"/>
                <w:szCs w:val="18"/>
              </w:rPr>
              <w:br/>
              <w:t xml:space="preserve">No Retirements beyond </w:t>
            </w:r>
            <w:proofErr w:type="spellStart"/>
            <w:r w:rsidRPr="007B20CA">
              <w:rPr>
                <w:rFonts w:asciiTheme="minorHAnsi" w:hAnsiTheme="minorHAnsi"/>
                <w:b/>
                <w:color w:val="FFFFFF" w:themeColor="background1"/>
                <w:sz w:val="18"/>
                <w:szCs w:val="18"/>
              </w:rPr>
              <w:t>FCA</w:t>
            </w:r>
            <w:proofErr w:type="spellEnd"/>
            <w:r w:rsidRPr="007B20CA">
              <w:rPr>
                <w:rFonts w:asciiTheme="minorHAnsi" w:hAnsiTheme="minorHAnsi"/>
                <w:b/>
                <w:color w:val="FFFFFF" w:themeColor="background1"/>
                <w:sz w:val="18"/>
                <w:szCs w:val="18"/>
              </w:rPr>
              <w:t xml:space="preserve"> #10</w:t>
            </w:r>
          </w:p>
        </w:tc>
        <w:tc>
          <w:tcPr>
            <w:tcW w:w="1170" w:type="dxa"/>
            <w:shd w:val="clear" w:color="auto" w:fill="4F81BD" w:themeFill="accent1"/>
            <w:vAlign w:val="center"/>
          </w:tcPr>
          <w:p w:rsidR="005B6E59" w:rsidRPr="007B20CA" w:rsidRDefault="005B6E59" w:rsidP="00702EDC">
            <w:pPr>
              <w:spacing w:before="20" w:after="20" w:line="240" w:lineRule="auto"/>
              <w:jc w:val="center"/>
              <w:rPr>
                <w:rFonts w:asciiTheme="minorHAnsi" w:hAnsiTheme="minorHAnsi"/>
                <w:b/>
                <w:color w:val="FFFFFF" w:themeColor="background1"/>
                <w:sz w:val="18"/>
                <w:szCs w:val="18"/>
              </w:rPr>
            </w:pPr>
            <w:r w:rsidRPr="007B20CA">
              <w:rPr>
                <w:rFonts w:asciiTheme="minorHAnsi" w:hAnsiTheme="minorHAnsi"/>
                <w:b/>
                <w:color w:val="FFFFFF" w:themeColor="background1"/>
                <w:sz w:val="18"/>
                <w:szCs w:val="18"/>
              </w:rPr>
              <w:t>Scenario 5</w:t>
            </w:r>
            <w:r w:rsidRPr="007B20CA">
              <w:rPr>
                <w:rFonts w:asciiTheme="minorHAnsi" w:hAnsiTheme="minorHAnsi"/>
                <w:b/>
                <w:color w:val="FFFFFF" w:themeColor="background1"/>
                <w:sz w:val="18"/>
                <w:szCs w:val="18"/>
              </w:rPr>
              <w:br/>
            </w:r>
            <w:proofErr w:type="spellStart"/>
            <w:r w:rsidRPr="007B20CA">
              <w:rPr>
                <w:rFonts w:asciiTheme="minorHAnsi" w:hAnsiTheme="minorHAnsi"/>
                <w:b/>
                <w:color w:val="FFFFFF" w:themeColor="background1"/>
                <w:sz w:val="18"/>
                <w:szCs w:val="18"/>
              </w:rPr>
              <w:t>ACPs</w:t>
            </w:r>
            <w:proofErr w:type="spellEnd"/>
            <w:r w:rsidRPr="007B20CA">
              <w:rPr>
                <w:rFonts w:asciiTheme="minorHAnsi" w:hAnsiTheme="minorHAnsi"/>
                <w:b/>
                <w:color w:val="FFFFFF" w:themeColor="background1"/>
                <w:sz w:val="18"/>
                <w:szCs w:val="18"/>
              </w:rPr>
              <w:t xml:space="preserve"> + Gas</w:t>
            </w:r>
          </w:p>
        </w:tc>
        <w:tc>
          <w:tcPr>
            <w:tcW w:w="1368" w:type="dxa"/>
            <w:shd w:val="clear" w:color="auto" w:fill="4F81BD" w:themeFill="accent1"/>
            <w:vAlign w:val="center"/>
          </w:tcPr>
          <w:p w:rsidR="005B6E59" w:rsidRPr="007B20CA" w:rsidRDefault="005B6E59" w:rsidP="00702EDC">
            <w:pPr>
              <w:spacing w:before="20" w:after="20" w:line="240" w:lineRule="auto"/>
              <w:jc w:val="center"/>
              <w:rPr>
                <w:rFonts w:asciiTheme="minorHAnsi" w:hAnsiTheme="minorHAnsi"/>
                <w:b/>
                <w:color w:val="FFFFFF" w:themeColor="background1"/>
                <w:sz w:val="18"/>
                <w:szCs w:val="18"/>
              </w:rPr>
            </w:pPr>
            <w:r w:rsidRPr="007B20CA">
              <w:rPr>
                <w:rFonts w:asciiTheme="minorHAnsi" w:hAnsiTheme="minorHAnsi"/>
                <w:b/>
                <w:color w:val="FFFFFF" w:themeColor="background1"/>
                <w:sz w:val="18"/>
                <w:szCs w:val="18"/>
              </w:rPr>
              <w:t>Scenario 6</w:t>
            </w:r>
            <w:r w:rsidRPr="007B20CA">
              <w:rPr>
                <w:rFonts w:asciiTheme="minorHAnsi" w:hAnsiTheme="minorHAnsi"/>
                <w:b/>
                <w:color w:val="FFFFFF" w:themeColor="background1"/>
                <w:sz w:val="18"/>
                <w:szCs w:val="18"/>
              </w:rPr>
              <w:br/>
            </w:r>
            <w:proofErr w:type="spellStart"/>
            <w:r w:rsidRPr="007B20CA">
              <w:rPr>
                <w:rFonts w:asciiTheme="minorHAnsi" w:hAnsiTheme="minorHAnsi"/>
                <w:b/>
                <w:color w:val="FFFFFF" w:themeColor="background1"/>
                <w:sz w:val="18"/>
                <w:szCs w:val="18"/>
              </w:rPr>
              <w:t>RPSs</w:t>
            </w:r>
            <w:proofErr w:type="spellEnd"/>
            <w:r w:rsidRPr="007B20CA">
              <w:rPr>
                <w:rFonts w:asciiTheme="minorHAnsi" w:hAnsiTheme="minorHAnsi"/>
                <w:b/>
                <w:color w:val="FFFFFF" w:themeColor="background1"/>
                <w:sz w:val="18"/>
                <w:szCs w:val="18"/>
              </w:rPr>
              <w:t xml:space="preserve"> + </w:t>
            </w:r>
            <w:proofErr w:type="spellStart"/>
            <w:r w:rsidRPr="007B20CA">
              <w:rPr>
                <w:rFonts w:asciiTheme="minorHAnsi" w:hAnsiTheme="minorHAnsi"/>
                <w:b/>
                <w:color w:val="FFFFFF" w:themeColor="background1"/>
                <w:sz w:val="18"/>
                <w:szCs w:val="18"/>
              </w:rPr>
              <w:t>Geodiverse</w:t>
            </w:r>
            <w:proofErr w:type="spellEnd"/>
            <w:r w:rsidRPr="007B20CA">
              <w:rPr>
                <w:rFonts w:asciiTheme="minorHAnsi" w:hAnsiTheme="minorHAnsi"/>
                <w:b/>
                <w:color w:val="FFFFFF" w:themeColor="background1"/>
                <w:sz w:val="18"/>
                <w:szCs w:val="18"/>
              </w:rPr>
              <w:t xml:space="preserve"> Renewables</w:t>
            </w:r>
          </w:p>
        </w:tc>
      </w:tr>
      <w:tr w:rsidR="006A3EA9" w:rsidRPr="00C40214" w:rsidTr="006A3EA9">
        <w:trPr>
          <w:jc w:val="center"/>
        </w:trPr>
        <w:tc>
          <w:tcPr>
            <w:tcW w:w="1638" w:type="dxa"/>
            <w:vAlign w:val="center"/>
          </w:tcPr>
          <w:p w:rsidR="00C40214" w:rsidRPr="00C40214" w:rsidRDefault="00C40214" w:rsidP="00826D3F">
            <w:pPr>
              <w:spacing w:before="20" w:after="20" w:line="240" w:lineRule="auto"/>
              <w:rPr>
                <w:rFonts w:asciiTheme="minorHAnsi" w:hAnsiTheme="minorHAnsi"/>
                <w:b/>
                <w:sz w:val="18"/>
                <w:szCs w:val="18"/>
              </w:rPr>
            </w:pPr>
            <w:r w:rsidRPr="00C40214">
              <w:rPr>
                <w:rFonts w:asciiTheme="minorHAnsi" w:hAnsiTheme="minorHAnsi"/>
                <w:b/>
                <w:sz w:val="18"/>
                <w:szCs w:val="18"/>
              </w:rPr>
              <w:t xml:space="preserve">Integrator </w:t>
            </w:r>
          </w:p>
        </w:tc>
        <w:tc>
          <w:tcPr>
            <w:tcW w:w="1170" w:type="dxa"/>
            <w:tcMar>
              <w:left w:w="0" w:type="dxa"/>
              <w:right w:w="360" w:type="dxa"/>
            </w:tcMar>
            <w:vAlign w:val="center"/>
          </w:tcPr>
          <w:p w:rsidR="00C40214" w:rsidRPr="0018309B" w:rsidRDefault="00C40214" w:rsidP="00826D3F">
            <w:pPr>
              <w:spacing w:before="20" w:after="20" w:line="240" w:lineRule="auto"/>
              <w:jc w:val="right"/>
              <w:rPr>
                <w:rFonts w:asciiTheme="minorHAnsi" w:hAnsiTheme="minorHAnsi"/>
                <w:sz w:val="18"/>
                <w:szCs w:val="18"/>
              </w:rPr>
            </w:pPr>
            <w:r w:rsidRPr="0018309B">
              <w:rPr>
                <w:rFonts w:asciiTheme="minorHAnsi" w:hAnsiTheme="minorHAnsi"/>
                <w:sz w:val="18"/>
                <w:szCs w:val="18"/>
              </w:rPr>
              <w:t>2.25</w:t>
            </w:r>
          </w:p>
        </w:tc>
        <w:tc>
          <w:tcPr>
            <w:tcW w:w="1260" w:type="dxa"/>
            <w:tcMar>
              <w:left w:w="0" w:type="dxa"/>
              <w:right w:w="360" w:type="dxa"/>
            </w:tcMar>
            <w:vAlign w:val="center"/>
          </w:tcPr>
          <w:p w:rsidR="00C40214" w:rsidRPr="004F11DC" w:rsidRDefault="00C40214" w:rsidP="00826D3F">
            <w:pPr>
              <w:spacing w:before="20" w:after="20" w:line="240" w:lineRule="auto"/>
              <w:jc w:val="right"/>
              <w:rPr>
                <w:rFonts w:asciiTheme="minorHAnsi" w:hAnsiTheme="minorHAnsi"/>
                <w:sz w:val="18"/>
                <w:szCs w:val="18"/>
              </w:rPr>
            </w:pPr>
          </w:p>
        </w:tc>
        <w:tc>
          <w:tcPr>
            <w:tcW w:w="1530" w:type="dxa"/>
            <w:tcMar>
              <w:left w:w="0" w:type="dxa"/>
              <w:right w:w="360" w:type="dxa"/>
            </w:tcMar>
            <w:vAlign w:val="center"/>
          </w:tcPr>
          <w:p w:rsidR="00C40214" w:rsidRPr="0097243A" w:rsidRDefault="00C40214" w:rsidP="00826D3F">
            <w:pPr>
              <w:spacing w:before="20" w:after="20" w:line="240" w:lineRule="auto"/>
              <w:jc w:val="right"/>
              <w:rPr>
                <w:rFonts w:asciiTheme="minorHAnsi" w:hAnsiTheme="minorHAnsi"/>
                <w:sz w:val="18"/>
                <w:szCs w:val="18"/>
              </w:rPr>
            </w:pPr>
            <w:r w:rsidRPr="004F11DC">
              <w:rPr>
                <w:rFonts w:asciiTheme="minorHAnsi" w:hAnsiTheme="minorHAnsi"/>
                <w:sz w:val="18"/>
                <w:szCs w:val="18"/>
              </w:rPr>
              <w:t>4.50</w:t>
            </w:r>
          </w:p>
        </w:tc>
        <w:tc>
          <w:tcPr>
            <w:tcW w:w="1440" w:type="dxa"/>
            <w:tcMar>
              <w:left w:w="0" w:type="dxa"/>
              <w:right w:w="360" w:type="dxa"/>
            </w:tcMar>
            <w:vAlign w:val="center"/>
          </w:tcPr>
          <w:p w:rsidR="00C40214" w:rsidRPr="005C0ECA" w:rsidRDefault="00C40214" w:rsidP="00826D3F">
            <w:pPr>
              <w:spacing w:before="20" w:after="20" w:line="240" w:lineRule="auto"/>
              <w:jc w:val="right"/>
              <w:rPr>
                <w:rFonts w:asciiTheme="minorHAnsi" w:hAnsiTheme="minorHAnsi"/>
                <w:sz w:val="18"/>
                <w:szCs w:val="18"/>
              </w:rPr>
            </w:pPr>
          </w:p>
        </w:tc>
        <w:tc>
          <w:tcPr>
            <w:tcW w:w="1170" w:type="dxa"/>
            <w:tcMar>
              <w:left w:w="0" w:type="dxa"/>
              <w:right w:w="360" w:type="dxa"/>
            </w:tcMar>
            <w:vAlign w:val="center"/>
          </w:tcPr>
          <w:p w:rsidR="00C40214" w:rsidRPr="007B20CA" w:rsidRDefault="00C40214" w:rsidP="00826D3F">
            <w:pPr>
              <w:spacing w:before="20" w:after="20" w:line="240" w:lineRule="auto"/>
              <w:jc w:val="right"/>
              <w:rPr>
                <w:rFonts w:asciiTheme="minorHAnsi" w:hAnsiTheme="minorHAnsi"/>
                <w:sz w:val="18"/>
                <w:szCs w:val="18"/>
              </w:rPr>
            </w:pPr>
          </w:p>
        </w:tc>
        <w:tc>
          <w:tcPr>
            <w:tcW w:w="1368" w:type="dxa"/>
            <w:tcMar>
              <w:left w:w="0" w:type="dxa"/>
              <w:right w:w="360" w:type="dxa"/>
            </w:tcMar>
            <w:vAlign w:val="center"/>
          </w:tcPr>
          <w:p w:rsidR="00C40214" w:rsidRPr="007B20CA" w:rsidRDefault="00C40214" w:rsidP="00826D3F">
            <w:pPr>
              <w:spacing w:before="20" w:after="20" w:line="240" w:lineRule="auto"/>
              <w:jc w:val="right"/>
              <w:rPr>
                <w:rFonts w:asciiTheme="minorHAnsi" w:hAnsiTheme="minorHAnsi"/>
                <w:sz w:val="18"/>
                <w:szCs w:val="18"/>
              </w:rPr>
            </w:pPr>
          </w:p>
        </w:tc>
      </w:tr>
      <w:tr w:rsidR="006A3EA9" w:rsidRPr="00C40214" w:rsidTr="006A3EA9">
        <w:trPr>
          <w:jc w:val="center"/>
        </w:trPr>
        <w:tc>
          <w:tcPr>
            <w:tcW w:w="1638" w:type="dxa"/>
            <w:shd w:val="clear" w:color="auto" w:fill="DBE5F1" w:themeFill="accent1" w:themeFillTint="33"/>
            <w:vAlign w:val="center"/>
          </w:tcPr>
          <w:p w:rsidR="00C40214" w:rsidRPr="00C40214" w:rsidRDefault="00C40214" w:rsidP="00826D3F">
            <w:pPr>
              <w:spacing w:before="20" w:after="20" w:line="240" w:lineRule="auto"/>
              <w:rPr>
                <w:rFonts w:asciiTheme="minorHAnsi" w:hAnsiTheme="minorHAnsi"/>
                <w:b/>
                <w:sz w:val="18"/>
                <w:szCs w:val="18"/>
              </w:rPr>
            </w:pPr>
            <w:r w:rsidRPr="00C40214">
              <w:rPr>
                <w:rFonts w:asciiTheme="minorHAnsi" w:hAnsiTheme="minorHAnsi"/>
                <w:b/>
                <w:sz w:val="18"/>
                <w:szCs w:val="18"/>
              </w:rPr>
              <w:t xml:space="preserve">Congestion </w:t>
            </w:r>
            <w:r w:rsidR="006A3EA9">
              <w:rPr>
                <w:rFonts w:asciiTheme="minorHAnsi" w:hAnsiTheme="minorHAnsi"/>
                <w:b/>
                <w:sz w:val="18"/>
                <w:szCs w:val="18"/>
              </w:rPr>
              <w:t>s</w:t>
            </w:r>
            <w:r w:rsidRPr="00C40214">
              <w:rPr>
                <w:rFonts w:asciiTheme="minorHAnsi" w:hAnsiTheme="minorHAnsi"/>
                <w:b/>
                <w:sz w:val="18"/>
                <w:szCs w:val="18"/>
              </w:rPr>
              <w:t xml:space="preserve">ystem </w:t>
            </w:r>
          </w:p>
        </w:tc>
        <w:tc>
          <w:tcPr>
            <w:tcW w:w="1170" w:type="dxa"/>
            <w:shd w:val="clear" w:color="auto" w:fill="DBE5F1" w:themeFill="accent1" w:themeFillTint="33"/>
            <w:tcMar>
              <w:left w:w="0" w:type="dxa"/>
              <w:right w:w="360" w:type="dxa"/>
            </w:tcMar>
            <w:vAlign w:val="center"/>
          </w:tcPr>
          <w:p w:rsidR="00C40214" w:rsidRPr="0018309B" w:rsidRDefault="00C40214" w:rsidP="00826D3F">
            <w:pPr>
              <w:spacing w:before="20" w:after="20" w:line="240" w:lineRule="auto"/>
              <w:jc w:val="right"/>
              <w:rPr>
                <w:rFonts w:asciiTheme="minorHAnsi" w:hAnsiTheme="minorHAnsi"/>
                <w:sz w:val="18"/>
                <w:szCs w:val="18"/>
              </w:rPr>
            </w:pPr>
            <w:r w:rsidRPr="0018309B">
              <w:rPr>
                <w:rFonts w:asciiTheme="minorHAnsi" w:hAnsiTheme="minorHAnsi"/>
                <w:sz w:val="18"/>
                <w:szCs w:val="18"/>
              </w:rPr>
              <w:t>5.57</w:t>
            </w:r>
          </w:p>
        </w:tc>
        <w:tc>
          <w:tcPr>
            <w:tcW w:w="1260" w:type="dxa"/>
            <w:shd w:val="clear" w:color="auto" w:fill="DBE5F1" w:themeFill="accent1" w:themeFillTint="33"/>
            <w:tcMar>
              <w:left w:w="0" w:type="dxa"/>
              <w:right w:w="360" w:type="dxa"/>
            </w:tcMar>
            <w:vAlign w:val="center"/>
          </w:tcPr>
          <w:p w:rsidR="00C40214" w:rsidRPr="004E0FE3" w:rsidRDefault="00C40214" w:rsidP="00826D3F">
            <w:pPr>
              <w:spacing w:before="20" w:after="20" w:line="240" w:lineRule="auto"/>
              <w:jc w:val="right"/>
              <w:rPr>
                <w:rFonts w:asciiTheme="minorHAnsi" w:hAnsiTheme="minorHAnsi"/>
                <w:sz w:val="18"/>
                <w:szCs w:val="18"/>
              </w:rPr>
            </w:pPr>
            <w:r w:rsidRPr="004F11DC">
              <w:rPr>
                <w:rFonts w:asciiTheme="minorHAnsi" w:hAnsiTheme="minorHAnsi"/>
                <w:sz w:val="18"/>
                <w:szCs w:val="18"/>
              </w:rPr>
              <w:t>30.05</w:t>
            </w:r>
          </w:p>
        </w:tc>
        <w:tc>
          <w:tcPr>
            <w:tcW w:w="1530" w:type="dxa"/>
            <w:shd w:val="clear" w:color="auto" w:fill="DBE5F1" w:themeFill="accent1" w:themeFillTint="33"/>
            <w:tcMar>
              <w:left w:w="0" w:type="dxa"/>
              <w:right w:w="360" w:type="dxa"/>
            </w:tcMar>
            <w:vAlign w:val="center"/>
          </w:tcPr>
          <w:p w:rsidR="00C40214" w:rsidRPr="007B20CA" w:rsidRDefault="00C40214" w:rsidP="00826D3F">
            <w:pPr>
              <w:spacing w:before="20" w:after="20" w:line="240" w:lineRule="auto"/>
              <w:jc w:val="right"/>
              <w:rPr>
                <w:rFonts w:asciiTheme="minorHAnsi" w:hAnsiTheme="minorHAnsi"/>
                <w:sz w:val="18"/>
                <w:szCs w:val="18"/>
              </w:rPr>
            </w:pPr>
            <w:r w:rsidRPr="0097243A">
              <w:rPr>
                <w:rFonts w:asciiTheme="minorHAnsi" w:hAnsiTheme="minorHAnsi"/>
                <w:sz w:val="18"/>
                <w:szCs w:val="18"/>
              </w:rPr>
              <w:t>5.60</w:t>
            </w:r>
          </w:p>
        </w:tc>
        <w:tc>
          <w:tcPr>
            <w:tcW w:w="1440" w:type="dxa"/>
            <w:shd w:val="clear" w:color="auto" w:fill="DBE5F1" w:themeFill="accent1" w:themeFillTint="33"/>
            <w:tcMar>
              <w:left w:w="0" w:type="dxa"/>
              <w:right w:w="360" w:type="dxa"/>
            </w:tcMar>
            <w:vAlign w:val="center"/>
          </w:tcPr>
          <w:p w:rsidR="00C40214" w:rsidRPr="007B20CA" w:rsidRDefault="00C40214" w:rsidP="00826D3F">
            <w:pPr>
              <w:spacing w:before="20" w:after="20" w:line="240" w:lineRule="auto"/>
              <w:jc w:val="right"/>
              <w:rPr>
                <w:rFonts w:asciiTheme="minorHAnsi" w:hAnsiTheme="minorHAnsi"/>
                <w:sz w:val="18"/>
                <w:szCs w:val="18"/>
              </w:rPr>
            </w:pPr>
          </w:p>
        </w:tc>
        <w:tc>
          <w:tcPr>
            <w:tcW w:w="1170" w:type="dxa"/>
            <w:shd w:val="clear" w:color="auto" w:fill="DBE5F1" w:themeFill="accent1" w:themeFillTint="33"/>
            <w:tcMar>
              <w:left w:w="0" w:type="dxa"/>
              <w:right w:w="360" w:type="dxa"/>
            </w:tcMar>
            <w:vAlign w:val="center"/>
          </w:tcPr>
          <w:p w:rsidR="00C40214" w:rsidRPr="007B20CA" w:rsidRDefault="00C40214" w:rsidP="00826D3F">
            <w:pPr>
              <w:spacing w:before="20" w:after="20" w:line="240" w:lineRule="auto"/>
              <w:jc w:val="right"/>
              <w:rPr>
                <w:rFonts w:asciiTheme="minorHAnsi" w:hAnsiTheme="minorHAnsi"/>
                <w:sz w:val="18"/>
                <w:szCs w:val="18"/>
              </w:rPr>
            </w:pPr>
          </w:p>
        </w:tc>
        <w:tc>
          <w:tcPr>
            <w:tcW w:w="1368" w:type="dxa"/>
            <w:shd w:val="clear" w:color="auto" w:fill="DBE5F1" w:themeFill="accent1" w:themeFillTint="33"/>
            <w:tcMar>
              <w:left w:w="0" w:type="dxa"/>
              <w:right w:w="360" w:type="dxa"/>
            </w:tcMar>
            <w:vAlign w:val="center"/>
          </w:tcPr>
          <w:p w:rsidR="00C40214" w:rsidRPr="007B20CA" w:rsidRDefault="00C40214" w:rsidP="00826D3F">
            <w:pPr>
              <w:spacing w:before="20" w:after="20" w:line="240" w:lineRule="auto"/>
              <w:jc w:val="right"/>
              <w:rPr>
                <w:rFonts w:asciiTheme="minorHAnsi" w:hAnsiTheme="minorHAnsi"/>
                <w:sz w:val="18"/>
                <w:szCs w:val="18"/>
              </w:rPr>
            </w:pPr>
            <w:r w:rsidRPr="007B20CA">
              <w:rPr>
                <w:rFonts w:asciiTheme="minorHAnsi" w:hAnsiTheme="minorHAnsi"/>
                <w:sz w:val="18"/>
                <w:szCs w:val="18"/>
              </w:rPr>
              <w:t>12.05</w:t>
            </w:r>
          </w:p>
        </w:tc>
      </w:tr>
      <w:tr w:rsidR="006A3EA9" w:rsidRPr="00C40214" w:rsidTr="006A3EA9">
        <w:trPr>
          <w:jc w:val="center"/>
        </w:trPr>
        <w:tc>
          <w:tcPr>
            <w:tcW w:w="1638" w:type="dxa"/>
            <w:shd w:val="clear" w:color="auto" w:fill="B8CCE4" w:themeFill="accent1" w:themeFillTint="66"/>
            <w:vAlign w:val="center"/>
          </w:tcPr>
          <w:p w:rsidR="00C40214" w:rsidRPr="00C40214" w:rsidRDefault="00C40214" w:rsidP="00826D3F">
            <w:pPr>
              <w:spacing w:before="20" w:after="20" w:line="240" w:lineRule="auto"/>
              <w:rPr>
                <w:rFonts w:asciiTheme="minorHAnsi" w:hAnsiTheme="minorHAnsi"/>
                <w:b/>
                <w:sz w:val="18"/>
                <w:szCs w:val="18"/>
              </w:rPr>
            </w:pPr>
            <w:r w:rsidRPr="00C40214">
              <w:rPr>
                <w:rFonts w:asciiTheme="minorHAnsi" w:hAnsiTheme="minorHAnsi"/>
                <w:b/>
                <w:sz w:val="18"/>
                <w:szCs w:val="18"/>
              </w:rPr>
              <w:t>Total</w:t>
            </w:r>
          </w:p>
        </w:tc>
        <w:tc>
          <w:tcPr>
            <w:tcW w:w="1170" w:type="dxa"/>
            <w:shd w:val="clear" w:color="auto" w:fill="B8CCE4" w:themeFill="accent1" w:themeFillTint="66"/>
            <w:tcMar>
              <w:left w:w="0" w:type="dxa"/>
              <w:right w:w="360" w:type="dxa"/>
            </w:tcMar>
            <w:vAlign w:val="center"/>
          </w:tcPr>
          <w:p w:rsidR="00C40214" w:rsidRPr="00AD76C4" w:rsidRDefault="00C40214" w:rsidP="00826D3F">
            <w:pPr>
              <w:spacing w:before="20" w:after="20" w:line="240" w:lineRule="auto"/>
              <w:jc w:val="right"/>
              <w:rPr>
                <w:rFonts w:asciiTheme="minorHAnsi" w:hAnsiTheme="minorHAnsi"/>
                <w:b/>
                <w:sz w:val="18"/>
                <w:szCs w:val="18"/>
              </w:rPr>
            </w:pPr>
            <w:r w:rsidRPr="00AD76C4">
              <w:rPr>
                <w:rFonts w:asciiTheme="minorHAnsi" w:hAnsiTheme="minorHAnsi"/>
                <w:b/>
                <w:sz w:val="18"/>
                <w:szCs w:val="18"/>
              </w:rPr>
              <w:t>7.82</w:t>
            </w:r>
          </w:p>
        </w:tc>
        <w:tc>
          <w:tcPr>
            <w:tcW w:w="1260" w:type="dxa"/>
            <w:shd w:val="clear" w:color="auto" w:fill="B8CCE4" w:themeFill="accent1" w:themeFillTint="66"/>
            <w:tcMar>
              <w:left w:w="0" w:type="dxa"/>
              <w:right w:w="360" w:type="dxa"/>
            </w:tcMar>
            <w:vAlign w:val="center"/>
          </w:tcPr>
          <w:p w:rsidR="00C40214" w:rsidRPr="00AD76C4" w:rsidRDefault="00C40214" w:rsidP="00826D3F">
            <w:pPr>
              <w:spacing w:before="20" w:after="20" w:line="240" w:lineRule="auto"/>
              <w:jc w:val="right"/>
              <w:rPr>
                <w:rFonts w:asciiTheme="minorHAnsi" w:hAnsiTheme="minorHAnsi"/>
                <w:b/>
                <w:sz w:val="18"/>
                <w:szCs w:val="18"/>
              </w:rPr>
            </w:pPr>
            <w:r w:rsidRPr="00AD76C4">
              <w:rPr>
                <w:rFonts w:asciiTheme="minorHAnsi" w:hAnsiTheme="minorHAnsi"/>
                <w:b/>
                <w:sz w:val="18"/>
                <w:szCs w:val="18"/>
              </w:rPr>
              <w:t>30.05</w:t>
            </w:r>
          </w:p>
        </w:tc>
        <w:tc>
          <w:tcPr>
            <w:tcW w:w="1530" w:type="dxa"/>
            <w:shd w:val="clear" w:color="auto" w:fill="B8CCE4" w:themeFill="accent1" w:themeFillTint="66"/>
            <w:tcMar>
              <w:left w:w="0" w:type="dxa"/>
              <w:right w:w="360" w:type="dxa"/>
            </w:tcMar>
            <w:vAlign w:val="center"/>
          </w:tcPr>
          <w:p w:rsidR="00C40214" w:rsidRPr="00AD76C4" w:rsidRDefault="00C40214" w:rsidP="00826D3F">
            <w:pPr>
              <w:spacing w:before="20" w:after="20" w:line="240" w:lineRule="auto"/>
              <w:jc w:val="right"/>
              <w:rPr>
                <w:rFonts w:asciiTheme="minorHAnsi" w:hAnsiTheme="minorHAnsi"/>
                <w:b/>
                <w:sz w:val="18"/>
                <w:szCs w:val="18"/>
              </w:rPr>
            </w:pPr>
            <w:r w:rsidRPr="00AD76C4">
              <w:rPr>
                <w:rFonts w:asciiTheme="minorHAnsi" w:hAnsiTheme="minorHAnsi"/>
                <w:b/>
                <w:sz w:val="18"/>
                <w:szCs w:val="18"/>
              </w:rPr>
              <w:t>10.10</w:t>
            </w:r>
          </w:p>
        </w:tc>
        <w:tc>
          <w:tcPr>
            <w:tcW w:w="1440" w:type="dxa"/>
            <w:shd w:val="clear" w:color="auto" w:fill="B8CCE4" w:themeFill="accent1" w:themeFillTint="66"/>
            <w:tcMar>
              <w:left w:w="0" w:type="dxa"/>
              <w:right w:w="360" w:type="dxa"/>
            </w:tcMar>
            <w:vAlign w:val="center"/>
          </w:tcPr>
          <w:p w:rsidR="00C40214" w:rsidRPr="00AD76C4" w:rsidRDefault="00C40214" w:rsidP="00826D3F">
            <w:pPr>
              <w:spacing w:before="20" w:after="20" w:line="240" w:lineRule="auto"/>
              <w:jc w:val="right"/>
              <w:rPr>
                <w:rFonts w:asciiTheme="minorHAnsi" w:hAnsiTheme="minorHAnsi"/>
                <w:b/>
                <w:sz w:val="18"/>
                <w:szCs w:val="18"/>
              </w:rPr>
            </w:pPr>
            <w:r w:rsidRPr="00AD76C4">
              <w:rPr>
                <w:rFonts w:asciiTheme="minorHAnsi" w:hAnsiTheme="minorHAnsi"/>
                <w:b/>
                <w:sz w:val="18"/>
                <w:szCs w:val="18"/>
              </w:rPr>
              <w:t>0</w:t>
            </w:r>
          </w:p>
        </w:tc>
        <w:tc>
          <w:tcPr>
            <w:tcW w:w="1170" w:type="dxa"/>
            <w:shd w:val="clear" w:color="auto" w:fill="B8CCE4" w:themeFill="accent1" w:themeFillTint="66"/>
            <w:tcMar>
              <w:left w:w="0" w:type="dxa"/>
              <w:right w:w="360" w:type="dxa"/>
            </w:tcMar>
            <w:vAlign w:val="center"/>
          </w:tcPr>
          <w:p w:rsidR="00C40214" w:rsidRPr="00AD76C4" w:rsidRDefault="00C40214" w:rsidP="00826D3F">
            <w:pPr>
              <w:spacing w:before="20" w:after="20" w:line="240" w:lineRule="auto"/>
              <w:jc w:val="right"/>
              <w:rPr>
                <w:rFonts w:asciiTheme="minorHAnsi" w:hAnsiTheme="minorHAnsi"/>
                <w:b/>
                <w:sz w:val="18"/>
                <w:szCs w:val="18"/>
              </w:rPr>
            </w:pPr>
            <w:r w:rsidRPr="00AD76C4">
              <w:rPr>
                <w:rFonts w:asciiTheme="minorHAnsi" w:hAnsiTheme="minorHAnsi"/>
                <w:b/>
                <w:sz w:val="18"/>
                <w:szCs w:val="18"/>
              </w:rPr>
              <w:t>0</w:t>
            </w:r>
          </w:p>
        </w:tc>
        <w:tc>
          <w:tcPr>
            <w:tcW w:w="1368" w:type="dxa"/>
            <w:shd w:val="clear" w:color="auto" w:fill="B8CCE4" w:themeFill="accent1" w:themeFillTint="66"/>
            <w:tcMar>
              <w:left w:w="0" w:type="dxa"/>
              <w:right w:w="360" w:type="dxa"/>
            </w:tcMar>
            <w:vAlign w:val="center"/>
          </w:tcPr>
          <w:p w:rsidR="00C40214" w:rsidRPr="00AD76C4" w:rsidRDefault="00C40214" w:rsidP="00826D3F">
            <w:pPr>
              <w:spacing w:before="20" w:after="20" w:line="240" w:lineRule="auto"/>
              <w:jc w:val="right"/>
              <w:rPr>
                <w:rFonts w:asciiTheme="minorHAnsi" w:hAnsiTheme="minorHAnsi"/>
                <w:b/>
                <w:sz w:val="18"/>
                <w:szCs w:val="18"/>
              </w:rPr>
            </w:pPr>
            <w:r w:rsidRPr="00AD76C4">
              <w:rPr>
                <w:rFonts w:asciiTheme="minorHAnsi" w:hAnsiTheme="minorHAnsi"/>
                <w:b/>
                <w:sz w:val="18"/>
                <w:szCs w:val="18"/>
              </w:rPr>
              <w:t>12.05</w:t>
            </w:r>
          </w:p>
        </w:tc>
      </w:tr>
    </w:tbl>
    <w:p w:rsidR="00C8724B" w:rsidRDefault="009D20B2" w:rsidP="00CE5CA4">
      <w:pPr>
        <w:spacing w:before="120" w:line="240" w:lineRule="auto"/>
        <w:ind w:left="90" w:hanging="180"/>
        <w:rPr>
          <w:rFonts w:asciiTheme="minorHAnsi" w:hAnsiTheme="minorHAnsi"/>
          <w:sz w:val="16"/>
          <w:szCs w:val="16"/>
        </w:rPr>
      </w:pPr>
      <w:r>
        <w:rPr>
          <w:rFonts w:asciiTheme="minorHAnsi" w:hAnsiTheme="minorHAnsi"/>
          <w:sz w:val="16"/>
          <w:szCs w:val="16"/>
        </w:rPr>
        <w:t xml:space="preserve">(a) </w:t>
      </w:r>
      <w:r w:rsidRPr="00CE5CA4">
        <w:rPr>
          <w:rFonts w:asciiTheme="minorHAnsi" w:hAnsiTheme="minorHAnsi"/>
          <w:color w:val="000000" w:themeColor="text1"/>
          <w:sz w:val="16"/>
          <w:szCs w:val="16"/>
        </w:rPr>
        <w:t xml:space="preserve">All numbers have 50% margin. </w:t>
      </w:r>
      <w:r w:rsidR="00C8724B" w:rsidRPr="00CE5CA4">
        <w:rPr>
          <w:rFonts w:asciiTheme="minorHAnsi" w:hAnsiTheme="minorHAnsi"/>
          <w:color w:val="000000" w:themeColor="text1"/>
          <w:sz w:val="16"/>
          <w:szCs w:val="16"/>
        </w:rPr>
        <w:t>The integrator cost for Scenario 1 could be as high as $4.5 billion, and the integrator cost for Scenario 3 could be as low as $2.25 billion.</w:t>
      </w:r>
      <w:r w:rsidR="00C40214" w:rsidRPr="00CE5CA4">
        <w:rPr>
          <w:rFonts w:asciiTheme="minorHAnsi" w:hAnsiTheme="minorHAnsi"/>
          <w:color w:val="000000" w:themeColor="text1"/>
          <w:sz w:val="16"/>
          <w:szCs w:val="16"/>
        </w:rPr>
        <w:t xml:space="preserve"> </w:t>
      </w:r>
    </w:p>
    <w:p w:rsidR="00B75B9D" w:rsidRDefault="00B75B9D" w:rsidP="00B75B9D">
      <w:r>
        <w:t>The difference between the production cost results for the constrained case minus the unconstrained case is the production cost savings</w:t>
      </w:r>
      <w:r w:rsidR="00C16A35">
        <w:t xml:space="preserve"> </w:t>
      </w:r>
      <w:r>
        <w:t xml:space="preserve">associated with transmission upgrades that would relieve congestion. </w:t>
      </w:r>
      <w:r w:rsidRPr="00DC27DA">
        <w:t xml:space="preserve">The total </w:t>
      </w:r>
      <w:r>
        <w:t xml:space="preserve">capital cost of </w:t>
      </w:r>
      <w:r w:rsidRPr="00DC27DA">
        <w:t xml:space="preserve">transmission investment </w:t>
      </w:r>
      <w:r>
        <w:t xml:space="preserve">that can be justified for decreasing economic dispatch costs </w:t>
      </w:r>
      <w:r w:rsidRPr="00DC27DA">
        <w:t xml:space="preserve">can be estimated by dividing the </w:t>
      </w:r>
      <w:r>
        <w:t>production cost savings</w:t>
      </w:r>
      <w:r w:rsidRPr="00DC27DA">
        <w:t xml:space="preserve"> by the annual carrying c</w:t>
      </w:r>
      <w:r w:rsidR="00CE777A">
        <w:t>harge</w:t>
      </w:r>
      <w:r w:rsidRPr="00DC27DA">
        <w:t xml:space="preserve"> </w:t>
      </w:r>
      <w:r>
        <w:t xml:space="preserve">rate for </w:t>
      </w:r>
      <w:r w:rsidRPr="00DC27DA">
        <w:t>transmission investment</w:t>
      </w:r>
      <w:r>
        <w:t>, which was assumed at 15%</w:t>
      </w:r>
      <w:r w:rsidRPr="00DC27DA">
        <w:t>.</w:t>
      </w:r>
      <w:r>
        <w:t xml:space="preserve"> This calculation, however, does not account for the need for capacity deliverability, which is beyond the scope of this study. </w:t>
      </w:r>
    </w:p>
    <w:p w:rsidR="00B75B9D" w:rsidRDefault="00962DD3" w:rsidP="00B75B9D">
      <w:r>
        <w:t>Table 6-17</w:t>
      </w:r>
      <w:r w:rsidR="00682180">
        <w:t xml:space="preserve"> </w:t>
      </w:r>
      <w:r w:rsidR="00B75B9D">
        <w:t>compares the capital cost of economically justified transmission with the ISO’s estimate of the congestion</w:t>
      </w:r>
      <w:r w:rsidR="001325D0">
        <w:t>-</w:t>
      </w:r>
      <w:r w:rsidR="00B75B9D">
        <w:t xml:space="preserve">relief system. Consistent with the </w:t>
      </w:r>
      <w:r w:rsidR="00682180">
        <w:t>h</w:t>
      </w:r>
      <w:r w:rsidR="00B75B9D" w:rsidRPr="009659F3">
        <w:t>igh-</w:t>
      </w:r>
      <w:r w:rsidR="00682180">
        <w:t>o</w:t>
      </w:r>
      <w:r w:rsidR="00B75B9D" w:rsidRPr="009659F3">
        <w:t>rder-of-</w:t>
      </w:r>
      <w:r w:rsidR="00682180">
        <w:t>m</w:t>
      </w:r>
      <w:r w:rsidR="00B75B9D" w:rsidRPr="009659F3">
        <w:t xml:space="preserve">agnitude </w:t>
      </w:r>
      <w:r w:rsidR="00682180">
        <w:t>t</w:t>
      </w:r>
      <w:r w:rsidR="00B75B9D">
        <w:t xml:space="preserve">ransmission </w:t>
      </w:r>
      <w:r w:rsidR="00682180">
        <w:t>c</w:t>
      </w:r>
      <w:r w:rsidR="00B75B9D" w:rsidRPr="009659F3">
        <w:t xml:space="preserve">osts to </w:t>
      </w:r>
      <w:r w:rsidR="00682180">
        <w:t>i</w:t>
      </w:r>
      <w:r w:rsidR="00B75B9D" w:rsidRPr="009659F3">
        <w:t xml:space="preserve">ntegrate </w:t>
      </w:r>
      <w:r w:rsidR="00682180">
        <w:t>r</w:t>
      </w:r>
      <w:r w:rsidR="00B75B9D" w:rsidRPr="009659F3">
        <w:t xml:space="preserve">enewable </w:t>
      </w:r>
      <w:r w:rsidR="00682180">
        <w:t>r</w:t>
      </w:r>
      <w:r w:rsidR="00B75B9D" w:rsidRPr="009659F3">
        <w:t>esources</w:t>
      </w:r>
      <w:r w:rsidR="00B75B9D">
        <w:t>, the initial congestion</w:t>
      </w:r>
      <w:r w:rsidR="001325D0">
        <w:t>-</w:t>
      </w:r>
      <w:r w:rsidR="00B75B9D">
        <w:t xml:space="preserve">relief system dollars appearing in </w:t>
      </w:r>
      <w:r w:rsidR="00AA69A1">
        <w:t>Table 6-16</w:t>
      </w:r>
      <w:r w:rsidR="00C72C28">
        <w:t xml:space="preserve"> </w:t>
      </w:r>
      <w:r w:rsidR="00B75B9D">
        <w:t>have been increased by a margin of 50%. The results show that the congestion</w:t>
      </w:r>
      <w:r w:rsidR="001325D0">
        <w:t>-</w:t>
      </w:r>
      <w:r w:rsidR="00B75B9D">
        <w:t>relief systems may not be justified based on the production cost savings</w:t>
      </w:r>
      <w:r w:rsidR="003F0CE6">
        <w:t xml:space="preserve"> alone shown for Scenarios 1, 2, 3, and 6</w:t>
      </w:r>
      <w:r w:rsidR="00B75B9D">
        <w:t xml:space="preserve">. </w:t>
      </w:r>
    </w:p>
    <w:p w:rsidR="0018309B" w:rsidRDefault="00682180" w:rsidP="00682180">
      <w:pPr>
        <w:pStyle w:val="Caption"/>
        <w:jc w:val="center"/>
      </w:pPr>
      <w:bookmarkStart w:id="339" w:name="_Ref485903621"/>
      <w:bookmarkStart w:id="340" w:name="_Toc497735290"/>
      <w:r>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w:instrText>
      </w:r>
      <w:r w:rsidR="0075487F">
        <w:instrText xml:space="preserve"> </w:instrText>
      </w:r>
      <w:r w:rsidR="0075487F">
        <w:fldChar w:fldCharType="separate"/>
      </w:r>
      <w:r w:rsidR="00733DD2">
        <w:rPr>
          <w:noProof/>
        </w:rPr>
        <w:t>17</w:t>
      </w:r>
      <w:r w:rsidR="0075487F">
        <w:rPr>
          <w:noProof/>
        </w:rPr>
        <w:fldChar w:fldCharType="end"/>
      </w:r>
      <w:bookmarkEnd w:id="339"/>
      <w:r>
        <w:br/>
      </w:r>
      <w:r w:rsidR="006D1C6F">
        <w:t>Net Economic Benefits of Congestion System</w:t>
      </w:r>
      <w:bookmarkEnd w:id="340"/>
    </w:p>
    <w:tbl>
      <w:tblPr>
        <w:tblW w:w="101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62"/>
        <w:gridCol w:w="1744"/>
        <w:gridCol w:w="1744"/>
        <w:gridCol w:w="1744"/>
        <w:gridCol w:w="1744"/>
        <w:gridCol w:w="1744"/>
      </w:tblGrid>
      <w:tr w:rsidR="00682180" w:rsidRPr="00682180" w:rsidTr="004F68E2">
        <w:trPr>
          <w:jc w:val="center"/>
        </w:trPr>
        <w:tc>
          <w:tcPr>
            <w:tcW w:w="1462" w:type="dxa"/>
            <w:shd w:val="clear" w:color="auto" w:fill="4F81BD" w:themeFill="accent1"/>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682180">
              <w:rPr>
                <w:rFonts w:asciiTheme="minorHAnsi" w:eastAsia="Calibri" w:hAnsiTheme="minorHAnsi"/>
                <w:b/>
                <w:color w:val="FFFFFF" w:themeColor="background1"/>
                <w:sz w:val="18"/>
                <w:szCs w:val="18"/>
              </w:rPr>
              <w:t>Year</w:t>
            </w:r>
          </w:p>
        </w:tc>
        <w:tc>
          <w:tcPr>
            <w:tcW w:w="1744" w:type="dxa"/>
            <w:shd w:val="clear" w:color="auto" w:fill="4F81BD" w:themeFill="accent1"/>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682180">
              <w:rPr>
                <w:rFonts w:asciiTheme="minorHAnsi" w:eastAsia="Calibri" w:hAnsiTheme="minorHAnsi"/>
                <w:b/>
                <w:color w:val="FFFFFF" w:themeColor="background1"/>
                <w:sz w:val="18"/>
                <w:szCs w:val="18"/>
              </w:rPr>
              <w:t>Scenario</w:t>
            </w:r>
          </w:p>
        </w:tc>
        <w:tc>
          <w:tcPr>
            <w:tcW w:w="1744" w:type="dxa"/>
            <w:shd w:val="clear" w:color="auto" w:fill="4F81BD" w:themeFill="accent1"/>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682180">
              <w:rPr>
                <w:rFonts w:asciiTheme="minorHAnsi" w:hAnsiTheme="minorHAnsi"/>
                <w:b/>
                <w:color w:val="FFFFFF" w:themeColor="background1"/>
                <w:sz w:val="18"/>
                <w:szCs w:val="18"/>
              </w:rPr>
              <w:t>Annual Production Cost Savings ($B)</w:t>
            </w:r>
          </w:p>
        </w:tc>
        <w:tc>
          <w:tcPr>
            <w:tcW w:w="1744" w:type="dxa"/>
            <w:shd w:val="clear" w:color="auto" w:fill="4F81BD" w:themeFill="accent1"/>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682180">
              <w:rPr>
                <w:rFonts w:asciiTheme="minorHAnsi" w:hAnsiTheme="minorHAnsi"/>
                <w:b/>
                <w:color w:val="FFFFFF" w:themeColor="background1"/>
                <w:sz w:val="18"/>
                <w:szCs w:val="18"/>
              </w:rPr>
              <w:t>Transmission Justified by Production Cost Savings ($B)</w:t>
            </w:r>
          </w:p>
        </w:tc>
        <w:tc>
          <w:tcPr>
            <w:tcW w:w="1744" w:type="dxa"/>
            <w:shd w:val="clear" w:color="auto" w:fill="4F81BD" w:themeFill="accent1"/>
            <w:tcMar>
              <w:top w:w="29" w:type="dxa"/>
              <w:left w:w="29" w:type="dxa"/>
              <w:bottom w:w="29" w:type="dxa"/>
              <w:right w:w="29" w:type="dxa"/>
            </w:tcMar>
            <w:vAlign w:val="center"/>
          </w:tcPr>
          <w:p w:rsidR="00432C2B" w:rsidRPr="00682180" w:rsidRDefault="00432C2B" w:rsidP="001325D0">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682180">
              <w:rPr>
                <w:rFonts w:asciiTheme="minorHAnsi" w:hAnsiTheme="minorHAnsi"/>
                <w:b/>
                <w:color w:val="FFFFFF" w:themeColor="background1"/>
                <w:sz w:val="18"/>
                <w:szCs w:val="18"/>
              </w:rPr>
              <w:t>Congestion</w:t>
            </w:r>
            <w:r w:rsidR="001325D0">
              <w:rPr>
                <w:rFonts w:asciiTheme="minorHAnsi" w:hAnsiTheme="minorHAnsi"/>
                <w:b/>
                <w:color w:val="FFFFFF" w:themeColor="background1"/>
                <w:sz w:val="18"/>
                <w:szCs w:val="18"/>
              </w:rPr>
              <w:t>-</w:t>
            </w:r>
            <w:r w:rsidRPr="00682180">
              <w:rPr>
                <w:rFonts w:asciiTheme="minorHAnsi" w:hAnsiTheme="minorHAnsi"/>
                <w:b/>
                <w:color w:val="FFFFFF" w:themeColor="background1"/>
                <w:sz w:val="18"/>
                <w:szCs w:val="18"/>
              </w:rPr>
              <w:t>Relief System ($B)</w:t>
            </w:r>
            <w:r w:rsidRPr="00682180">
              <w:rPr>
                <w:rFonts w:asciiTheme="minorHAnsi" w:hAnsiTheme="minorHAnsi"/>
                <w:b/>
                <w:color w:val="FFFFFF" w:themeColor="background1"/>
                <w:sz w:val="18"/>
                <w:szCs w:val="18"/>
                <w:vertAlign w:val="superscript"/>
              </w:rPr>
              <w:t>(</w:t>
            </w:r>
            <w:r w:rsidR="00682180" w:rsidRPr="00682180">
              <w:rPr>
                <w:rFonts w:asciiTheme="minorHAnsi" w:hAnsiTheme="minorHAnsi"/>
                <w:b/>
                <w:color w:val="FFFFFF" w:themeColor="background1"/>
                <w:sz w:val="18"/>
                <w:szCs w:val="18"/>
                <w:vertAlign w:val="superscript"/>
              </w:rPr>
              <w:t>a</w:t>
            </w:r>
            <w:r w:rsidRPr="00682180">
              <w:rPr>
                <w:rFonts w:asciiTheme="minorHAnsi" w:hAnsiTheme="minorHAnsi"/>
                <w:b/>
                <w:color w:val="FFFFFF" w:themeColor="background1"/>
                <w:sz w:val="18"/>
                <w:szCs w:val="18"/>
                <w:vertAlign w:val="superscript"/>
              </w:rPr>
              <w:t>)</w:t>
            </w:r>
          </w:p>
        </w:tc>
        <w:tc>
          <w:tcPr>
            <w:tcW w:w="1744" w:type="dxa"/>
            <w:shd w:val="clear" w:color="auto" w:fill="4F81BD" w:themeFill="accent1"/>
            <w:tcMar>
              <w:top w:w="29" w:type="dxa"/>
              <w:left w:w="29" w:type="dxa"/>
              <w:bottom w:w="29" w:type="dxa"/>
              <w:right w:w="29" w:type="dxa"/>
            </w:tcMar>
            <w:vAlign w:val="center"/>
          </w:tcPr>
          <w:p w:rsidR="00432C2B" w:rsidRPr="00682180" w:rsidRDefault="00432C2B" w:rsidP="001325D0">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682180">
              <w:rPr>
                <w:rFonts w:asciiTheme="minorHAnsi" w:hAnsiTheme="minorHAnsi"/>
                <w:b/>
                <w:color w:val="FFFFFF" w:themeColor="background1"/>
                <w:sz w:val="18"/>
                <w:szCs w:val="18"/>
              </w:rPr>
              <w:t>Net Benefits of Congestion</w:t>
            </w:r>
            <w:r w:rsidR="001325D0">
              <w:rPr>
                <w:rFonts w:asciiTheme="minorHAnsi" w:hAnsiTheme="minorHAnsi"/>
                <w:b/>
                <w:color w:val="FFFFFF" w:themeColor="background1"/>
                <w:sz w:val="18"/>
                <w:szCs w:val="18"/>
              </w:rPr>
              <w:t>-</w:t>
            </w:r>
            <w:r w:rsidRPr="00682180">
              <w:rPr>
                <w:rFonts w:asciiTheme="minorHAnsi" w:hAnsiTheme="minorHAnsi"/>
                <w:b/>
                <w:color w:val="FFFFFF" w:themeColor="background1"/>
                <w:sz w:val="18"/>
                <w:szCs w:val="18"/>
              </w:rPr>
              <w:t>Relief System ($B)</w:t>
            </w:r>
            <w:r w:rsidRPr="00682180">
              <w:rPr>
                <w:rFonts w:asciiTheme="minorHAnsi" w:hAnsiTheme="minorHAnsi"/>
                <w:b/>
                <w:color w:val="FFFFFF" w:themeColor="background1"/>
                <w:sz w:val="18"/>
                <w:szCs w:val="18"/>
                <w:vertAlign w:val="superscript"/>
              </w:rPr>
              <w:t>(</w:t>
            </w:r>
            <w:r w:rsidR="00682180" w:rsidRPr="00682180">
              <w:rPr>
                <w:rFonts w:asciiTheme="minorHAnsi" w:hAnsiTheme="minorHAnsi"/>
                <w:b/>
                <w:color w:val="FFFFFF" w:themeColor="background1"/>
                <w:sz w:val="18"/>
                <w:szCs w:val="18"/>
                <w:vertAlign w:val="superscript"/>
              </w:rPr>
              <w:t>b</w:t>
            </w:r>
            <w:r w:rsidRPr="00682180">
              <w:rPr>
                <w:rFonts w:asciiTheme="minorHAnsi" w:hAnsiTheme="minorHAnsi"/>
                <w:b/>
                <w:color w:val="FFFFFF" w:themeColor="background1"/>
                <w:sz w:val="18"/>
                <w:szCs w:val="18"/>
                <w:vertAlign w:val="superscript"/>
              </w:rPr>
              <w:t>)</w:t>
            </w:r>
          </w:p>
        </w:tc>
      </w:tr>
      <w:tr w:rsidR="00432C2B" w:rsidRPr="00682180" w:rsidTr="00682180">
        <w:trPr>
          <w:jc w:val="center"/>
        </w:trPr>
        <w:tc>
          <w:tcPr>
            <w:tcW w:w="1462" w:type="dxa"/>
            <w:vMerge w:val="restart"/>
            <w:shd w:val="clear" w:color="auto" w:fill="auto"/>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sz w:val="18"/>
                <w:szCs w:val="18"/>
              </w:rPr>
            </w:pPr>
            <w:r w:rsidRPr="00682180">
              <w:rPr>
                <w:rFonts w:asciiTheme="minorHAnsi" w:eastAsia="Calibri" w:hAnsiTheme="minorHAnsi"/>
                <w:sz w:val="18"/>
                <w:szCs w:val="18"/>
              </w:rPr>
              <w:t>2025</w:t>
            </w:r>
          </w:p>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auto"/>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RPS + Gas</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0.080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0.533</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5.570</w:t>
            </w:r>
          </w:p>
        </w:tc>
        <w:tc>
          <w:tcPr>
            <w:tcW w:w="1744" w:type="dxa"/>
            <w:shd w:val="clear" w:color="auto" w:fill="auto"/>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5.037</w:t>
            </w:r>
          </w:p>
        </w:tc>
      </w:tr>
      <w:tr w:rsidR="00432C2B" w:rsidRPr="00682180" w:rsidTr="00682180">
        <w:trPr>
          <w:jc w:val="center"/>
        </w:trPr>
        <w:tc>
          <w:tcPr>
            <w:tcW w:w="1462" w:type="dxa"/>
            <w:vMerge/>
            <w:shd w:val="clear" w:color="auto" w:fill="auto"/>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auto"/>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ISO Queue</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0.199</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1.327</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30.050</w:t>
            </w:r>
          </w:p>
        </w:tc>
        <w:tc>
          <w:tcPr>
            <w:tcW w:w="1744" w:type="dxa"/>
            <w:shd w:val="clear" w:color="auto" w:fill="auto"/>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28.723</w:t>
            </w:r>
          </w:p>
        </w:tc>
      </w:tr>
      <w:tr w:rsidR="00432C2B" w:rsidRPr="00682180" w:rsidTr="00682180">
        <w:trPr>
          <w:jc w:val="center"/>
        </w:trPr>
        <w:tc>
          <w:tcPr>
            <w:tcW w:w="1462" w:type="dxa"/>
            <w:vMerge/>
            <w:shd w:val="clear" w:color="auto" w:fill="auto"/>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auto"/>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Renew Plus</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0.144</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0.960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5.600</w:t>
            </w:r>
          </w:p>
        </w:tc>
        <w:tc>
          <w:tcPr>
            <w:tcW w:w="1744" w:type="dxa"/>
            <w:shd w:val="clear" w:color="auto" w:fill="auto"/>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4.640</w:t>
            </w:r>
          </w:p>
        </w:tc>
      </w:tr>
      <w:tr w:rsidR="00432C2B" w:rsidRPr="00682180" w:rsidTr="00682180">
        <w:trPr>
          <w:jc w:val="center"/>
        </w:trPr>
        <w:tc>
          <w:tcPr>
            <w:tcW w:w="1462" w:type="dxa"/>
            <w:vMerge/>
            <w:shd w:val="clear" w:color="auto" w:fill="auto"/>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auto"/>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No Retire</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r>
      <w:tr w:rsidR="00432C2B" w:rsidRPr="00682180" w:rsidTr="00682180">
        <w:trPr>
          <w:jc w:val="center"/>
        </w:trPr>
        <w:tc>
          <w:tcPr>
            <w:tcW w:w="1462" w:type="dxa"/>
            <w:vMerge/>
            <w:shd w:val="clear" w:color="auto" w:fill="auto"/>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auto"/>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proofErr w:type="spellStart"/>
            <w:r w:rsidRPr="00682180">
              <w:rPr>
                <w:rFonts w:asciiTheme="minorHAnsi" w:eastAsia="Calibri" w:hAnsiTheme="minorHAnsi"/>
                <w:sz w:val="18"/>
                <w:szCs w:val="18"/>
              </w:rPr>
              <w:t>ACP</w:t>
            </w:r>
            <w:proofErr w:type="spellEnd"/>
            <w:r w:rsidRPr="00682180">
              <w:rPr>
                <w:rFonts w:asciiTheme="minorHAnsi" w:eastAsia="Calibri" w:hAnsiTheme="minorHAnsi"/>
                <w:sz w:val="18"/>
                <w:szCs w:val="18"/>
              </w:rPr>
              <w:t xml:space="preserve"> + Gas</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0.003</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0.020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0.020</w:t>
            </w:r>
          </w:p>
        </w:tc>
      </w:tr>
      <w:tr w:rsidR="00432C2B" w:rsidRPr="00682180" w:rsidTr="00682180">
        <w:trPr>
          <w:jc w:val="center"/>
        </w:trPr>
        <w:tc>
          <w:tcPr>
            <w:tcW w:w="1462" w:type="dxa"/>
            <w:vMerge/>
            <w:shd w:val="clear" w:color="auto" w:fill="auto"/>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sz w:val="18"/>
                <w:szCs w:val="18"/>
              </w:rPr>
            </w:pPr>
          </w:p>
        </w:tc>
        <w:tc>
          <w:tcPr>
            <w:tcW w:w="1744" w:type="dxa"/>
            <w:shd w:val="clear" w:color="auto" w:fill="auto"/>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RPS + Geo Renew</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0.039</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0.260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12.050</w:t>
            </w:r>
          </w:p>
        </w:tc>
        <w:tc>
          <w:tcPr>
            <w:tcW w:w="1744" w:type="dxa"/>
            <w:shd w:val="clear" w:color="auto" w:fill="auto"/>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11.790</w:t>
            </w:r>
          </w:p>
        </w:tc>
      </w:tr>
      <w:tr w:rsidR="00432C2B" w:rsidRPr="00682180" w:rsidTr="00682180">
        <w:trPr>
          <w:jc w:val="center"/>
        </w:trPr>
        <w:tc>
          <w:tcPr>
            <w:tcW w:w="1462" w:type="dxa"/>
            <w:vMerge w:val="restart"/>
            <w:shd w:val="clear" w:color="auto" w:fill="DBE5F1" w:themeFill="accent1" w:themeFillTint="33"/>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sz w:val="18"/>
                <w:szCs w:val="18"/>
              </w:rPr>
            </w:pPr>
            <w:r w:rsidRPr="00682180">
              <w:rPr>
                <w:rFonts w:asciiTheme="minorHAnsi" w:eastAsia="Calibri" w:hAnsiTheme="minorHAnsi"/>
                <w:sz w:val="18"/>
                <w:szCs w:val="18"/>
              </w:rPr>
              <w:t>2030</w:t>
            </w:r>
          </w:p>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DBE5F1" w:themeFill="accent1" w:themeFillTint="33"/>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RPS + Gas</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0.178</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1.187</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5.570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4.383</w:t>
            </w:r>
          </w:p>
        </w:tc>
      </w:tr>
      <w:tr w:rsidR="00432C2B" w:rsidRPr="00682180" w:rsidTr="00682180">
        <w:trPr>
          <w:jc w:val="center"/>
        </w:trPr>
        <w:tc>
          <w:tcPr>
            <w:tcW w:w="1462" w:type="dxa"/>
            <w:vMerge/>
            <w:shd w:val="clear" w:color="auto" w:fill="DBE5F1" w:themeFill="accent1" w:themeFillTint="33"/>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DBE5F1" w:themeFill="accent1" w:themeFillTint="33"/>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ISO Queue</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1.114</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7.427</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30.050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22.623</w:t>
            </w:r>
          </w:p>
        </w:tc>
      </w:tr>
      <w:tr w:rsidR="00432C2B" w:rsidRPr="00682180" w:rsidTr="00682180">
        <w:trPr>
          <w:jc w:val="center"/>
        </w:trPr>
        <w:tc>
          <w:tcPr>
            <w:tcW w:w="1462" w:type="dxa"/>
            <w:vMerge/>
            <w:shd w:val="clear" w:color="auto" w:fill="DBE5F1" w:themeFill="accent1" w:themeFillTint="33"/>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DBE5F1" w:themeFill="accent1" w:themeFillTint="33"/>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Renew Plus</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0.167</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1.113</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5.600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4.487</w:t>
            </w:r>
          </w:p>
        </w:tc>
      </w:tr>
      <w:tr w:rsidR="00432C2B" w:rsidRPr="00682180" w:rsidTr="00682180">
        <w:trPr>
          <w:jc w:val="center"/>
        </w:trPr>
        <w:tc>
          <w:tcPr>
            <w:tcW w:w="1462" w:type="dxa"/>
            <w:vMerge/>
            <w:shd w:val="clear" w:color="auto" w:fill="DBE5F1" w:themeFill="accent1" w:themeFillTint="33"/>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DBE5F1" w:themeFill="accent1" w:themeFillTint="33"/>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No Retire</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0.003</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0.020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0.020</w:t>
            </w:r>
          </w:p>
        </w:tc>
      </w:tr>
      <w:tr w:rsidR="00432C2B" w:rsidRPr="00682180" w:rsidTr="00682180">
        <w:trPr>
          <w:jc w:val="center"/>
        </w:trPr>
        <w:tc>
          <w:tcPr>
            <w:tcW w:w="1462" w:type="dxa"/>
            <w:vMerge/>
            <w:shd w:val="clear" w:color="auto" w:fill="DBE5F1" w:themeFill="accent1" w:themeFillTint="33"/>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DBE5F1" w:themeFill="accent1" w:themeFillTint="33"/>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proofErr w:type="spellStart"/>
            <w:r w:rsidRPr="00682180">
              <w:rPr>
                <w:rFonts w:asciiTheme="minorHAnsi" w:eastAsia="Calibri" w:hAnsiTheme="minorHAnsi"/>
                <w:sz w:val="18"/>
                <w:szCs w:val="18"/>
              </w:rPr>
              <w:t>ACP</w:t>
            </w:r>
            <w:proofErr w:type="spellEnd"/>
            <w:r w:rsidRPr="00682180">
              <w:rPr>
                <w:rFonts w:asciiTheme="minorHAnsi" w:eastAsia="Calibri" w:hAnsiTheme="minorHAnsi"/>
                <w:sz w:val="18"/>
                <w:szCs w:val="18"/>
              </w:rPr>
              <w:t xml:space="preserve"> + Gas</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0.002</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0.013</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0.013</w:t>
            </w:r>
          </w:p>
        </w:tc>
      </w:tr>
      <w:tr w:rsidR="00432C2B" w:rsidRPr="00682180" w:rsidTr="00682180">
        <w:trPr>
          <w:jc w:val="center"/>
        </w:trPr>
        <w:tc>
          <w:tcPr>
            <w:tcW w:w="1462" w:type="dxa"/>
            <w:vMerge/>
            <w:shd w:val="clear" w:color="auto" w:fill="DBE5F1" w:themeFill="accent1" w:themeFillTint="33"/>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sz w:val="18"/>
                <w:szCs w:val="18"/>
              </w:rPr>
            </w:pPr>
          </w:p>
        </w:tc>
        <w:tc>
          <w:tcPr>
            <w:tcW w:w="1744" w:type="dxa"/>
            <w:shd w:val="clear" w:color="auto" w:fill="DBE5F1" w:themeFill="accent1" w:themeFillTint="33"/>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RPS + Geo Renew</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0.281</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1.873</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12.050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10.177</w:t>
            </w:r>
          </w:p>
        </w:tc>
      </w:tr>
    </w:tbl>
    <w:p w:rsidR="00B75B9D" w:rsidRPr="00682180" w:rsidRDefault="00682180" w:rsidP="00682180">
      <w:pPr>
        <w:keepNext/>
        <w:keepLines/>
        <w:spacing w:before="120" w:after="80" w:line="240" w:lineRule="auto"/>
        <w:ind w:hanging="360"/>
        <w:rPr>
          <w:rFonts w:asciiTheme="minorHAnsi" w:hAnsiTheme="minorHAnsi"/>
          <w:sz w:val="16"/>
          <w:szCs w:val="16"/>
        </w:rPr>
      </w:pPr>
      <w:r>
        <w:rPr>
          <w:rFonts w:asciiTheme="minorHAnsi" w:hAnsiTheme="minorHAnsi"/>
          <w:sz w:val="16"/>
          <w:szCs w:val="16"/>
        </w:rPr>
        <w:t>(a)</w:t>
      </w:r>
      <w:r>
        <w:rPr>
          <w:rFonts w:asciiTheme="minorHAnsi" w:hAnsiTheme="minorHAnsi"/>
          <w:sz w:val="16"/>
          <w:szCs w:val="16"/>
        </w:rPr>
        <w:tab/>
      </w:r>
      <w:r w:rsidR="00B75B9D" w:rsidRPr="00682180">
        <w:rPr>
          <w:rFonts w:asciiTheme="minorHAnsi" w:hAnsiTheme="minorHAnsi"/>
          <w:sz w:val="16"/>
          <w:szCs w:val="16"/>
        </w:rPr>
        <w:t xml:space="preserve">Consistent with </w:t>
      </w:r>
      <w:r w:rsidR="0000515C" w:rsidRPr="00682180">
        <w:rPr>
          <w:rFonts w:asciiTheme="minorHAnsi" w:hAnsiTheme="minorHAnsi"/>
          <w:sz w:val="16"/>
          <w:szCs w:val="16"/>
        </w:rPr>
        <w:fldChar w:fldCharType="begin"/>
      </w:r>
      <w:r w:rsidR="0000515C" w:rsidRPr="00682180">
        <w:rPr>
          <w:rFonts w:asciiTheme="minorHAnsi" w:hAnsiTheme="minorHAnsi"/>
          <w:sz w:val="16"/>
          <w:szCs w:val="16"/>
        </w:rPr>
        <w:instrText xml:space="preserve"> REF _Ref483496696 \h </w:instrText>
      </w:r>
      <w:r w:rsidRPr="00682180">
        <w:rPr>
          <w:rFonts w:asciiTheme="minorHAnsi" w:hAnsiTheme="minorHAnsi"/>
          <w:sz w:val="16"/>
          <w:szCs w:val="16"/>
        </w:rPr>
        <w:instrText xml:space="preserve"> \* MERGEFORMAT </w:instrText>
      </w:r>
      <w:r w:rsidR="0000515C" w:rsidRPr="00682180">
        <w:rPr>
          <w:rFonts w:asciiTheme="minorHAnsi" w:hAnsiTheme="minorHAnsi"/>
          <w:sz w:val="16"/>
          <w:szCs w:val="16"/>
        </w:rPr>
      </w:r>
      <w:r w:rsidR="0000515C" w:rsidRPr="00682180">
        <w:rPr>
          <w:rFonts w:asciiTheme="minorHAnsi" w:hAnsiTheme="minorHAnsi"/>
          <w:sz w:val="16"/>
          <w:szCs w:val="16"/>
        </w:rPr>
        <w:fldChar w:fldCharType="separate"/>
      </w:r>
      <w:r w:rsidR="00733DD2" w:rsidRPr="00733DD2">
        <w:rPr>
          <w:rFonts w:asciiTheme="minorHAnsi" w:hAnsiTheme="minorHAnsi"/>
          <w:sz w:val="16"/>
          <w:szCs w:val="16"/>
        </w:rPr>
        <w:t xml:space="preserve">Table </w:t>
      </w:r>
      <w:r w:rsidR="00733DD2" w:rsidRPr="00733DD2">
        <w:rPr>
          <w:rFonts w:asciiTheme="minorHAnsi" w:hAnsiTheme="minorHAnsi"/>
          <w:noProof/>
          <w:sz w:val="16"/>
          <w:szCs w:val="16"/>
        </w:rPr>
        <w:t>5</w:t>
      </w:r>
      <w:r w:rsidR="00733DD2" w:rsidRPr="00733DD2">
        <w:rPr>
          <w:rFonts w:asciiTheme="minorHAnsi" w:hAnsiTheme="minorHAnsi"/>
          <w:noProof/>
          <w:sz w:val="16"/>
          <w:szCs w:val="16"/>
        </w:rPr>
        <w:noBreakHyphen/>
        <w:t>21</w:t>
      </w:r>
      <w:r w:rsidR="0000515C" w:rsidRPr="00682180">
        <w:rPr>
          <w:rFonts w:asciiTheme="minorHAnsi" w:hAnsiTheme="minorHAnsi"/>
          <w:sz w:val="16"/>
          <w:szCs w:val="16"/>
        </w:rPr>
        <w:fldChar w:fldCharType="end"/>
      </w:r>
      <w:r>
        <w:rPr>
          <w:rFonts w:asciiTheme="minorHAnsi" w:hAnsiTheme="minorHAnsi"/>
          <w:sz w:val="16"/>
          <w:szCs w:val="16"/>
        </w:rPr>
        <w:t>,</w:t>
      </w:r>
      <w:r w:rsidR="00962DD3" w:rsidRPr="00682180">
        <w:rPr>
          <w:rFonts w:asciiTheme="minorHAnsi" w:hAnsiTheme="minorHAnsi"/>
          <w:sz w:val="16"/>
          <w:szCs w:val="16"/>
        </w:rPr>
        <w:t xml:space="preserve"> </w:t>
      </w:r>
      <w:r w:rsidR="00B75B9D" w:rsidRPr="00682180">
        <w:rPr>
          <w:rFonts w:asciiTheme="minorHAnsi" w:hAnsiTheme="minorHAnsi"/>
          <w:sz w:val="16"/>
          <w:szCs w:val="16"/>
        </w:rPr>
        <w:t>the congestion</w:t>
      </w:r>
      <w:r>
        <w:rPr>
          <w:rFonts w:asciiTheme="minorHAnsi" w:hAnsiTheme="minorHAnsi"/>
          <w:sz w:val="16"/>
          <w:szCs w:val="16"/>
        </w:rPr>
        <w:t>-</w:t>
      </w:r>
      <w:r w:rsidR="00B75B9D" w:rsidRPr="00682180">
        <w:rPr>
          <w:rFonts w:asciiTheme="minorHAnsi" w:hAnsiTheme="minorHAnsi"/>
          <w:sz w:val="16"/>
          <w:szCs w:val="16"/>
        </w:rPr>
        <w:t xml:space="preserve">relief system costs reflect a margin of 50%. </w:t>
      </w:r>
    </w:p>
    <w:p w:rsidR="00B75B9D" w:rsidRPr="00D377F9" w:rsidRDefault="00682180" w:rsidP="00156B1D">
      <w:pPr>
        <w:keepNext/>
        <w:keepLines/>
        <w:spacing w:line="240" w:lineRule="auto"/>
        <w:ind w:hanging="360"/>
        <w:rPr>
          <w:rFonts w:asciiTheme="minorHAnsi" w:hAnsiTheme="minorHAnsi"/>
          <w:sz w:val="16"/>
          <w:szCs w:val="16"/>
        </w:rPr>
      </w:pPr>
      <w:r>
        <w:rPr>
          <w:rFonts w:asciiTheme="minorHAnsi" w:hAnsiTheme="minorHAnsi"/>
          <w:sz w:val="16"/>
          <w:szCs w:val="16"/>
        </w:rPr>
        <w:t xml:space="preserve">(b) </w:t>
      </w:r>
      <w:r>
        <w:rPr>
          <w:rFonts w:asciiTheme="minorHAnsi" w:hAnsiTheme="minorHAnsi"/>
          <w:sz w:val="16"/>
          <w:szCs w:val="16"/>
        </w:rPr>
        <w:tab/>
      </w:r>
      <w:r w:rsidR="005D6286" w:rsidRPr="00156B1D">
        <w:rPr>
          <w:rFonts w:asciiTheme="minorHAnsi" w:hAnsiTheme="minorHAnsi"/>
          <w:sz w:val="16"/>
          <w:szCs w:val="16"/>
        </w:rPr>
        <w:t xml:space="preserve">The total amount of transmission investment justified to relieve congestion can be estimated by dividing the total annual production cost savings by the assumed 15% annual carrying charge for transmission development. This calculation, however, does not account for the need for capacity deliverability, which is beyond the scope of this study. </w:t>
      </w:r>
      <w:r w:rsidR="00B75B9D" w:rsidRPr="00156B1D">
        <w:rPr>
          <w:rFonts w:asciiTheme="minorHAnsi" w:hAnsiTheme="minorHAnsi"/>
          <w:sz w:val="16"/>
          <w:szCs w:val="16"/>
        </w:rPr>
        <w:t xml:space="preserve">The </w:t>
      </w:r>
      <w:r w:rsidRPr="00156B1D">
        <w:rPr>
          <w:rFonts w:asciiTheme="minorHAnsi" w:hAnsiTheme="minorHAnsi"/>
          <w:sz w:val="16"/>
          <w:szCs w:val="16"/>
        </w:rPr>
        <w:t>n</w:t>
      </w:r>
      <w:r w:rsidR="00B75B9D" w:rsidRPr="00156B1D">
        <w:rPr>
          <w:rFonts w:asciiTheme="minorHAnsi" w:hAnsiTheme="minorHAnsi"/>
          <w:sz w:val="16"/>
          <w:szCs w:val="16"/>
        </w:rPr>
        <w:t xml:space="preserve">et </w:t>
      </w:r>
      <w:proofErr w:type="gramStart"/>
      <w:r w:rsidRPr="00156B1D">
        <w:rPr>
          <w:rFonts w:asciiTheme="minorHAnsi" w:hAnsiTheme="minorHAnsi"/>
          <w:sz w:val="16"/>
          <w:szCs w:val="16"/>
        </w:rPr>
        <w:t>b</w:t>
      </w:r>
      <w:r w:rsidR="00B75B9D" w:rsidRPr="00156B1D">
        <w:rPr>
          <w:rFonts w:asciiTheme="minorHAnsi" w:hAnsiTheme="minorHAnsi"/>
          <w:sz w:val="16"/>
          <w:szCs w:val="16"/>
        </w:rPr>
        <w:t xml:space="preserve">enefits of the </w:t>
      </w:r>
      <w:r w:rsidRPr="00156B1D">
        <w:rPr>
          <w:rFonts w:asciiTheme="minorHAnsi" w:hAnsiTheme="minorHAnsi"/>
          <w:sz w:val="16"/>
          <w:szCs w:val="16"/>
        </w:rPr>
        <w:t>c</w:t>
      </w:r>
      <w:r w:rsidR="00B75B9D" w:rsidRPr="00156B1D">
        <w:rPr>
          <w:rFonts w:asciiTheme="minorHAnsi" w:hAnsiTheme="minorHAnsi"/>
          <w:sz w:val="16"/>
          <w:szCs w:val="16"/>
        </w:rPr>
        <w:t>ongestion</w:t>
      </w:r>
      <w:r w:rsidRPr="00156B1D">
        <w:rPr>
          <w:rFonts w:asciiTheme="minorHAnsi" w:hAnsiTheme="minorHAnsi"/>
          <w:sz w:val="16"/>
          <w:szCs w:val="16"/>
        </w:rPr>
        <w:t>-r</w:t>
      </w:r>
      <w:r w:rsidR="00B75B9D" w:rsidRPr="00156B1D">
        <w:rPr>
          <w:rFonts w:asciiTheme="minorHAnsi" w:hAnsiTheme="minorHAnsi"/>
          <w:sz w:val="16"/>
          <w:szCs w:val="16"/>
        </w:rPr>
        <w:t xml:space="preserve">elief </w:t>
      </w:r>
      <w:r w:rsidRPr="00156B1D">
        <w:rPr>
          <w:rFonts w:asciiTheme="minorHAnsi" w:hAnsiTheme="minorHAnsi"/>
          <w:sz w:val="16"/>
          <w:szCs w:val="16"/>
        </w:rPr>
        <w:t>s</w:t>
      </w:r>
      <w:r w:rsidR="00B75B9D" w:rsidRPr="00156B1D">
        <w:rPr>
          <w:rFonts w:asciiTheme="minorHAnsi" w:hAnsiTheme="minorHAnsi"/>
          <w:sz w:val="16"/>
          <w:szCs w:val="16"/>
        </w:rPr>
        <w:t>ystem equals</w:t>
      </w:r>
      <w:proofErr w:type="gramEnd"/>
      <w:r w:rsidR="00B75B9D" w:rsidRPr="00156B1D">
        <w:rPr>
          <w:rFonts w:asciiTheme="minorHAnsi" w:hAnsiTheme="minorHAnsi"/>
          <w:sz w:val="16"/>
          <w:szCs w:val="16"/>
        </w:rPr>
        <w:t xml:space="preserve"> the </w:t>
      </w:r>
      <w:r w:rsidRPr="00156B1D">
        <w:rPr>
          <w:rFonts w:asciiTheme="minorHAnsi" w:hAnsiTheme="minorHAnsi"/>
          <w:sz w:val="16"/>
          <w:szCs w:val="16"/>
        </w:rPr>
        <w:t>j</w:t>
      </w:r>
      <w:r w:rsidR="00B75B9D" w:rsidRPr="00156B1D">
        <w:rPr>
          <w:rFonts w:asciiTheme="minorHAnsi" w:hAnsiTheme="minorHAnsi"/>
          <w:sz w:val="16"/>
          <w:szCs w:val="16"/>
        </w:rPr>
        <w:t xml:space="preserve">ustified </w:t>
      </w:r>
      <w:r w:rsidRPr="00156B1D">
        <w:rPr>
          <w:rFonts w:asciiTheme="minorHAnsi" w:hAnsiTheme="minorHAnsi"/>
          <w:sz w:val="16"/>
          <w:szCs w:val="16"/>
        </w:rPr>
        <w:t>t</w:t>
      </w:r>
      <w:r w:rsidR="00B75B9D" w:rsidRPr="00156B1D">
        <w:rPr>
          <w:rFonts w:asciiTheme="minorHAnsi" w:hAnsiTheme="minorHAnsi"/>
          <w:sz w:val="16"/>
          <w:szCs w:val="16"/>
        </w:rPr>
        <w:t xml:space="preserve">ransmission </w:t>
      </w:r>
      <w:r w:rsidRPr="00156B1D">
        <w:rPr>
          <w:rFonts w:asciiTheme="minorHAnsi" w:hAnsiTheme="minorHAnsi"/>
          <w:sz w:val="16"/>
          <w:szCs w:val="16"/>
        </w:rPr>
        <w:t>c</w:t>
      </w:r>
      <w:r w:rsidR="00B75B9D" w:rsidRPr="00156B1D">
        <w:rPr>
          <w:rFonts w:asciiTheme="minorHAnsi" w:hAnsiTheme="minorHAnsi"/>
          <w:sz w:val="16"/>
          <w:szCs w:val="16"/>
        </w:rPr>
        <w:t xml:space="preserve">ost minus </w:t>
      </w:r>
      <w:r w:rsidRPr="00156B1D">
        <w:rPr>
          <w:rFonts w:asciiTheme="minorHAnsi" w:hAnsiTheme="minorHAnsi"/>
          <w:sz w:val="16"/>
          <w:szCs w:val="16"/>
        </w:rPr>
        <w:t>c</w:t>
      </w:r>
      <w:r w:rsidR="00B75B9D" w:rsidRPr="00156B1D">
        <w:rPr>
          <w:rFonts w:asciiTheme="minorHAnsi" w:hAnsiTheme="minorHAnsi"/>
          <w:sz w:val="16"/>
          <w:szCs w:val="16"/>
        </w:rPr>
        <w:t>ongestion</w:t>
      </w:r>
      <w:r w:rsidRPr="00156B1D">
        <w:rPr>
          <w:rFonts w:asciiTheme="minorHAnsi" w:hAnsiTheme="minorHAnsi"/>
          <w:sz w:val="16"/>
          <w:szCs w:val="16"/>
        </w:rPr>
        <w:t>-r</w:t>
      </w:r>
      <w:r w:rsidR="00B75B9D" w:rsidRPr="00156B1D">
        <w:rPr>
          <w:rFonts w:asciiTheme="minorHAnsi" w:hAnsiTheme="minorHAnsi"/>
          <w:sz w:val="16"/>
          <w:szCs w:val="16"/>
        </w:rPr>
        <w:t xml:space="preserve">elief </w:t>
      </w:r>
      <w:r w:rsidRPr="00156B1D">
        <w:rPr>
          <w:rFonts w:asciiTheme="minorHAnsi" w:hAnsiTheme="minorHAnsi"/>
          <w:sz w:val="16"/>
          <w:szCs w:val="16"/>
        </w:rPr>
        <w:t>s</w:t>
      </w:r>
      <w:r w:rsidR="00B75B9D" w:rsidRPr="00156B1D">
        <w:rPr>
          <w:rFonts w:asciiTheme="minorHAnsi" w:hAnsiTheme="minorHAnsi"/>
          <w:sz w:val="16"/>
          <w:szCs w:val="16"/>
        </w:rPr>
        <w:t xml:space="preserve">ystem </w:t>
      </w:r>
      <w:r w:rsidRPr="00156B1D">
        <w:rPr>
          <w:rFonts w:asciiTheme="minorHAnsi" w:hAnsiTheme="minorHAnsi"/>
          <w:sz w:val="16"/>
          <w:szCs w:val="16"/>
        </w:rPr>
        <w:t>c</w:t>
      </w:r>
      <w:r w:rsidR="00B75B9D" w:rsidRPr="00156B1D">
        <w:rPr>
          <w:rFonts w:asciiTheme="minorHAnsi" w:hAnsiTheme="minorHAnsi"/>
          <w:sz w:val="16"/>
          <w:szCs w:val="16"/>
        </w:rPr>
        <w:t xml:space="preserve">ost. A negative number suggests the price of the </w:t>
      </w:r>
      <w:r w:rsidRPr="00156B1D">
        <w:rPr>
          <w:rFonts w:asciiTheme="minorHAnsi" w:hAnsiTheme="minorHAnsi"/>
          <w:sz w:val="16"/>
          <w:szCs w:val="16"/>
        </w:rPr>
        <w:t>c</w:t>
      </w:r>
      <w:r w:rsidR="00B75B9D" w:rsidRPr="00156B1D">
        <w:rPr>
          <w:rFonts w:asciiTheme="minorHAnsi" w:hAnsiTheme="minorHAnsi"/>
          <w:sz w:val="16"/>
          <w:szCs w:val="16"/>
        </w:rPr>
        <w:t>ongestion</w:t>
      </w:r>
      <w:r w:rsidRPr="00156B1D">
        <w:rPr>
          <w:rFonts w:asciiTheme="minorHAnsi" w:hAnsiTheme="minorHAnsi"/>
          <w:sz w:val="16"/>
          <w:szCs w:val="16"/>
        </w:rPr>
        <w:t>-r</w:t>
      </w:r>
      <w:r w:rsidR="00B75B9D" w:rsidRPr="00156B1D">
        <w:rPr>
          <w:rFonts w:asciiTheme="minorHAnsi" w:hAnsiTheme="minorHAnsi"/>
          <w:sz w:val="16"/>
          <w:szCs w:val="16"/>
        </w:rPr>
        <w:t xml:space="preserve">elief </w:t>
      </w:r>
      <w:r w:rsidRPr="00156B1D">
        <w:rPr>
          <w:rFonts w:asciiTheme="minorHAnsi" w:hAnsiTheme="minorHAnsi"/>
          <w:sz w:val="16"/>
          <w:szCs w:val="16"/>
        </w:rPr>
        <w:t>s</w:t>
      </w:r>
      <w:r w:rsidR="00B75B9D" w:rsidRPr="00156B1D">
        <w:rPr>
          <w:rFonts w:asciiTheme="minorHAnsi" w:hAnsiTheme="minorHAnsi"/>
          <w:sz w:val="16"/>
          <w:szCs w:val="16"/>
        </w:rPr>
        <w:t>ystem is higher than would be justified.</w:t>
      </w:r>
      <w:r w:rsidR="00B75B9D">
        <w:t xml:space="preserve"> </w:t>
      </w:r>
    </w:p>
    <w:p w:rsidR="004E55C6" w:rsidRPr="00F46156" w:rsidRDefault="004E55C6" w:rsidP="00826D3F">
      <w:pPr>
        <w:pStyle w:val="Heading2"/>
      </w:pPr>
      <w:bookmarkStart w:id="341" w:name="_Ref480453086"/>
      <w:bookmarkStart w:id="342" w:name="_Toc497812792"/>
      <w:r w:rsidRPr="00F46156">
        <w:t>Relative Annual Resource Costs</w:t>
      </w:r>
      <w:bookmarkEnd w:id="341"/>
      <w:bookmarkEnd w:id="342"/>
      <w:r w:rsidR="00B875A8" w:rsidRPr="00F46156">
        <w:t xml:space="preserve"> </w:t>
      </w:r>
    </w:p>
    <w:p w:rsidR="003365D0" w:rsidRDefault="004E55C6" w:rsidP="004E55C6">
      <w:r w:rsidRPr="008C50BF">
        <w:t xml:space="preserve">The </w:t>
      </w:r>
      <w:r>
        <w:t>r</w:t>
      </w:r>
      <w:r w:rsidRPr="005C7DD1">
        <w:t xml:space="preserve">elative </w:t>
      </w:r>
      <w:r>
        <w:t>a</w:t>
      </w:r>
      <w:r w:rsidRPr="005C7DD1">
        <w:t xml:space="preserve">nnual </w:t>
      </w:r>
      <w:r>
        <w:t>r</w:t>
      </w:r>
      <w:r w:rsidRPr="005C7DD1">
        <w:t xml:space="preserve">esource </w:t>
      </w:r>
      <w:r>
        <w:t>c</w:t>
      </w:r>
      <w:r w:rsidRPr="005C7DD1">
        <w:t>ost (</w:t>
      </w:r>
      <w:proofErr w:type="spellStart"/>
      <w:r w:rsidRPr="005C7DD1">
        <w:t>RARC</w:t>
      </w:r>
      <w:proofErr w:type="spellEnd"/>
      <w:r w:rsidRPr="005C7DD1">
        <w:t>)</w:t>
      </w:r>
      <w:r w:rsidRPr="008C50BF">
        <w:t xml:space="preserve"> </w:t>
      </w:r>
      <w:r>
        <w:t>metric compar</w:t>
      </w:r>
      <w:r w:rsidR="00826D3F">
        <w:t>es</w:t>
      </w:r>
      <w:r>
        <w:t xml:space="preserve"> the total costs of all six scenarios</w:t>
      </w:r>
      <w:r w:rsidR="00826D3F">
        <w:t xml:space="preserve"> </w:t>
      </w:r>
      <w:r w:rsidRPr="008C50BF">
        <w:t>account</w:t>
      </w:r>
      <w:r w:rsidR="00826D3F">
        <w:t>ing</w:t>
      </w:r>
      <w:r w:rsidRPr="008C50BF">
        <w:t xml:space="preserve"> for the annual </w:t>
      </w:r>
      <w:proofErr w:type="spellStart"/>
      <w:r w:rsidRPr="008C50BF">
        <w:t>systemwide</w:t>
      </w:r>
      <w:proofErr w:type="spellEnd"/>
      <w:r w:rsidRPr="008C50BF">
        <w:t xml:space="preserve"> production costs, which can be </w:t>
      </w:r>
      <w:r w:rsidR="00826D3F">
        <w:t xml:space="preserve">considered </w:t>
      </w:r>
      <w:r w:rsidRPr="008C50BF">
        <w:t>operating costs</w:t>
      </w:r>
      <w:r>
        <w:t>. I</w:t>
      </w:r>
      <w:r w:rsidRPr="005C7DD1">
        <w:t xml:space="preserve">t </w:t>
      </w:r>
      <w:r>
        <w:t xml:space="preserve">also captures the annual costs of capital additions by including the annualized carrying costs for new resources and </w:t>
      </w:r>
      <w:r w:rsidR="003A5E06" w:rsidRPr="003A5E06">
        <w:t>high</w:t>
      </w:r>
      <w:r w:rsidR="00543810">
        <w:t>-</w:t>
      </w:r>
      <w:r w:rsidR="003A5E06" w:rsidRPr="003A5E06">
        <w:t>order</w:t>
      </w:r>
      <w:r w:rsidR="00435329">
        <w:t>-</w:t>
      </w:r>
      <w:r w:rsidR="003A5E06" w:rsidRPr="003A5E06">
        <w:t>of</w:t>
      </w:r>
      <w:r w:rsidR="00435329">
        <w:t>-</w:t>
      </w:r>
      <w:r w:rsidR="003A5E06" w:rsidRPr="003A5E06">
        <w:t xml:space="preserve">magnitude </w:t>
      </w:r>
      <w:r w:rsidRPr="008C50BF">
        <w:t>t</w:t>
      </w:r>
      <w:r>
        <w:t xml:space="preserve">ransmission-development costs. </w:t>
      </w:r>
      <w:r w:rsidR="008112DE">
        <w:t xml:space="preserve">Scenarios with lower </w:t>
      </w:r>
      <w:proofErr w:type="spellStart"/>
      <w:r w:rsidR="008112DE">
        <w:t>RARCs</w:t>
      </w:r>
      <w:proofErr w:type="spellEnd"/>
      <w:r w:rsidR="008112DE">
        <w:t xml:space="preserve"> are considered more economical because the total annualized </w:t>
      </w:r>
      <w:r w:rsidR="003A5E06">
        <w:t xml:space="preserve">operating plus fixed </w:t>
      </w:r>
      <w:r w:rsidR="008112DE">
        <w:t xml:space="preserve">costs are lower. </w:t>
      </w:r>
    </w:p>
    <w:p w:rsidR="00F42439" w:rsidRDefault="003365D0" w:rsidP="004E55C6">
      <w:r>
        <w:t>The addition of price-taking resources (simulated at $0/MWh) reduces the production cost in the simulations</w:t>
      </w:r>
      <w:r w:rsidR="0005329B">
        <w:t xml:space="preserve">. </w:t>
      </w:r>
      <w:r w:rsidR="00B106B6">
        <w:t>For example, t</w:t>
      </w:r>
      <w:r w:rsidR="003A2597">
        <w:t xml:space="preserve">he larger amounts of </w:t>
      </w:r>
      <w:r>
        <w:t xml:space="preserve">renewable resources </w:t>
      </w:r>
      <w:r w:rsidR="003A2597">
        <w:t xml:space="preserve">and imports in </w:t>
      </w:r>
      <w:r w:rsidR="00363F4B">
        <w:t>S</w:t>
      </w:r>
      <w:r w:rsidR="003A2597">
        <w:t xml:space="preserve">cenarios 2, 3, and 6 </w:t>
      </w:r>
      <w:r w:rsidR="003A2597" w:rsidRPr="007F5623">
        <w:t xml:space="preserve">result in lower production costs than </w:t>
      </w:r>
      <w:r w:rsidR="00363F4B" w:rsidRPr="007F5623">
        <w:t>S</w:t>
      </w:r>
      <w:r w:rsidR="003A2597" w:rsidRPr="007F5623">
        <w:t xml:space="preserve">cenarios 1, 4, and 5 </w:t>
      </w:r>
      <w:r w:rsidR="00B106B6" w:rsidRPr="007F5623">
        <w:t>(</w:t>
      </w:r>
      <w:r w:rsidR="007F5623" w:rsidRPr="007F5623">
        <w:t>s</w:t>
      </w:r>
      <w:r w:rsidR="00B106B6" w:rsidRPr="007F5623">
        <w:t xml:space="preserve">ee Section </w:t>
      </w:r>
      <w:r w:rsidR="007F5623" w:rsidRPr="007F5623">
        <w:fldChar w:fldCharType="begin"/>
      </w:r>
      <w:r w:rsidR="007F5623" w:rsidRPr="007F5623">
        <w:instrText xml:space="preserve"> REF _Ref487194148 \r \h </w:instrText>
      </w:r>
      <w:r w:rsidR="007F5623">
        <w:instrText xml:space="preserve"> \* MERGEFORMAT </w:instrText>
      </w:r>
      <w:r w:rsidR="007F5623" w:rsidRPr="007F5623">
        <w:fldChar w:fldCharType="separate"/>
      </w:r>
      <w:r w:rsidR="00733DD2">
        <w:t>6.1.2</w:t>
      </w:r>
      <w:r w:rsidR="007F5623" w:rsidRPr="007F5623">
        <w:fldChar w:fldCharType="end"/>
      </w:r>
      <w:r w:rsidR="00B106B6" w:rsidRPr="007F5623">
        <w:t>)</w:t>
      </w:r>
      <w:r w:rsidR="007F5623" w:rsidRPr="007F5623">
        <w:t>.</w:t>
      </w:r>
      <w:r w:rsidR="00B106B6" w:rsidRPr="007F5623">
        <w:t xml:space="preserve"> </w:t>
      </w:r>
      <w:r w:rsidR="003A2597" w:rsidRPr="007F5623">
        <w:t>However, resource</w:t>
      </w:r>
      <w:r w:rsidR="003A2597">
        <w:t xml:space="preserve"> additions </w:t>
      </w:r>
      <w:r w:rsidR="00363F4B" w:rsidRPr="00EF41C5">
        <w:t>increase</w:t>
      </w:r>
      <w:r w:rsidR="003A2597" w:rsidRPr="00EF41C5">
        <w:t xml:space="preserve"> capital costs to the scenarios, which can be very substantial for the large-scale addition of price-</w:t>
      </w:r>
      <w:r w:rsidR="003A2597">
        <w:t>taking resources</w:t>
      </w:r>
      <w:r w:rsidR="00B106B6">
        <w:t>. Similarly, r</w:t>
      </w:r>
      <w:r w:rsidR="003A5E06">
        <w:t>elieving congestion by releasing</w:t>
      </w:r>
      <w:r w:rsidR="00B106B6" w:rsidRPr="00B106B6">
        <w:t xml:space="preserve"> </w:t>
      </w:r>
      <w:r w:rsidR="00B106B6" w:rsidRPr="00363F4B">
        <w:t>bottled generation</w:t>
      </w:r>
      <w:r w:rsidR="00B106B6">
        <w:t xml:space="preserve"> </w:t>
      </w:r>
      <w:r w:rsidR="00B106B6" w:rsidRPr="00B106B6">
        <w:t>reduce</w:t>
      </w:r>
      <w:r w:rsidR="00F42439">
        <w:t>s</w:t>
      </w:r>
      <w:r w:rsidR="00B106B6" w:rsidRPr="00B106B6">
        <w:t xml:space="preserve"> production costs</w:t>
      </w:r>
      <w:r w:rsidR="00B106B6">
        <w:t xml:space="preserve"> but add</w:t>
      </w:r>
      <w:r w:rsidR="00F42439">
        <w:t>s</w:t>
      </w:r>
      <w:r w:rsidR="00B106B6">
        <w:t xml:space="preserve"> </w:t>
      </w:r>
      <w:r w:rsidR="00423FAA">
        <w:t>transmission costs.</w:t>
      </w:r>
    </w:p>
    <w:p w:rsidR="008112DE" w:rsidRDefault="00D47725" w:rsidP="004E55C6">
      <w:r>
        <w:t>The</w:t>
      </w:r>
      <w:r w:rsidR="0005329B">
        <w:t xml:space="preserve"> </w:t>
      </w:r>
      <w:r>
        <w:t xml:space="preserve">demand forecast, </w:t>
      </w:r>
      <w:proofErr w:type="spellStart"/>
      <w:r>
        <w:t>BTM</w:t>
      </w:r>
      <w:proofErr w:type="spellEnd"/>
      <w:r w:rsidR="00051BFC">
        <w:t xml:space="preserve"> </w:t>
      </w:r>
      <w:r>
        <w:t xml:space="preserve">PV, EE, and </w:t>
      </w:r>
      <w:r w:rsidR="0005329B">
        <w:t xml:space="preserve">resource </w:t>
      </w:r>
      <w:proofErr w:type="gramStart"/>
      <w:r w:rsidR="0005329B">
        <w:t>additions</w:t>
      </w:r>
      <w:proofErr w:type="gramEnd"/>
      <w:r w:rsidR="0005329B">
        <w:t xml:space="preserve"> </w:t>
      </w:r>
      <w:r w:rsidR="008112DE">
        <w:t xml:space="preserve">and retirements assumed </w:t>
      </w:r>
      <w:r w:rsidR="0005329B">
        <w:t>in S</w:t>
      </w:r>
      <w:r w:rsidR="003A2597">
        <w:t xml:space="preserve">cenario 4 </w:t>
      </w:r>
      <w:r>
        <w:t xml:space="preserve">are considered base quantities that can be compared </w:t>
      </w:r>
      <w:r w:rsidR="00051BFC">
        <w:t>with</w:t>
      </w:r>
      <w:r>
        <w:t xml:space="preserve"> other scenarios that may change the amounts of the demand and resource mix.</w:t>
      </w:r>
      <w:r w:rsidR="0088772E">
        <w:t xml:space="preserve"> </w:t>
      </w:r>
      <w:r>
        <w:t>The results show th</w:t>
      </w:r>
      <w:r w:rsidR="00051BFC">
        <w:t>at the</w:t>
      </w:r>
      <w:r>
        <w:t xml:space="preserve"> </w:t>
      </w:r>
      <w:r w:rsidR="00051BFC">
        <w:t>S</w:t>
      </w:r>
      <w:r w:rsidR="00423FAA">
        <w:t xml:space="preserve">cenario </w:t>
      </w:r>
      <w:r w:rsidR="00EF38BD">
        <w:t>4</w:t>
      </w:r>
      <w:r w:rsidR="008112DE">
        <w:t xml:space="preserve"> </w:t>
      </w:r>
      <w:r w:rsidR="00EF38BD">
        <w:t xml:space="preserve">constrained case has the highest production costs but the lowest </w:t>
      </w:r>
      <w:r w:rsidR="001320BC">
        <w:t>annual fixed</w:t>
      </w:r>
      <w:r w:rsidR="00EF38BD">
        <w:t xml:space="preserve"> costs across all cases</w:t>
      </w:r>
      <w:r w:rsidR="008112DE">
        <w:t>.</w:t>
      </w:r>
      <w:r>
        <w:t xml:space="preserve"> </w:t>
      </w:r>
      <w:r w:rsidR="008112DE">
        <w:t xml:space="preserve">   </w:t>
      </w:r>
    </w:p>
    <w:p w:rsidR="004E55C6" w:rsidRDefault="004E55C6" w:rsidP="004E55C6">
      <w:r w:rsidRPr="00D75C33">
        <w:t xml:space="preserve">The </w:t>
      </w:r>
      <w:proofErr w:type="spellStart"/>
      <w:r w:rsidRPr="00D75C33">
        <w:t>RARC</w:t>
      </w:r>
      <w:proofErr w:type="spellEnd"/>
      <w:r w:rsidRPr="00D75C33">
        <w:t xml:space="preserve"> summaries in </w:t>
      </w:r>
      <w:r w:rsidR="00826D3F" w:rsidRPr="00D75C33">
        <w:fldChar w:fldCharType="begin"/>
      </w:r>
      <w:r w:rsidR="00826D3F" w:rsidRPr="00D75C33">
        <w:instrText xml:space="preserve"> REF _Ref480892055 \h </w:instrText>
      </w:r>
      <w:r w:rsidR="00051BFC" w:rsidRPr="00D75C33">
        <w:instrText xml:space="preserve"> \* MERGEFORMAT </w:instrText>
      </w:r>
      <w:r w:rsidR="00826D3F" w:rsidRPr="00D75C33">
        <w:fldChar w:fldCharType="separate"/>
      </w:r>
      <w:r w:rsidR="00733DD2">
        <w:t xml:space="preserve">Figure </w:t>
      </w:r>
      <w:r w:rsidR="00733DD2">
        <w:rPr>
          <w:noProof/>
        </w:rPr>
        <w:t>6</w:t>
      </w:r>
      <w:r w:rsidR="00733DD2">
        <w:rPr>
          <w:noProof/>
        </w:rPr>
        <w:noBreakHyphen/>
        <w:t>17</w:t>
      </w:r>
      <w:r w:rsidR="00826D3F" w:rsidRPr="00D75C33">
        <w:fldChar w:fldCharType="end"/>
      </w:r>
      <w:r w:rsidRPr="00D75C33">
        <w:t xml:space="preserve"> to </w:t>
      </w:r>
      <w:r w:rsidR="00826D3F" w:rsidRPr="00D75C33">
        <w:fldChar w:fldCharType="begin"/>
      </w:r>
      <w:r w:rsidR="00826D3F" w:rsidRPr="00D75C33">
        <w:instrText xml:space="preserve"> REF _Ref480892096 \h </w:instrText>
      </w:r>
      <w:r w:rsidR="00051BFC" w:rsidRPr="00D75C33">
        <w:instrText xml:space="preserve"> \* MERGEFORMAT </w:instrText>
      </w:r>
      <w:r w:rsidR="00826D3F" w:rsidRPr="00D75C33">
        <w:fldChar w:fldCharType="separate"/>
      </w:r>
      <w:r w:rsidR="00733DD2" w:rsidRPr="003414BF">
        <w:t xml:space="preserve">Figure </w:t>
      </w:r>
      <w:r w:rsidR="00733DD2">
        <w:rPr>
          <w:noProof/>
        </w:rPr>
        <w:t>6</w:t>
      </w:r>
      <w:r w:rsidR="00733DD2">
        <w:rPr>
          <w:noProof/>
        </w:rPr>
        <w:noBreakHyphen/>
        <w:t>20</w:t>
      </w:r>
      <w:r w:rsidR="00826D3F" w:rsidRPr="00D75C33">
        <w:fldChar w:fldCharType="end"/>
      </w:r>
      <w:r w:rsidRPr="00D75C33">
        <w:t xml:space="preserve"> </w:t>
      </w:r>
      <w:r w:rsidR="000758E1" w:rsidRPr="00D75C33">
        <w:t xml:space="preserve">(and </w:t>
      </w:r>
      <w:r w:rsidR="00D75C33" w:rsidRPr="00D75C33">
        <w:fldChar w:fldCharType="begin"/>
      </w:r>
      <w:r w:rsidR="00D75C33" w:rsidRPr="00D75C33">
        <w:instrText xml:space="preserve"> REF _Ref486351116 \h </w:instrText>
      </w:r>
      <w:r w:rsidR="00D75C33">
        <w:instrText xml:space="preserve"> \* MERGEFORMAT </w:instrText>
      </w:r>
      <w:r w:rsidR="00D75C33" w:rsidRPr="00D75C33">
        <w:fldChar w:fldCharType="separate"/>
      </w:r>
      <w:r w:rsidR="00733DD2" w:rsidRPr="00D75C33">
        <w:t xml:space="preserve">Table </w:t>
      </w:r>
      <w:r w:rsidR="00733DD2">
        <w:rPr>
          <w:noProof/>
        </w:rPr>
        <w:t>6</w:t>
      </w:r>
      <w:r w:rsidR="00733DD2">
        <w:rPr>
          <w:noProof/>
        </w:rPr>
        <w:noBreakHyphen/>
        <w:t>18</w:t>
      </w:r>
      <w:r w:rsidR="00D75C33" w:rsidRPr="00D75C33">
        <w:fldChar w:fldCharType="end"/>
      </w:r>
      <w:r w:rsidR="00051BFC" w:rsidRPr="00D75C33">
        <w:t xml:space="preserve"> and </w:t>
      </w:r>
      <w:r w:rsidR="00D75C33" w:rsidRPr="00D75C33">
        <w:fldChar w:fldCharType="begin"/>
      </w:r>
      <w:r w:rsidR="00D75C33" w:rsidRPr="00D75C33">
        <w:instrText xml:space="preserve"> REF _Ref486351122 \h </w:instrText>
      </w:r>
      <w:r w:rsidR="00D75C33">
        <w:instrText xml:space="preserve"> \* MERGEFORMAT </w:instrText>
      </w:r>
      <w:r w:rsidR="00D75C33" w:rsidRPr="00D75C33">
        <w:fldChar w:fldCharType="separate"/>
      </w:r>
      <w:r w:rsidR="00733DD2">
        <w:t xml:space="preserve">Table </w:t>
      </w:r>
      <w:r w:rsidR="00733DD2">
        <w:rPr>
          <w:noProof/>
        </w:rPr>
        <w:t>6</w:t>
      </w:r>
      <w:r w:rsidR="00733DD2">
        <w:rPr>
          <w:noProof/>
        </w:rPr>
        <w:noBreakHyphen/>
        <w:t>19</w:t>
      </w:r>
      <w:r w:rsidR="00D75C33" w:rsidRPr="00D75C33">
        <w:fldChar w:fldCharType="end"/>
      </w:r>
      <w:r w:rsidR="000758E1" w:rsidRPr="00D75C33">
        <w:t xml:space="preserve">) </w:t>
      </w:r>
      <w:r w:rsidRPr="00D75C33">
        <w:t>compare the annual costs of all cases with the constrained case for Scenario 4. The negative values of production costs for Scenarios 1,2, 3, and 6 show that operating</w:t>
      </w:r>
      <w:r w:rsidRPr="005C7DD1">
        <w:t xml:space="preserve"> costs are lower for these scenarios, which reduces their total </w:t>
      </w:r>
      <w:proofErr w:type="spellStart"/>
      <w:r w:rsidRPr="005C7DD1">
        <w:t>RARC</w:t>
      </w:r>
      <w:proofErr w:type="spellEnd"/>
      <w:r w:rsidRPr="005C7DD1">
        <w:t>.</w:t>
      </w:r>
      <w:r w:rsidRPr="005F1766">
        <w:t xml:space="preserve"> </w:t>
      </w:r>
      <w:r w:rsidR="00DD4B4F">
        <w:t xml:space="preserve">The addition </w:t>
      </w:r>
      <w:r w:rsidR="00DD18C0">
        <w:t>o</w:t>
      </w:r>
      <w:r w:rsidR="00DD4B4F">
        <w:t>f r</w:t>
      </w:r>
      <w:r w:rsidR="00DD18C0">
        <w:t>esources in th</w:t>
      </w:r>
      <w:r w:rsidR="00051BFC">
        <w:t>e</w:t>
      </w:r>
      <w:r w:rsidR="00DD18C0">
        <w:t>se scenarios increases</w:t>
      </w:r>
      <w:r w:rsidR="00DD4B4F">
        <w:t xml:space="preserve"> annual fixed costs compared </w:t>
      </w:r>
      <w:r w:rsidR="00051BFC">
        <w:t>with</w:t>
      </w:r>
      <w:r w:rsidR="00DD4B4F">
        <w:t xml:space="preserve"> Scenario 4, which increases their total </w:t>
      </w:r>
      <w:proofErr w:type="spellStart"/>
      <w:r w:rsidR="00DD4B4F" w:rsidRPr="007F5623">
        <w:t>RARC</w:t>
      </w:r>
      <w:proofErr w:type="spellEnd"/>
      <w:r w:rsidR="00DD4B4F" w:rsidRPr="007F5623">
        <w:t xml:space="preserve">. </w:t>
      </w:r>
      <w:r w:rsidRPr="007F5623">
        <w:t xml:space="preserve">The </w:t>
      </w:r>
      <w:proofErr w:type="spellStart"/>
      <w:r w:rsidRPr="007F5623">
        <w:t>RARC</w:t>
      </w:r>
      <w:proofErr w:type="spellEnd"/>
      <w:r w:rsidRPr="007F5623">
        <w:t xml:space="preserve"> metrics are expressed in billions of dollars and as cents per kWh. </w:t>
      </w:r>
      <w:r w:rsidR="00826D3F" w:rsidRPr="007F5623">
        <w:fldChar w:fldCharType="begin"/>
      </w:r>
      <w:r w:rsidR="00826D3F" w:rsidRPr="007F5623">
        <w:instrText xml:space="preserve"> REF _Ref480892055 \h </w:instrText>
      </w:r>
      <w:r w:rsidR="007F5623">
        <w:instrText xml:space="preserve"> \* MERGEFORMAT </w:instrText>
      </w:r>
      <w:r w:rsidR="00826D3F" w:rsidRPr="007F5623">
        <w:fldChar w:fldCharType="separate"/>
      </w:r>
      <w:r w:rsidR="00733DD2">
        <w:t xml:space="preserve">Figure </w:t>
      </w:r>
      <w:r w:rsidR="00733DD2">
        <w:rPr>
          <w:noProof/>
        </w:rPr>
        <w:t>6</w:t>
      </w:r>
      <w:r w:rsidR="00733DD2">
        <w:rPr>
          <w:noProof/>
        </w:rPr>
        <w:noBreakHyphen/>
        <w:t>17</w:t>
      </w:r>
      <w:r w:rsidR="00826D3F" w:rsidRPr="007F5623">
        <w:fldChar w:fldCharType="end"/>
      </w:r>
      <w:r w:rsidR="00826D3F" w:rsidRPr="007F5623">
        <w:t xml:space="preserve"> to </w:t>
      </w:r>
      <w:r w:rsidR="00826D3F" w:rsidRPr="007F5623">
        <w:fldChar w:fldCharType="begin"/>
      </w:r>
      <w:r w:rsidR="00826D3F" w:rsidRPr="007F5623">
        <w:instrText xml:space="preserve"> REF _Ref480892096 \h </w:instrText>
      </w:r>
      <w:r w:rsidR="007F5623">
        <w:instrText xml:space="preserve"> \* MERGEFORMAT </w:instrText>
      </w:r>
      <w:r w:rsidR="00826D3F" w:rsidRPr="007F5623">
        <w:fldChar w:fldCharType="separate"/>
      </w:r>
      <w:r w:rsidR="00733DD2" w:rsidRPr="003414BF">
        <w:t xml:space="preserve">Figure </w:t>
      </w:r>
      <w:r w:rsidR="00733DD2">
        <w:rPr>
          <w:noProof/>
        </w:rPr>
        <w:t>6</w:t>
      </w:r>
      <w:r w:rsidR="00733DD2">
        <w:rPr>
          <w:noProof/>
        </w:rPr>
        <w:noBreakHyphen/>
        <w:t>20</w:t>
      </w:r>
      <w:r w:rsidR="00826D3F" w:rsidRPr="007F5623">
        <w:fldChar w:fldCharType="end"/>
      </w:r>
      <w:r w:rsidRPr="007F5623">
        <w:t xml:space="preserve"> support the previous observations</w:t>
      </w:r>
      <w:r>
        <w:t xml:space="preserve"> and illustrate the larger differences among the scenarios for 2030. Additional results for 2030 are as follows:</w:t>
      </w:r>
    </w:p>
    <w:p w:rsidR="004E55C6" w:rsidRDefault="004E55C6" w:rsidP="004E55C6">
      <w:pPr>
        <w:numPr>
          <w:ilvl w:val="0"/>
          <w:numId w:val="36"/>
        </w:numPr>
        <w:spacing w:after="120"/>
      </w:pPr>
      <w:r>
        <w:t xml:space="preserve">Scenarios 4 and 5, which require the lowest investment in new resources and transmission development, have the lowest total </w:t>
      </w:r>
      <w:proofErr w:type="spellStart"/>
      <w:r>
        <w:t>RARC</w:t>
      </w:r>
      <w:proofErr w:type="spellEnd"/>
      <w:r>
        <w:t xml:space="preserve">. Although their production costs are higher than scenarios with large penetrations of renewable resources, the figures show significantly higher total </w:t>
      </w:r>
      <w:proofErr w:type="spellStart"/>
      <w:r>
        <w:t>RARC</w:t>
      </w:r>
      <w:proofErr w:type="spellEnd"/>
      <w:r>
        <w:t xml:space="preserve"> for Scenarios 1, 2, 3, and 6 as a result of their higher </w:t>
      </w:r>
      <w:r w:rsidR="00456037">
        <w:t>annual carrying charges</w:t>
      </w:r>
      <w:r>
        <w:t xml:space="preserve"> for new resources and transmission development. </w:t>
      </w:r>
    </w:p>
    <w:p w:rsidR="004E55C6" w:rsidRPr="006812B3" w:rsidRDefault="004E55C6" w:rsidP="004E55C6">
      <w:pPr>
        <w:numPr>
          <w:ilvl w:val="0"/>
          <w:numId w:val="36"/>
        </w:numPr>
        <w:spacing w:after="120"/>
      </w:pPr>
      <w:r>
        <w:t xml:space="preserve">Although the production costs for Scenario 1 are higher, its total </w:t>
      </w:r>
      <w:proofErr w:type="spellStart"/>
      <w:r>
        <w:t>RARC</w:t>
      </w:r>
      <w:proofErr w:type="spellEnd"/>
      <w:r>
        <w:t xml:space="preserve"> is lower than for Scenarios 2, 3, and 6. This is because Scenario 1 has a lower quantity of renewable resources that require less capital investment in resources and transmission development than the </w:t>
      </w:r>
      <w:r w:rsidRPr="00826D3F">
        <w:t xml:space="preserve">other </w:t>
      </w:r>
      <w:r w:rsidRPr="006812B3">
        <w:t>scenarios with large</w:t>
      </w:r>
      <w:r w:rsidR="00DD18C0">
        <w:t>r</w:t>
      </w:r>
      <w:r w:rsidRPr="006812B3">
        <w:t xml:space="preserve"> amounts of renewable resources. </w:t>
      </w:r>
    </w:p>
    <w:p w:rsidR="004E55C6" w:rsidRDefault="004E55C6" w:rsidP="004E55C6">
      <w:pPr>
        <w:numPr>
          <w:ilvl w:val="0"/>
          <w:numId w:val="36"/>
        </w:numPr>
      </w:pPr>
      <w:r>
        <w:t>Scenario 3 has the lowest production costs. This scenario requires less transmission development than Scenarios 2 and 6 because its renewable resource development occurs closer to load centers in southern New England.</w:t>
      </w:r>
    </w:p>
    <w:p w:rsidR="00661778" w:rsidRDefault="00661778" w:rsidP="006812B3">
      <w:pPr>
        <w:keepNext/>
        <w:keepLines/>
        <w:spacing w:after="0" w:line="240" w:lineRule="auto"/>
        <w:jc w:val="center"/>
      </w:pPr>
      <w:r w:rsidRPr="002A2DAF">
        <w:rPr>
          <w:noProof/>
        </w:rPr>
        <w:drawing>
          <wp:inline distT="0" distB="0" distL="0" distR="0" wp14:anchorId="46473AB3" wp14:editId="35A3C191">
            <wp:extent cx="5943600" cy="4304030"/>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ysClr val="windowText" lastClr="000000"/>
                      </a:solidFill>
                    </a:ln>
                  </pic:spPr>
                </pic:pic>
              </a:graphicData>
            </a:graphic>
          </wp:inline>
        </w:drawing>
      </w:r>
    </w:p>
    <w:p w:rsidR="004E55C6" w:rsidRPr="0080348E" w:rsidRDefault="004E55C6" w:rsidP="00A97491">
      <w:pPr>
        <w:pStyle w:val="Caption"/>
        <w:spacing w:before="120" w:after="80"/>
        <w:ind w:left="90"/>
      </w:pPr>
      <w:bookmarkStart w:id="343" w:name="_Ref480892055"/>
      <w:bookmarkStart w:id="344" w:name="_Toc497812013"/>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17</w:t>
      </w:r>
      <w:r w:rsidR="0075487F">
        <w:rPr>
          <w:noProof/>
        </w:rPr>
        <w:fldChar w:fldCharType="end"/>
      </w:r>
      <w:bookmarkEnd w:id="343"/>
      <w:r w:rsidRPr="00051BFC">
        <w:t xml:space="preserve">: </w:t>
      </w:r>
      <w:r w:rsidR="00DD18C0" w:rsidRPr="00051BFC">
        <w:t>R</w:t>
      </w:r>
      <w:r w:rsidRPr="00051BFC">
        <w:t>elative annual</w:t>
      </w:r>
      <w:r w:rsidRPr="00751E7F">
        <w:t xml:space="preserve"> resource costs, 2025, compared with 2025 Scenario 4</w:t>
      </w:r>
      <w:r w:rsidR="00051BFC">
        <w:t xml:space="preserve"> (</w:t>
      </w:r>
      <w:r>
        <w:t>c</w:t>
      </w:r>
      <w:r w:rsidRPr="00751E7F">
        <w:t>onstrained</w:t>
      </w:r>
      <w:r w:rsidR="00051BFC">
        <w:t>)</w:t>
      </w:r>
      <w:r>
        <w:t xml:space="preserve"> ($ billions)</w:t>
      </w:r>
      <w:r w:rsidR="00051BFC">
        <w:t>.</w:t>
      </w:r>
      <w:bookmarkEnd w:id="344"/>
    </w:p>
    <w:p w:rsidR="004E55C6" w:rsidRPr="008411DA" w:rsidRDefault="004E55C6" w:rsidP="00A97491">
      <w:pPr>
        <w:spacing w:after="0" w:line="240" w:lineRule="auto"/>
        <w:ind w:left="90"/>
        <w:rPr>
          <w:sz w:val="16"/>
          <w:szCs w:val="16"/>
        </w:rPr>
      </w:pPr>
      <w:r w:rsidRPr="008411DA">
        <w:rPr>
          <w:rFonts w:asciiTheme="minorHAnsi" w:hAnsiTheme="minorHAnsi"/>
          <w:b/>
          <w:sz w:val="16"/>
          <w:szCs w:val="16"/>
        </w:rPr>
        <w:t>Notes:</w:t>
      </w:r>
      <w:r w:rsidRPr="008411DA">
        <w:rPr>
          <w:rFonts w:asciiTheme="minorHAnsi" w:hAnsiTheme="minorHAnsi"/>
          <w:sz w:val="16"/>
          <w:szCs w:val="16"/>
        </w:rPr>
        <w:t xml:space="preserve">  Energy efficiency and solar include costs resulting from individual customer investments that do not reflect benefits </w:t>
      </w:r>
      <w:r w:rsidR="00100364">
        <w:rPr>
          <w:rFonts w:asciiTheme="minorHAnsi" w:hAnsiTheme="minorHAnsi"/>
          <w:sz w:val="16"/>
          <w:szCs w:val="16"/>
        </w:rPr>
        <w:t>the owners</w:t>
      </w:r>
      <w:r w:rsidR="00D75C33">
        <w:rPr>
          <w:rFonts w:asciiTheme="minorHAnsi" w:hAnsiTheme="minorHAnsi"/>
          <w:sz w:val="16"/>
          <w:szCs w:val="16"/>
        </w:rPr>
        <w:t xml:space="preserve"> would </w:t>
      </w:r>
      <w:r w:rsidRPr="008411DA">
        <w:rPr>
          <w:rFonts w:asciiTheme="minorHAnsi" w:hAnsiTheme="minorHAnsi"/>
          <w:sz w:val="16"/>
          <w:szCs w:val="16"/>
        </w:rPr>
        <w:t>receive. Production costs reflect the price of carbon emissions at $</w:t>
      </w:r>
      <w:r w:rsidR="00100364">
        <w:rPr>
          <w:rFonts w:asciiTheme="minorHAnsi" w:hAnsiTheme="minorHAnsi"/>
          <w:sz w:val="16"/>
          <w:szCs w:val="16"/>
        </w:rPr>
        <w:t>19</w:t>
      </w:r>
      <w:r w:rsidRPr="008411DA">
        <w:rPr>
          <w:rFonts w:asciiTheme="minorHAnsi" w:hAnsiTheme="minorHAnsi"/>
          <w:sz w:val="16"/>
          <w:szCs w:val="16"/>
        </w:rPr>
        <w:t>/ton.</w:t>
      </w:r>
    </w:p>
    <w:p w:rsidR="00661778" w:rsidRDefault="00661778" w:rsidP="004E55C6">
      <w:pPr>
        <w:spacing w:after="0" w:line="240" w:lineRule="auto"/>
        <w:jc w:val="center"/>
      </w:pPr>
      <w:r w:rsidRPr="002A2DAF">
        <w:rPr>
          <w:noProof/>
        </w:rPr>
        <w:drawing>
          <wp:inline distT="0" distB="0" distL="0" distR="0" wp14:anchorId="664597AA" wp14:editId="16D8333F">
            <wp:extent cx="5943600" cy="4304030"/>
            <wp:effectExtent l="19050" t="19050" r="1905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ysClr val="windowText" lastClr="000000"/>
                      </a:solidFill>
                    </a:ln>
                  </pic:spPr>
                </pic:pic>
              </a:graphicData>
            </a:graphic>
          </wp:inline>
        </w:drawing>
      </w:r>
    </w:p>
    <w:p w:rsidR="004E55C6" w:rsidRPr="00751E7F" w:rsidRDefault="004E55C6" w:rsidP="00A97491">
      <w:pPr>
        <w:pStyle w:val="Caption"/>
        <w:spacing w:before="120" w:after="80"/>
        <w:ind w:left="90"/>
      </w:pPr>
      <w:bookmarkStart w:id="345" w:name="_Toc497812014"/>
      <w:r w:rsidRPr="003414BF">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18</w:t>
      </w:r>
      <w:r w:rsidR="0075487F">
        <w:rPr>
          <w:noProof/>
        </w:rPr>
        <w:fldChar w:fldCharType="end"/>
      </w:r>
      <w:r w:rsidRPr="00FA2BC0">
        <w:t xml:space="preserve">: </w:t>
      </w:r>
      <w:r w:rsidR="00DD18C0" w:rsidRPr="00DD18C0">
        <w:t xml:space="preserve">Relative annual resource costs, 2025, compared with 2025 Scenario 4 </w:t>
      </w:r>
      <w:r w:rsidR="00FA2BC0">
        <w:t>(</w:t>
      </w:r>
      <w:r w:rsidR="00DD18C0" w:rsidRPr="00DD18C0">
        <w:t>constrained</w:t>
      </w:r>
      <w:r w:rsidR="00FA2BC0">
        <w:t>)</w:t>
      </w:r>
      <w:r w:rsidR="00DD18C0" w:rsidRPr="00DD18C0">
        <w:t xml:space="preserve"> </w:t>
      </w:r>
      <w:r>
        <w:t>(¢</w:t>
      </w:r>
      <w:r w:rsidRPr="00751E7F">
        <w:t>/kWh</w:t>
      </w:r>
      <w:r>
        <w:t>)</w:t>
      </w:r>
      <w:r w:rsidRPr="00751E7F">
        <w:t>.</w:t>
      </w:r>
      <w:bookmarkEnd w:id="345"/>
    </w:p>
    <w:p w:rsidR="004E55C6" w:rsidRPr="008411DA" w:rsidRDefault="004E55C6" w:rsidP="00A97491">
      <w:pPr>
        <w:spacing w:after="0" w:line="240" w:lineRule="auto"/>
        <w:ind w:left="90"/>
        <w:rPr>
          <w:sz w:val="16"/>
          <w:szCs w:val="16"/>
        </w:rPr>
      </w:pPr>
      <w:r w:rsidRPr="008411DA">
        <w:rPr>
          <w:rFonts w:asciiTheme="minorHAnsi" w:hAnsiTheme="minorHAnsi"/>
          <w:b/>
          <w:sz w:val="16"/>
          <w:szCs w:val="16"/>
        </w:rPr>
        <w:t>Note</w:t>
      </w:r>
      <w:r w:rsidR="008411DA">
        <w:rPr>
          <w:rFonts w:asciiTheme="minorHAnsi" w:hAnsiTheme="minorHAnsi"/>
          <w:b/>
          <w:sz w:val="16"/>
          <w:szCs w:val="16"/>
        </w:rPr>
        <w:t>s</w:t>
      </w:r>
      <w:r w:rsidRPr="008411DA">
        <w:rPr>
          <w:rFonts w:asciiTheme="minorHAnsi" w:hAnsiTheme="minorHAnsi"/>
          <w:b/>
          <w:sz w:val="16"/>
          <w:szCs w:val="16"/>
        </w:rPr>
        <w:t>:</w:t>
      </w:r>
      <w:r w:rsidRPr="008411DA">
        <w:rPr>
          <w:rFonts w:asciiTheme="minorHAnsi" w:hAnsiTheme="minorHAnsi"/>
          <w:sz w:val="16"/>
          <w:szCs w:val="16"/>
        </w:rPr>
        <w:t xml:space="preserve">  Energy efficiency and solar include costs resulting from individual customer investments that do not reflect benefits </w:t>
      </w:r>
      <w:r w:rsidR="00100364">
        <w:rPr>
          <w:rFonts w:asciiTheme="minorHAnsi" w:hAnsiTheme="minorHAnsi"/>
          <w:sz w:val="16"/>
          <w:szCs w:val="16"/>
        </w:rPr>
        <w:t xml:space="preserve">the owners </w:t>
      </w:r>
      <w:r w:rsidR="00D75C33">
        <w:rPr>
          <w:rFonts w:asciiTheme="minorHAnsi" w:hAnsiTheme="minorHAnsi"/>
          <w:sz w:val="16"/>
          <w:szCs w:val="16"/>
        </w:rPr>
        <w:t xml:space="preserve">would </w:t>
      </w:r>
      <w:r w:rsidRPr="008411DA">
        <w:rPr>
          <w:rFonts w:asciiTheme="minorHAnsi" w:hAnsiTheme="minorHAnsi"/>
          <w:sz w:val="16"/>
          <w:szCs w:val="16"/>
        </w:rPr>
        <w:t>receive. Production costs reflect the price of carbon emissions at $24/ton.</w:t>
      </w:r>
    </w:p>
    <w:p w:rsidR="00661778" w:rsidRDefault="00661778" w:rsidP="004E55C6">
      <w:pPr>
        <w:spacing w:after="0" w:line="240" w:lineRule="auto"/>
        <w:jc w:val="center"/>
      </w:pPr>
      <w:r w:rsidRPr="002A2DAF">
        <w:rPr>
          <w:noProof/>
        </w:rPr>
        <w:drawing>
          <wp:inline distT="0" distB="0" distL="0" distR="0" wp14:anchorId="7F32AD3B" wp14:editId="562CBD39">
            <wp:extent cx="5943600" cy="4304030"/>
            <wp:effectExtent l="19050" t="19050" r="1905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ysClr val="windowText" lastClr="000000"/>
                      </a:solidFill>
                    </a:ln>
                  </pic:spPr>
                </pic:pic>
              </a:graphicData>
            </a:graphic>
          </wp:inline>
        </w:drawing>
      </w:r>
    </w:p>
    <w:p w:rsidR="004E55C6" w:rsidRPr="00751E7F" w:rsidRDefault="004E55C6" w:rsidP="00A97491">
      <w:pPr>
        <w:pStyle w:val="Caption"/>
        <w:spacing w:before="120" w:after="80"/>
        <w:ind w:left="90"/>
      </w:pPr>
      <w:bookmarkStart w:id="346" w:name="_Toc497812015"/>
      <w:r w:rsidRPr="003414BF">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w:instrText>
      </w:r>
      <w:r w:rsidR="0075487F">
        <w:instrText xml:space="preserve">\* ARABIC \s 1 </w:instrText>
      </w:r>
      <w:r w:rsidR="0075487F">
        <w:fldChar w:fldCharType="separate"/>
      </w:r>
      <w:r w:rsidR="00733DD2">
        <w:rPr>
          <w:noProof/>
        </w:rPr>
        <w:t>19</w:t>
      </w:r>
      <w:r w:rsidR="0075487F">
        <w:rPr>
          <w:noProof/>
        </w:rPr>
        <w:fldChar w:fldCharType="end"/>
      </w:r>
      <w:r w:rsidRPr="003414BF">
        <w:t>:</w:t>
      </w:r>
      <w:r>
        <w:t xml:space="preserve"> </w:t>
      </w:r>
      <w:r w:rsidR="00DD18C0" w:rsidRPr="00DD18C0">
        <w:t xml:space="preserve">Relative annual resource costs, </w:t>
      </w:r>
      <w:r w:rsidR="00DD18C0">
        <w:t>2030</w:t>
      </w:r>
      <w:r w:rsidR="00DD18C0" w:rsidRPr="00DD18C0">
        <w:t>, compared with 20</w:t>
      </w:r>
      <w:r w:rsidR="00DD18C0">
        <w:t>30</w:t>
      </w:r>
      <w:r w:rsidR="00DD18C0" w:rsidRPr="00DD18C0">
        <w:t xml:space="preserve"> Scenario 4</w:t>
      </w:r>
      <w:r w:rsidR="00FA2BC0">
        <w:t xml:space="preserve"> (</w:t>
      </w:r>
      <w:r w:rsidR="00DD18C0" w:rsidRPr="00DD18C0">
        <w:t>constrained</w:t>
      </w:r>
      <w:r w:rsidR="00FA2BC0">
        <w:t>)</w:t>
      </w:r>
      <w:r w:rsidR="00DD18C0" w:rsidRPr="00DD18C0">
        <w:t xml:space="preserve"> </w:t>
      </w:r>
      <w:r>
        <w:t>(</w:t>
      </w:r>
      <w:r w:rsidRPr="00751E7F">
        <w:t>$</w:t>
      </w:r>
      <w:r>
        <w:t xml:space="preserve"> billions)</w:t>
      </w:r>
      <w:r w:rsidRPr="00751E7F">
        <w:t>.</w:t>
      </w:r>
      <w:bookmarkEnd w:id="346"/>
    </w:p>
    <w:p w:rsidR="004E55C6" w:rsidRPr="008411DA" w:rsidRDefault="004E55C6" w:rsidP="00A97491">
      <w:pPr>
        <w:spacing w:after="0" w:line="240" w:lineRule="auto"/>
        <w:ind w:left="90"/>
        <w:rPr>
          <w:sz w:val="16"/>
          <w:szCs w:val="16"/>
        </w:rPr>
      </w:pPr>
      <w:r w:rsidRPr="008411DA">
        <w:rPr>
          <w:rFonts w:asciiTheme="minorHAnsi" w:hAnsiTheme="minorHAnsi"/>
          <w:b/>
          <w:sz w:val="16"/>
          <w:szCs w:val="16"/>
        </w:rPr>
        <w:t>Note</w:t>
      </w:r>
      <w:r w:rsidR="008411DA" w:rsidRPr="008411DA">
        <w:rPr>
          <w:rFonts w:asciiTheme="minorHAnsi" w:hAnsiTheme="minorHAnsi"/>
          <w:b/>
          <w:sz w:val="16"/>
          <w:szCs w:val="16"/>
        </w:rPr>
        <w:t>s</w:t>
      </w:r>
      <w:r w:rsidRPr="008411DA">
        <w:rPr>
          <w:rFonts w:asciiTheme="minorHAnsi" w:hAnsiTheme="minorHAnsi"/>
          <w:b/>
          <w:sz w:val="16"/>
          <w:szCs w:val="16"/>
        </w:rPr>
        <w:t>:</w:t>
      </w:r>
      <w:r w:rsidRPr="008411DA">
        <w:rPr>
          <w:rFonts w:asciiTheme="minorHAnsi" w:hAnsiTheme="minorHAnsi"/>
          <w:sz w:val="16"/>
          <w:szCs w:val="16"/>
        </w:rPr>
        <w:t xml:space="preserve">  Energy efficiency and solar include costs resulting from to individual customer investments that do not reflect benefits </w:t>
      </w:r>
      <w:r w:rsidR="00100364">
        <w:rPr>
          <w:rFonts w:asciiTheme="minorHAnsi" w:hAnsiTheme="minorHAnsi"/>
          <w:sz w:val="16"/>
          <w:szCs w:val="16"/>
        </w:rPr>
        <w:t xml:space="preserve">the owners </w:t>
      </w:r>
      <w:r w:rsidR="00D75C33">
        <w:rPr>
          <w:rFonts w:asciiTheme="minorHAnsi" w:hAnsiTheme="minorHAnsi"/>
          <w:sz w:val="16"/>
          <w:szCs w:val="16"/>
        </w:rPr>
        <w:t xml:space="preserve">would </w:t>
      </w:r>
      <w:r w:rsidRPr="008411DA">
        <w:rPr>
          <w:rFonts w:asciiTheme="minorHAnsi" w:hAnsiTheme="minorHAnsi"/>
          <w:sz w:val="16"/>
          <w:szCs w:val="16"/>
        </w:rPr>
        <w:t>receive. Production costs reflect the price of carbon emissions at $24/ton.</w:t>
      </w:r>
    </w:p>
    <w:p w:rsidR="00661778" w:rsidRPr="008C50BF" w:rsidRDefault="00661778" w:rsidP="004E55C6">
      <w:pPr>
        <w:spacing w:after="0" w:line="240" w:lineRule="auto"/>
        <w:jc w:val="center"/>
      </w:pPr>
      <w:r w:rsidRPr="0053314D">
        <w:rPr>
          <w:noProof/>
        </w:rPr>
        <w:drawing>
          <wp:inline distT="0" distB="0" distL="0" distR="0" wp14:anchorId="0D64193D" wp14:editId="5428F15B">
            <wp:extent cx="5943600" cy="4304030"/>
            <wp:effectExtent l="19050" t="19050" r="1905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ysClr val="windowText" lastClr="000000"/>
                      </a:solidFill>
                    </a:ln>
                  </pic:spPr>
                </pic:pic>
              </a:graphicData>
            </a:graphic>
          </wp:inline>
        </w:drawing>
      </w:r>
    </w:p>
    <w:p w:rsidR="004E55C6" w:rsidRPr="00751E7F" w:rsidRDefault="004E55C6" w:rsidP="00A97491">
      <w:pPr>
        <w:pStyle w:val="Caption"/>
        <w:spacing w:before="120" w:after="80"/>
        <w:ind w:left="90"/>
      </w:pPr>
      <w:bookmarkStart w:id="347" w:name="_Ref480892096"/>
      <w:bookmarkStart w:id="348" w:name="_Toc497812016"/>
      <w:r w:rsidRPr="003414BF">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20</w:t>
      </w:r>
      <w:r w:rsidR="0075487F">
        <w:rPr>
          <w:noProof/>
        </w:rPr>
        <w:fldChar w:fldCharType="end"/>
      </w:r>
      <w:bookmarkEnd w:id="347"/>
      <w:r w:rsidRPr="003414BF">
        <w:t xml:space="preserve">: </w:t>
      </w:r>
      <w:r w:rsidR="00DD18C0" w:rsidRPr="00DD18C0">
        <w:t xml:space="preserve">Relative annual resource costs, 2030, compared with 2030 Scenario 4 </w:t>
      </w:r>
      <w:r w:rsidR="00FA2BC0">
        <w:t>(</w:t>
      </w:r>
      <w:r w:rsidR="00DD18C0" w:rsidRPr="00DD18C0">
        <w:t>constrained</w:t>
      </w:r>
      <w:r w:rsidR="00FA2BC0">
        <w:t>)</w:t>
      </w:r>
      <w:r>
        <w:t xml:space="preserve"> (</w:t>
      </w:r>
      <w:r w:rsidRPr="00751E7F">
        <w:t>¢/kWh</w:t>
      </w:r>
      <w:r>
        <w:t>)</w:t>
      </w:r>
      <w:r w:rsidRPr="00751E7F">
        <w:t>.</w:t>
      </w:r>
      <w:bookmarkEnd w:id="348"/>
    </w:p>
    <w:p w:rsidR="004E55C6" w:rsidRPr="008411DA" w:rsidRDefault="004E55C6" w:rsidP="00A97491">
      <w:pPr>
        <w:adjustRightInd/>
        <w:spacing w:after="80" w:line="240" w:lineRule="auto"/>
        <w:ind w:left="90"/>
        <w:textAlignment w:val="auto"/>
        <w:rPr>
          <w:rFonts w:asciiTheme="minorHAnsi" w:hAnsiTheme="minorHAnsi"/>
          <w:sz w:val="16"/>
          <w:szCs w:val="16"/>
        </w:rPr>
      </w:pPr>
      <w:r w:rsidRPr="008411DA">
        <w:rPr>
          <w:rFonts w:asciiTheme="minorHAnsi" w:hAnsiTheme="minorHAnsi"/>
          <w:b/>
          <w:sz w:val="16"/>
          <w:szCs w:val="16"/>
        </w:rPr>
        <w:t>Note</w:t>
      </w:r>
      <w:r w:rsidR="00EE2870">
        <w:rPr>
          <w:rFonts w:asciiTheme="minorHAnsi" w:hAnsiTheme="minorHAnsi"/>
          <w:b/>
          <w:sz w:val="16"/>
          <w:szCs w:val="16"/>
        </w:rPr>
        <w:t>s</w:t>
      </w:r>
      <w:r w:rsidRPr="008411DA">
        <w:rPr>
          <w:rFonts w:asciiTheme="minorHAnsi" w:hAnsiTheme="minorHAnsi"/>
          <w:b/>
          <w:sz w:val="16"/>
          <w:szCs w:val="16"/>
        </w:rPr>
        <w:t>:</w:t>
      </w:r>
      <w:r w:rsidRPr="008411DA">
        <w:rPr>
          <w:rFonts w:asciiTheme="minorHAnsi" w:hAnsiTheme="minorHAnsi"/>
          <w:sz w:val="16"/>
          <w:szCs w:val="16"/>
        </w:rPr>
        <w:t xml:space="preserve">  Energy efficiency and solar include costs resulting from individual customer investments that do not reflect benefits </w:t>
      </w:r>
      <w:r w:rsidR="004C2FE1">
        <w:rPr>
          <w:rFonts w:asciiTheme="minorHAnsi" w:hAnsiTheme="minorHAnsi"/>
          <w:sz w:val="16"/>
          <w:szCs w:val="16"/>
        </w:rPr>
        <w:t xml:space="preserve">the owners </w:t>
      </w:r>
      <w:r w:rsidR="00D75C33">
        <w:rPr>
          <w:rFonts w:asciiTheme="minorHAnsi" w:hAnsiTheme="minorHAnsi"/>
          <w:sz w:val="16"/>
          <w:szCs w:val="16"/>
        </w:rPr>
        <w:t xml:space="preserve">would </w:t>
      </w:r>
      <w:r w:rsidRPr="008411DA">
        <w:rPr>
          <w:rFonts w:asciiTheme="minorHAnsi" w:hAnsiTheme="minorHAnsi"/>
          <w:sz w:val="16"/>
          <w:szCs w:val="16"/>
        </w:rPr>
        <w:t>receive. Production costs reflect the price of carbon emissions at $24/ton.</w:t>
      </w:r>
    </w:p>
    <w:p w:rsidR="00526C8B" w:rsidRPr="00526C8B" w:rsidRDefault="00526C8B" w:rsidP="00526C8B">
      <w:pPr>
        <w:pStyle w:val="Caption"/>
        <w:jc w:val="center"/>
      </w:pPr>
      <w:bookmarkStart w:id="349" w:name="_Ref486351116"/>
      <w:bookmarkStart w:id="350" w:name="_Toc497735291"/>
      <w:r w:rsidRPr="00D75C33">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18</w:t>
      </w:r>
      <w:r w:rsidR="0075487F">
        <w:rPr>
          <w:noProof/>
        </w:rPr>
        <w:fldChar w:fldCharType="end"/>
      </w:r>
      <w:bookmarkEnd w:id="349"/>
      <w:r w:rsidRPr="00D75C33">
        <w:br/>
        <w:t>Relative Annual Resource Costs, 2025 and 2030 ($ Millions)</w:t>
      </w:r>
      <w:bookmarkEnd w:id="350"/>
    </w:p>
    <w:tbl>
      <w:tblPr>
        <w:tblW w:w="104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firstRow="1" w:lastRow="0" w:firstColumn="1" w:lastColumn="0" w:noHBand="0" w:noVBand="1"/>
      </w:tblPr>
      <w:tblGrid>
        <w:gridCol w:w="1575"/>
        <w:gridCol w:w="1080"/>
        <w:gridCol w:w="951"/>
        <w:gridCol w:w="721"/>
        <w:gridCol w:w="721"/>
        <w:gridCol w:w="721"/>
        <w:gridCol w:w="722"/>
        <w:gridCol w:w="721"/>
        <w:gridCol w:w="721"/>
        <w:gridCol w:w="883"/>
        <w:gridCol w:w="810"/>
        <w:gridCol w:w="817"/>
      </w:tblGrid>
      <w:tr w:rsidR="00D75C33" w:rsidRPr="00FA2BC0" w:rsidTr="004F68E2">
        <w:trPr>
          <w:jc w:val="center"/>
        </w:trPr>
        <w:tc>
          <w:tcPr>
            <w:tcW w:w="1575" w:type="dxa"/>
            <w:shd w:val="clear" w:color="auto" w:fill="4F81BD" w:themeFill="accent1"/>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Year</w:t>
            </w:r>
          </w:p>
        </w:tc>
        <w:tc>
          <w:tcPr>
            <w:tcW w:w="1080" w:type="dxa"/>
            <w:shd w:val="clear" w:color="auto" w:fill="4F81BD" w:themeFill="accent1"/>
            <w:vAlign w:val="center"/>
          </w:tcPr>
          <w:p w:rsidR="00D75C33" w:rsidRPr="00BE0001"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BE0001">
              <w:rPr>
                <w:rFonts w:asciiTheme="minorHAnsi" w:eastAsia="Calibri" w:hAnsiTheme="minorHAnsi"/>
                <w:b/>
                <w:color w:val="FFFFFF" w:themeColor="background1"/>
                <w:sz w:val="18"/>
                <w:szCs w:val="18"/>
              </w:rPr>
              <w:t>Scenario</w:t>
            </w:r>
          </w:p>
        </w:tc>
        <w:tc>
          <w:tcPr>
            <w:tcW w:w="951" w:type="dxa"/>
            <w:shd w:val="clear" w:color="auto" w:fill="4F81BD" w:themeFill="accent1"/>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Production Cost</w:t>
            </w:r>
          </w:p>
        </w:tc>
        <w:tc>
          <w:tcPr>
            <w:tcW w:w="721" w:type="dxa"/>
            <w:shd w:val="clear" w:color="auto" w:fill="4F81BD" w:themeFill="accent1"/>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 xml:space="preserve">15% </w:t>
            </w:r>
            <w:proofErr w:type="spellStart"/>
            <w:r w:rsidRPr="00FA2BC0">
              <w:rPr>
                <w:rFonts w:asciiTheme="minorHAnsi" w:eastAsia="Calibri" w:hAnsiTheme="minorHAnsi"/>
                <w:b/>
                <w:color w:val="FFFFFF" w:themeColor="background1"/>
                <w:sz w:val="18"/>
                <w:szCs w:val="18"/>
              </w:rPr>
              <w:t>Transm</w:t>
            </w:r>
            <w:proofErr w:type="spellEnd"/>
            <w:r>
              <w:rPr>
                <w:rFonts w:asciiTheme="minorHAnsi" w:eastAsia="Calibri" w:hAnsiTheme="minorHAnsi"/>
                <w:b/>
                <w:color w:val="FFFFFF" w:themeColor="background1"/>
                <w:sz w:val="18"/>
                <w:szCs w:val="18"/>
              </w:rPr>
              <w:t>.</w:t>
            </w:r>
            <w:r w:rsidRPr="00FA2BC0">
              <w:rPr>
                <w:rFonts w:asciiTheme="minorHAnsi" w:eastAsia="Calibri" w:hAnsiTheme="minorHAnsi"/>
                <w:b/>
                <w:color w:val="FFFFFF" w:themeColor="background1"/>
                <w:sz w:val="18"/>
                <w:szCs w:val="18"/>
              </w:rPr>
              <w:t xml:space="preserve"> Cost</w:t>
            </w:r>
          </w:p>
        </w:tc>
        <w:tc>
          <w:tcPr>
            <w:tcW w:w="721" w:type="dxa"/>
            <w:shd w:val="clear" w:color="auto" w:fill="4F81BD" w:themeFill="accent1"/>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Ties</w:t>
            </w:r>
          </w:p>
        </w:tc>
        <w:tc>
          <w:tcPr>
            <w:tcW w:w="721" w:type="dxa"/>
            <w:shd w:val="clear" w:color="auto" w:fill="4F81BD" w:themeFill="accent1"/>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Comb</w:t>
            </w:r>
            <w:proofErr w:type="gramStart"/>
            <w:r>
              <w:rPr>
                <w:rFonts w:asciiTheme="minorHAnsi" w:eastAsia="Calibri" w:hAnsiTheme="minorHAnsi"/>
                <w:b/>
                <w:color w:val="FFFFFF" w:themeColor="background1"/>
                <w:sz w:val="18"/>
                <w:szCs w:val="18"/>
              </w:rPr>
              <w:t xml:space="preserve">. </w:t>
            </w:r>
            <w:r w:rsidRPr="00FA2BC0">
              <w:rPr>
                <w:rFonts w:asciiTheme="minorHAnsi" w:eastAsia="Calibri" w:hAnsiTheme="minorHAnsi"/>
                <w:b/>
                <w:color w:val="FFFFFF" w:themeColor="background1"/>
                <w:sz w:val="18"/>
                <w:szCs w:val="18"/>
              </w:rPr>
              <w:t xml:space="preserve"> </w:t>
            </w:r>
            <w:proofErr w:type="gramEnd"/>
            <w:r w:rsidRPr="00FA2BC0">
              <w:rPr>
                <w:rFonts w:asciiTheme="minorHAnsi" w:eastAsia="Calibri" w:hAnsiTheme="minorHAnsi"/>
                <w:b/>
                <w:color w:val="FFFFFF" w:themeColor="background1"/>
                <w:sz w:val="18"/>
                <w:szCs w:val="18"/>
              </w:rPr>
              <w:t>Cycle</w:t>
            </w:r>
          </w:p>
        </w:tc>
        <w:tc>
          <w:tcPr>
            <w:tcW w:w="722" w:type="dxa"/>
            <w:shd w:val="clear" w:color="auto" w:fill="4F81BD" w:themeFill="accent1"/>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New Onshore Wind</w:t>
            </w:r>
          </w:p>
        </w:tc>
        <w:tc>
          <w:tcPr>
            <w:tcW w:w="721" w:type="dxa"/>
            <w:shd w:val="clear" w:color="auto" w:fill="4F81BD" w:themeFill="accent1"/>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New Offshore Wind</w:t>
            </w:r>
          </w:p>
        </w:tc>
        <w:tc>
          <w:tcPr>
            <w:tcW w:w="721" w:type="dxa"/>
            <w:shd w:val="clear" w:color="auto" w:fill="4F81BD" w:themeFill="accent1"/>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Solar</w:t>
            </w:r>
          </w:p>
        </w:tc>
        <w:tc>
          <w:tcPr>
            <w:tcW w:w="883" w:type="dxa"/>
            <w:shd w:val="clear" w:color="auto" w:fill="4F81BD" w:themeFill="accent1"/>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Energy Efficiency</w:t>
            </w:r>
          </w:p>
        </w:tc>
        <w:tc>
          <w:tcPr>
            <w:tcW w:w="810" w:type="dxa"/>
            <w:shd w:val="clear" w:color="auto" w:fill="4F81BD" w:themeFill="accent1"/>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Battery</w:t>
            </w:r>
          </w:p>
        </w:tc>
        <w:tc>
          <w:tcPr>
            <w:tcW w:w="817" w:type="dxa"/>
            <w:shd w:val="clear" w:color="auto" w:fill="4F81BD" w:themeFill="accent1"/>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Total</w:t>
            </w:r>
          </w:p>
        </w:tc>
      </w:tr>
      <w:tr w:rsidR="00D75C33" w:rsidRPr="00FA2BC0" w:rsidTr="00737F69">
        <w:trPr>
          <w:jc w:val="center"/>
        </w:trPr>
        <w:tc>
          <w:tcPr>
            <w:tcW w:w="1575" w:type="dxa"/>
            <w:vMerge w:val="restart"/>
            <w:shd w:val="clear" w:color="auto" w:fill="auto"/>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FA2BC0">
              <w:rPr>
                <w:rFonts w:asciiTheme="minorHAnsi" w:eastAsia="Calibri" w:hAnsiTheme="minorHAnsi"/>
                <w:b/>
                <w:sz w:val="18"/>
                <w:szCs w:val="18"/>
              </w:rPr>
              <w:t>Constrained</w:t>
            </w: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200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338</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104</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695</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937</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316</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1,383</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1,223</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194</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2,485</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1,387</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675</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450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1,046</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974</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1,815</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432</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4,185</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0</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proofErr w:type="spellStart"/>
            <w:r w:rsidRPr="00FA2BC0">
              <w:rPr>
                <w:rFonts w:asciiTheme="minorHAnsi" w:eastAsia="Calibri" w:hAnsiTheme="minorHAnsi"/>
                <w:sz w:val="18"/>
                <w:szCs w:val="18"/>
              </w:rPr>
              <w:t>ACP</w:t>
            </w:r>
            <w:proofErr w:type="spellEnd"/>
            <w:r w:rsidRPr="00FA2BC0">
              <w:rPr>
                <w:rFonts w:asciiTheme="minorHAnsi" w:eastAsia="Calibri" w:hAnsiTheme="minorHAnsi"/>
                <w:sz w:val="18"/>
                <w:szCs w:val="18"/>
              </w:rPr>
              <w:t xml:space="preserve"> + Gas</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10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182</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172</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Geo Renew</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490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550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398</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1,237</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560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2,255</w:t>
            </w:r>
          </w:p>
        </w:tc>
      </w:tr>
      <w:tr w:rsidR="00D75C33" w:rsidRPr="00FA2BC0" w:rsidTr="00737F69">
        <w:trPr>
          <w:jc w:val="center"/>
        </w:trPr>
        <w:tc>
          <w:tcPr>
            <w:tcW w:w="1575" w:type="dxa"/>
            <w:vMerge w:val="restart"/>
            <w:shd w:val="clear" w:color="auto" w:fill="DBE5F1" w:themeFill="accent1" w:themeFillTint="33"/>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FA2BC0">
              <w:rPr>
                <w:rFonts w:asciiTheme="minorHAnsi" w:eastAsia="Calibri" w:hAnsiTheme="minorHAnsi"/>
                <w:b/>
                <w:sz w:val="18"/>
                <w:szCs w:val="18"/>
              </w:rPr>
              <w:t>Unconstrained</w:t>
            </w: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280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1,170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104</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695</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1,690</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514</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4,500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1,223</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194</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5,402</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1,531</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1,500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450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1,046</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974</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1,815</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432</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4,866</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0</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proofErr w:type="spellStart"/>
            <w:r w:rsidRPr="00FA2BC0">
              <w:rPr>
                <w:rFonts w:asciiTheme="minorHAnsi" w:eastAsia="Calibri" w:hAnsiTheme="minorHAnsi"/>
                <w:sz w:val="18"/>
                <w:szCs w:val="18"/>
              </w:rPr>
              <w:t>ACP</w:t>
            </w:r>
            <w:proofErr w:type="spellEnd"/>
            <w:r w:rsidRPr="00FA2BC0">
              <w:rPr>
                <w:rFonts w:asciiTheme="minorHAnsi" w:eastAsia="Calibri" w:hAnsiTheme="minorHAnsi"/>
                <w:sz w:val="18"/>
                <w:szCs w:val="18"/>
              </w:rPr>
              <w:t xml:space="preserve"> + Gas</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13</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182</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169</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proofErr w:type="spellStart"/>
            <w:r w:rsidRPr="00FA2BC0">
              <w:rPr>
                <w:rFonts w:asciiTheme="minorHAnsi" w:eastAsia="Calibri" w:hAnsiTheme="minorHAnsi"/>
                <w:sz w:val="18"/>
                <w:szCs w:val="18"/>
              </w:rPr>
              <w:t>RPSs</w:t>
            </w:r>
            <w:proofErr w:type="spellEnd"/>
            <w:r w:rsidRPr="00FA2BC0">
              <w:rPr>
                <w:rFonts w:asciiTheme="minorHAnsi" w:eastAsia="Calibri" w:hAnsiTheme="minorHAnsi"/>
                <w:sz w:val="18"/>
                <w:szCs w:val="18"/>
              </w:rPr>
              <w:t xml:space="preserve"> + Geo Renew</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529</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398</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1,237</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560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3,466</w:t>
            </w:r>
          </w:p>
        </w:tc>
      </w:tr>
      <w:tr w:rsidR="00D75C33" w:rsidRPr="00FA2BC0" w:rsidTr="00737F69">
        <w:trPr>
          <w:jc w:val="center"/>
        </w:trPr>
        <w:tc>
          <w:tcPr>
            <w:tcW w:w="1575" w:type="dxa"/>
            <w:vMerge w:val="restart"/>
            <w:shd w:val="clear" w:color="auto" w:fill="auto"/>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2030 </w:t>
            </w:r>
            <w:r w:rsidRPr="00FA2BC0">
              <w:rPr>
                <w:rFonts w:asciiTheme="minorHAnsi" w:eastAsia="Calibri" w:hAnsiTheme="minorHAnsi"/>
                <w:b/>
                <w:sz w:val="18"/>
                <w:szCs w:val="18"/>
              </w:rPr>
              <w:t>Constrained</w:t>
            </w: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299</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338</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659</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981</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1,679</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966</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1,383</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4,800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1,187</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821</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7,225</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2,608</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675</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450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1,259</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1,948</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3,095</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980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375</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6,174</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0</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proofErr w:type="spellStart"/>
            <w:r w:rsidRPr="00FA2BC0">
              <w:rPr>
                <w:rFonts w:asciiTheme="minorHAnsi" w:eastAsia="Calibri" w:hAnsiTheme="minorHAnsi"/>
                <w:sz w:val="18"/>
                <w:szCs w:val="18"/>
              </w:rPr>
              <w:t>ACP</w:t>
            </w:r>
            <w:proofErr w:type="spellEnd"/>
            <w:r w:rsidRPr="00FA2BC0">
              <w:rPr>
                <w:rFonts w:asciiTheme="minorHAnsi" w:eastAsia="Calibri" w:hAnsiTheme="minorHAnsi"/>
                <w:sz w:val="18"/>
                <w:szCs w:val="18"/>
              </w:rPr>
              <w:t xml:space="preserve"> + Gas</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28</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768</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741</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Geo Renew</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1,996</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550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2,145</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5,230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2,367</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8,297</w:t>
            </w:r>
          </w:p>
        </w:tc>
      </w:tr>
      <w:tr w:rsidR="00D75C33" w:rsidRPr="00FA2BC0" w:rsidTr="00737F69">
        <w:trPr>
          <w:jc w:val="center"/>
        </w:trPr>
        <w:tc>
          <w:tcPr>
            <w:tcW w:w="1575" w:type="dxa"/>
            <w:vMerge w:val="restart"/>
            <w:shd w:val="clear" w:color="auto" w:fill="DBE5F1" w:themeFill="accent1" w:themeFillTint="33"/>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2030 </w:t>
            </w:r>
            <w:r w:rsidRPr="00FA2BC0">
              <w:rPr>
                <w:rFonts w:asciiTheme="minorHAnsi" w:eastAsia="Calibri" w:hAnsiTheme="minorHAnsi"/>
                <w:b/>
                <w:sz w:val="18"/>
                <w:szCs w:val="18"/>
              </w:rPr>
              <w:t>Unconstrained</w:t>
            </w: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477</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1,170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659</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981</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2,334</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2,080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4,500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4,800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1,187</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821</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9,228</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2,775</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1,500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450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1,259</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1,948</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3,095</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980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375</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6,831</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3</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-3</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proofErr w:type="spellStart"/>
            <w:r w:rsidRPr="00FA2BC0">
              <w:rPr>
                <w:rFonts w:asciiTheme="minorHAnsi" w:eastAsia="Calibri" w:hAnsiTheme="minorHAnsi"/>
                <w:sz w:val="18"/>
                <w:szCs w:val="18"/>
              </w:rPr>
              <w:t>ACP</w:t>
            </w:r>
            <w:proofErr w:type="spellEnd"/>
            <w:r w:rsidRPr="00FA2BC0">
              <w:rPr>
                <w:rFonts w:asciiTheme="minorHAnsi" w:eastAsia="Calibri" w:hAnsiTheme="minorHAnsi"/>
                <w:sz w:val="18"/>
                <w:szCs w:val="18"/>
              </w:rPr>
              <w:t xml:space="preserve"> + Gas</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29</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768</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739</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proofErr w:type="spellStart"/>
            <w:r w:rsidRPr="00FA2BC0">
              <w:rPr>
                <w:rFonts w:asciiTheme="minorHAnsi" w:eastAsia="Calibri" w:hAnsiTheme="minorHAnsi"/>
                <w:sz w:val="18"/>
                <w:szCs w:val="18"/>
              </w:rPr>
              <w:t>RPSs</w:t>
            </w:r>
            <w:proofErr w:type="spellEnd"/>
            <w:r w:rsidRPr="00FA2BC0">
              <w:rPr>
                <w:rFonts w:asciiTheme="minorHAnsi" w:eastAsia="Calibri" w:hAnsiTheme="minorHAnsi"/>
                <w:sz w:val="18"/>
                <w:szCs w:val="18"/>
              </w:rPr>
              <w:t xml:space="preserve"> + Geo Renew</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2,277</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2,145</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5,230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2,367</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9,266</w:t>
            </w:r>
          </w:p>
        </w:tc>
      </w:tr>
    </w:tbl>
    <w:p w:rsidR="00526C8B" w:rsidRDefault="00526C8B" w:rsidP="007F0082"/>
    <w:p w:rsidR="00526C8B" w:rsidRDefault="00985404" w:rsidP="00985404">
      <w:pPr>
        <w:pStyle w:val="Caption"/>
        <w:jc w:val="center"/>
      </w:pPr>
      <w:bookmarkStart w:id="351" w:name="_Ref486351122"/>
      <w:bookmarkStart w:id="352" w:name="_Toc497735292"/>
      <w:r>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19</w:t>
      </w:r>
      <w:r w:rsidR="0075487F">
        <w:rPr>
          <w:noProof/>
        </w:rPr>
        <w:fldChar w:fldCharType="end"/>
      </w:r>
      <w:bookmarkEnd w:id="351"/>
      <w:r>
        <w:br/>
      </w:r>
      <w:r w:rsidR="00526C8B" w:rsidRPr="00526C8B">
        <w:t>Relative Annual Resource Cost</w:t>
      </w:r>
      <w:r w:rsidR="00526C8B">
        <w:t xml:space="preserve">s, 2025 and 2030 </w:t>
      </w:r>
      <w:r w:rsidR="00526C8B" w:rsidRPr="00526C8B">
        <w:t>(</w:t>
      </w:r>
      <w:r w:rsidR="00526C8B" w:rsidRPr="00751E7F">
        <w:t>¢/kWh</w:t>
      </w:r>
      <w:r w:rsidR="00526C8B">
        <w:t>)</w:t>
      </w:r>
      <w:bookmarkEnd w:id="352"/>
    </w:p>
    <w:tbl>
      <w:tblPr>
        <w:tblW w:w="104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firstRow="1" w:lastRow="0" w:firstColumn="1" w:lastColumn="0" w:noHBand="0" w:noVBand="1"/>
      </w:tblPr>
      <w:tblGrid>
        <w:gridCol w:w="1618"/>
        <w:gridCol w:w="1080"/>
        <w:gridCol w:w="951"/>
        <w:gridCol w:w="721"/>
        <w:gridCol w:w="721"/>
        <w:gridCol w:w="721"/>
        <w:gridCol w:w="722"/>
        <w:gridCol w:w="721"/>
        <w:gridCol w:w="721"/>
        <w:gridCol w:w="883"/>
        <w:gridCol w:w="810"/>
        <w:gridCol w:w="817"/>
      </w:tblGrid>
      <w:tr w:rsidR="00D75C33" w:rsidRPr="00FA2BC0" w:rsidTr="004F68E2">
        <w:trPr>
          <w:cantSplit/>
          <w:jc w:val="center"/>
        </w:trPr>
        <w:tc>
          <w:tcPr>
            <w:tcW w:w="1618" w:type="dxa"/>
            <w:shd w:val="clear" w:color="auto" w:fill="4F81BD" w:themeFill="accent1"/>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Year</w:t>
            </w:r>
          </w:p>
        </w:tc>
        <w:tc>
          <w:tcPr>
            <w:tcW w:w="1080" w:type="dxa"/>
            <w:shd w:val="clear" w:color="auto" w:fill="4F81BD" w:themeFill="accent1"/>
            <w:vAlign w:val="center"/>
          </w:tcPr>
          <w:p w:rsidR="00D75C33" w:rsidRPr="00BE0001" w:rsidRDefault="00D75C33" w:rsidP="00A97491">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BE0001">
              <w:rPr>
                <w:rFonts w:asciiTheme="minorHAnsi" w:eastAsia="Calibri" w:hAnsiTheme="minorHAnsi"/>
                <w:b/>
                <w:color w:val="FFFFFF" w:themeColor="background1"/>
                <w:sz w:val="18"/>
                <w:szCs w:val="18"/>
              </w:rPr>
              <w:t>Scenario</w:t>
            </w:r>
          </w:p>
        </w:tc>
        <w:tc>
          <w:tcPr>
            <w:tcW w:w="951" w:type="dxa"/>
            <w:shd w:val="clear" w:color="auto" w:fill="4F81BD" w:themeFill="accent1"/>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Production Cost</w:t>
            </w:r>
          </w:p>
        </w:tc>
        <w:tc>
          <w:tcPr>
            <w:tcW w:w="721" w:type="dxa"/>
            <w:shd w:val="clear" w:color="auto" w:fill="4F81BD" w:themeFill="accent1"/>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 xml:space="preserve">15% </w:t>
            </w:r>
            <w:proofErr w:type="spellStart"/>
            <w:r w:rsidRPr="00FA2BC0">
              <w:rPr>
                <w:rFonts w:asciiTheme="minorHAnsi" w:eastAsia="Calibri" w:hAnsiTheme="minorHAnsi"/>
                <w:b/>
                <w:color w:val="FFFFFF" w:themeColor="background1"/>
                <w:sz w:val="18"/>
                <w:szCs w:val="18"/>
              </w:rPr>
              <w:t>Transm</w:t>
            </w:r>
            <w:proofErr w:type="spellEnd"/>
            <w:r>
              <w:rPr>
                <w:rFonts w:asciiTheme="minorHAnsi" w:eastAsia="Calibri" w:hAnsiTheme="minorHAnsi"/>
                <w:b/>
                <w:color w:val="FFFFFF" w:themeColor="background1"/>
                <w:sz w:val="18"/>
                <w:szCs w:val="18"/>
              </w:rPr>
              <w:t>.</w:t>
            </w:r>
            <w:r w:rsidRPr="00FA2BC0">
              <w:rPr>
                <w:rFonts w:asciiTheme="minorHAnsi" w:eastAsia="Calibri" w:hAnsiTheme="minorHAnsi"/>
                <w:b/>
                <w:color w:val="FFFFFF" w:themeColor="background1"/>
                <w:sz w:val="18"/>
                <w:szCs w:val="18"/>
              </w:rPr>
              <w:t xml:space="preserve"> Cost</w:t>
            </w:r>
          </w:p>
        </w:tc>
        <w:tc>
          <w:tcPr>
            <w:tcW w:w="721" w:type="dxa"/>
            <w:shd w:val="clear" w:color="auto" w:fill="4F81BD" w:themeFill="accent1"/>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Ties</w:t>
            </w:r>
          </w:p>
        </w:tc>
        <w:tc>
          <w:tcPr>
            <w:tcW w:w="721" w:type="dxa"/>
            <w:shd w:val="clear" w:color="auto" w:fill="4F81BD" w:themeFill="accent1"/>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Comb</w:t>
            </w:r>
            <w:proofErr w:type="gramStart"/>
            <w:r>
              <w:rPr>
                <w:rFonts w:asciiTheme="minorHAnsi" w:eastAsia="Calibri" w:hAnsiTheme="minorHAnsi"/>
                <w:b/>
                <w:color w:val="FFFFFF" w:themeColor="background1"/>
                <w:sz w:val="18"/>
                <w:szCs w:val="18"/>
              </w:rPr>
              <w:t xml:space="preserve">. </w:t>
            </w:r>
            <w:r w:rsidRPr="00FA2BC0">
              <w:rPr>
                <w:rFonts w:asciiTheme="minorHAnsi" w:eastAsia="Calibri" w:hAnsiTheme="minorHAnsi"/>
                <w:b/>
                <w:color w:val="FFFFFF" w:themeColor="background1"/>
                <w:sz w:val="18"/>
                <w:szCs w:val="18"/>
              </w:rPr>
              <w:t xml:space="preserve"> </w:t>
            </w:r>
            <w:proofErr w:type="gramEnd"/>
            <w:r w:rsidRPr="00FA2BC0">
              <w:rPr>
                <w:rFonts w:asciiTheme="minorHAnsi" w:eastAsia="Calibri" w:hAnsiTheme="minorHAnsi"/>
                <w:b/>
                <w:color w:val="FFFFFF" w:themeColor="background1"/>
                <w:sz w:val="18"/>
                <w:szCs w:val="18"/>
              </w:rPr>
              <w:t>Cycle</w:t>
            </w:r>
          </w:p>
        </w:tc>
        <w:tc>
          <w:tcPr>
            <w:tcW w:w="722" w:type="dxa"/>
            <w:shd w:val="clear" w:color="auto" w:fill="4F81BD" w:themeFill="accent1"/>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New Onshore Wind</w:t>
            </w:r>
          </w:p>
        </w:tc>
        <w:tc>
          <w:tcPr>
            <w:tcW w:w="721" w:type="dxa"/>
            <w:shd w:val="clear" w:color="auto" w:fill="4F81BD" w:themeFill="accent1"/>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New Offshore Wind</w:t>
            </w:r>
          </w:p>
        </w:tc>
        <w:tc>
          <w:tcPr>
            <w:tcW w:w="721" w:type="dxa"/>
            <w:shd w:val="clear" w:color="auto" w:fill="4F81BD" w:themeFill="accent1"/>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Solar</w:t>
            </w:r>
          </w:p>
        </w:tc>
        <w:tc>
          <w:tcPr>
            <w:tcW w:w="883" w:type="dxa"/>
            <w:shd w:val="clear" w:color="auto" w:fill="4F81BD" w:themeFill="accent1"/>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Energy Efficiency</w:t>
            </w:r>
          </w:p>
        </w:tc>
        <w:tc>
          <w:tcPr>
            <w:tcW w:w="810" w:type="dxa"/>
            <w:shd w:val="clear" w:color="auto" w:fill="4F81BD" w:themeFill="accent1"/>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Battery</w:t>
            </w:r>
          </w:p>
        </w:tc>
        <w:tc>
          <w:tcPr>
            <w:tcW w:w="817" w:type="dxa"/>
            <w:shd w:val="clear" w:color="auto" w:fill="4F81BD" w:themeFill="accent1"/>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Total</w:t>
            </w:r>
          </w:p>
        </w:tc>
      </w:tr>
      <w:tr w:rsidR="00D75C33" w:rsidRPr="00FA2BC0" w:rsidTr="00A97491">
        <w:trPr>
          <w:cantSplit/>
          <w:jc w:val="center"/>
        </w:trPr>
        <w:tc>
          <w:tcPr>
            <w:tcW w:w="1618" w:type="dxa"/>
            <w:vMerge w:val="restart"/>
            <w:shd w:val="clear" w:color="auto" w:fill="auto"/>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FA2BC0">
              <w:rPr>
                <w:rFonts w:asciiTheme="minorHAnsi" w:eastAsia="Calibri" w:hAnsiTheme="minorHAnsi"/>
                <w:b/>
                <w:sz w:val="18"/>
                <w:szCs w:val="18"/>
              </w:rPr>
              <w:t>Constrained</w:t>
            </w:r>
          </w:p>
        </w:tc>
        <w:tc>
          <w:tcPr>
            <w:tcW w:w="1080" w:type="dxa"/>
            <w:shd w:val="clear" w:color="auto" w:fill="auto"/>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0.131</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0.222</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0.069</w:t>
            </w:r>
          </w:p>
        </w:tc>
        <w:tc>
          <w:tcPr>
            <w:tcW w:w="722"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0.457</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0.616</w:t>
            </w:r>
          </w:p>
        </w:tc>
      </w:tr>
      <w:tr w:rsidR="00D75C33" w:rsidRPr="00FA2BC0" w:rsidTr="00A97491">
        <w:trPr>
          <w:cantSplit/>
          <w:jc w:val="center"/>
        </w:trPr>
        <w:tc>
          <w:tcPr>
            <w:tcW w:w="1618" w:type="dxa"/>
            <w:vMerge/>
            <w:shd w:val="clear" w:color="auto" w:fill="auto"/>
            <w:vAlign w:val="center"/>
          </w:tcPr>
          <w:p w:rsidR="00D75C33" w:rsidRPr="00FA2BC0" w:rsidRDefault="00D75C33" w:rsidP="00A97491">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0.207</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0.909</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0.804</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0.127</w:t>
            </w:r>
          </w:p>
        </w:tc>
        <w:tc>
          <w:tcPr>
            <w:tcW w:w="883"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1.633</w:t>
            </w:r>
          </w:p>
        </w:tc>
      </w:tr>
      <w:tr w:rsidR="00D75C33" w:rsidRPr="00FA2BC0" w:rsidTr="00A97491">
        <w:trPr>
          <w:cantSplit/>
          <w:jc w:val="center"/>
        </w:trPr>
        <w:tc>
          <w:tcPr>
            <w:tcW w:w="1618" w:type="dxa"/>
            <w:vMerge/>
            <w:shd w:val="clear" w:color="auto" w:fill="auto"/>
            <w:vAlign w:val="center"/>
          </w:tcPr>
          <w:p w:rsidR="00D75C33" w:rsidRPr="00FA2BC0" w:rsidRDefault="00D75C33" w:rsidP="00A97491">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0.859</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0.418</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0.279</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0.648</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0.603</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1.124</w:t>
            </w:r>
          </w:p>
        </w:tc>
        <w:tc>
          <w:tcPr>
            <w:tcW w:w="883"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0.267</w:t>
            </w:r>
          </w:p>
        </w:tc>
        <w:tc>
          <w:tcPr>
            <w:tcW w:w="810"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0.111</w:t>
            </w:r>
          </w:p>
        </w:tc>
        <w:tc>
          <w:tcPr>
            <w:tcW w:w="817"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2.592</w:t>
            </w:r>
          </w:p>
        </w:tc>
      </w:tr>
      <w:tr w:rsidR="00D75C33" w:rsidRPr="00FA2BC0" w:rsidTr="00A97491">
        <w:trPr>
          <w:cantSplit/>
          <w:jc w:val="center"/>
        </w:trPr>
        <w:tc>
          <w:tcPr>
            <w:tcW w:w="1618" w:type="dxa"/>
            <w:vMerge/>
            <w:shd w:val="clear" w:color="auto" w:fill="auto"/>
            <w:vAlign w:val="center"/>
          </w:tcPr>
          <w:p w:rsidR="00D75C33" w:rsidRPr="00FA2BC0" w:rsidRDefault="00D75C33" w:rsidP="00A97491">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0.000</w:t>
            </w:r>
          </w:p>
        </w:tc>
      </w:tr>
      <w:tr w:rsidR="00D75C33" w:rsidRPr="00FA2BC0" w:rsidTr="00A97491">
        <w:trPr>
          <w:cantSplit/>
          <w:jc w:val="center"/>
        </w:trPr>
        <w:tc>
          <w:tcPr>
            <w:tcW w:w="1618" w:type="dxa"/>
            <w:vMerge/>
            <w:shd w:val="clear" w:color="auto" w:fill="auto"/>
            <w:vAlign w:val="center"/>
          </w:tcPr>
          <w:p w:rsidR="00D75C33" w:rsidRPr="00FA2BC0" w:rsidRDefault="00D75C33" w:rsidP="00A97491">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proofErr w:type="spellStart"/>
            <w:r w:rsidRPr="00FA2BC0">
              <w:rPr>
                <w:rFonts w:asciiTheme="minorHAnsi" w:eastAsia="Calibri" w:hAnsiTheme="minorHAnsi"/>
                <w:sz w:val="18"/>
                <w:szCs w:val="18"/>
              </w:rPr>
              <w:t>ACP</w:t>
            </w:r>
            <w:proofErr w:type="spellEnd"/>
            <w:r w:rsidRPr="00FA2BC0">
              <w:rPr>
                <w:rFonts w:asciiTheme="minorHAnsi" w:eastAsia="Calibri" w:hAnsiTheme="minorHAnsi"/>
                <w:sz w:val="18"/>
                <w:szCs w:val="18"/>
              </w:rPr>
              <w:t xml:space="preserve"> + Gas</w:t>
            </w:r>
          </w:p>
        </w:tc>
        <w:tc>
          <w:tcPr>
            <w:tcW w:w="95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0.007</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0.119</w:t>
            </w:r>
          </w:p>
        </w:tc>
        <w:tc>
          <w:tcPr>
            <w:tcW w:w="722"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0.113</w:t>
            </w:r>
          </w:p>
        </w:tc>
      </w:tr>
      <w:tr w:rsidR="00D75C33" w:rsidRPr="00FA2BC0" w:rsidTr="00A97491">
        <w:trPr>
          <w:cantSplit/>
          <w:jc w:val="center"/>
        </w:trPr>
        <w:tc>
          <w:tcPr>
            <w:tcW w:w="1618" w:type="dxa"/>
            <w:vMerge/>
            <w:shd w:val="clear" w:color="auto" w:fill="auto"/>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Geo Renew</w:t>
            </w:r>
          </w:p>
        </w:tc>
        <w:tc>
          <w:tcPr>
            <w:tcW w:w="95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0.322</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0.362</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0.262</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0.813</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0.368</w:t>
            </w:r>
          </w:p>
        </w:tc>
        <w:tc>
          <w:tcPr>
            <w:tcW w:w="883"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1.483</w:t>
            </w:r>
          </w:p>
        </w:tc>
      </w:tr>
      <w:tr w:rsidR="00267025" w:rsidRPr="00FA2BC0" w:rsidTr="00A97491">
        <w:trPr>
          <w:cantSplit/>
          <w:jc w:val="center"/>
        </w:trPr>
        <w:tc>
          <w:tcPr>
            <w:tcW w:w="1618" w:type="dxa"/>
            <w:vMerge w:val="restart"/>
            <w:shd w:val="clear" w:color="auto" w:fill="DBE5F1" w:themeFill="accent1" w:themeFillTint="33"/>
            <w:vAlign w:val="center"/>
          </w:tcPr>
          <w:p w:rsidR="00267025" w:rsidRDefault="00267025" w:rsidP="00A97491">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FA2BC0">
              <w:rPr>
                <w:rFonts w:asciiTheme="minorHAnsi" w:eastAsia="Calibri" w:hAnsiTheme="minorHAnsi"/>
                <w:b/>
                <w:sz w:val="18"/>
                <w:szCs w:val="18"/>
              </w:rPr>
              <w:t>Unconstrained</w:t>
            </w:r>
          </w:p>
        </w:tc>
        <w:tc>
          <w:tcPr>
            <w:tcW w:w="1080" w:type="dxa"/>
            <w:shd w:val="clear" w:color="auto" w:fill="DBE5F1" w:themeFill="accent1" w:themeFillTint="33"/>
            <w:tcMar>
              <w:left w:w="58" w:type="dxa"/>
              <w:right w:w="0" w:type="dxa"/>
            </w:tcMar>
            <w:vAlign w:val="center"/>
          </w:tcPr>
          <w:p w:rsidR="00267025" w:rsidRPr="00FA2BC0" w:rsidRDefault="00267025"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DBE5F1" w:themeFill="accent1" w:themeFillTint="33"/>
            <w:tcMar>
              <w:left w:w="58" w:type="dxa"/>
              <w:right w:w="58" w:type="dxa"/>
            </w:tcMar>
            <w:vAlign w:val="center"/>
          </w:tcPr>
          <w:p w:rsidR="00267025"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0.184</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0.769</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0.069</w:t>
            </w:r>
          </w:p>
        </w:tc>
        <w:tc>
          <w:tcPr>
            <w:tcW w:w="722"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0.457</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1.110</w:t>
            </w:r>
          </w:p>
        </w:tc>
      </w:tr>
      <w:tr w:rsidR="00267025" w:rsidRPr="00FA2BC0" w:rsidTr="00A97491">
        <w:trPr>
          <w:cantSplit/>
          <w:jc w:val="center"/>
        </w:trPr>
        <w:tc>
          <w:tcPr>
            <w:tcW w:w="1618" w:type="dxa"/>
            <w:vMerge/>
            <w:shd w:val="clear" w:color="auto" w:fill="DBE5F1" w:themeFill="accent1" w:themeFillTint="33"/>
            <w:vAlign w:val="center"/>
          </w:tcPr>
          <w:p w:rsidR="00267025" w:rsidRDefault="00267025" w:rsidP="00A97491">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267025" w:rsidRPr="00FA2BC0" w:rsidRDefault="00267025"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DBE5F1" w:themeFill="accent1" w:themeFillTint="33"/>
            <w:tcMar>
              <w:left w:w="58" w:type="dxa"/>
              <w:right w:w="58" w:type="dxa"/>
            </w:tcMar>
            <w:vAlign w:val="center"/>
          </w:tcPr>
          <w:p w:rsidR="00267025"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0.338</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2.958</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0.804</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0.127</w:t>
            </w:r>
          </w:p>
        </w:tc>
        <w:tc>
          <w:tcPr>
            <w:tcW w:w="883"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3.552</w:t>
            </w:r>
          </w:p>
        </w:tc>
      </w:tr>
      <w:tr w:rsidR="00267025" w:rsidRPr="00FA2BC0" w:rsidTr="00A97491">
        <w:trPr>
          <w:cantSplit/>
          <w:jc w:val="center"/>
        </w:trPr>
        <w:tc>
          <w:tcPr>
            <w:tcW w:w="1618" w:type="dxa"/>
            <w:vMerge/>
            <w:shd w:val="clear" w:color="auto" w:fill="DBE5F1" w:themeFill="accent1" w:themeFillTint="33"/>
            <w:vAlign w:val="center"/>
          </w:tcPr>
          <w:p w:rsidR="00267025" w:rsidRDefault="00267025" w:rsidP="00A97491">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267025" w:rsidRPr="00FA2BC0" w:rsidRDefault="00267025"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DBE5F1" w:themeFill="accent1" w:themeFillTint="33"/>
            <w:tcMar>
              <w:left w:w="58" w:type="dxa"/>
              <w:right w:w="58" w:type="dxa"/>
            </w:tcMar>
            <w:vAlign w:val="center"/>
          </w:tcPr>
          <w:p w:rsidR="00267025"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0.948</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0.929</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0.279</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0.648</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0.603</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1.124</w:t>
            </w:r>
          </w:p>
        </w:tc>
        <w:tc>
          <w:tcPr>
            <w:tcW w:w="883"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0.267</w:t>
            </w:r>
          </w:p>
        </w:tc>
        <w:tc>
          <w:tcPr>
            <w:tcW w:w="810"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0.111</w:t>
            </w:r>
          </w:p>
        </w:tc>
        <w:tc>
          <w:tcPr>
            <w:tcW w:w="817"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3.014</w:t>
            </w:r>
          </w:p>
        </w:tc>
      </w:tr>
      <w:tr w:rsidR="00267025" w:rsidRPr="00FA2BC0" w:rsidTr="00A97491">
        <w:trPr>
          <w:cantSplit/>
          <w:jc w:val="center"/>
        </w:trPr>
        <w:tc>
          <w:tcPr>
            <w:tcW w:w="1618" w:type="dxa"/>
            <w:vMerge/>
            <w:shd w:val="clear" w:color="auto" w:fill="DBE5F1" w:themeFill="accent1" w:themeFillTint="33"/>
            <w:vAlign w:val="center"/>
          </w:tcPr>
          <w:p w:rsidR="00267025" w:rsidRDefault="00267025" w:rsidP="00A97491">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267025" w:rsidRPr="00FA2BC0" w:rsidRDefault="00267025"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DBE5F1" w:themeFill="accent1" w:themeFillTint="33"/>
            <w:tcMar>
              <w:left w:w="58" w:type="dxa"/>
              <w:right w:w="58" w:type="dxa"/>
            </w:tcMar>
            <w:vAlign w:val="center"/>
          </w:tcPr>
          <w:p w:rsidR="00267025"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r>
      <w:tr w:rsidR="00267025" w:rsidRPr="00FA2BC0" w:rsidTr="00A97491">
        <w:trPr>
          <w:cantSplit/>
          <w:jc w:val="center"/>
        </w:trPr>
        <w:tc>
          <w:tcPr>
            <w:tcW w:w="1618" w:type="dxa"/>
            <w:vMerge/>
            <w:shd w:val="clear" w:color="auto" w:fill="DBE5F1" w:themeFill="accent1" w:themeFillTint="33"/>
            <w:vAlign w:val="center"/>
          </w:tcPr>
          <w:p w:rsidR="00267025" w:rsidRDefault="00267025" w:rsidP="00A97491">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267025" w:rsidRPr="00FA2BC0" w:rsidRDefault="00267025" w:rsidP="00A97491">
            <w:pPr>
              <w:keepNext/>
              <w:keepLines/>
              <w:adjustRightInd/>
              <w:spacing w:before="40" w:after="40" w:line="240" w:lineRule="auto"/>
              <w:textAlignment w:val="auto"/>
              <w:rPr>
                <w:rFonts w:asciiTheme="minorHAnsi" w:eastAsia="Calibri" w:hAnsiTheme="minorHAnsi"/>
                <w:sz w:val="18"/>
                <w:szCs w:val="18"/>
              </w:rPr>
            </w:pPr>
            <w:proofErr w:type="spellStart"/>
            <w:r w:rsidRPr="00FA2BC0">
              <w:rPr>
                <w:rFonts w:asciiTheme="minorHAnsi" w:eastAsia="Calibri" w:hAnsiTheme="minorHAnsi"/>
                <w:sz w:val="18"/>
                <w:szCs w:val="18"/>
              </w:rPr>
              <w:t>ACP</w:t>
            </w:r>
            <w:proofErr w:type="spellEnd"/>
            <w:r w:rsidRPr="00FA2BC0">
              <w:rPr>
                <w:rFonts w:asciiTheme="minorHAnsi" w:eastAsia="Calibri" w:hAnsiTheme="minorHAnsi"/>
                <w:sz w:val="18"/>
                <w:szCs w:val="18"/>
              </w:rPr>
              <w:t xml:space="preserve"> + Gas</w:t>
            </w:r>
          </w:p>
        </w:tc>
        <w:tc>
          <w:tcPr>
            <w:tcW w:w="951" w:type="dxa"/>
            <w:shd w:val="clear" w:color="auto" w:fill="DBE5F1" w:themeFill="accent1" w:themeFillTint="33"/>
            <w:tcMar>
              <w:left w:w="58" w:type="dxa"/>
              <w:right w:w="58" w:type="dxa"/>
            </w:tcMar>
            <w:vAlign w:val="center"/>
          </w:tcPr>
          <w:p w:rsidR="00267025"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0.009</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0.119</w:t>
            </w:r>
          </w:p>
        </w:tc>
        <w:tc>
          <w:tcPr>
            <w:tcW w:w="722"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0.111</w:t>
            </w:r>
          </w:p>
        </w:tc>
      </w:tr>
      <w:tr w:rsidR="00267025" w:rsidRPr="00FA2BC0" w:rsidTr="00A97491">
        <w:trPr>
          <w:cantSplit/>
          <w:jc w:val="center"/>
        </w:trPr>
        <w:tc>
          <w:tcPr>
            <w:tcW w:w="1618" w:type="dxa"/>
            <w:vMerge/>
            <w:shd w:val="clear" w:color="auto" w:fill="DBE5F1" w:themeFill="accent1" w:themeFillTint="33"/>
            <w:vAlign w:val="center"/>
          </w:tcPr>
          <w:p w:rsidR="00267025" w:rsidRDefault="00267025" w:rsidP="00A97491">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267025" w:rsidRPr="00FA2BC0" w:rsidRDefault="00267025"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Geo Renew</w:t>
            </w:r>
          </w:p>
        </w:tc>
        <w:tc>
          <w:tcPr>
            <w:tcW w:w="951" w:type="dxa"/>
            <w:shd w:val="clear" w:color="auto" w:fill="DBE5F1" w:themeFill="accent1" w:themeFillTint="33"/>
            <w:tcMar>
              <w:left w:w="58" w:type="dxa"/>
              <w:right w:w="58" w:type="dxa"/>
            </w:tcMar>
            <w:vAlign w:val="center"/>
          </w:tcPr>
          <w:p w:rsidR="00267025"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0.347</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1.183</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0.262</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0.813</w:t>
            </w:r>
          </w:p>
        </w:tc>
        <w:tc>
          <w:tcPr>
            <w:tcW w:w="721"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0.368</w:t>
            </w:r>
          </w:p>
        </w:tc>
        <w:tc>
          <w:tcPr>
            <w:tcW w:w="883"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267025" w:rsidRPr="00985404" w:rsidRDefault="00267025"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2.278</w:t>
            </w:r>
          </w:p>
        </w:tc>
      </w:tr>
      <w:tr w:rsidR="00D75C33" w:rsidRPr="00FA2BC0" w:rsidTr="00A97491">
        <w:trPr>
          <w:cantSplit/>
          <w:jc w:val="center"/>
        </w:trPr>
        <w:tc>
          <w:tcPr>
            <w:tcW w:w="1618" w:type="dxa"/>
            <w:vMerge w:val="restart"/>
            <w:shd w:val="clear" w:color="auto" w:fill="auto"/>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20</w:t>
            </w:r>
            <w:r w:rsidR="00267025">
              <w:rPr>
                <w:rFonts w:asciiTheme="minorHAnsi" w:eastAsia="Calibri" w:hAnsiTheme="minorHAnsi"/>
                <w:b/>
                <w:sz w:val="18"/>
                <w:szCs w:val="18"/>
              </w:rPr>
              <w:t>30</w:t>
            </w:r>
            <w:r>
              <w:rPr>
                <w:rFonts w:asciiTheme="minorHAnsi" w:eastAsia="Calibri" w:hAnsiTheme="minorHAnsi"/>
                <w:b/>
                <w:sz w:val="18"/>
                <w:szCs w:val="18"/>
              </w:rPr>
              <w:t xml:space="preserve"> </w:t>
            </w:r>
            <w:r w:rsidRPr="00FA2BC0">
              <w:rPr>
                <w:rFonts w:asciiTheme="minorHAnsi" w:eastAsia="Calibri" w:hAnsiTheme="minorHAnsi"/>
                <w:b/>
                <w:sz w:val="18"/>
                <w:szCs w:val="18"/>
              </w:rPr>
              <w:t>Unconstrained</w:t>
            </w:r>
          </w:p>
        </w:tc>
        <w:tc>
          <w:tcPr>
            <w:tcW w:w="1080" w:type="dxa"/>
            <w:shd w:val="clear" w:color="auto" w:fill="auto"/>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0.186</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0.211</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0.413</w:t>
            </w:r>
          </w:p>
        </w:tc>
        <w:tc>
          <w:tcPr>
            <w:tcW w:w="722"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0.614</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1.053</w:t>
            </w:r>
          </w:p>
        </w:tc>
      </w:tr>
      <w:tr w:rsidR="00D75C33" w:rsidRPr="00FA2BC0" w:rsidTr="00A97491">
        <w:trPr>
          <w:cantSplit/>
          <w:jc w:val="center"/>
        </w:trPr>
        <w:tc>
          <w:tcPr>
            <w:tcW w:w="1618" w:type="dxa"/>
            <w:vMerge/>
            <w:shd w:val="clear" w:color="auto" w:fill="auto"/>
            <w:vAlign w:val="center"/>
          </w:tcPr>
          <w:p w:rsidR="00D75C33" w:rsidRPr="00FA2BC0" w:rsidRDefault="00D75C33" w:rsidP="00A97491">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0.606</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0.870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3.018</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0.747</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0.516</w:t>
            </w:r>
          </w:p>
        </w:tc>
        <w:tc>
          <w:tcPr>
            <w:tcW w:w="883"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4.545</w:t>
            </w:r>
          </w:p>
        </w:tc>
      </w:tr>
      <w:tr w:rsidR="00D75C33" w:rsidRPr="00FA2BC0" w:rsidTr="00A97491">
        <w:trPr>
          <w:cantSplit/>
          <w:jc w:val="center"/>
        </w:trPr>
        <w:tc>
          <w:tcPr>
            <w:tcW w:w="1618" w:type="dxa"/>
            <w:vMerge/>
            <w:shd w:val="clear" w:color="auto" w:fill="auto"/>
            <w:vAlign w:val="center"/>
          </w:tcPr>
          <w:p w:rsidR="00D75C33" w:rsidRPr="00FA2BC0" w:rsidRDefault="00D75C33" w:rsidP="00A97491">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1.483</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0.384</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0.256</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0.717</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1.109</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1.762</w:t>
            </w:r>
          </w:p>
        </w:tc>
        <w:tc>
          <w:tcPr>
            <w:tcW w:w="883"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0.558</w:t>
            </w:r>
          </w:p>
        </w:tc>
        <w:tc>
          <w:tcPr>
            <w:tcW w:w="810"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0.213</w:t>
            </w:r>
          </w:p>
        </w:tc>
        <w:tc>
          <w:tcPr>
            <w:tcW w:w="817"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3.516</w:t>
            </w:r>
          </w:p>
        </w:tc>
      </w:tr>
      <w:tr w:rsidR="00D75C33" w:rsidRPr="00FA2BC0" w:rsidTr="00A97491">
        <w:trPr>
          <w:cantSplit/>
          <w:jc w:val="center"/>
        </w:trPr>
        <w:tc>
          <w:tcPr>
            <w:tcW w:w="1618" w:type="dxa"/>
            <w:vMerge/>
            <w:shd w:val="clear" w:color="auto" w:fill="auto"/>
            <w:vAlign w:val="center"/>
          </w:tcPr>
          <w:p w:rsidR="00D75C33" w:rsidRPr="00FA2BC0" w:rsidRDefault="00D75C33" w:rsidP="00A97491">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0.002</w:t>
            </w:r>
          </w:p>
        </w:tc>
      </w:tr>
      <w:tr w:rsidR="00D75C33" w:rsidRPr="00FA2BC0" w:rsidTr="00A97491">
        <w:trPr>
          <w:cantSplit/>
          <w:jc w:val="center"/>
        </w:trPr>
        <w:tc>
          <w:tcPr>
            <w:tcW w:w="1618" w:type="dxa"/>
            <w:vMerge/>
            <w:shd w:val="clear" w:color="auto" w:fill="auto"/>
            <w:vAlign w:val="center"/>
          </w:tcPr>
          <w:p w:rsidR="00D75C33" w:rsidRPr="00FA2BC0" w:rsidRDefault="00D75C33" w:rsidP="00A97491">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proofErr w:type="spellStart"/>
            <w:r w:rsidRPr="00FA2BC0">
              <w:rPr>
                <w:rFonts w:asciiTheme="minorHAnsi" w:eastAsia="Calibri" w:hAnsiTheme="minorHAnsi"/>
                <w:sz w:val="18"/>
                <w:szCs w:val="18"/>
              </w:rPr>
              <w:t>ACP</w:t>
            </w:r>
            <w:proofErr w:type="spellEnd"/>
            <w:r w:rsidRPr="00FA2BC0">
              <w:rPr>
                <w:rFonts w:asciiTheme="minorHAnsi" w:eastAsia="Calibri" w:hAnsiTheme="minorHAnsi"/>
                <w:sz w:val="18"/>
                <w:szCs w:val="18"/>
              </w:rPr>
              <w:t xml:space="preserve"> + Gas</w:t>
            </w:r>
          </w:p>
        </w:tc>
        <w:tc>
          <w:tcPr>
            <w:tcW w:w="95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0.016</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0.481</w:t>
            </w:r>
          </w:p>
        </w:tc>
        <w:tc>
          <w:tcPr>
            <w:tcW w:w="722"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0.465</w:t>
            </w:r>
          </w:p>
        </w:tc>
      </w:tr>
      <w:tr w:rsidR="00D75C33" w:rsidRPr="00FA2BC0" w:rsidTr="00A97491">
        <w:trPr>
          <w:cantSplit/>
          <w:jc w:val="center"/>
        </w:trPr>
        <w:tc>
          <w:tcPr>
            <w:tcW w:w="1618" w:type="dxa"/>
            <w:vMerge/>
            <w:shd w:val="clear" w:color="auto" w:fill="auto"/>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proofErr w:type="spellStart"/>
            <w:r w:rsidRPr="00FA2BC0">
              <w:rPr>
                <w:rFonts w:asciiTheme="minorHAnsi" w:eastAsia="Calibri" w:hAnsiTheme="minorHAnsi"/>
                <w:sz w:val="18"/>
                <w:szCs w:val="18"/>
              </w:rPr>
              <w:t>RPSs</w:t>
            </w:r>
            <w:proofErr w:type="spellEnd"/>
            <w:r w:rsidRPr="00FA2BC0">
              <w:rPr>
                <w:rFonts w:asciiTheme="minorHAnsi" w:eastAsia="Calibri" w:hAnsiTheme="minorHAnsi"/>
                <w:sz w:val="18"/>
                <w:szCs w:val="18"/>
              </w:rPr>
              <w:t xml:space="preserve"> + Geo Renew</w:t>
            </w:r>
          </w:p>
        </w:tc>
        <w:tc>
          <w:tcPr>
            <w:tcW w:w="95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1.253</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0.346</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1.349</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3.289</w:t>
            </w:r>
          </w:p>
        </w:tc>
        <w:tc>
          <w:tcPr>
            <w:tcW w:w="721"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1.489</w:t>
            </w:r>
          </w:p>
        </w:tc>
        <w:tc>
          <w:tcPr>
            <w:tcW w:w="883"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5.219</w:t>
            </w:r>
          </w:p>
        </w:tc>
      </w:tr>
      <w:tr w:rsidR="00D75C33" w:rsidRPr="00FA2BC0" w:rsidTr="00A97491">
        <w:trPr>
          <w:cantSplit/>
          <w:jc w:val="center"/>
        </w:trPr>
        <w:tc>
          <w:tcPr>
            <w:tcW w:w="1618" w:type="dxa"/>
            <w:vMerge w:val="restart"/>
            <w:shd w:val="clear" w:color="auto" w:fill="DBE5F1" w:themeFill="accent1" w:themeFillTint="33"/>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2030 </w:t>
            </w:r>
            <w:r w:rsidRPr="00FA2BC0">
              <w:rPr>
                <w:rFonts w:asciiTheme="minorHAnsi" w:eastAsia="Calibri" w:hAnsiTheme="minorHAnsi"/>
                <w:b/>
                <w:sz w:val="18"/>
                <w:szCs w:val="18"/>
              </w:rPr>
              <w:t>Unconstrained</w:t>
            </w:r>
          </w:p>
        </w:tc>
        <w:tc>
          <w:tcPr>
            <w:tcW w:w="1080" w:type="dxa"/>
            <w:shd w:val="clear" w:color="auto" w:fill="DBE5F1" w:themeFill="accent1" w:themeFillTint="33"/>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0.297</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0.732</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0.413</w:t>
            </w:r>
          </w:p>
        </w:tc>
        <w:tc>
          <w:tcPr>
            <w:tcW w:w="722"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0.614</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1.463</w:t>
            </w:r>
          </w:p>
        </w:tc>
      </w:tr>
      <w:tr w:rsidR="00D75C33" w:rsidRPr="00FA2BC0" w:rsidTr="00A97491">
        <w:trPr>
          <w:cantSplit/>
          <w:jc w:val="center"/>
        </w:trPr>
        <w:tc>
          <w:tcPr>
            <w:tcW w:w="1618" w:type="dxa"/>
            <w:vMerge/>
            <w:shd w:val="clear" w:color="auto" w:fill="DBE5F1" w:themeFill="accent1" w:themeFillTint="33"/>
            <w:vAlign w:val="center"/>
          </w:tcPr>
          <w:p w:rsidR="00D75C33" w:rsidRPr="00FA2BC0" w:rsidRDefault="00D75C33" w:rsidP="00A97491">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1.306</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2.830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3.018</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0.747</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0.516</w:t>
            </w:r>
          </w:p>
        </w:tc>
        <w:tc>
          <w:tcPr>
            <w:tcW w:w="883"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5.804</w:t>
            </w:r>
          </w:p>
        </w:tc>
      </w:tr>
      <w:tr w:rsidR="00D75C33" w:rsidRPr="00FA2BC0" w:rsidTr="00A97491">
        <w:trPr>
          <w:cantSplit/>
          <w:jc w:val="center"/>
        </w:trPr>
        <w:tc>
          <w:tcPr>
            <w:tcW w:w="1618" w:type="dxa"/>
            <w:vMerge/>
            <w:shd w:val="clear" w:color="auto" w:fill="DBE5F1" w:themeFill="accent1" w:themeFillTint="33"/>
            <w:vAlign w:val="center"/>
          </w:tcPr>
          <w:p w:rsidR="00D75C33" w:rsidRPr="00FA2BC0" w:rsidRDefault="00D75C33" w:rsidP="00A97491">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1.578</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0.854</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0.256</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0.717</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1.109</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1.762</w:t>
            </w:r>
          </w:p>
        </w:tc>
        <w:tc>
          <w:tcPr>
            <w:tcW w:w="883"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0.558</w:t>
            </w:r>
          </w:p>
        </w:tc>
        <w:tc>
          <w:tcPr>
            <w:tcW w:w="810"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0.213</w:t>
            </w:r>
          </w:p>
        </w:tc>
        <w:tc>
          <w:tcPr>
            <w:tcW w:w="817"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3.891</w:t>
            </w:r>
          </w:p>
        </w:tc>
      </w:tr>
      <w:tr w:rsidR="00D75C33" w:rsidRPr="00FA2BC0" w:rsidTr="00A97491">
        <w:trPr>
          <w:cantSplit/>
          <w:jc w:val="center"/>
        </w:trPr>
        <w:tc>
          <w:tcPr>
            <w:tcW w:w="1618" w:type="dxa"/>
            <w:vMerge/>
            <w:shd w:val="clear" w:color="auto" w:fill="DBE5F1" w:themeFill="accent1" w:themeFillTint="33"/>
            <w:vAlign w:val="center"/>
          </w:tcPr>
          <w:p w:rsidR="00D75C33" w:rsidRPr="00FA2BC0" w:rsidRDefault="00D75C33" w:rsidP="00A97491">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0.000</w:t>
            </w:r>
          </w:p>
        </w:tc>
      </w:tr>
      <w:tr w:rsidR="00D75C33" w:rsidRPr="00FA2BC0" w:rsidTr="00A97491">
        <w:trPr>
          <w:cantSplit/>
          <w:jc w:val="center"/>
        </w:trPr>
        <w:tc>
          <w:tcPr>
            <w:tcW w:w="1618" w:type="dxa"/>
            <w:vMerge/>
            <w:shd w:val="clear" w:color="auto" w:fill="DBE5F1" w:themeFill="accent1" w:themeFillTint="33"/>
            <w:vAlign w:val="center"/>
          </w:tcPr>
          <w:p w:rsidR="00D75C33" w:rsidRPr="00FA2BC0" w:rsidRDefault="00D75C33" w:rsidP="00A97491">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proofErr w:type="spellStart"/>
            <w:r w:rsidRPr="00FA2BC0">
              <w:rPr>
                <w:rFonts w:asciiTheme="minorHAnsi" w:eastAsia="Calibri" w:hAnsiTheme="minorHAnsi"/>
                <w:sz w:val="18"/>
                <w:szCs w:val="18"/>
              </w:rPr>
              <w:t>ACP</w:t>
            </w:r>
            <w:proofErr w:type="spellEnd"/>
            <w:r w:rsidRPr="00FA2BC0">
              <w:rPr>
                <w:rFonts w:asciiTheme="minorHAnsi" w:eastAsia="Calibri" w:hAnsiTheme="minorHAnsi"/>
                <w:sz w:val="18"/>
                <w:szCs w:val="18"/>
              </w:rPr>
              <w:t xml:space="preserve"> + Gas</w:t>
            </w:r>
          </w:p>
        </w:tc>
        <w:tc>
          <w:tcPr>
            <w:tcW w:w="95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0.017</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0.481</w:t>
            </w:r>
          </w:p>
        </w:tc>
        <w:tc>
          <w:tcPr>
            <w:tcW w:w="722"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0.464</w:t>
            </w:r>
          </w:p>
        </w:tc>
      </w:tr>
      <w:tr w:rsidR="00D75C33" w:rsidRPr="00FA2BC0" w:rsidTr="00A97491">
        <w:trPr>
          <w:cantSplit/>
          <w:jc w:val="center"/>
        </w:trPr>
        <w:tc>
          <w:tcPr>
            <w:tcW w:w="1618" w:type="dxa"/>
            <w:vMerge/>
            <w:shd w:val="clear" w:color="auto" w:fill="DBE5F1" w:themeFill="accent1" w:themeFillTint="33"/>
            <w:vAlign w:val="center"/>
          </w:tcPr>
          <w:p w:rsidR="00D75C33" w:rsidRPr="00FA2BC0" w:rsidRDefault="00D75C33" w:rsidP="00A97491">
            <w:pPr>
              <w:keepNext/>
              <w:keepLines/>
              <w:adjustRightInd/>
              <w:spacing w:before="40" w:after="40" w:line="240" w:lineRule="auto"/>
              <w:jc w:val="center"/>
              <w:textAlignment w:val="auto"/>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A97491">
            <w:pPr>
              <w:keepNext/>
              <w:keepLines/>
              <w:adjustRightInd/>
              <w:spacing w:before="40" w:after="40" w:line="240" w:lineRule="auto"/>
              <w:textAlignment w:val="auto"/>
              <w:rPr>
                <w:rFonts w:asciiTheme="minorHAnsi" w:eastAsia="Calibri" w:hAnsiTheme="minorHAnsi"/>
                <w:sz w:val="18"/>
                <w:szCs w:val="18"/>
              </w:rPr>
            </w:pPr>
            <w:proofErr w:type="spellStart"/>
            <w:r w:rsidRPr="00FA2BC0">
              <w:rPr>
                <w:rFonts w:asciiTheme="minorHAnsi" w:eastAsia="Calibri" w:hAnsiTheme="minorHAnsi"/>
                <w:sz w:val="18"/>
                <w:szCs w:val="18"/>
              </w:rPr>
              <w:t>RPSs</w:t>
            </w:r>
            <w:proofErr w:type="spellEnd"/>
            <w:r w:rsidRPr="00FA2BC0">
              <w:rPr>
                <w:rFonts w:asciiTheme="minorHAnsi" w:eastAsia="Calibri" w:hAnsiTheme="minorHAnsi"/>
                <w:sz w:val="18"/>
                <w:szCs w:val="18"/>
              </w:rPr>
              <w:t xml:space="preserve"> + Geo Renew</w:t>
            </w:r>
          </w:p>
        </w:tc>
        <w:tc>
          <w:tcPr>
            <w:tcW w:w="95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1.430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1.132</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1.349</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3.289</w:t>
            </w:r>
          </w:p>
        </w:tc>
        <w:tc>
          <w:tcPr>
            <w:tcW w:w="721"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1.489</w:t>
            </w:r>
          </w:p>
        </w:tc>
        <w:tc>
          <w:tcPr>
            <w:tcW w:w="883"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A97491">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5.828</w:t>
            </w:r>
          </w:p>
        </w:tc>
      </w:tr>
    </w:tbl>
    <w:p w:rsidR="004E55C6" w:rsidRPr="00751E7F" w:rsidRDefault="004E55C6" w:rsidP="004E55C6">
      <w:pPr>
        <w:rPr>
          <w:rFonts w:asciiTheme="minorHAnsi" w:hAnsiTheme="minorHAnsi"/>
          <w:sz w:val="18"/>
          <w:szCs w:val="18"/>
        </w:rPr>
      </w:pPr>
    </w:p>
    <w:p w:rsidR="0053379A" w:rsidRPr="004766D0" w:rsidRDefault="0053379A" w:rsidP="0053379A">
      <w:pPr>
        <w:pStyle w:val="Heading2"/>
      </w:pPr>
      <w:bookmarkStart w:id="353" w:name="_Toc497812793"/>
      <w:r w:rsidRPr="004766D0">
        <w:t>Environmental Results</w:t>
      </w:r>
      <w:bookmarkEnd w:id="353"/>
    </w:p>
    <w:p w:rsidR="0053379A" w:rsidRPr="004766D0" w:rsidRDefault="00C45BAB" w:rsidP="0053379A">
      <w:r>
        <w:t xml:space="preserve">The results for the metrics that </w:t>
      </w:r>
      <w:r w:rsidR="0053379A" w:rsidRPr="00E33A68">
        <w:t>assess</w:t>
      </w:r>
      <w:r>
        <w:t>ed t</w:t>
      </w:r>
      <w:r w:rsidR="0053379A" w:rsidRPr="00E33A68">
        <w:t>he environmental impacts associated with the different scenarios</w:t>
      </w:r>
      <w:r w:rsidR="009E35A0">
        <w:t xml:space="preserve"> </w:t>
      </w:r>
      <w:r w:rsidR="0053379A" w:rsidRPr="00E33A68">
        <w:t>provide some insight on future emission trends.</w:t>
      </w:r>
      <w:r w:rsidR="0083676A">
        <w:t xml:space="preserve"> </w:t>
      </w:r>
      <w:r w:rsidR="0053379A" w:rsidRPr="00E33A68">
        <w:t>The levels of SO</w:t>
      </w:r>
      <w:r w:rsidR="0053379A" w:rsidRPr="00E33A68">
        <w:rPr>
          <w:vertAlign w:val="subscript"/>
        </w:rPr>
        <w:t>2</w:t>
      </w:r>
      <w:r w:rsidR="0053379A" w:rsidRPr="00E33A68">
        <w:t>, NO</w:t>
      </w:r>
      <w:r w:rsidR="0053379A" w:rsidRPr="00E33A68">
        <w:rPr>
          <w:vertAlign w:val="subscript"/>
        </w:rPr>
        <w:t>X</w:t>
      </w:r>
      <w:r w:rsidR="0053379A" w:rsidRPr="00E33A68">
        <w:t>, and CO</w:t>
      </w:r>
      <w:r w:rsidR="0053379A" w:rsidRPr="00E33A68">
        <w:rPr>
          <w:vertAlign w:val="subscript"/>
        </w:rPr>
        <w:t>2</w:t>
      </w:r>
      <w:r w:rsidR="0053379A" w:rsidRPr="00E33A68">
        <w:t>, emissions associated with the different scenarios</w:t>
      </w:r>
      <w:r w:rsidR="0053379A" w:rsidRPr="00712F7A">
        <w:t xml:space="preserve"> are</w:t>
      </w:r>
      <w:r w:rsidR="0053379A" w:rsidRPr="00E33A68">
        <w:t xml:space="preserve"> directly tied to the type and amount of fossil fuel</w:t>
      </w:r>
      <w:r w:rsidR="009E35A0">
        <w:t>s</w:t>
      </w:r>
      <w:r w:rsidR="0053379A" w:rsidRPr="00E33A68">
        <w:t xml:space="preserve"> </w:t>
      </w:r>
      <w:r w:rsidR="00E91240">
        <w:t xml:space="preserve">the different scenarios and cases </w:t>
      </w:r>
      <w:r w:rsidR="0053379A" w:rsidRPr="00E33A68">
        <w:t>use</w:t>
      </w:r>
      <w:r w:rsidR="00E91240">
        <w:t xml:space="preserve"> </w:t>
      </w:r>
      <w:r w:rsidR="0053379A" w:rsidRPr="00E33A68">
        <w:t>to generate electricity.</w:t>
      </w:r>
      <w:r w:rsidR="00650639">
        <w:rPr>
          <w:rStyle w:val="FootnoteReference"/>
        </w:rPr>
        <w:footnoteReference w:id="79"/>
      </w:r>
      <w:r w:rsidR="00DB3E8C">
        <w:t xml:space="preserve"> </w:t>
      </w:r>
      <w:r w:rsidR="00155151" w:rsidRPr="00712F7A">
        <w:t>CO</w:t>
      </w:r>
      <w:r w:rsidR="00155151" w:rsidRPr="00712F7A">
        <w:rPr>
          <w:vertAlign w:val="subscript"/>
        </w:rPr>
        <w:t>2</w:t>
      </w:r>
      <w:r w:rsidR="00B76C5F" w:rsidRPr="00712F7A">
        <w:t xml:space="preserve"> al</w:t>
      </w:r>
      <w:r w:rsidR="00B76C5F" w:rsidRPr="00702EDC">
        <w:t xml:space="preserve">lowance </w:t>
      </w:r>
      <w:r w:rsidR="00155151" w:rsidRPr="00702EDC">
        <w:t>prices</w:t>
      </w:r>
      <w:r w:rsidR="00831EE8">
        <w:t xml:space="preserve"> </w:t>
      </w:r>
      <w:r w:rsidR="00831EE8" w:rsidRPr="00702EDC">
        <w:t>assumed based on</w:t>
      </w:r>
      <w:r w:rsidRPr="00702EDC">
        <w:t xml:space="preserve"> </w:t>
      </w:r>
      <w:r w:rsidR="0065781B" w:rsidRPr="00702EDC">
        <w:t>the</w:t>
      </w:r>
      <w:r w:rsidR="0065781B" w:rsidRPr="00712F7A">
        <w:t xml:space="preserve"> Regional Greenhouse Gas Initiative</w:t>
      </w:r>
      <w:r w:rsidR="00155151" w:rsidRPr="00712F7A">
        <w:t xml:space="preserve"> are </w:t>
      </w:r>
      <w:r w:rsidR="00155151" w:rsidRPr="00702EDC">
        <w:t xml:space="preserve">key drivers </w:t>
      </w:r>
      <w:r w:rsidR="00155151" w:rsidRPr="00712F7A">
        <w:t>of production costs</w:t>
      </w:r>
      <w:r w:rsidRPr="00712F7A">
        <w:t>,</w:t>
      </w:r>
      <w:r w:rsidR="00155151" w:rsidRPr="00712F7A">
        <w:t xml:space="preserve"> and CO</w:t>
      </w:r>
      <w:r w:rsidR="00155151" w:rsidRPr="00712F7A">
        <w:rPr>
          <w:vertAlign w:val="subscript"/>
        </w:rPr>
        <w:t>2</w:t>
      </w:r>
      <w:r w:rsidR="00155151" w:rsidRPr="00712F7A">
        <w:t xml:space="preserve"> emissions pose a potential regulatory constraint</w:t>
      </w:r>
      <w:r w:rsidR="00E91240" w:rsidRPr="00712F7A">
        <w:t xml:space="preserve"> during the study years</w:t>
      </w:r>
      <w:r w:rsidR="009E7B29" w:rsidRPr="00712F7A">
        <w:t>.</w:t>
      </w:r>
      <w:r w:rsidR="009E7B29">
        <w:rPr>
          <w:u w:val="single"/>
        </w:rPr>
        <w:t xml:space="preserve"> </w:t>
      </w:r>
    </w:p>
    <w:p w:rsidR="0083676A" w:rsidRDefault="000554D4" w:rsidP="00AF716F">
      <w:pPr>
        <w:pStyle w:val="Heading3"/>
      </w:pPr>
      <w:bookmarkStart w:id="354" w:name="_Toc497812794"/>
      <w:r>
        <w:t>Ability of the System to Meet Renewable Portfolio Standards</w:t>
      </w:r>
      <w:bookmarkEnd w:id="354"/>
      <w:r w:rsidR="00122AC3">
        <w:t xml:space="preserve"> </w:t>
      </w:r>
    </w:p>
    <w:p w:rsidR="002354CA" w:rsidRDefault="00AD1BE5" w:rsidP="00201D25">
      <w:pPr>
        <w:rPr>
          <w:noProof/>
        </w:rPr>
      </w:pPr>
      <w:r w:rsidRPr="00516EA7">
        <w:t>The assumptions for</w:t>
      </w:r>
      <w:r w:rsidR="004A75DD" w:rsidRPr="00516EA7">
        <w:t xml:space="preserve"> Scenarios 1, 2, 3, and 6 </w:t>
      </w:r>
      <w:r w:rsidRPr="00516EA7">
        <w:t xml:space="preserve">were developed to </w:t>
      </w:r>
      <w:r w:rsidR="004A75DD" w:rsidRPr="00516EA7">
        <w:t xml:space="preserve">physically meet the </w:t>
      </w:r>
      <w:proofErr w:type="spellStart"/>
      <w:r w:rsidRPr="00516EA7">
        <w:t>regionwide</w:t>
      </w:r>
      <w:proofErr w:type="spellEnd"/>
      <w:r w:rsidRPr="00516EA7">
        <w:t xml:space="preserve"> </w:t>
      </w:r>
      <w:r w:rsidR="004A75DD" w:rsidRPr="00516EA7">
        <w:t>Renewable Portfolio Standa</w:t>
      </w:r>
      <w:r w:rsidRPr="00516EA7">
        <w:t>rds for the unconstrained cases</w:t>
      </w:r>
      <w:r w:rsidR="00E008E4" w:rsidRPr="00516EA7">
        <w:t>.</w:t>
      </w:r>
      <w:r w:rsidR="00A267C1" w:rsidRPr="00516EA7">
        <w:t xml:space="preserve"> </w:t>
      </w:r>
      <w:r w:rsidRPr="00516EA7">
        <w:t xml:space="preserve">As shown in </w:t>
      </w:r>
      <w:r w:rsidR="00A267C1" w:rsidRPr="00516EA7">
        <w:fldChar w:fldCharType="begin"/>
      </w:r>
      <w:r w:rsidR="00A267C1" w:rsidRPr="00516EA7">
        <w:instrText xml:space="preserve"> REF _Ref480893311 \h  \* MERGEFORMAT </w:instrText>
      </w:r>
      <w:r w:rsidR="00A267C1" w:rsidRPr="00516EA7">
        <w:fldChar w:fldCharType="separate"/>
      </w:r>
      <w:r w:rsidR="00733DD2">
        <w:t xml:space="preserve">Figure </w:t>
      </w:r>
      <w:r w:rsidR="00733DD2">
        <w:rPr>
          <w:noProof/>
        </w:rPr>
        <w:t>6</w:t>
      </w:r>
      <w:r w:rsidR="00733DD2">
        <w:rPr>
          <w:noProof/>
        </w:rPr>
        <w:noBreakHyphen/>
        <w:t>21</w:t>
      </w:r>
      <w:r w:rsidR="00A267C1" w:rsidRPr="00516EA7">
        <w:fldChar w:fldCharType="end"/>
      </w:r>
      <w:r w:rsidR="00A267C1" w:rsidRPr="00516EA7">
        <w:t xml:space="preserve"> </w:t>
      </w:r>
      <w:r w:rsidRPr="00516EA7">
        <w:t xml:space="preserve">and </w:t>
      </w:r>
      <w:r w:rsidR="00A267C1" w:rsidRPr="00516EA7">
        <w:fldChar w:fldCharType="begin"/>
      </w:r>
      <w:r w:rsidR="00A267C1" w:rsidRPr="00516EA7">
        <w:instrText xml:space="preserve"> REF _Ref480893324 \h  \* MERGEFORMAT </w:instrText>
      </w:r>
      <w:r w:rsidR="00A267C1" w:rsidRPr="00516EA7">
        <w:fldChar w:fldCharType="separate"/>
      </w:r>
      <w:r w:rsidR="00733DD2">
        <w:t xml:space="preserve">Figure </w:t>
      </w:r>
      <w:r w:rsidR="00733DD2">
        <w:rPr>
          <w:noProof/>
        </w:rPr>
        <w:t>6</w:t>
      </w:r>
      <w:r w:rsidR="00733DD2">
        <w:rPr>
          <w:noProof/>
        </w:rPr>
        <w:noBreakHyphen/>
        <w:t>22</w:t>
      </w:r>
      <w:r w:rsidR="00A267C1" w:rsidRPr="00516EA7">
        <w:fldChar w:fldCharType="end"/>
      </w:r>
      <w:r w:rsidR="006012E0" w:rsidRPr="00516EA7">
        <w:t xml:space="preserve"> (and </w:t>
      </w:r>
      <w:r w:rsidR="006012E0" w:rsidRPr="00516EA7">
        <w:fldChar w:fldCharType="begin"/>
      </w:r>
      <w:r w:rsidR="006012E0" w:rsidRPr="00516EA7">
        <w:instrText xml:space="preserve"> REF _Ref483930638 \h  \* MERGEFORMAT </w:instrText>
      </w:r>
      <w:r w:rsidR="006012E0" w:rsidRPr="00516EA7">
        <w:fldChar w:fldCharType="separate"/>
      </w:r>
      <w:r w:rsidR="00733DD2" w:rsidRPr="00516EA7">
        <w:t xml:space="preserve">Table </w:t>
      </w:r>
      <w:r w:rsidR="00733DD2">
        <w:rPr>
          <w:noProof/>
        </w:rPr>
        <w:t>6</w:t>
      </w:r>
      <w:r w:rsidR="00733DD2">
        <w:rPr>
          <w:noProof/>
        </w:rPr>
        <w:noBreakHyphen/>
        <w:t>20</w:t>
      </w:r>
      <w:r w:rsidR="006012E0" w:rsidRPr="00516EA7">
        <w:fldChar w:fldCharType="end"/>
      </w:r>
      <w:r w:rsidR="006012E0" w:rsidRPr="00516EA7">
        <w:t>)</w:t>
      </w:r>
      <w:r w:rsidRPr="00516EA7">
        <w:t xml:space="preserve">, </w:t>
      </w:r>
      <w:r w:rsidR="00B14012" w:rsidRPr="00516EA7">
        <w:t xml:space="preserve">Scenarios 1, </w:t>
      </w:r>
      <w:r w:rsidR="00D10C6B" w:rsidRPr="00516EA7">
        <w:t xml:space="preserve">2, 3, and 6 </w:t>
      </w:r>
      <w:r w:rsidR="00831EE8" w:rsidRPr="00516EA7">
        <w:t xml:space="preserve">physically </w:t>
      </w:r>
      <w:r w:rsidRPr="00516EA7">
        <w:t>me</w:t>
      </w:r>
      <w:r w:rsidR="00D10C6B" w:rsidRPr="00516EA7">
        <w:t>e</w:t>
      </w:r>
      <w:r w:rsidRPr="00516EA7">
        <w:t xml:space="preserve">t </w:t>
      </w:r>
      <w:r w:rsidR="00D10C6B" w:rsidRPr="00516EA7">
        <w:t xml:space="preserve">RPS targets for </w:t>
      </w:r>
      <w:r w:rsidRPr="00516EA7">
        <w:t>both the constrained and the</w:t>
      </w:r>
      <w:r>
        <w:t xml:space="preserve"> unconstrained cases for 2025 and 2030</w:t>
      </w:r>
      <w:r w:rsidR="009E7B29">
        <w:t xml:space="preserve">. </w:t>
      </w:r>
      <w:r w:rsidR="00831EE8">
        <w:t xml:space="preserve">By design, </w:t>
      </w:r>
      <w:r w:rsidR="00831EE8" w:rsidRPr="00E008E4">
        <w:t>Scenarios 4 and 5 do not physically meet the RPS but are assumed to comply through use of alternative compliance payments.</w:t>
      </w:r>
    </w:p>
    <w:p w:rsidR="007F0082" w:rsidRDefault="007F0082" w:rsidP="00E008E4">
      <w:pPr>
        <w:keepNext/>
        <w:keepLines/>
        <w:spacing w:after="0" w:line="240" w:lineRule="auto"/>
        <w:jc w:val="center"/>
        <w:rPr>
          <w:noProof/>
        </w:rPr>
      </w:pPr>
      <w:r w:rsidRPr="007F0082">
        <w:rPr>
          <w:noProof/>
        </w:rPr>
        <w:drawing>
          <wp:inline distT="0" distB="0" distL="0" distR="0" wp14:anchorId="0B5235EB" wp14:editId="6BEB3DFA">
            <wp:extent cx="5382895" cy="2743200"/>
            <wp:effectExtent l="0" t="0" r="8255"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82895" cy="2743200"/>
                    </a:xfrm>
                    <a:prstGeom prst="rect">
                      <a:avLst/>
                    </a:prstGeom>
                    <a:noFill/>
                    <a:ln>
                      <a:noFill/>
                    </a:ln>
                  </pic:spPr>
                </pic:pic>
              </a:graphicData>
            </a:graphic>
          </wp:inline>
        </w:drawing>
      </w:r>
    </w:p>
    <w:p w:rsidR="002354CA" w:rsidRPr="00A267C1" w:rsidRDefault="0002530A" w:rsidP="00E008E4">
      <w:pPr>
        <w:pStyle w:val="Caption"/>
        <w:keepNext w:val="0"/>
        <w:keepLines w:val="0"/>
        <w:spacing w:before="120" w:after="80"/>
        <w:ind w:left="446" w:right="547"/>
        <w:rPr>
          <w:noProof/>
        </w:rPr>
      </w:pPr>
      <w:bookmarkStart w:id="355" w:name="_Ref480893311"/>
      <w:bookmarkStart w:id="356" w:name="_Toc497812017"/>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21</w:t>
      </w:r>
      <w:r w:rsidR="0075487F">
        <w:rPr>
          <w:noProof/>
        </w:rPr>
        <w:fldChar w:fldCharType="end"/>
      </w:r>
      <w:bookmarkEnd w:id="355"/>
      <w:r>
        <w:t xml:space="preserve">: </w:t>
      </w:r>
      <w:r>
        <w:rPr>
          <w:noProof/>
        </w:rPr>
        <w:t>The scenarios’ renewable energy production, 2025 (unconstrained and constrained cases) (GWh).</w:t>
      </w:r>
      <w:bookmarkEnd w:id="356"/>
    </w:p>
    <w:p w:rsidR="007D238D" w:rsidRDefault="007D238D" w:rsidP="00A267C1">
      <w:pPr>
        <w:keepNext/>
        <w:keepLines/>
        <w:spacing w:after="0" w:line="240" w:lineRule="auto"/>
        <w:jc w:val="center"/>
      </w:pPr>
    </w:p>
    <w:p w:rsidR="007F0082" w:rsidRDefault="007F0082" w:rsidP="00A267C1">
      <w:pPr>
        <w:keepNext/>
        <w:keepLines/>
        <w:spacing w:after="0" w:line="240" w:lineRule="auto"/>
        <w:jc w:val="center"/>
      </w:pPr>
      <w:r w:rsidRPr="007F0082">
        <w:rPr>
          <w:noProof/>
        </w:rPr>
        <w:drawing>
          <wp:inline distT="0" distB="0" distL="0" distR="0" wp14:anchorId="3AB59635" wp14:editId="635048CB">
            <wp:extent cx="5382895" cy="2743200"/>
            <wp:effectExtent l="0" t="0" r="8255"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82895" cy="2743200"/>
                    </a:xfrm>
                    <a:prstGeom prst="rect">
                      <a:avLst/>
                    </a:prstGeom>
                    <a:noFill/>
                    <a:ln>
                      <a:noFill/>
                    </a:ln>
                  </pic:spPr>
                </pic:pic>
              </a:graphicData>
            </a:graphic>
          </wp:inline>
        </w:drawing>
      </w:r>
    </w:p>
    <w:p w:rsidR="00E008E4" w:rsidRDefault="0002530A" w:rsidP="006012E0">
      <w:pPr>
        <w:pStyle w:val="Caption"/>
        <w:keepNext w:val="0"/>
        <w:keepLines w:val="0"/>
        <w:spacing w:before="120" w:after="80"/>
        <w:ind w:left="450" w:right="540"/>
        <w:rPr>
          <w:noProof/>
        </w:rPr>
      </w:pPr>
      <w:bookmarkStart w:id="357" w:name="_Ref480893324"/>
      <w:bookmarkStart w:id="358" w:name="_Toc497812018"/>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22</w:t>
      </w:r>
      <w:r w:rsidR="0075487F">
        <w:rPr>
          <w:noProof/>
        </w:rPr>
        <w:fldChar w:fldCharType="end"/>
      </w:r>
      <w:bookmarkEnd w:id="357"/>
      <w:r>
        <w:t xml:space="preserve">: </w:t>
      </w:r>
      <w:r>
        <w:rPr>
          <w:noProof/>
        </w:rPr>
        <w:t>The scenarios’ renewable energy production, 2030 (unconstrained and constrained cases) (GWh).</w:t>
      </w:r>
      <w:bookmarkEnd w:id="358"/>
    </w:p>
    <w:p w:rsidR="007A0500" w:rsidRDefault="006012E0" w:rsidP="00470B01">
      <w:pPr>
        <w:pStyle w:val="Caption"/>
        <w:suppressAutoHyphens/>
        <w:jc w:val="center"/>
        <w:rPr>
          <w:rFonts w:asciiTheme="minorHAnsi" w:hAnsiTheme="minorHAnsi"/>
          <w:noProof/>
          <w:sz w:val="18"/>
          <w:szCs w:val="18"/>
        </w:rPr>
      </w:pPr>
      <w:bookmarkStart w:id="359" w:name="_Ref483930638"/>
      <w:bookmarkStart w:id="360" w:name="_Toc497735293"/>
      <w:r w:rsidRPr="00516EA7">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20</w:t>
      </w:r>
      <w:r w:rsidR="0075487F">
        <w:rPr>
          <w:noProof/>
        </w:rPr>
        <w:fldChar w:fldCharType="end"/>
      </w:r>
      <w:bookmarkEnd w:id="359"/>
      <w:r w:rsidRPr="00516EA7">
        <w:br/>
      </w:r>
      <w:r w:rsidR="007A0500" w:rsidRPr="00516EA7">
        <w:rPr>
          <w:rFonts w:asciiTheme="minorHAnsi" w:hAnsiTheme="minorHAnsi"/>
          <w:noProof/>
          <w:sz w:val="18"/>
          <w:szCs w:val="18"/>
        </w:rPr>
        <w:t>Assumed Source of RPS Energy and Goal</w:t>
      </w:r>
      <w:r w:rsidRPr="00516EA7">
        <w:rPr>
          <w:rFonts w:asciiTheme="minorHAnsi" w:hAnsiTheme="minorHAnsi"/>
          <w:noProof/>
          <w:sz w:val="18"/>
          <w:szCs w:val="18"/>
        </w:rPr>
        <w:t>, 2025 and 2030 (GWh)</w:t>
      </w:r>
      <w:bookmarkEnd w:id="360"/>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39"/>
        <w:gridCol w:w="1237"/>
        <w:gridCol w:w="1245"/>
        <w:gridCol w:w="1234"/>
        <w:gridCol w:w="1120"/>
        <w:gridCol w:w="1013"/>
        <w:gridCol w:w="1149"/>
      </w:tblGrid>
      <w:tr w:rsidR="00516EA7" w:rsidRPr="00550BFD" w:rsidTr="0006098B">
        <w:trPr>
          <w:jc w:val="center"/>
        </w:trPr>
        <w:tc>
          <w:tcPr>
            <w:tcW w:w="1939"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Year</w:t>
            </w:r>
          </w:p>
        </w:tc>
        <w:tc>
          <w:tcPr>
            <w:tcW w:w="1237"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Scenario</w:t>
            </w:r>
          </w:p>
        </w:tc>
        <w:tc>
          <w:tcPr>
            <w:tcW w:w="1245"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Offshore Wind</w:t>
            </w:r>
          </w:p>
        </w:tc>
        <w:tc>
          <w:tcPr>
            <w:tcW w:w="1234"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Onshore Wind</w:t>
            </w:r>
          </w:p>
        </w:tc>
        <w:tc>
          <w:tcPr>
            <w:tcW w:w="1120"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Solar (New)</w:t>
            </w:r>
          </w:p>
        </w:tc>
        <w:tc>
          <w:tcPr>
            <w:tcW w:w="1013"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Total</w:t>
            </w:r>
          </w:p>
        </w:tc>
        <w:tc>
          <w:tcPr>
            <w:tcW w:w="1149"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RPS Goal</w:t>
            </w:r>
          </w:p>
        </w:tc>
      </w:tr>
      <w:tr w:rsidR="00516EA7" w:rsidRPr="00550BFD" w:rsidTr="001E0E83">
        <w:trPr>
          <w:jc w:val="center"/>
        </w:trPr>
        <w:tc>
          <w:tcPr>
            <w:tcW w:w="1939" w:type="dxa"/>
            <w:vMerge w:val="restart"/>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550BFD">
              <w:rPr>
                <w:rFonts w:asciiTheme="minorHAnsi" w:eastAsia="Calibri" w:hAnsiTheme="minorHAnsi"/>
                <w:b/>
                <w:sz w:val="18"/>
                <w:szCs w:val="18"/>
              </w:rPr>
              <w:t>Constrained</w:t>
            </w: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Gas</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6.396</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0.906</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9.228</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ISO Queue</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9.499</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1.581</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13.006</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Renew Plus</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5.772</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8.387</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5.350</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19.509</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No Retire</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0.906</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w:t>
            </w:r>
            <w:r>
              <w:rPr>
                <w:rFonts w:asciiTheme="minorHAnsi" w:hAnsiTheme="minorHAnsi"/>
                <w:sz w:val="18"/>
                <w:szCs w:val="18"/>
              </w:rPr>
              <w:t>.000</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proofErr w:type="spellStart"/>
            <w:r w:rsidRPr="00550BFD">
              <w:rPr>
                <w:rFonts w:asciiTheme="minorHAnsi" w:eastAsia="Calibri" w:hAnsiTheme="minorHAnsi"/>
                <w:sz w:val="18"/>
                <w:szCs w:val="18"/>
              </w:rPr>
              <w:t>ACP</w:t>
            </w:r>
            <w:proofErr w:type="spellEnd"/>
            <w:r w:rsidRPr="00550BFD">
              <w:rPr>
                <w:rFonts w:asciiTheme="minorHAnsi" w:eastAsia="Calibri" w:hAnsiTheme="minorHAnsi"/>
                <w:sz w:val="18"/>
                <w:szCs w:val="18"/>
              </w:rPr>
              <w:t xml:space="preserve"> + Gas</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0.906</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w:t>
            </w:r>
            <w:r>
              <w:rPr>
                <w:rFonts w:asciiTheme="minorHAnsi" w:hAnsiTheme="minorHAnsi"/>
                <w:sz w:val="18"/>
                <w:szCs w:val="18"/>
              </w:rPr>
              <w:t>.000</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Geo Renew</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6.815</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5.306</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2.859</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14.98</w:t>
            </w:r>
            <w:r>
              <w:rPr>
                <w:rFonts w:asciiTheme="minorHAnsi" w:hAnsiTheme="minorHAnsi"/>
                <w:sz w:val="18"/>
                <w:szCs w:val="18"/>
              </w:rPr>
              <w:t>0</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val="restart"/>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550BFD">
              <w:rPr>
                <w:rFonts w:asciiTheme="minorHAnsi" w:eastAsia="Calibri" w:hAnsiTheme="minorHAnsi"/>
                <w:b/>
                <w:sz w:val="18"/>
                <w:szCs w:val="18"/>
              </w:rPr>
              <w:t>Unconstrained</w:t>
            </w: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Gas</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6.795</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0.906</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9.627</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ISO Queue</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11.466</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1.581</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14.973</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Renew Plus</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5.772</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9.910</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5.350</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21.032</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No Retire</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0.906</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w:t>
            </w:r>
            <w:r>
              <w:rPr>
                <w:rFonts w:asciiTheme="minorHAnsi" w:hAnsiTheme="minorHAnsi"/>
                <w:sz w:val="18"/>
                <w:szCs w:val="18"/>
              </w:rPr>
              <w:t>.000</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proofErr w:type="spellStart"/>
            <w:r w:rsidRPr="00550BFD">
              <w:rPr>
                <w:rFonts w:asciiTheme="minorHAnsi" w:eastAsia="Calibri" w:hAnsiTheme="minorHAnsi"/>
                <w:sz w:val="18"/>
                <w:szCs w:val="18"/>
              </w:rPr>
              <w:t>ACP</w:t>
            </w:r>
            <w:proofErr w:type="spellEnd"/>
            <w:r w:rsidRPr="00550BFD">
              <w:rPr>
                <w:rFonts w:asciiTheme="minorHAnsi" w:eastAsia="Calibri" w:hAnsiTheme="minorHAnsi"/>
                <w:sz w:val="18"/>
                <w:szCs w:val="18"/>
              </w:rPr>
              <w:t xml:space="preserve"> + Gas</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0.906</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w:t>
            </w:r>
            <w:r>
              <w:rPr>
                <w:rFonts w:asciiTheme="minorHAnsi" w:hAnsiTheme="minorHAnsi"/>
                <w:sz w:val="18"/>
                <w:szCs w:val="18"/>
              </w:rPr>
              <w:t>.000</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Geo Renew</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6.815</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5.363</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2.859</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15.037</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val="restart"/>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2030 </w:t>
            </w:r>
            <w:r w:rsidRPr="00550BFD">
              <w:rPr>
                <w:rFonts w:asciiTheme="minorHAnsi" w:eastAsia="Calibri" w:hAnsiTheme="minorHAnsi"/>
                <w:b/>
                <w:sz w:val="18"/>
                <w:szCs w:val="18"/>
              </w:rPr>
              <w:t>Constrained</w:t>
            </w: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Gas</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7.861</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1.170</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10.957</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ISO Queue</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6.789</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15.864</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4.021</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26.674</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Renew Plus</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9.426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9.635</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8.014</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27.075</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No Retire</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1.170</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4.264</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proofErr w:type="spellStart"/>
            <w:r w:rsidRPr="00550BFD">
              <w:rPr>
                <w:rFonts w:asciiTheme="minorHAnsi" w:eastAsia="Calibri" w:hAnsiTheme="minorHAnsi"/>
                <w:sz w:val="18"/>
                <w:szCs w:val="18"/>
              </w:rPr>
              <w:t>ACP</w:t>
            </w:r>
            <w:proofErr w:type="spellEnd"/>
            <w:r w:rsidRPr="00550BFD">
              <w:rPr>
                <w:rFonts w:asciiTheme="minorHAnsi" w:eastAsia="Calibri" w:hAnsiTheme="minorHAnsi"/>
                <w:sz w:val="18"/>
                <w:szCs w:val="18"/>
              </w:rPr>
              <w:t xml:space="preserve"> + Gas</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1.170</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4.264</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Geo Renew</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26.145</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12.117</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9.418</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47.68</w:t>
            </w:r>
            <w:r>
              <w:rPr>
                <w:rFonts w:asciiTheme="minorHAnsi" w:hAnsiTheme="minorHAnsi"/>
                <w:sz w:val="18"/>
                <w:szCs w:val="18"/>
              </w:rPr>
              <w:t>0</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val="restart"/>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2030 </w:t>
            </w:r>
            <w:r w:rsidRPr="00550BFD">
              <w:rPr>
                <w:rFonts w:asciiTheme="minorHAnsi" w:eastAsia="Calibri" w:hAnsiTheme="minorHAnsi"/>
                <w:b/>
                <w:sz w:val="18"/>
                <w:szCs w:val="18"/>
              </w:rPr>
              <w:t>Unconstrained</w:t>
            </w: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Gas</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9.351</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1.170</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12.447</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ISO Queue</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6.789</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37.898</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4.021</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48.708</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Renew Plus</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9.413</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11.562</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8.016</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28.991</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No Retire</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1.170</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4.264</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proofErr w:type="spellStart"/>
            <w:r w:rsidRPr="00550BFD">
              <w:rPr>
                <w:rFonts w:asciiTheme="minorHAnsi" w:eastAsia="Calibri" w:hAnsiTheme="minorHAnsi"/>
                <w:sz w:val="18"/>
                <w:szCs w:val="18"/>
              </w:rPr>
              <w:t>ACP</w:t>
            </w:r>
            <w:proofErr w:type="spellEnd"/>
            <w:r w:rsidRPr="00550BFD">
              <w:rPr>
                <w:rFonts w:asciiTheme="minorHAnsi" w:eastAsia="Calibri" w:hAnsiTheme="minorHAnsi"/>
                <w:sz w:val="18"/>
                <w:szCs w:val="18"/>
              </w:rPr>
              <w:t xml:space="preserve"> + Gas</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1.170</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4.264</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Geo Renew</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25.176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18.077</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9.418</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52.671</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bl>
    <w:p w:rsidR="007A0500" w:rsidRPr="00A267C1" w:rsidRDefault="007A0500" w:rsidP="00A267C1">
      <w:pPr>
        <w:keepNext/>
        <w:keepLines/>
        <w:spacing w:line="240" w:lineRule="auto"/>
        <w:ind w:left="810" w:right="810"/>
        <w:rPr>
          <w:rFonts w:asciiTheme="minorHAnsi" w:hAnsiTheme="minorHAnsi"/>
          <w:noProof/>
          <w:sz w:val="18"/>
          <w:szCs w:val="18"/>
        </w:rPr>
      </w:pPr>
    </w:p>
    <w:p w:rsidR="0053379A" w:rsidRDefault="0053379A" w:rsidP="00AF716F">
      <w:pPr>
        <w:pStyle w:val="Heading3"/>
      </w:pPr>
      <w:bookmarkStart w:id="361" w:name="_Toc497812795"/>
      <w:r w:rsidRPr="008E2AA0">
        <w:t xml:space="preserve">Carbon Dioxide Emissions and </w:t>
      </w:r>
      <w:proofErr w:type="spellStart"/>
      <w:r w:rsidRPr="008E2AA0">
        <w:t>RGGI</w:t>
      </w:r>
      <w:proofErr w:type="spellEnd"/>
      <w:r w:rsidRPr="008E2AA0">
        <w:t xml:space="preserve"> Goals</w:t>
      </w:r>
      <w:bookmarkEnd w:id="361"/>
    </w:p>
    <w:p w:rsidR="00AF716F" w:rsidRDefault="00DB3E8C" w:rsidP="0053379A">
      <w:r>
        <w:t xml:space="preserve">The </w:t>
      </w:r>
      <w:r w:rsidR="00453B15">
        <w:t>p</w:t>
      </w:r>
      <w:r w:rsidR="0053379A" w:rsidRPr="00CD4AA6">
        <w:t xml:space="preserve">otential </w:t>
      </w:r>
      <w:proofErr w:type="spellStart"/>
      <w:r w:rsidR="0053379A" w:rsidRPr="00CD4AA6">
        <w:t>RGGI</w:t>
      </w:r>
      <w:proofErr w:type="spellEnd"/>
      <w:r w:rsidR="0053379A" w:rsidRPr="00CD4AA6">
        <w:t xml:space="preserve"> targets for </w:t>
      </w:r>
      <w:r w:rsidR="00D53DCB">
        <w:t>total CO</w:t>
      </w:r>
      <w:r w:rsidR="00D53DCB" w:rsidRPr="00751E7F">
        <w:rPr>
          <w:vertAlign w:val="subscript"/>
        </w:rPr>
        <w:t>2</w:t>
      </w:r>
      <w:r w:rsidR="00D53DCB">
        <w:t xml:space="preserve"> emissions  in </w:t>
      </w:r>
      <w:r w:rsidR="0053379A" w:rsidRPr="00CD4AA6">
        <w:t xml:space="preserve">the New England states </w:t>
      </w:r>
      <w:r w:rsidR="0053379A">
        <w:t xml:space="preserve">for 2025 </w:t>
      </w:r>
      <w:r w:rsidR="0053379A" w:rsidRPr="00CD4AA6">
        <w:t xml:space="preserve">range </w:t>
      </w:r>
      <w:r w:rsidR="0053379A">
        <w:t xml:space="preserve">from an </w:t>
      </w:r>
      <w:r w:rsidR="0053379A" w:rsidRPr="00CD4AA6">
        <w:t>approximate</w:t>
      </w:r>
      <w:r w:rsidR="005D5A9E">
        <w:t xml:space="preserve"> amount</w:t>
      </w:r>
      <w:r w:rsidR="0053379A">
        <w:t xml:space="preserve"> of </w:t>
      </w:r>
      <w:r w:rsidR="0053379A" w:rsidRPr="00CD4AA6">
        <w:t xml:space="preserve">21.2 </w:t>
      </w:r>
      <w:r w:rsidR="0053379A">
        <w:t>million short tons (</w:t>
      </w:r>
      <w:r w:rsidR="0053379A" w:rsidRPr="005507B4">
        <w:t>5</w:t>
      </w:r>
      <w:r w:rsidR="0053379A" w:rsidRPr="00C07911">
        <w:t>.0</w:t>
      </w:r>
      <w:r w:rsidR="0053379A">
        <w:t>%</w:t>
      </w:r>
      <w:r w:rsidR="00700820">
        <w:t xml:space="preserve"> reduction</w:t>
      </w:r>
      <w:r w:rsidR="0053379A">
        <w:t xml:space="preserve">) to </w:t>
      </w:r>
      <w:r w:rsidR="005D5A9E">
        <w:t xml:space="preserve">a total of </w:t>
      </w:r>
      <w:r w:rsidR="0053379A" w:rsidRPr="00CD4AA6">
        <w:t>23.9 million short tons</w:t>
      </w:r>
      <w:r w:rsidR="005D5A9E">
        <w:t xml:space="preserve"> (2.5%</w:t>
      </w:r>
      <w:r w:rsidR="00700820">
        <w:t xml:space="preserve"> reduction</w:t>
      </w:r>
      <w:r w:rsidR="005D5A9E">
        <w:t xml:space="preserve">). </w:t>
      </w:r>
      <w:proofErr w:type="gramStart"/>
      <w:r w:rsidR="005D5A9E">
        <w:t>The total</w:t>
      </w:r>
      <w:r w:rsidR="00443C4E">
        <w:t xml:space="preserve"> </w:t>
      </w:r>
      <w:r w:rsidR="00D966F1">
        <w:t xml:space="preserve">target </w:t>
      </w:r>
      <w:r w:rsidR="00443C4E">
        <w:t>CO</w:t>
      </w:r>
      <w:r w:rsidR="00443C4E" w:rsidRPr="00751E7F">
        <w:rPr>
          <w:vertAlign w:val="subscript"/>
        </w:rPr>
        <w:t>2</w:t>
      </w:r>
      <w:r w:rsidR="00443C4E">
        <w:t xml:space="preserve"> emission</w:t>
      </w:r>
      <w:r w:rsidR="005D5A9E">
        <w:t xml:space="preserve">s for 2030 range from </w:t>
      </w:r>
      <w:r w:rsidR="0053379A" w:rsidRPr="00CD4AA6">
        <w:t xml:space="preserve">14.4 </w:t>
      </w:r>
      <w:r w:rsidR="0053379A">
        <w:t>million short tons (5.0%</w:t>
      </w:r>
      <w:r w:rsidR="00700820">
        <w:t xml:space="preserve"> reduction</w:t>
      </w:r>
      <w:r w:rsidR="0053379A">
        <w:t xml:space="preserve">) to </w:t>
      </w:r>
      <w:r w:rsidR="0053379A" w:rsidRPr="00CD4AA6">
        <w:t>20.</w:t>
      </w:r>
      <w:r w:rsidR="00AF3971" w:rsidRPr="00CD4AA6">
        <w:t>5</w:t>
      </w:r>
      <w:r w:rsidR="00AF3971">
        <w:t> </w:t>
      </w:r>
      <w:r w:rsidR="0053379A" w:rsidRPr="00CD4AA6">
        <w:t>million short tons</w:t>
      </w:r>
      <w:r w:rsidR="0053379A">
        <w:t xml:space="preserve"> (2.5%</w:t>
      </w:r>
      <w:r w:rsidR="00700820">
        <w:t xml:space="preserve"> reduction</w:t>
      </w:r>
      <w:r w:rsidR="0053379A">
        <w:t>)</w:t>
      </w:r>
      <w:r w:rsidR="0053379A" w:rsidRPr="00CD4AA6">
        <w:t>.</w:t>
      </w:r>
      <w:proofErr w:type="gramEnd"/>
      <w:r w:rsidR="0053379A">
        <w:rPr>
          <w:rStyle w:val="FootnoteReference"/>
        </w:rPr>
        <w:footnoteReference w:id="80"/>
      </w:r>
      <w:r w:rsidR="0053379A">
        <w:t xml:space="preserve"> </w:t>
      </w:r>
      <w:proofErr w:type="spellStart"/>
      <w:r w:rsidR="0053379A" w:rsidRPr="00CD4AA6">
        <w:t>RGGI</w:t>
      </w:r>
      <w:proofErr w:type="spellEnd"/>
      <w:r w:rsidR="0053379A" w:rsidRPr="00CD4AA6">
        <w:t xml:space="preserve"> currently permits the use of allowances</w:t>
      </w:r>
      <w:r w:rsidR="0053379A">
        <w:t>,</w:t>
      </w:r>
      <w:r w:rsidR="0053379A" w:rsidRPr="00CD4AA6">
        <w:t xml:space="preserve"> regardless of source or issuing </w:t>
      </w:r>
      <w:r w:rsidR="0053379A">
        <w:t>s</w:t>
      </w:r>
      <w:r w:rsidR="0053379A" w:rsidRPr="00CD4AA6">
        <w:t>tate</w:t>
      </w:r>
      <w:r w:rsidR="0053379A">
        <w:t xml:space="preserve">, </w:t>
      </w:r>
      <w:r w:rsidR="0053379A" w:rsidRPr="00CD4AA6">
        <w:t xml:space="preserve">and offsets to meet compliance obligations in any </w:t>
      </w:r>
      <w:r w:rsidR="0053379A">
        <w:t>s</w:t>
      </w:r>
      <w:r w:rsidR="0053379A" w:rsidRPr="00CD4AA6">
        <w:t>tate</w:t>
      </w:r>
      <w:r w:rsidR="0053379A">
        <w:t xml:space="preserve">. </w:t>
      </w:r>
      <w:r w:rsidR="0053379A" w:rsidRPr="00CD4AA6">
        <w:t xml:space="preserve">Allowances may be available from primary </w:t>
      </w:r>
      <w:r w:rsidR="0053379A">
        <w:t xml:space="preserve">or </w:t>
      </w:r>
      <w:r w:rsidR="0053379A" w:rsidRPr="00CD4AA6">
        <w:t>secondary markets</w:t>
      </w:r>
      <w:r w:rsidR="0053379A">
        <w:t xml:space="preserve"> or neighboring states, </w:t>
      </w:r>
      <w:r w:rsidR="0053379A" w:rsidRPr="001E1293">
        <w:t xml:space="preserve">or they may be banked </w:t>
      </w:r>
      <w:r w:rsidR="00032B2D" w:rsidRPr="001E1293">
        <w:t xml:space="preserve">and used in future compliance periods. The states also may release </w:t>
      </w:r>
      <w:r w:rsidR="0053379A" w:rsidRPr="001E1293">
        <w:t>cost-containment reserves</w:t>
      </w:r>
      <w:r w:rsidR="00032B2D" w:rsidRPr="001E1293">
        <w:t xml:space="preserve">, which are </w:t>
      </w:r>
      <w:r w:rsidR="00B265F6" w:rsidRPr="001E1293">
        <w:t>additional CO</w:t>
      </w:r>
      <w:r w:rsidR="00B265F6" w:rsidRPr="001E1293">
        <w:rPr>
          <w:vertAlign w:val="subscript"/>
        </w:rPr>
        <w:t>2</w:t>
      </w:r>
      <w:r w:rsidR="00B265F6" w:rsidRPr="001E1293">
        <w:t xml:space="preserve"> allowances </w:t>
      </w:r>
      <w:r w:rsidR="00032B2D" w:rsidRPr="001E1293">
        <w:t xml:space="preserve">issued </w:t>
      </w:r>
      <w:r w:rsidR="00B265F6" w:rsidRPr="001E1293">
        <w:t>if auction prices exceed certain thre</w:t>
      </w:r>
      <w:r w:rsidR="00E669C7" w:rsidRPr="001E1293">
        <w:t>s</w:t>
      </w:r>
      <w:r w:rsidR="00B265F6" w:rsidRPr="001E1293">
        <w:t>holds</w:t>
      </w:r>
      <w:r w:rsidR="009E7B29" w:rsidRPr="001E1293">
        <w:t xml:space="preserve">. </w:t>
      </w:r>
      <w:proofErr w:type="spellStart"/>
      <w:r w:rsidR="0053379A" w:rsidRPr="00CD4AA6">
        <w:t>RGGI</w:t>
      </w:r>
      <w:proofErr w:type="spellEnd"/>
      <w:r w:rsidR="0053379A" w:rsidRPr="00CD4AA6">
        <w:t xml:space="preserve"> excludes generators </w:t>
      </w:r>
      <w:r w:rsidR="0057471F">
        <w:t xml:space="preserve">smaller than </w:t>
      </w:r>
      <w:r w:rsidR="0053379A" w:rsidRPr="00CD4AA6">
        <w:t>25 MW and municipal solid</w:t>
      </w:r>
      <w:r w:rsidR="0065781B">
        <w:t xml:space="preserve"> </w:t>
      </w:r>
      <w:r w:rsidR="0053379A" w:rsidRPr="00CD4AA6">
        <w:t>waste units</w:t>
      </w:r>
      <w:r w:rsidR="0053379A">
        <w:t>.</w:t>
      </w:r>
      <w:r w:rsidR="0065781B">
        <w:t xml:space="preserve"> </w:t>
      </w:r>
      <w:r w:rsidR="00AF716F">
        <w:fldChar w:fldCharType="begin"/>
      </w:r>
      <w:r w:rsidR="00AF716F">
        <w:instrText xml:space="preserve"> REF _Ref477173503 \h </w:instrText>
      </w:r>
      <w:r w:rsidR="00AF716F">
        <w:fldChar w:fldCharType="separate"/>
      </w:r>
      <w:r w:rsidR="00733DD2">
        <w:t xml:space="preserve">Figure </w:t>
      </w:r>
      <w:r w:rsidR="00733DD2">
        <w:rPr>
          <w:noProof/>
        </w:rPr>
        <w:t>6</w:t>
      </w:r>
      <w:r w:rsidR="00733DD2">
        <w:noBreakHyphen/>
      </w:r>
      <w:r w:rsidR="00733DD2">
        <w:rPr>
          <w:noProof/>
        </w:rPr>
        <w:t>23</w:t>
      </w:r>
      <w:r w:rsidR="00AF716F">
        <w:fldChar w:fldCharType="end"/>
      </w:r>
      <w:r w:rsidR="00AF716F">
        <w:t xml:space="preserve"> and </w:t>
      </w:r>
      <w:r w:rsidR="00AF716F">
        <w:fldChar w:fldCharType="begin"/>
      </w:r>
      <w:r w:rsidR="00AF716F">
        <w:instrText xml:space="preserve"> REF _Ref477173504 \h </w:instrText>
      </w:r>
      <w:r w:rsidR="00AF716F">
        <w:fldChar w:fldCharType="separate"/>
      </w:r>
      <w:r w:rsidR="00733DD2">
        <w:t xml:space="preserve">Figure </w:t>
      </w:r>
      <w:r w:rsidR="00733DD2">
        <w:rPr>
          <w:noProof/>
        </w:rPr>
        <w:t>6</w:t>
      </w:r>
      <w:r w:rsidR="00733DD2">
        <w:noBreakHyphen/>
      </w:r>
      <w:r w:rsidR="00733DD2">
        <w:rPr>
          <w:noProof/>
        </w:rPr>
        <w:t>24</w:t>
      </w:r>
      <w:r w:rsidR="00AF716F">
        <w:fldChar w:fldCharType="end"/>
      </w:r>
      <w:r w:rsidR="002C2A27">
        <w:t xml:space="preserve"> </w:t>
      </w:r>
      <w:r w:rsidR="00AF716F">
        <w:t>compare the total CO</w:t>
      </w:r>
      <w:r w:rsidR="00AF716F" w:rsidRPr="0062074B">
        <w:rPr>
          <w:vertAlign w:val="subscript"/>
        </w:rPr>
        <w:t>2</w:t>
      </w:r>
      <w:r w:rsidR="00AF716F">
        <w:t xml:space="preserve"> emissions for the scenarios with the potential </w:t>
      </w:r>
      <w:r w:rsidR="00F2575A">
        <w:t xml:space="preserve">annual </w:t>
      </w:r>
      <w:proofErr w:type="spellStart"/>
      <w:r w:rsidR="00AF716F">
        <w:t>RGGI</w:t>
      </w:r>
      <w:proofErr w:type="spellEnd"/>
      <w:r w:rsidR="00AF716F">
        <w:t xml:space="preserve"> emission limits for the New England region.</w:t>
      </w:r>
    </w:p>
    <w:p w:rsidR="007F0082" w:rsidRDefault="007F0082" w:rsidP="00287FD9">
      <w:pPr>
        <w:keepNext/>
        <w:spacing w:after="0" w:line="240" w:lineRule="auto"/>
        <w:jc w:val="center"/>
      </w:pPr>
      <w:r w:rsidRPr="007F0082">
        <w:rPr>
          <w:noProof/>
        </w:rPr>
        <w:drawing>
          <wp:inline distT="0" distB="0" distL="0" distR="0" wp14:anchorId="1A82F5F5" wp14:editId="2D22748C">
            <wp:extent cx="4663440" cy="2612045"/>
            <wp:effectExtent l="19050" t="19050" r="22860" b="17145"/>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68326" cy="2614782"/>
                    </a:xfrm>
                    <a:prstGeom prst="rect">
                      <a:avLst/>
                    </a:prstGeom>
                    <a:noFill/>
                    <a:ln w="3175">
                      <a:solidFill>
                        <a:schemeClr val="tx1"/>
                      </a:solidFill>
                    </a:ln>
                  </pic:spPr>
                </pic:pic>
              </a:graphicData>
            </a:graphic>
          </wp:inline>
        </w:drawing>
      </w:r>
    </w:p>
    <w:p w:rsidR="0065781B" w:rsidRDefault="0065781B" w:rsidP="005507B4">
      <w:pPr>
        <w:pStyle w:val="Caption"/>
        <w:spacing w:before="120" w:after="240"/>
        <w:ind w:left="994" w:right="2347"/>
      </w:pPr>
      <w:bookmarkStart w:id="362" w:name="_Ref477173503"/>
      <w:bookmarkStart w:id="363" w:name="_Toc497812019"/>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23</w:t>
      </w:r>
      <w:r w:rsidR="0075487F">
        <w:rPr>
          <w:noProof/>
        </w:rPr>
        <w:fldChar w:fldCharType="end"/>
      </w:r>
      <w:bookmarkEnd w:id="362"/>
      <w:r w:rsidR="00B065F2">
        <w:t xml:space="preserve">: </w:t>
      </w:r>
      <w:r w:rsidR="00B065F2" w:rsidRPr="000B0055">
        <w:t>CO</w:t>
      </w:r>
      <w:r w:rsidR="00B065F2" w:rsidRPr="001E1293">
        <w:rPr>
          <w:vertAlign w:val="subscript"/>
        </w:rPr>
        <w:t>2</w:t>
      </w:r>
      <w:r w:rsidR="00B065F2" w:rsidRPr="000B0055">
        <w:t xml:space="preserve"> </w:t>
      </w:r>
      <w:r w:rsidR="00692162">
        <w:t>e</w:t>
      </w:r>
      <w:r w:rsidR="00B065F2" w:rsidRPr="000B0055">
        <w:t>missions</w:t>
      </w:r>
      <w:r>
        <w:t xml:space="preserve">, </w:t>
      </w:r>
      <w:r w:rsidR="00B065F2" w:rsidRPr="000B0055">
        <w:t>2025 (</w:t>
      </w:r>
      <w:r>
        <w:t>m</w:t>
      </w:r>
      <w:r w:rsidR="00B065F2" w:rsidRPr="000B0055">
        <w:t xml:space="preserve">illions of </w:t>
      </w:r>
      <w:r>
        <w:t>s</w:t>
      </w:r>
      <w:r w:rsidR="00B065F2" w:rsidRPr="000B0055">
        <w:t xml:space="preserve">hort </w:t>
      </w:r>
      <w:r>
        <w:t>t</w:t>
      </w:r>
      <w:r w:rsidR="00B065F2" w:rsidRPr="000B0055">
        <w:t>ons</w:t>
      </w:r>
      <w:r w:rsidR="00094A0C">
        <w:t>, %</w:t>
      </w:r>
      <w:r w:rsidR="00B065F2" w:rsidRPr="000B0055">
        <w:t>)</w:t>
      </w:r>
      <w:r>
        <w:t>.</w:t>
      </w:r>
      <w:bookmarkEnd w:id="363"/>
    </w:p>
    <w:p w:rsidR="007F0082" w:rsidRDefault="007F0082" w:rsidP="00287FD9">
      <w:pPr>
        <w:spacing w:after="0" w:line="240" w:lineRule="auto"/>
        <w:jc w:val="center"/>
      </w:pPr>
      <w:r w:rsidRPr="007F0082">
        <w:rPr>
          <w:noProof/>
        </w:rPr>
        <w:drawing>
          <wp:inline distT="0" distB="0" distL="0" distR="0" wp14:anchorId="1DDDEFB6" wp14:editId="6641CC37">
            <wp:extent cx="4577771" cy="2596896"/>
            <wp:effectExtent l="19050" t="19050" r="13335" b="13335"/>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9074" cy="2597635"/>
                    </a:xfrm>
                    <a:prstGeom prst="rect">
                      <a:avLst/>
                    </a:prstGeom>
                    <a:noFill/>
                    <a:ln w="3175">
                      <a:solidFill>
                        <a:schemeClr val="tx1"/>
                      </a:solidFill>
                    </a:ln>
                  </pic:spPr>
                </pic:pic>
              </a:graphicData>
            </a:graphic>
          </wp:inline>
        </w:drawing>
      </w:r>
    </w:p>
    <w:p w:rsidR="0065781B" w:rsidRDefault="00B065F2" w:rsidP="005507B4">
      <w:pPr>
        <w:pStyle w:val="Caption"/>
        <w:spacing w:before="120" w:after="240"/>
        <w:ind w:left="1080" w:right="2434"/>
      </w:pPr>
      <w:bookmarkStart w:id="364" w:name="_Ref477173504"/>
      <w:bookmarkStart w:id="365" w:name="_Toc497812020"/>
      <w:r>
        <w:t xml:space="preserve">Figure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rsidR="00024994">
        <w:noBreakHyphen/>
      </w:r>
      <w:r w:rsidR="0075487F">
        <w:fldChar w:fldCharType="begin"/>
      </w:r>
      <w:r w:rsidR="0075487F">
        <w:instrText xml:space="preserve"> SEQ Figure \* ARABIC \s 1 </w:instrText>
      </w:r>
      <w:r w:rsidR="0075487F">
        <w:fldChar w:fldCharType="separate"/>
      </w:r>
      <w:r w:rsidR="00733DD2">
        <w:rPr>
          <w:noProof/>
        </w:rPr>
        <w:t>24</w:t>
      </w:r>
      <w:r w:rsidR="0075487F">
        <w:rPr>
          <w:noProof/>
        </w:rPr>
        <w:fldChar w:fldCharType="end"/>
      </w:r>
      <w:bookmarkEnd w:id="364"/>
      <w:r>
        <w:t xml:space="preserve">: </w:t>
      </w:r>
      <w:r w:rsidRPr="004836B9">
        <w:t>CO</w:t>
      </w:r>
      <w:r w:rsidRPr="001E1293">
        <w:rPr>
          <w:vertAlign w:val="subscript"/>
        </w:rPr>
        <w:t>2</w:t>
      </w:r>
      <w:r w:rsidRPr="004836B9">
        <w:t xml:space="preserve"> </w:t>
      </w:r>
      <w:r w:rsidR="0065781B">
        <w:t>e</w:t>
      </w:r>
      <w:r w:rsidRPr="004836B9">
        <w:t>missions</w:t>
      </w:r>
      <w:r w:rsidR="0065781B">
        <w:t>,</w:t>
      </w:r>
      <w:r w:rsidRPr="004836B9">
        <w:t xml:space="preserve"> </w:t>
      </w:r>
      <w:r>
        <w:t xml:space="preserve">2030 </w:t>
      </w:r>
      <w:r w:rsidRPr="00B065F2">
        <w:t>(</w:t>
      </w:r>
      <w:r w:rsidR="0065781B">
        <w:t>m</w:t>
      </w:r>
      <w:r w:rsidRPr="00B065F2">
        <w:t xml:space="preserve">illions of </w:t>
      </w:r>
      <w:r w:rsidR="0065781B">
        <w:t>s</w:t>
      </w:r>
      <w:r w:rsidRPr="00B065F2">
        <w:t xml:space="preserve">hort </w:t>
      </w:r>
      <w:r w:rsidR="0065781B">
        <w:t>t</w:t>
      </w:r>
      <w:r w:rsidRPr="00B065F2">
        <w:t>ons</w:t>
      </w:r>
      <w:r w:rsidR="00094A0C">
        <w:t>, %</w:t>
      </w:r>
      <w:r w:rsidRPr="00B065F2">
        <w:t>)</w:t>
      </w:r>
      <w:r w:rsidR="0065781B">
        <w:t>.</w:t>
      </w:r>
      <w:bookmarkEnd w:id="365"/>
    </w:p>
    <w:p w:rsidR="002C2A27" w:rsidRDefault="007F19DE" w:rsidP="007F5623">
      <w:r>
        <w:t>Table 6-21</w:t>
      </w:r>
      <w:r w:rsidR="007F5623">
        <w:t xml:space="preserve"> </w:t>
      </w:r>
      <w:r w:rsidR="002C2A27" w:rsidRPr="002370F7">
        <w:t>show</w:t>
      </w:r>
      <w:r w:rsidR="002370F7" w:rsidRPr="002370F7">
        <w:t>s</w:t>
      </w:r>
      <w:r w:rsidR="002C2A27" w:rsidRPr="002370F7">
        <w:t xml:space="preserve"> more detailed CO</w:t>
      </w:r>
      <w:r w:rsidR="002C2A27" w:rsidRPr="002370F7">
        <w:rPr>
          <w:vertAlign w:val="subscript"/>
        </w:rPr>
        <w:t>2</w:t>
      </w:r>
      <w:r w:rsidR="002C2A27" w:rsidRPr="002370F7">
        <w:t xml:space="preserve"> emission results </w:t>
      </w:r>
      <w:r w:rsidR="002370F7" w:rsidRPr="002370F7">
        <w:t xml:space="preserve">for 2025 and 2030 </w:t>
      </w:r>
      <w:r w:rsidR="002C2A27" w:rsidRPr="002370F7">
        <w:t>and compare</w:t>
      </w:r>
      <w:r w:rsidR="002370F7" w:rsidRPr="002370F7">
        <w:t>s</w:t>
      </w:r>
      <w:r w:rsidR="002C2A27" w:rsidRPr="002370F7">
        <w:t xml:space="preserve"> New England CO</w:t>
      </w:r>
      <w:r w:rsidR="002C2A27" w:rsidRPr="002370F7">
        <w:rPr>
          <w:vertAlign w:val="subscript"/>
        </w:rPr>
        <w:t>2</w:t>
      </w:r>
      <w:r w:rsidR="002C2A27">
        <w:t xml:space="preserve"> emissions with the total </w:t>
      </w:r>
      <w:r w:rsidR="00F2575A">
        <w:t xml:space="preserve">annual </w:t>
      </w:r>
      <w:r w:rsidR="002C2A27">
        <w:t xml:space="preserve">emission </w:t>
      </w:r>
      <w:r w:rsidR="00B65F51">
        <w:t>targets</w:t>
      </w:r>
      <w:r w:rsidR="002C2A27">
        <w:t xml:space="preserve"> for </w:t>
      </w:r>
      <w:r w:rsidR="00F04184">
        <w:t xml:space="preserve">New England and for </w:t>
      </w:r>
      <w:r w:rsidR="002C2A27">
        <w:t xml:space="preserve">the entire </w:t>
      </w:r>
      <w:proofErr w:type="spellStart"/>
      <w:r w:rsidR="002C2A27">
        <w:t>RGGI</w:t>
      </w:r>
      <w:proofErr w:type="spellEnd"/>
      <w:r w:rsidR="002C2A27">
        <w:t xml:space="preserve"> region. </w:t>
      </w:r>
      <w:r w:rsidR="002C2A27">
        <w:rPr>
          <w:rFonts w:cs="Arial"/>
          <w:color w:val="000000"/>
          <w:szCs w:val="20"/>
        </w:rPr>
        <w:t>The s</w:t>
      </w:r>
      <w:r w:rsidR="002C2A27" w:rsidRPr="00235196">
        <w:rPr>
          <w:rFonts w:cs="Calibri"/>
          <w:color w:val="000000"/>
          <w:szCs w:val="20"/>
        </w:rPr>
        <w:t>cenarios with the large</w:t>
      </w:r>
      <w:r w:rsidR="002C2A27">
        <w:rPr>
          <w:rFonts w:cs="Calibri"/>
          <w:color w:val="000000"/>
          <w:szCs w:val="20"/>
        </w:rPr>
        <w:t>-</w:t>
      </w:r>
      <w:r w:rsidR="002C2A27" w:rsidRPr="00235196">
        <w:rPr>
          <w:rFonts w:cs="Calibri"/>
          <w:color w:val="000000"/>
          <w:szCs w:val="20"/>
        </w:rPr>
        <w:t>scale development of zero</w:t>
      </w:r>
      <w:r w:rsidR="002C2A27">
        <w:rPr>
          <w:rFonts w:cs="Calibri"/>
          <w:color w:val="000000"/>
          <w:szCs w:val="20"/>
        </w:rPr>
        <w:t>-</w:t>
      </w:r>
      <w:r w:rsidR="002C2A27" w:rsidRPr="00235196">
        <w:rPr>
          <w:rFonts w:cs="Calibri"/>
          <w:color w:val="000000"/>
          <w:szCs w:val="20"/>
        </w:rPr>
        <w:t xml:space="preserve">emitting resources </w:t>
      </w:r>
      <w:r w:rsidR="002C2A27">
        <w:rPr>
          <w:rFonts w:cs="Calibri"/>
          <w:color w:val="000000"/>
          <w:szCs w:val="20"/>
        </w:rPr>
        <w:t xml:space="preserve">result in </w:t>
      </w:r>
      <w:r w:rsidR="002C2A27" w:rsidRPr="00235196">
        <w:rPr>
          <w:rFonts w:cs="Calibri"/>
          <w:color w:val="000000"/>
          <w:szCs w:val="20"/>
        </w:rPr>
        <w:t>lower CO</w:t>
      </w:r>
      <w:r w:rsidR="002C2A27" w:rsidRPr="00F056A1">
        <w:rPr>
          <w:rFonts w:cs="Calibri"/>
          <w:color w:val="000000"/>
          <w:szCs w:val="20"/>
          <w:vertAlign w:val="subscript"/>
        </w:rPr>
        <w:t>2</w:t>
      </w:r>
      <w:r w:rsidR="002C2A27" w:rsidRPr="00235196">
        <w:rPr>
          <w:rFonts w:cs="Calibri"/>
          <w:color w:val="000000"/>
          <w:szCs w:val="20"/>
        </w:rPr>
        <w:t xml:space="preserve"> emissions</w:t>
      </w:r>
      <w:r w:rsidR="002C2A27">
        <w:rPr>
          <w:rFonts w:cs="Calibri"/>
          <w:color w:val="000000"/>
          <w:szCs w:val="20"/>
        </w:rPr>
        <w:t>. S</w:t>
      </w:r>
      <w:r w:rsidR="002C2A27" w:rsidRPr="00235196">
        <w:rPr>
          <w:rFonts w:cs="Calibri"/>
          <w:color w:val="000000"/>
          <w:szCs w:val="20"/>
        </w:rPr>
        <w:t>cenario 3 results in the lowest overall emissions</w:t>
      </w:r>
      <w:r w:rsidR="002C2A27">
        <w:rPr>
          <w:rFonts w:cs="Calibri"/>
          <w:color w:val="000000"/>
          <w:szCs w:val="20"/>
        </w:rPr>
        <w:t>.</w:t>
      </w:r>
    </w:p>
    <w:p w:rsidR="005507B4" w:rsidRDefault="005507B4" w:rsidP="001E1293">
      <w:pPr>
        <w:pStyle w:val="Caption"/>
        <w:spacing w:after="240"/>
        <w:ind w:left="1080" w:right="2430"/>
        <w:rPr>
          <w:b w:val="0"/>
          <w:sz w:val="18"/>
          <w:szCs w:val="18"/>
        </w:rPr>
      </w:pPr>
    </w:p>
    <w:p w:rsidR="002C2A27" w:rsidRPr="002370F7" w:rsidRDefault="002C2A27" w:rsidP="002370F7">
      <w:pPr>
        <w:sectPr w:rsidR="002C2A27" w:rsidRPr="002370F7" w:rsidSect="00995AFE">
          <w:headerReference w:type="even" r:id="rId67"/>
          <w:pgSz w:w="12240" w:h="15840" w:code="1"/>
          <w:pgMar w:top="1440" w:right="1440" w:bottom="1440" w:left="1440" w:header="720" w:footer="720" w:gutter="0"/>
          <w:cols w:space="720"/>
          <w:docGrid w:linePitch="360"/>
        </w:sectPr>
      </w:pPr>
    </w:p>
    <w:p w:rsidR="007A0500" w:rsidRPr="00094A0C" w:rsidRDefault="005507B4" w:rsidP="00FB6181">
      <w:pPr>
        <w:pStyle w:val="Caption"/>
        <w:spacing w:after="100"/>
        <w:jc w:val="center"/>
        <w:rPr>
          <w:szCs w:val="22"/>
        </w:rPr>
      </w:pPr>
      <w:bookmarkStart w:id="366" w:name="_Ref483931477"/>
      <w:bookmarkStart w:id="367" w:name="_Toc497735294"/>
      <w:r w:rsidRPr="001E0E83">
        <w:t xml:space="preserve">Table </w:t>
      </w:r>
      <w:r w:rsidR="0075487F">
        <w:fldChar w:fldCharType="begin"/>
      </w:r>
      <w:r w:rsidR="0075487F">
        <w:instrText xml:space="preserve"> STYLERE</w:instrText>
      </w:r>
      <w:r w:rsidR="0075487F">
        <w:instrText xml:space="preserve">F 1 \s </w:instrText>
      </w:r>
      <w:r w:rsidR="0075487F">
        <w:fldChar w:fldCharType="separate"/>
      </w:r>
      <w:r w:rsidR="00733DD2">
        <w:rPr>
          <w:noProof/>
        </w:rPr>
        <w:t>6</w:t>
      </w:r>
      <w:r w:rsidR="0075487F">
        <w:rPr>
          <w:noProof/>
        </w:rPr>
        <w:fldChar w:fldCharType="end"/>
      </w:r>
      <w:r w:rsidR="00C73A12">
        <w:noBreakHyphen/>
      </w:r>
      <w:r w:rsidR="0075487F">
        <w:fldChar w:fldCharType="begin"/>
      </w:r>
      <w:r w:rsidR="0075487F">
        <w:instrText xml:space="preserve"> SEQ Table \* ARABIC \s 1 </w:instrText>
      </w:r>
      <w:r w:rsidR="0075487F">
        <w:fldChar w:fldCharType="separate"/>
      </w:r>
      <w:r w:rsidR="00733DD2">
        <w:rPr>
          <w:noProof/>
        </w:rPr>
        <w:t>21</w:t>
      </w:r>
      <w:r w:rsidR="0075487F">
        <w:rPr>
          <w:noProof/>
        </w:rPr>
        <w:fldChar w:fldCharType="end"/>
      </w:r>
      <w:bookmarkEnd w:id="366"/>
      <w:r w:rsidRPr="001E0E83">
        <w:br/>
      </w:r>
      <w:r w:rsidR="002C2A27">
        <w:t>CO</w:t>
      </w:r>
      <w:r w:rsidR="002C2A27" w:rsidRPr="00287FD9">
        <w:rPr>
          <w:vertAlign w:val="subscript"/>
        </w:rPr>
        <w:t>2</w:t>
      </w:r>
      <w:r w:rsidR="002C2A27">
        <w:t xml:space="preserve"> Emissions Compared with </w:t>
      </w:r>
      <w:proofErr w:type="spellStart"/>
      <w:r w:rsidR="002C2A27">
        <w:t>RGGI</w:t>
      </w:r>
      <w:proofErr w:type="spellEnd"/>
      <w:r w:rsidR="002C2A27">
        <w:t xml:space="preserve"> Targets, 2025 and 2030</w:t>
      </w:r>
      <w:r w:rsidR="000773BE">
        <w:t xml:space="preserve"> </w:t>
      </w:r>
      <w:r w:rsidR="002C2A27">
        <w:t xml:space="preserve">(Millions of Short Tons </w:t>
      </w:r>
      <w:r w:rsidR="002C2A27" w:rsidRPr="000773BE">
        <w:t xml:space="preserve">and </w:t>
      </w:r>
      <w:r w:rsidR="00094A0C" w:rsidRPr="000773BE">
        <w:t>%)</w:t>
      </w:r>
      <w:bookmarkEnd w:id="367"/>
    </w:p>
    <w:tbl>
      <w:tblPr>
        <w:tblW w:w="123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115" w:type="dxa"/>
          <w:bottom w:w="29" w:type="dxa"/>
          <w:right w:w="115" w:type="dxa"/>
        </w:tblCellMar>
        <w:tblLook w:val="04A0" w:firstRow="1" w:lastRow="0" w:firstColumn="1" w:lastColumn="0" w:noHBand="0" w:noVBand="1"/>
      </w:tblPr>
      <w:tblGrid>
        <w:gridCol w:w="1800"/>
        <w:gridCol w:w="1644"/>
        <w:gridCol w:w="1157"/>
        <w:gridCol w:w="1330"/>
        <w:gridCol w:w="1629"/>
        <w:gridCol w:w="1655"/>
        <w:gridCol w:w="1585"/>
        <w:gridCol w:w="1530"/>
      </w:tblGrid>
      <w:tr w:rsidR="001E0E83" w:rsidRPr="00094A0C" w:rsidTr="004F68E2">
        <w:trPr>
          <w:tblHeader/>
          <w:jc w:val="center"/>
        </w:trPr>
        <w:tc>
          <w:tcPr>
            <w:tcW w:w="1800" w:type="dxa"/>
            <w:shd w:val="clear" w:color="auto" w:fill="4F81BD" w:themeFill="accent1"/>
            <w:tcMar>
              <w:top w:w="29" w:type="dxa"/>
              <w:bottom w:w="29" w:type="dxa"/>
            </w:tcMar>
            <w:vAlign w:val="center"/>
          </w:tcPr>
          <w:p w:rsidR="001E0E83" w:rsidRPr="00094A0C" w:rsidRDefault="001E0E83" w:rsidP="00FB6181">
            <w:pPr>
              <w:adjustRightInd/>
              <w:spacing w:before="20" w:after="20" w:line="240" w:lineRule="auto"/>
              <w:jc w:val="center"/>
              <w:textAlignment w:val="auto"/>
              <w:rPr>
                <w:rFonts w:asciiTheme="minorHAnsi" w:eastAsia="Calibri" w:hAnsiTheme="minorHAnsi"/>
                <w:b/>
                <w:color w:val="FFFFFF" w:themeColor="background1"/>
                <w:sz w:val="18"/>
                <w:szCs w:val="18"/>
              </w:rPr>
            </w:pPr>
            <w:r>
              <w:rPr>
                <w:rFonts w:asciiTheme="minorHAnsi" w:eastAsia="Calibri" w:hAnsiTheme="minorHAnsi"/>
                <w:b/>
                <w:color w:val="FFFFFF" w:themeColor="background1"/>
                <w:sz w:val="18"/>
                <w:szCs w:val="18"/>
              </w:rPr>
              <w:t>Transmission and Year</w:t>
            </w:r>
          </w:p>
        </w:tc>
        <w:tc>
          <w:tcPr>
            <w:tcW w:w="1644" w:type="dxa"/>
            <w:shd w:val="clear" w:color="auto" w:fill="4F81BD" w:themeFill="accent1"/>
            <w:tcMar>
              <w:top w:w="29" w:type="dxa"/>
              <w:bottom w:w="29" w:type="dxa"/>
            </w:tcMar>
            <w:vAlign w:val="center"/>
          </w:tcPr>
          <w:p w:rsidR="001E0E83" w:rsidRPr="00094A0C" w:rsidRDefault="001E0E83" w:rsidP="00FB6181">
            <w:pPr>
              <w:adjustRightInd/>
              <w:spacing w:before="20" w:after="20" w:line="240" w:lineRule="auto"/>
              <w:jc w:val="center"/>
              <w:textAlignment w:val="auto"/>
              <w:rPr>
                <w:rFonts w:asciiTheme="minorHAnsi" w:eastAsia="Calibri" w:hAnsiTheme="minorHAnsi"/>
                <w:b/>
                <w:color w:val="FFFFFF" w:themeColor="background1"/>
                <w:sz w:val="18"/>
                <w:szCs w:val="18"/>
              </w:rPr>
            </w:pPr>
            <w:r w:rsidRPr="00094A0C">
              <w:rPr>
                <w:rFonts w:asciiTheme="minorHAnsi" w:eastAsia="Calibri" w:hAnsiTheme="minorHAnsi"/>
                <w:b/>
                <w:color w:val="FFFFFF" w:themeColor="background1"/>
                <w:sz w:val="18"/>
                <w:szCs w:val="18"/>
              </w:rPr>
              <w:t>Scenario</w:t>
            </w:r>
          </w:p>
        </w:tc>
        <w:tc>
          <w:tcPr>
            <w:tcW w:w="1157" w:type="dxa"/>
            <w:shd w:val="clear" w:color="auto" w:fill="4F81BD" w:themeFill="accent1"/>
            <w:tcMar>
              <w:top w:w="29" w:type="dxa"/>
              <w:bottom w:w="29" w:type="dxa"/>
            </w:tcMar>
            <w:vAlign w:val="center"/>
          </w:tcPr>
          <w:p w:rsidR="001E0E83" w:rsidRPr="00094A0C" w:rsidRDefault="001E0E83" w:rsidP="00FB6181">
            <w:pPr>
              <w:adjustRightInd/>
              <w:spacing w:before="20" w:after="20" w:line="240" w:lineRule="auto"/>
              <w:jc w:val="center"/>
              <w:textAlignment w:val="auto"/>
              <w:rPr>
                <w:rFonts w:asciiTheme="minorHAnsi" w:eastAsia="Calibri" w:hAnsiTheme="minorHAnsi"/>
                <w:b/>
                <w:color w:val="FFFFFF" w:themeColor="background1"/>
                <w:sz w:val="18"/>
                <w:szCs w:val="18"/>
              </w:rPr>
            </w:pPr>
            <w:r w:rsidRPr="00094A0C">
              <w:rPr>
                <w:rFonts w:asciiTheme="minorHAnsi" w:eastAsia="Calibri" w:hAnsiTheme="minorHAnsi"/>
                <w:b/>
                <w:color w:val="FFFFFF" w:themeColor="background1"/>
                <w:sz w:val="18"/>
                <w:szCs w:val="18"/>
              </w:rPr>
              <w:t>All Sources New England (Short Tons)</w:t>
            </w:r>
          </w:p>
        </w:tc>
        <w:tc>
          <w:tcPr>
            <w:tcW w:w="1330" w:type="dxa"/>
            <w:shd w:val="clear" w:color="auto" w:fill="4F81BD" w:themeFill="accent1"/>
            <w:tcMar>
              <w:top w:w="29" w:type="dxa"/>
              <w:bottom w:w="29" w:type="dxa"/>
            </w:tcMar>
            <w:vAlign w:val="center"/>
          </w:tcPr>
          <w:p w:rsidR="001E0E83" w:rsidRPr="00094A0C" w:rsidRDefault="001E0E83" w:rsidP="00FB6181">
            <w:pPr>
              <w:adjustRightInd/>
              <w:spacing w:before="20" w:after="20" w:line="240" w:lineRule="auto"/>
              <w:jc w:val="center"/>
              <w:textAlignment w:val="auto"/>
              <w:rPr>
                <w:rFonts w:asciiTheme="minorHAnsi" w:eastAsia="Calibri" w:hAnsiTheme="minorHAnsi"/>
                <w:b/>
                <w:color w:val="FFFFFF" w:themeColor="background1"/>
                <w:sz w:val="18"/>
                <w:szCs w:val="18"/>
              </w:rPr>
            </w:pPr>
            <w:proofErr w:type="spellStart"/>
            <w:r w:rsidRPr="00094A0C">
              <w:rPr>
                <w:rFonts w:asciiTheme="minorHAnsi" w:eastAsia="Calibri" w:hAnsiTheme="minorHAnsi"/>
                <w:b/>
                <w:color w:val="FFFFFF" w:themeColor="background1"/>
                <w:sz w:val="18"/>
                <w:szCs w:val="18"/>
              </w:rPr>
              <w:t>RGGI</w:t>
            </w:r>
            <w:proofErr w:type="spellEnd"/>
            <w:r w:rsidRPr="00094A0C">
              <w:rPr>
                <w:rFonts w:asciiTheme="minorHAnsi" w:eastAsia="Calibri" w:hAnsiTheme="minorHAnsi"/>
                <w:b/>
                <w:color w:val="FFFFFF" w:themeColor="background1"/>
                <w:sz w:val="18"/>
                <w:szCs w:val="18"/>
              </w:rPr>
              <w:t xml:space="preserve"> Sources New England (Short Tons)</w:t>
            </w:r>
          </w:p>
        </w:tc>
        <w:tc>
          <w:tcPr>
            <w:tcW w:w="1629" w:type="dxa"/>
            <w:shd w:val="clear" w:color="auto" w:fill="4F81BD" w:themeFill="accent1"/>
            <w:tcMar>
              <w:top w:w="29" w:type="dxa"/>
              <w:bottom w:w="29" w:type="dxa"/>
            </w:tcMar>
            <w:vAlign w:val="center"/>
          </w:tcPr>
          <w:p w:rsidR="001E0E83" w:rsidRPr="00094A0C" w:rsidRDefault="001E0E83" w:rsidP="00FB6181">
            <w:pPr>
              <w:adjustRightInd/>
              <w:spacing w:before="20" w:after="20" w:line="240" w:lineRule="auto"/>
              <w:jc w:val="center"/>
              <w:textAlignment w:val="auto"/>
              <w:rPr>
                <w:rFonts w:asciiTheme="minorHAnsi" w:eastAsia="Calibri" w:hAnsiTheme="minorHAnsi"/>
                <w:b/>
                <w:color w:val="FFFFFF" w:themeColor="background1"/>
                <w:sz w:val="18"/>
                <w:szCs w:val="18"/>
              </w:rPr>
            </w:pPr>
            <w:r w:rsidRPr="00094A0C">
              <w:rPr>
                <w:rFonts w:asciiTheme="minorHAnsi" w:eastAsia="Calibri" w:hAnsiTheme="minorHAnsi"/>
                <w:b/>
                <w:color w:val="FFFFFF" w:themeColor="background1"/>
                <w:sz w:val="18"/>
                <w:szCs w:val="18"/>
              </w:rPr>
              <w:t xml:space="preserve">New England </w:t>
            </w:r>
            <w:proofErr w:type="spellStart"/>
            <w:r w:rsidRPr="00094A0C">
              <w:rPr>
                <w:rFonts w:asciiTheme="minorHAnsi" w:eastAsia="Calibri" w:hAnsiTheme="minorHAnsi"/>
                <w:b/>
                <w:color w:val="FFFFFF" w:themeColor="background1"/>
                <w:sz w:val="18"/>
                <w:szCs w:val="18"/>
              </w:rPr>
              <w:t>RGGI</w:t>
            </w:r>
            <w:proofErr w:type="spellEnd"/>
            <w:r w:rsidRPr="00094A0C">
              <w:rPr>
                <w:rFonts w:asciiTheme="minorHAnsi" w:eastAsia="Calibri" w:hAnsiTheme="minorHAnsi"/>
                <w:b/>
                <w:color w:val="FFFFFF" w:themeColor="background1"/>
                <w:sz w:val="18"/>
                <w:szCs w:val="18"/>
              </w:rPr>
              <w:t xml:space="preserve"> Sources Percentage of   New England 2.5% Reduction (%)</w:t>
            </w:r>
          </w:p>
        </w:tc>
        <w:tc>
          <w:tcPr>
            <w:tcW w:w="1655" w:type="dxa"/>
            <w:shd w:val="clear" w:color="auto" w:fill="4F81BD" w:themeFill="accent1"/>
            <w:tcMar>
              <w:top w:w="29" w:type="dxa"/>
              <w:bottom w:w="29" w:type="dxa"/>
            </w:tcMar>
            <w:vAlign w:val="center"/>
          </w:tcPr>
          <w:p w:rsidR="001E0E83" w:rsidRPr="00094A0C" w:rsidRDefault="001E0E83" w:rsidP="00FB6181">
            <w:pPr>
              <w:adjustRightInd/>
              <w:spacing w:before="20" w:after="20" w:line="240" w:lineRule="auto"/>
              <w:jc w:val="center"/>
              <w:textAlignment w:val="auto"/>
              <w:rPr>
                <w:rFonts w:asciiTheme="minorHAnsi" w:eastAsia="Calibri" w:hAnsiTheme="minorHAnsi"/>
                <w:b/>
                <w:color w:val="FFFFFF" w:themeColor="background1"/>
                <w:sz w:val="18"/>
                <w:szCs w:val="18"/>
              </w:rPr>
            </w:pPr>
            <w:r w:rsidRPr="00094A0C">
              <w:rPr>
                <w:rFonts w:asciiTheme="minorHAnsi" w:eastAsia="Calibri" w:hAnsiTheme="minorHAnsi"/>
                <w:b/>
                <w:color w:val="FFFFFF" w:themeColor="background1"/>
                <w:sz w:val="18"/>
                <w:szCs w:val="18"/>
              </w:rPr>
              <w:t xml:space="preserve">New England </w:t>
            </w:r>
            <w:proofErr w:type="spellStart"/>
            <w:r w:rsidRPr="00094A0C">
              <w:rPr>
                <w:rFonts w:asciiTheme="minorHAnsi" w:eastAsia="Calibri" w:hAnsiTheme="minorHAnsi"/>
                <w:b/>
                <w:color w:val="FFFFFF" w:themeColor="background1"/>
                <w:sz w:val="18"/>
                <w:szCs w:val="18"/>
              </w:rPr>
              <w:t>RGGI</w:t>
            </w:r>
            <w:proofErr w:type="spellEnd"/>
            <w:r w:rsidRPr="00094A0C">
              <w:rPr>
                <w:rFonts w:asciiTheme="minorHAnsi" w:eastAsia="Calibri" w:hAnsiTheme="minorHAnsi"/>
                <w:b/>
                <w:color w:val="FFFFFF" w:themeColor="background1"/>
                <w:sz w:val="18"/>
                <w:szCs w:val="18"/>
              </w:rPr>
              <w:t xml:space="preserve"> Sources Percentage of   New England 5.0% Reduction (%)</w:t>
            </w:r>
          </w:p>
        </w:tc>
        <w:tc>
          <w:tcPr>
            <w:tcW w:w="1585" w:type="dxa"/>
            <w:shd w:val="clear" w:color="auto" w:fill="4F81BD" w:themeFill="accent1"/>
            <w:tcMar>
              <w:top w:w="29" w:type="dxa"/>
              <w:bottom w:w="29" w:type="dxa"/>
            </w:tcMar>
            <w:vAlign w:val="center"/>
          </w:tcPr>
          <w:p w:rsidR="001E0E83" w:rsidRPr="00094A0C" w:rsidRDefault="001E0E83" w:rsidP="00FB6181">
            <w:pPr>
              <w:adjustRightInd/>
              <w:spacing w:before="20" w:after="20" w:line="240" w:lineRule="auto"/>
              <w:jc w:val="center"/>
              <w:textAlignment w:val="auto"/>
              <w:rPr>
                <w:rFonts w:asciiTheme="minorHAnsi" w:eastAsia="Calibri" w:hAnsiTheme="minorHAnsi"/>
                <w:b/>
                <w:color w:val="FFFFFF" w:themeColor="background1"/>
                <w:sz w:val="18"/>
                <w:szCs w:val="18"/>
              </w:rPr>
            </w:pPr>
            <w:r w:rsidRPr="00094A0C">
              <w:rPr>
                <w:rFonts w:asciiTheme="minorHAnsi" w:eastAsia="Calibri" w:hAnsiTheme="minorHAnsi"/>
                <w:b/>
                <w:color w:val="FFFFFF" w:themeColor="background1"/>
                <w:sz w:val="18"/>
                <w:szCs w:val="18"/>
              </w:rPr>
              <w:t xml:space="preserve">New England </w:t>
            </w:r>
            <w:proofErr w:type="spellStart"/>
            <w:r w:rsidRPr="00094A0C">
              <w:rPr>
                <w:rFonts w:asciiTheme="minorHAnsi" w:eastAsia="Calibri" w:hAnsiTheme="minorHAnsi"/>
                <w:b/>
                <w:color w:val="FFFFFF" w:themeColor="background1"/>
                <w:sz w:val="18"/>
                <w:szCs w:val="18"/>
              </w:rPr>
              <w:t>RGGI</w:t>
            </w:r>
            <w:proofErr w:type="spellEnd"/>
            <w:r w:rsidRPr="00094A0C">
              <w:rPr>
                <w:rFonts w:asciiTheme="minorHAnsi" w:eastAsia="Calibri" w:hAnsiTheme="minorHAnsi"/>
                <w:b/>
                <w:color w:val="FFFFFF" w:themeColor="background1"/>
                <w:sz w:val="18"/>
                <w:szCs w:val="18"/>
              </w:rPr>
              <w:t xml:space="preserve"> Sources Percentage of 9 </w:t>
            </w:r>
            <w:proofErr w:type="spellStart"/>
            <w:r w:rsidRPr="00094A0C">
              <w:rPr>
                <w:rFonts w:asciiTheme="minorHAnsi" w:eastAsia="Calibri" w:hAnsiTheme="minorHAnsi"/>
                <w:b/>
                <w:color w:val="FFFFFF" w:themeColor="background1"/>
                <w:sz w:val="18"/>
                <w:szCs w:val="18"/>
              </w:rPr>
              <w:t>RGGI</w:t>
            </w:r>
            <w:proofErr w:type="spellEnd"/>
            <w:r w:rsidRPr="00094A0C">
              <w:rPr>
                <w:rFonts w:asciiTheme="minorHAnsi" w:eastAsia="Calibri" w:hAnsiTheme="minorHAnsi"/>
                <w:b/>
                <w:color w:val="FFFFFF" w:themeColor="background1"/>
                <w:sz w:val="18"/>
                <w:szCs w:val="18"/>
              </w:rPr>
              <w:t xml:space="preserve"> States 2.5% Reduction (%)</w:t>
            </w:r>
          </w:p>
        </w:tc>
        <w:tc>
          <w:tcPr>
            <w:tcW w:w="1530" w:type="dxa"/>
            <w:shd w:val="clear" w:color="auto" w:fill="4F81BD" w:themeFill="accent1"/>
            <w:tcMar>
              <w:top w:w="29" w:type="dxa"/>
              <w:bottom w:w="29" w:type="dxa"/>
            </w:tcMar>
            <w:vAlign w:val="center"/>
          </w:tcPr>
          <w:p w:rsidR="001E0E83" w:rsidRPr="00094A0C" w:rsidRDefault="001E0E83" w:rsidP="00FB6181">
            <w:pPr>
              <w:adjustRightInd/>
              <w:spacing w:before="20" w:after="20" w:line="240" w:lineRule="auto"/>
              <w:jc w:val="center"/>
              <w:textAlignment w:val="auto"/>
              <w:rPr>
                <w:rFonts w:asciiTheme="minorHAnsi" w:eastAsia="Calibri" w:hAnsiTheme="minorHAnsi"/>
                <w:b/>
                <w:color w:val="FFFFFF" w:themeColor="background1"/>
                <w:sz w:val="18"/>
                <w:szCs w:val="18"/>
              </w:rPr>
            </w:pPr>
            <w:r w:rsidRPr="00094A0C">
              <w:rPr>
                <w:rFonts w:asciiTheme="minorHAnsi" w:eastAsia="Calibri" w:hAnsiTheme="minorHAnsi"/>
                <w:b/>
                <w:color w:val="FFFFFF" w:themeColor="background1"/>
                <w:sz w:val="18"/>
                <w:szCs w:val="18"/>
              </w:rPr>
              <w:t xml:space="preserve">New England </w:t>
            </w:r>
            <w:proofErr w:type="spellStart"/>
            <w:r w:rsidRPr="00094A0C">
              <w:rPr>
                <w:rFonts w:asciiTheme="minorHAnsi" w:eastAsia="Calibri" w:hAnsiTheme="minorHAnsi"/>
                <w:b/>
                <w:color w:val="FFFFFF" w:themeColor="background1"/>
                <w:sz w:val="18"/>
                <w:szCs w:val="18"/>
              </w:rPr>
              <w:t>RGGI</w:t>
            </w:r>
            <w:proofErr w:type="spellEnd"/>
            <w:r w:rsidRPr="00094A0C">
              <w:rPr>
                <w:rFonts w:asciiTheme="minorHAnsi" w:eastAsia="Calibri" w:hAnsiTheme="minorHAnsi"/>
                <w:b/>
                <w:color w:val="FFFFFF" w:themeColor="background1"/>
                <w:sz w:val="18"/>
                <w:szCs w:val="18"/>
              </w:rPr>
              <w:t xml:space="preserve"> Sources Percentage </w:t>
            </w:r>
            <w:proofErr w:type="gramStart"/>
            <w:r w:rsidRPr="00094A0C">
              <w:rPr>
                <w:rFonts w:asciiTheme="minorHAnsi" w:eastAsia="Calibri" w:hAnsiTheme="minorHAnsi"/>
                <w:b/>
                <w:color w:val="FFFFFF" w:themeColor="background1"/>
                <w:sz w:val="18"/>
                <w:szCs w:val="18"/>
              </w:rPr>
              <w:t>of  9</w:t>
            </w:r>
            <w:proofErr w:type="gramEnd"/>
            <w:r w:rsidRPr="00094A0C">
              <w:rPr>
                <w:rFonts w:asciiTheme="minorHAnsi" w:eastAsia="Calibri" w:hAnsiTheme="minorHAnsi"/>
                <w:b/>
                <w:color w:val="FFFFFF" w:themeColor="background1"/>
                <w:sz w:val="18"/>
                <w:szCs w:val="18"/>
              </w:rPr>
              <w:t xml:space="preserve"> </w:t>
            </w:r>
            <w:proofErr w:type="spellStart"/>
            <w:r w:rsidRPr="00094A0C">
              <w:rPr>
                <w:rFonts w:asciiTheme="minorHAnsi" w:eastAsia="Calibri" w:hAnsiTheme="minorHAnsi"/>
                <w:b/>
                <w:color w:val="FFFFFF" w:themeColor="background1"/>
                <w:sz w:val="18"/>
                <w:szCs w:val="18"/>
              </w:rPr>
              <w:t>RGGI</w:t>
            </w:r>
            <w:proofErr w:type="spellEnd"/>
            <w:r w:rsidRPr="00094A0C">
              <w:rPr>
                <w:rFonts w:asciiTheme="minorHAnsi" w:eastAsia="Calibri" w:hAnsiTheme="minorHAnsi"/>
                <w:b/>
                <w:color w:val="FFFFFF" w:themeColor="background1"/>
                <w:sz w:val="18"/>
                <w:szCs w:val="18"/>
              </w:rPr>
              <w:t xml:space="preserve"> States 5.0% Reduction (%)</w:t>
            </w:r>
          </w:p>
        </w:tc>
      </w:tr>
      <w:tr w:rsidR="001E0E83" w:rsidRPr="00094A0C" w:rsidTr="00FB6181">
        <w:trPr>
          <w:jc w:val="center"/>
        </w:trPr>
        <w:tc>
          <w:tcPr>
            <w:tcW w:w="1800" w:type="dxa"/>
            <w:vMerge w:val="restart"/>
            <w:shd w:val="clear" w:color="auto" w:fill="DBE5F1" w:themeFill="accent1" w:themeFillTint="33"/>
            <w:tcMar>
              <w:top w:w="29" w:type="dxa"/>
              <w:bottom w:w="29" w:type="dxa"/>
            </w:tcMar>
            <w:vAlign w:val="center"/>
          </w:tcPr>
          <w:p w:rsidR="001E0E83" w:rsidRPr="001E0E83" w:rsidRDefault="001E0E83" w:rsidP="00FB6181">
            <w:pPr>
              <w:adjustRightInd/>
              <w:spacing w:before="20" w:after="20" w:line="240" w:lineRule="auto"/>
              <w:textAlignment w:val="auto"/>
              <w:rPr>
                <w:rFonts w:asciiTheme="minorHAnsi" w:eastAsia="Calibri" w:hAnsiTheme="minorHAnsi"/>
                <w:b/>
                <w:sz w:val="18"/>
                <w:szCs w:val="18"/>
              </w:rPr>
            </w:pPr>
            <w:r w:rsidRPr="001E0E83">
              <w:rPr>
                <w:rFonts w:asciiTheme="minorHAnsi" w:eastAsia="Calibri" w:hAnsiTheme="minorHAnsi"/>
                <w:b/>
                <w:sz w:val="18"/>
                <w:szCs w:val="18"/>
              </w:rPr>
              <w:t>2025 Unconstrain</w:t>
            </w:r>
            <w:r w:rsidRPr="001E0E83">
              <w:rPr>
                <w:rFonts w:asciiTheme="minorHAnsi" w:eastAsia="Calibri" w:hAnsiTheme="minorHAnsi"/>
                <w:b/>
                <w:sz w:val="18"/>
                <w:szCs w:val="18"/>
                <w:shd w:val="clear" w:color="auto" w:fill="DBE5F1" w:themeFill="accent1" w:themeFillTint="33"/>
              </w:rPr>
              <w:t>e</w:t>
            </w:r>
            <w:r w:rsidRPr="001E0E83">
              <w:rPr>
                <w:rFonts w:asciiTheme="minorHAnsi" w:eastAsia="Calibri" w:hAnsiTheme="minorHAnsi"/>
                <w:b/>
                <w:sz w:val="18"/>
                <w:szCs w:val="18"/>
              </w:rPr>
              <w:t>d</w:t>
            </w:r>
          </w:p>
        </w:tc>
        <w:tc>
          <w:tcPr>
            <w:tcW w:w="1644" w:type="dxa"/>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Gas</w:t>
            </w:r>
          </w:p>
        </w:tc>
        <w:tc>
          <w:tcPr>
            <w:tcW w:w="1157"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32.8</w:t>
            </w:r>
          </w:p>
        </w:tc>
        <w:tc>
          <w:tcPr>
            <w:tcW w:w="13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28.3</w:t>
            </w:r>
          </w:p>
        </w:tc>
        <w:tc>
          <w:tcPr>
            <w:tcW w:w="1629"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121%</w:t>
            </w:r>
          </w:p>
        </w:tc>
        <w:tc>
          <w:tcPr>
            <w:tcW w:w="165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142%</w:t>
            </w:r>
          </w:p>
        </w:tc>
        <w:tc>
          <w:tcPr>
            <w:tcW w:w="158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41%</w:t>
            </w:r>
          </w:p>
        </w:tc>
        <w:tc>
          <w:tcPr>
            <w:tcW w:w="15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50%</w:t>
            </w:r>
          </w:p>
        </w:tc>
      </w:tr>
      <w:tr w:rsidR="001E0E83" w:rsidRPr="00094A0C" w:rsidTr="00FB6181">
        <w:trPr>
          <w:jc w:val="center"/>
        </w:trPr>
        <w:tc>
          <w:tcPr>
            <w:tcW w:w="1800" w:type="dxa"/>
            <w:vMerge/>
            <w:shd w:val="clear" w:color="auto" w:fill="DBE5F1" w:themeFill="accent1" w:themeFillTint="33"/>
            <w:tcMar>
              <w:top w:w="29" w:type="dxa"/>
              <w:bottom w:w="29" w:type="dxa"/>
            </w:tcMar>
            <w:vAlign w:val="center"/>
          </w:tcPr>
          <w:p w:rsidR="001E0E83" w:rsidRPr="001E0E83" w:rsidRDefault="001E0E83" w:rsidP="00FB6181">
            <w:pPr>
              <w:spacing w:before="20" w:after="20" w:line="240" w:lineRule="auto"/>
              <w:rPr>
                <w:rFonts w:asciiTheme="minorHAnsi" w:eastAsia="Calibri" w:hAnsiTheme="minorHAnsi"/>
                <w:b/>
                <w:sz w:val="18"/>
                <w:szCs w:val="18"/>
              </w:rPr>
            </w:pPr>
          </w:p>
        </w:tc>
        <w:tc>
          <w:tcPr>
            <w:tcW w:w="1644" w:type="dxa"/>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ISO Queue</w:t>
            </w:r>
          </w:p>
        </w:tc>
        <w:tc>
          <w:tcPr>
            <w:tcW w:w="1157"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30.3</w:t>
            </w:r>
          </w:p>
        </w:tc>
        <w:tc>
          <w:tcPr>
            <w:tcW w:w="13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26.1</w:t>
            </w:r>
          </w:p>
        </w:tc>
        <w:tc>
          <w:tcPr>
            <w:tcW w:w="1629"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112%</w:t>
            </w:r>
          </w:p>
        </w:tc>
        <w:tc>
          <w:tcPr>
            <w:tcW w:w="165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131%</w:t>
            </w:r>
          </w:p>
        </w:tc>
        <w:tc>
          <w:tcPr>
            <w:tcW w:w="158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38%</w:t>
            </w:r>
          </w:p>
        </w:tc>
        <w:tc>
          <w:tcPr>
            <w:tcW w:w="15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46%</w:t>
            </w:r>
          </w:p>
        </w:tc>
      </w:tr>
      <w:tr w:rsidR="001E0E83" w:rsidRPr="00094A0C" w:rsidTr="00FB6181">
        <w:trPr>
          <w:jc w:val="center"/>
        </w:trPr>
        <w:tc>
          <w:tcPr>
            <w:tcW w:w="1800" w:type="dxa"/>
            <w:vMerge/>
            <w:shd w:val="clear" w:color="auto" w:fill="DBE5F1" w:themeFill="accent1" w:themeFillTint="33"/>
            <w:tcMar>
              <w:top w:w="29" w:type="dxa"/>
              <w:bottom w:w="29" w:type="dxa"/>
            </w:tcMar>
            <w:vAlign w:val="center"/>
          </w:tcPr>
          <w:p w:rsidR="001E0E83" w:rsidRPr="001E0E83" w:rsidRDefault="001E0E83" w:rsidP="00FB6181">
            <w:pPr>
              <w:spacing w:before="20" w:after="20" w:line="240" w:lineRule="auto"/>
              <w:rPr>
                <w:rFonts w:asciiTheme="minorHAnsi" w:eastAsia="Calibri" w:hAnsiTheme="minorHAnsi"/>
                <w:b/>
                <w:sz w:val="18"/>
                <w:szCs w:val="18"/>
              </w:rPr>
            </w:pPr>
          </w:p>
        </w:tc>
        <w:tc>
          <w:tcPr>
            <w:tcW w:w="1644" w:type="dxa"/>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Renew Plus</w:t>
            </w:r>
          </w:p>
        </w:tc>
        <w:tc>
          <w:tcPr>
            <w:tcW w:w="1157"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20.8</w:t>
            </w:r>
          </w:p>
        </w:tc>
        <w:tc>
          <w:tcPr>
            <w:tcW w:w="13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16.9</w:t>
            </w:r>
          </w:p>
        </w:tc>
        <w:tc>
          <w:tcPr>
            <w:tcW w:w="1629"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73%</w:t>
            </w:r>
          </w:p>
        </w:tc>
        <w:tc>
          <w:tcPr>
            <w:tcW w:w="165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85%</w:t>
            </w:r>
          </w:p>
        </w:tc>
        <w:tc>
          <w:tcPr>
            <w:tcW w:w="158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25%</w:t>
            </w:r>
          </w:p>
        </w:tc>
        <w:tc>
          <w:tcPr>
            <w:tcW w:w="15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w:t>
            </w:r>
          </w:p>
        </w:tc>
      </w:tr>
      <w:tr w:rsidR="001E0E83" w:rsidRPr="00094A0C" w:rsidTr="00FB6181">
        <w:trPr>
          <w:jc w:val="center"/>
        </w:trPr>
        <w:tc>
          <w:tcPr>
            <w:tcW w:w="1800" w:type="dxa"/>
            <w:vMerge/>
            <w:shd w:val="clear" w:color="auto" w:fill="DBE5F1" w:themeFill="accent1" w:themeFillTint="33"/>
            <w:tcMar>
              <w:top w:w="29" w:type="dxa"/>
              <w:bottom w:w="29" w:type="dxa"/>
            </w:tcMar>
            <w:vAlign w:val="center"/>
          </w:tcPr>
          <w:p w:rsidR="001E0E83" w:rsidRPr="001E0E83" w:rsidRDefault="001E0E83" w:rsidP="00FB6181">
            <w:pPr>
              <w:spacing w:before="20" w:after="20" w:line="240" w:lineRule="auto"/>
              <w:rPr>
                <w:rFonts w:asciiTheme="minorHAnsi" w:eastAsia="Calibri" w:hAnsiTheme="minorHAnsi"/>
                <w:b/>
                <w:sz w:val="18"/>
                <w:szCs w:val="18"/>
              </w:rPr>
            </w:pPr>
          </w:p>
        </w:tc>
        <w:tc>
          <w:tcPr>
            <w:tcW w:w="1644" w:type="dxa"/>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No Retire</w:t>
            </w:r>
          </w:p>
        </w:tc>
        <w:tc>
          <w:tcPr>
            <w:tcW w:w="1157"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38.4</w:t>
            </w:r>
          </w:p>
        </w:tc>
        <w:tc>
          <w:tcPr>
            <w:tcW w:w="13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33.9</w:t>
            </w:r>
          </w:p>
        </w:tc>
        <w:tc>
          <w:tcPr>
            <w:tcW w:w="1629"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146%</w:t>
            </w:r>
          </w:p>
        </w:tc>
        <w:tc>
          <w:tcPr>
            <w:tcW w:w="165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170%</w:t>
            </w:r>
          </w:p>
        </w:tc>
        <w:tc>
          <w:tcPr>
            <w:tcW w:w="158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50%</w:t>
            </w:r>
          </w:p>
        </w:tc>
        <w:tc>
          <w:tcPr>
            <w:tcW w:w="15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60%</w:t>
            </w:r>
          </w:p>
        </w:tc>
      </w:tr>
      <w:tr w:rsidR="001E0E83" w:rsidRPr="00094A0C" w:rsidTr="00FB6181">
        <w:trPr>
          <w:jc w:val="center"/>
        </w:trPr>
        <w:tc>
          <w:tcPr>
            <w:tcW w:w="1800" w:type="dxa"/>
            <w:vMerge/>
            <w:shd w:val="clear" w:color="auto" w:fill="DBE5F1" w:themeFill="accent1" w:themeFillTint="33"/>
            <w:tcMar>
              <w:top w:w="29" w:type="dxa"/>
              <w:bottom w:w="29" w:type="dxa"/>
            </w:tcMar>
            <w:vAlign w:val="center"/>
          </w:tcPr>
          <w:p w:rsidR="001E0E83" w:rsidRPr="001E0E83" w:rsidRDefault="001E0E83" w:rsidP="00FB6181">
            <w:pPr>
              <w:spacing w:before="20" w:after="20" w:line="240" w:lineRule="auto"/>
              <w:rPr>
                <w:rFonts w:asciiTheme="minorHAnsi" w:eastAsia="Calibri" w:hAnsiTheme="minorHAnsi"/>
                <w:b/>
                <w:sz w:val="18"/>
                <w:szCs w:val="18"/>
              </w:rPr>
            </w:pPr>
          </w:p>
        </w:tc>
        <w:tc>
          <w:tcPr>
            <w:tcW w:w="1644" w:type="dxa"/>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proofErr w:type="spellStart"/>
            <w:r w:rsidRPr="00094A0C">
              <w:rPr>
                <w:rFonts w:asciiTheme="minorHAnsi" w:eastAsia="Calibri" w:hAnsiTheme="minorHAnsi"/>
                <w:sz w:val="18"/>
                <w:szCs w:val="18"/>
              </w:rPr>
              <w:t>ACP</w:t>
            </w:r>
            <w:proofErr w:type="spellEnd"/>
            <w:r w:rsidRPr="00094A0C">
              <w:rPr>
                <w:rFonts w:asciiTheme="minorHAnsi" w:eastAsia="Calibri" w:hAnsiTheme="minorHAnsi"/>
                <w:sz w:val="18"/>
                <w:szCs w:val="18"/>
              </w:rPr>
              <w:t xml:space="preserve"> + Gas</w:t>
            </w:r>
          </w:p>
        </w:tc>
        <w:tc>
          <w:tcPr>
            <w:tcW w:w="1157"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35.3</w:t>
            </w:r>
          </w:p>
        </w:tc>
        <w:tc>
          <w:tcPr>
            <w:tcW w:w="13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30.6</w:t>
            </w:r>
          </w:p>
        </w:tc>
        <w:tc>
          <w:tcPr>
            <w:tcW w:w="1629"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131%</w:t>
            </w:r>
          </w:p>
        </w:tc>
        <w:tc>
          <w:tcPr>
            <w:tcW w:w="165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154%</w:t>
            </w:r>
          </w:p>
        </w:tc>
        <w:tc>
          <w:tcPr>
            <w:tcW w:w="158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45%</w:t>
            </w:r>
          </w:p>
        </w:tc>
        <w:tc>
          <w:tcPr>
            <w:tcW w:w="15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54%</w:t>
            </w:r>
          </w:p>
        </w:tc>
      </w:tr>
      <w:tr w:rsidR="001E0E83" w:rsidRPr="00094A0C" w:rsidTr="00FB6181">
        <w:trPr>
          <w:jc w:val="center"/>
        </w:trPr>
        <w:tc>
          <w:tcPr>
            <w:tcW w:w="1800" w:type="dxa"/>
            <w:vMerge/>
            <w:shd w:val="clear" w:color="auto" w:fill="DBE5F1" w:themeFill="accent1" w:themeFillTint="33"/>
            <w:tcMar>
              <w:top w:w="29" w:type="dxa"/>
              <w:bottom w:w="29" w:type="dxa"/>
            </w:tcMar>
            <w:vAlign w:val="center"/>
          </w:tcPr>
          <w:p w:rsidR="001E0E83" w:rsidRPr="001E0E83" w:rsidRDefault="001E0E83" w:rsidP="00FB6181">
            <w:pPr>
              <w:adjustRightInd/>
              <w:spacing w:before="20" w:after="20" w:line="240" w:lineRule="auto"/>
              <w:textAlignment w:val="auto"/>
              <w:rPr>
                <w:rFonts w:asciiTheme="minorHAnsi" w:eastAsia="Calibri" w:hAnsiTheme="minorHAnsi"/>
                <w:b/>
                <w:sz w:val="18"/>
                <w:szCs w:val="18"/>
              </w:rPr>
            </w:pPr>
          </w:p>
        </w:tc>
        <w:tc>
          <w:tcPr>
            <w:tcW w:w="1644" w:type="dxa"/>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Geo Renew</w:t>
            </w:r>
          </w:p>
        </w:tc>
        <w:tc>
          <w:tcPr>
            <w:tcW w:w="1157"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30.2</w:t>
            </w:r>
          </w:p>
        </w:tc>
        <w:tc>
          <w:tcPr>
            <w:tcW w:w="13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26.0</w:t>
            </w:r>
          </w:p>
        </w:tc>
        <w:tc>
          <w:tcPr>
            <w:tcW w:w="1629"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112%</w:t>
            </w:r>
          </w:p>
        </w:tc>
        <w:tc>
          <w:tcPr>
            <w:tcW w:w="165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131%</w:t>
            </w:r>
          </w:p>
        </w:tc>
        <w:tc>
          <w:tcPr>
            <w:tcW w:w="158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38%</w:t>
            </w:r>
          </w:p>
        </w:tc>
        <w:tc>
          <w:tcPr>
            <w:tcW w:w="15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46%</w:t>
            </w:r>
          </w:p>
        </w:tc>
      </w:tr>
      <w:tr w:rsidR="001E0E83" w:rsidRPr="00094A0C" w:rsidTr="00FB6181">
        <w:trPr>
          <w:jc w:val="center"/>
        </w:trPr>
        <w:tc>
          <w:tcPr>
            <w:tcW w:w="1800" w:type="dxa"/>
            <w:vMerge w:val="restart"/>
            <w:shd w:val="clear" w:color="auto" w:fill="auto"/>
            <w:tcMar>
              <w:top w:w="29" w:type="dxa"/>
              <w:bottom w:w="29" w:type="dxa"/>
            </w:tcMar>
            <w:vAlign w:val="center"/>
          </w:tcPr>
          <w:p w:rsidR="001E0E83" w:rsidRPr="001E0E83" w:rsidRDefault="001E0E83" w:rsidP="00FB6181">
            <w:pPr>
              <w:adjustRightInd/>
              <w:spacing w:before="20" w:after="20" w:line="240" w:lineRule="auto"/>
              <w:textAlignment w:val="auto"/>
              <w:rPr>
                <w:rFonts w:asciiTheme="minorHAnsi" w:eastAsia="Calibri" w:hAnsiTheme="minorHAnsi"/>
                <w:b/>
                <w:sz w:val="18"/>
                <w:szCs w:val="18"/>
              </w:rPr>
            </w:pPr>
            <w:r w:rsidRPr="001E0E83">
              <w:rPr>
                <w:rFonts w:asciiTheme="minorHAnsi" w:eastAsia="Calibri" w:hAnsiTheme="minorHAnsi"/>
                <w:b/>
                <w:sz w:val="18"/>
                <w:szCs w:val="18"/>
              </w:rPr>
              <w:t>2025 Constrained</w:t>
            </w:r>
          </w:p>
        </w:tc>
        <w:tc>
          <w:tcPr>
            <w:tcW w:w="1644" w:type="dxa"/>
            <w:shd w:val="clear" w:color="auto" w:fill="DBE5F1" w:themeFill="accent1" w:themeFillTint="33"/>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Gas</w:t>
            </w:r>
          </w:p>
        </w:tc>
        <w:tc>
          <w:tcPr>
            <w:tcW w:w="1157"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33.0</w:t>
            </w:r>
          </w:p>
        </w:tc>
        <w:tc>
          <w:tcPr>
            <w:tcW w:w="13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28.6</w:t>
            </w:r>
          </w:p>
        </w:tc>
        <w:tc>
          <w:tcPr>
            <w:tcW w:w="1629"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123%</w:t>
            </w:r>
          </w:p>
        </w:tc>
        <w:tc>
          <w:tcPr>
            <w:tcW w:w="165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144%</w:t>
            </w:r>
          </w:p>
        </w:tc>
        <w:tc>
          <w:tcPr>
            <w:tcW w:w="158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42%</w:t>
            </w:r>
          </w:p>
        </w:tc>
        <w:tc>
          <w:tcPr>
            <w:tcW w:w="15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51%</w:t>
            </w:r>
          </w:p>
        </w:tc>
      </w:tr>
      <w:tr w:rsidR="001E0E83" w:rsidRPr="00094A0C" w:rsidTr="00FB6181">
        <w:trPr>
          <w:jc w:val="center"/>
        </w:trPr>
        <w:tc>
          <w:tcPr>
            <w:tcW w:w="1800" w:type="dxa"/>
            <w:vMerge/>
            <w:shd w:val="clear" w:color="auto" w:fill="auto"/>
            <w:tcMar>
              <w:top w:w="29" w:type="dxa"/>
              <w:bottom w:w="29" w:type="dxa"/>
            </w:tcMar>
            <w:vAlign w:val="center"/>
          </w:tcPr>
          <w:p w:rsidR="001E0E83" w:rsidRPr="001E0E83" w:rsidRDefault="001E0E83" w:rsidP="00FB6181">
            <w:pPr>
              <w:spacing w:before="20" w:after="20" w:line="240" w:lineRule="auto"/>
              <w:rPr>
                <w:rFonts w:asciiTheme="minorHAnsi" w:eastAsia="Calibri" w:hAnsiTheme="minorHAnsi"/>
                <w:b/>
                <w:sz w:val="18"/>
                <w:szCs w:val="18"/>
              </w:rPr>
            </w:pPr>
          </w:p>
        </w:tc>
        <w:tc>
          <w:tcPr>
            <w:tcW w:w="1644" w:type="dxa"/>
            <w:shd w:val="clear" w:color="auto" w:fill="DBE5F1" w:themeFill="accent1" w:themeFillTint="33"/>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ISO Queue</w:t>
            </w:r>
          </w:p>
        </w:tc>
        <w:tc>
          <w:tcPr>
            <w:tcW w:w="1157"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31.5</w:t>
            </w:r>
          </w:p>
        </w:tc>
        <w:tc>
          <w:tcPr>
            <w:tcW w:w="13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27.3</w:t>
            </w:r>
          </w:p>
        </w:tc>
        <w:tc>
          <w:tcPr>
            <w:tcW w:w="1629"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117%</w:t>
            </w:r>
          </w:p>
        </w:tc>
        <w:tc>
          <w:tcPr>
            <w:tcW w:w="165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137%</w:t>
            </w:r>
          </w:p>
        </w:tc>
        <w:tc>
          <w:tcPr>
            <w:tcW w:w="158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40%</w:t>
            </w:r>
          </w:p>
        </w:tc>
        <w:tc>
          <w:tcPr>
            <w:tcW w:w="15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48%</w:t>
            </w:r>
          </w:p>
        </w:tc>
      </w:tr>
      <w:tr w:rsidR="001E0E83" w:rsidRPr="00094A0C" w:rsidTr="00FB6181">
        <w:trPr>
          <w:jc w:val="center"/>
        </w:trPr>
        <w:tc>
          <w:tcPr>
            <w:tcW w:w="1800" w:type="dxa"/>
            <w:vMerge/>
            <w:shd w:val="clear" w:color="auto" w:fill="auto"/>
            <w:tcMar>
              <w:top w:w="29" w:type="dxa"/>
              <w:bottom w:w="29" w:type="dxa"/>
            </w:tcMar>
            <w:vAlign w:val="center"/>
          </w:tcPr>
          <w:p w:rsidR="001E0E83" w:rsidRPr="001E0E83" w:rsidRDefault="001E0E83" w:rsidP="00FB6181">
            <w:pPr>
              <w:spacing w:before="20" w:after="20" w:line="240" w:lineRule="auto"/>
              <w:rPr>
                <w:rFonts w:asciiTheme="minorHAnsi" w:eastAsia="Calibri" w:hAnsiTheme="minorHAnsi"/>
                <w:b/>
                <w:sz w:val="18"/>
                <w:szCs w:val="18"/>
              </w:rPr>
            </w:pPr>
          </w:p>
        </w:tc>
        <w:tc>
          <w:tcPr>
            <w:tcW w:w="1644" w:type="dxa"/>
            <w:shd w:val="clear" w:color="auto" w:fill="DBE5F1" w:themeFill="accent1" w:themeFillTint="33"/>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Renew Plus</w:t>
            </w:r>
          </w:p>
        </w:tc>
        <w:tc>
          <w:tcPr>
            <w:tcW w:w="1157"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21.7</w:t>
            </w:r>
          </w:p>
        </w:tc>
        <w:tc>
          <w:tcPr>
            <w:tcW w:w="13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17.9</w:t>
            </w:r>
          </w:p>
        </w:tc>
        <w:tc>
          <w:tcPr>
            <w:tcW w:w="1629"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77%</w:t>
            </w:r>
          </w:p>
        </w:tc>
        <w:tc>
          <w:tcPr>
            <w:tcW w:w="165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90%</w:t>
            </w:r>
          </w:p>
        </w:tc>
        <w:tc>
          <w:tcPr>
            <w:tcW w:w="158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26%</w:t>
            </w:r>
          </w:p>
        </w:tc>
        <w:tc>
          <w:tcPr>
            <w:tcW w:w="15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32%</w:t>
            </w:r>
          </w:p>
        </w:tc>
      </w:tr>
      <w:tr w:rsidR="001E0E83" w:rsidRPr="00094A0C" w:rsidTr="00FB6181">
        <w:trPr>
          <w:jc w:val="center"/>
        </w:trPr>
        <w:tc>
          <w:tcPr>
            <w:tcW w:w="1800" w:type="dxa"/>
            <w:vMerge/>
            <w:shd w:val="clear" w:color="auto" w:fill="auto"/>
            <w:tcMar>
              <w:top w:w="29" w:type="dxa"/>
              <w:bottom w:w="29" w:type="dxa"/>
            </w:tcMar>
            <w:vAlign w:val="center"/>
          </w:tcPr>
          <w:p w:rsidR="001E0E83" w:rsidRPr="001E0E83" w:rsidRDefault="001E0E83" w:rsidP="00FB6181">
            <w:pPr>
              <w:spacing w:before="20" w:after="20" w:line="240" w:lineRule="auto"/>
              <w:rPr>
                <w:rFonts w:asciiTheme="minorHAnsi" w:eastAsia="Calibri" w:hAnsiTheme="minorHAnsi"/>
                <w:b/>
                <w:sz w:val="18"/>
                <w:szCs w:val="18"/>
              </w:rPr>
            </w:pPr>
          </w:p>
        </w:tc>
        <w:tc>
          <w:tcPr>
            <w:tcW w:w="1644" w:type="dxa"/>
            <w:shd w:val="clear" w:color="auto" w:fill="DBE5F1" w:themeFill="accent1" w:themeFillTint="33"/>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No Retire</w:t>
            </w:r>
          </w:p>
        </w:tc>
        <w:tc>
          <w:tcPr>
            <w:tcW w:w="1157"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38.4</w:t>
            </w:r>
          </w:p>
        </w:tc>
        <w:tc>
          <w:tcPr>
            <w:tcW w:w="13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33.8</w:t>
            </w:r>
          </w:p>
        </w:tc>
        <w:tc>
          <w:tcPr>
            <w:tcW w:w="1629"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145%</w:t>
            </w:r>
          </w:p>
        </w:tc>
        <w:tc>
          <w:tcPr>
            <w:tcW w:w="165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170%</w:t>
            </w:r>
          </w:p>
        </w:tc>
        <w:tc>
          <w:tcPr>
            <w:tcW w:w="158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49%</w:t>
            </w:r>
          </w:p>
        </w:tc>
        <w:tc>
          <w:tcPr>
            <w:tcW w:w="15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60%</w:t>
            </w:r>
          </w:p>
        </w:tc>
      </w:tr>
      <w:tr w:rsidR="001E0E83" w:rsidRPr="00094A0C" w:rsidTr="00FB6181">
        <w:trPr>
          <w:jc w:val="center"/>
        </w:trPr>
        <w:tc>
          <w:tcPr>
            <w:tcW w:w="1800" w:type="dxa"/>
            <w:vMerge/>
            <w:shd w:val="clear" w:color="auto" w:fill="auto"/>
            <w:tcMar>
              <w:top w:w="29" w:type="dxa"/>
              <w:bottom w:w="29" w:type="dxa"/>
            </w:tcMar>
            <w:vAlign w:val="center"/>
          </w:tcPr>
          <w:p w:rsidR="001E0E83" w:rsidRPr="001E0E83" w:rsidRDefault="001E0E83" w:rsidP="00FB6181">
            <w:pPr>
              <w:spacing w:before="20" w:after="20" w:line="240" w:lineRule="auto"/>
              <w:rPr>
                <w:rFonts w:asciiTheme="minorHAnsi" w:eastAsia="Calibri" w:hAnsiTheme="minorHAnsi"/>
                <w:b/>
                <w:sz w:val="18"/>
                <w:szCs w:val="18"/>
              </w:rPr>
            </w:pPr>
          </w:p>
        </w:tc>
        <w:tc>
          <w:tcPr>
            <w:tcW w:w="1644" w:type="dxa"/>
            <w:shd w:val="clear" w:color="auto" w:fill="DBE5F1" w:themeFill="accent1" w:themeFillTint="33"/>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proofErr w:type="spellStart"/>
            <w:r w:rsidRPr="00094A0C">
              <w:rPr>
                <w:rFonts w:asciiTheme="minorHAnsi" w:eastAsia="Calibri" w:hAnsiTheme="minorHAnsi"/>
                <w:sz w:val="18"/>
                <w:szCs w:val="18"/>
              </w:rPr>
              <w:t>ACP</w:t>
            </w:r>
            <w:proofErr w:type="spellEnd"/>
            <w:r w:rsidRPr="00094A0C">
              <w:rPr>
                <w:rFonts w:asciiTheme="minorHAnsi" w:eastAsia="Calibri" w:hAnsiTheme="minorHAnsi"/>
                <w:sz w:val="18"/>
                <w:szCs w:val="18"/>
              </w:rPr>
              <w:t xml:space="preserve"> + Gas</w:t>
            </w:r>
          </w:p>
        </w:tc>
        <w:tc>
          <w:tcPr>
            <w:tcW w:w="1157"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35.2</w:t>
            </w:r>
          </w:p>
        </w:tc>
        <w:tc>
          <w:tcPr>
            <w:tcW w:w="13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30.6</w:t>
            </w:r>
          </w:p>
        </w:tc>
        <w:tc>
          <w:tcPr>
            <w:tcW w:w="1629"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131%</w:t>
            </w:r>
          </w:p>
        </w:tc>
        <w:tc>
          <w:tcPr>
            <w:tcW w:w="165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154%</w:t>
            </w:r>
          </w:p>
        </w:tc>
        <w:tc>
          <w:tcPr>
            <w:tcW w:w="158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45%</w:t>
            </w:r>
          </w:p>
        </w:tc>
        <w:tc>
          <w:tcPr>
            <w:tcW w:w="15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54%</w:t>
            </w:r>
          </w:p>
        </w:tc>
      </w:tr>
      <w:tr w:rsidR="001E0E83" w:rsidRPr="00094A0C" w:rsidTr="00FB6181">
        <w:trPr>
          <w:jc w:val="center"/>
        </w:trPr>
        <w:tc>
          <w:tcPr>
            <w:tcW w:w="1800" w:type="dxa"/>
            <w:vMerge/>
            <w:shd w:val="clear" w:color="auto" w:fill="auto"/>
            <w:tcMar>
              <w:top w:w="29" w:type="dxa"/>
              <w:bottom w:w="29" w:type="dxa"/>
            </w:tcMar>
            <w:vAlign w:val="center"/>
          </w:tcPr>
          <w:p w:rsidR="001E0E83" w:rsidRPr="001E0E83" w:rsidRDefault="001E0E83" w:rsidP="00FB6181">
            <w:pPr>
              <w:adjustRightInd/>
              <w:spacing w:before="20" w:after="20" w:line="240" w:lineRule="auto"/>
              <w:textAlignment w:val="auto"/>
              <w:rPr>
                <w:rFonts w:asciiTheme="minorHAnsi" w:eastAsia="Calibri" w:hAnsiTheme="minorHAnsi"/>
                <w:b/>
                <w:sz w:val="18"/>
                <w:szCs w:val="18"/>
              </w:rPr>
            </w:pPr>
          </w:p>
        </w:tc>
        <w:tc>
          <w:tcPr>
            <w:tcW w:w="1644" w:type="dxa"/>
            <w:shd w:val="clear" w:color="auto" w:fill="DBE5F1" w:themeFill="accent1" w:themeFillTint="33"/>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Geo Renew</w:t>
            </w:r>
          </w:p>
        </w:tc>
        <w:tc>
          <w:tcPr>
            <w:tcW w:w="1157"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30.3</w:t>
            </w:r>
          </w:p>
        </w:tc>
        <w:tc>
          <w:tcPr>
            <w:tcW w:w="13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26.1</w:t>
            </w:r>
          </w:p>
        </w:tc>
        <w:tc>
          <w:tcPr>
            <w:tcW w:w="1629"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112%</w:t>
            </w:r>
          </w:p>
        </w:tc>
        <w:tc>
          <w:tcPr>
            <w:tcW w:w="165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131%</w:t>
            </w:r>
          </w:p>
        </w:tc>
        <w:tc>
          <w:tcPr>
            <w:tcW w:w="158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38%</w:t>
            </w:r>
          </w:p>
        </w:tc>
        <w:tc>
          <w:tcPr>
            <w:tcW w:w="15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46%</w:t>
            </w:r>
          </w:p>
        </w:tc>
      </w:tr>
      <w:tr w:rsidR="001E0E83" w:rsidRPr="00094A0C" w:rsidTr="00FB6181">
        <w:trPr>
          <w:jc w:val="center"/>
        </w:trPr>
        <w:tc>
          <w:tcPr>
            <w:tcW w:w="1800" w:type="dxa"/>
            <w:vMerge w:val="restart"/>
            <w:shd w:val="clear" w:color="auto" w:fill="DBE5F1" w:themeFill="accent1" w:themeFillTint="33"/>
            <w:tcMar>
              <w:top w:w="29" w:type="dxa"/>
              <w:bottom w:w="29" w:type="dxa"/>
            </w:tcMar>
            <w:vAlign w:val="center"/>
          </w:tcPr>
          <w:p w:rsidR="001E0E83" w:rsidRPr="001E0E83" w:rsidRDefault="001E0E83" w:rsidP="00FB6181">
            <w:pPr>
              <w:adjustRightInd/>
              <w:spacing w:before="20" w:after="20" w:line="240" w:lineRule="auto"/>
              <w:textAlignment w:val="auto"/>
              <w:rPr>
                <w:rFonts w:asciiTheme="minorHAnsi" w:eastAsia="Calibri" w:hAnsiTheme="minorHAnsi"/>
                <w:b/>
                <w:sz w:val="18"/>
                <w:szCs w:val="18"/>
              </w:rPr>
            </w:pPr>
            <w:r w:rsidRPr="001E0E83">
              <w:rPr>
                <w:rFonts w:asciiTheme="minorHAnsi" w:eastAsia="Calibri" w:hAnsiTheme="minorHAnsi"/>
                <w:b/>
                <w:sz w:val="18"/>
                <w:szCs w:val="18"/>
              </w:rPr>
              <w:t>2030 Unconstrained</w:t>
            </w:r>
          </w:p>
        </w:tc>
        <w:tc>
          <w:tcPr>
            <w:tcW w:w="1644" w:type="dxa"/>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Gas</w:t>
            </w:r>
          </w:p>
        </w:tc>
        <w:tc>
          <w:tcPr>
            <w:tcW w:w="1157"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34.0</w:t>
            </w:r>
          </w:p>
        </w:tc>
        <w:tc>
          <w:tcPr>
            <w:tcW w:w="13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29.3</w:t>
            </w:r>
          </w:p>
        </w:tc>
        <w:tc>
          <w:tcPr>
            <w:tcW w:w="1629"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147%</w:t>
            </w:r>
          </w:p>
        </w:tc>
        <w:tc>
          <w:tcPr>
            <w:tcW w:w="165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220%</w:t>
            </w:r>
          </w:p>
        </w:tc>
        <w:tc>
          <w:tcPr>
            <w:tcW w:w="158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50%</w:t>
            </w:r>
          </w:p>
        </w:tc>
        <w:tc>
          <w:tcPr>
            <w:tcW w:w="15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75%</w:t>
            </w:r>
          </w:p>
        </w:tc>
      </w:tr>
      <w:tr w:rsidR="001E0E83" w:rsidRPr="00094A0C" w:rsidTr="00FB6181">
        <w:trPr>
          <w:jc w:val="center"/>
        </w:trPr>
        <w:tc>
          <w:tcPr>
            <w:tcW w:w="1800" w:type="dxa"/>
            <w:vMerge/>
            <w:shd w:val="clear" w:color="auto" w:fill="DBE5F1" w:themeFill="accent1" w:themeFillTint="33"/>
            <w:tcMar>
              <w:top w:w="29" w:type="dxa"/>
              <w:bottom w:w="29" w:type="dxa"/>
            </w:tcMar>
            <w:vAlign w:val="center"/>
          </w:tcPr>
          <w:p w:rsidR="001E0E83" w:rsidRPr="001E0E83" w:rsidRDefault="001E0E83" w:rsidP="00FB6181">
            <w:pPr>
              <w:adjustRightInd/>
              <w:spacing w:before="20" w:after="20" w:line="240" w:lineRule="auto"/>
              <w:textAlignment w:val="auto"/>
              <w:rPr>
                <w:rFonts w:asciiTheme="minorHAnsi" w:eastAsia="Calibri" w:hAnsiTheme="minorHAnsi"/>
                <w:b/>
                <w:sz w:val="18"/>
                <w:szCs w:val="18"/>
              </w:rPr>
            </w:pPr>
          </w:p>
        </w:tc>
        <w:tc>
          <w:tcPr>
            <w:tcW w:w="1644" w:type="dxa"/>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ISO Queue</w:t>
            </w:r>
          </w:p>
        </w:tc>
        <w:tc>
          <w:tcPr>
            <w:tcW w:w="1157"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18.2</w:t>
            </w:r>
          </w:p>
        </w:tc>
        <w:tc>
          <w:tcPr>
            <w:tcW w:w="13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15.4</w:t>
            </w:r>
          </w:p>
        </w:tc>
        <w:tc>
          <w:tcPr>
            <w:tcW w:w="1629"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77%</w:t>
            </w:r>
          </w:p>
        </w:tc>
        <w:tc>
          <w:tcPr>
            <w:tcW w:w="165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116%</w:t>
            </w:r>
          </w:p>
        </w:tc>
        <w:tc>
          <w:tcPr>
            <w:tcW w:w="158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26%</w:t>
            </w:r>
          </w:p>
        </w:tc>
        <w:tc>
          <w:tcPr>
            <w:tcW w:w="15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39%</w:t>
            </w:r>
          </w:p>
        </w:tc>
      </w:tr>
      <w:tr w:rsidR="001E0E83" w:rsidRPr="00094A0C" w:rsidTr="00FB6181">
        <w:trPr>
          <w:jc w:val="center"/>
        </w:trPr>
        <w:tc>
          <w:tcPr>
            <w:tcW w:w="1800" w:type="dxa"/>
            <w:vMerge/>
            <w:shd w:val="clear" w:color="auto" w:fill="DBE5F1" w:themeFill="accent1" w:themeFillTint="33"/>
            <w:tcMar>
              <w:top w:w="29" w:type="dxa"/>
              <w:bottom w:w="29" w:type="dxa"/>
            </w:tcMar>
            <w:vAlign w:val="center"/>
          </w:tcPr>
          <w:p w:rsidR="001E0E83" w:rsidRPr="001E0E83" w:rsidRDefault="001E0E83" w:rsidP="00FB6181">
            <w:pPr>
              <w:adjustRightInd/>
              <w:spacing w:before="20" w:after="20" w:line="240" w:lineRule="auto"/>
              <w:textAlignment w:val="auto"/>
              <w:rPr>
                <w:rFonts w:asciiTheme="minorHAnsi" w:eastAsia="Calibri" w:hAnsiTheme="minorHAnsi"/>
                <w:b/>
                <w:sz w:val="18"/>
                <w:szCs w:val="18"/>
              </w:rPr>
            </w:pPr>
          </w:p>
        </w:tc>
        <w:tc>
          <w:tcPr>
            <w:tcW w:w="1644" w:type="dxa"/>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Renew Plus</w:t>
            </w:r>
          </w:p>
        </w:tc>
        <w:tc>
          <w:tcPr>
            <w:tcW w:w="1157"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13.1</w:t>
            </w:r>
          </w:p>
        </w:tc>
        <w:tc>
          <w:tcPr>
            <w:tcW w:w="13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10.1</w:t>
            </w:r>
          </w:p>
        </w:tc>
        <w:tc>
          <w:tcPr>
            <w:tcW w:w="1629"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51%</w:t>
            </w:r>
          </w:p>
        </w:tc>
        <w:tc>
          <w:tcPr>
            <w:tcW w:w="165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76%</w:t>
            </w:r>
          </w:p>
        </w:tc>
        <w:tc>
          <w:tcPr>
            <w:tcW w:w="158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17%</w:t>
            </w:r>
          </w:p>
        </w:tc>
        <w:tc>
          <w:tcPr>
            <w:tcW w:w="15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26%</w:t>
            </w:r>
          </w:p>
        </w:tc>
      </w:tr>
      <w:tr w:rsidR="001E0E83" w:rsidRPr="00094A0C" w:rsidTr="00FB6181">
        <w:trPr>
          <w:jc w:val="center"/>
        </w:trPr>
        <w:tc>
          <w:tcPr>
            <w:tcW w:w="1800" w:type="dxa"/>
            <w:vMerge/>
            <w:shd w:val="clear" w:color="auto" w:fill="DBE5F1" w:themeFill="accent1" w:themeFillTint="33"/>
            <w:tcMar>
              <w:top w:w="29" w:type="dxa"/>
              <w:bottom w:w="29" w:type="dxa"/>
            </w:tcMar>
            <w:vAlign w:val="center"/>
          </w:tcPr>
          <w:p w:rsidR="001E0E83" w:rsidRPr="001E0E83" w:rsidRDefault="001E0E83" w:rsidP="00FB6181">
            <w:pPr>
              <w:adjustRightInd/>
              <w:spacing w:before="20" w:after="20" w:line="240" w:lineRule="auto"/>
              <w:textAlignment w:val="auto"/>
              <w:rPr>
                <w:rFonts w:asciiTheme="minorHAnsi" w:eastAsia="Calibri" w:hAnsiTheme="minorHAnsi"/>
                <w:b/>
                <w:sz w:val="18"/>
                <w:szCs w:val="18"/>
              </w:rPr>
            </w:pPr>
          </w:p>
        </w:tc>
        <w:tc>
          <w:tcPr>
            <w:tcW w:w="1644" w:type="dxa"/>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No Retire</w:t>
            </w:r>
          </w:p>
        </w:tc>
        <w:tc>
          <w:tcPr>
            <w:tcW w:w="1157"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40.9</w:t>
            </w:r>
          </w:p>
        </w:tc>
        <w:tc>
          <w:tcPr>
            <w:tcW w:w="13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36.2</w:t>
            </w:r>
          </w:p>
        </w:tc>
        <w:tc>
          <w:tcPr>
            <w:tcW w:w="1629"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182%</w:t>
            </w:r>
          </w:p>
        </w:tc>
        <w:tc>
          <w:tcPr>
            <w:tcW w:w="165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272%</w:t>
            </w:r>
          </w:p>
        </w:tc>
        <w:tc>
          <w:tcPr>
            <w:tcW w:w="158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62%</w:t>
            </w:r>
          </w:p>
        </w:tc>
        <w:tc>
          <w:tcPr>
            <w:tcW w:w="15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93%</w:t>
            </w:r>
          </w:p>
        </w:tc>
      </w:tr>
      <w:tr w:rsidR="001E0E83" w:rsidRPr="00094A0C" w:rsidTr="00FB6181">
        <w:trPr>
          <w:jc w:val="center"/>
        </w:trPr>
        <w:tc>
          <w:tcPr>
            <w:tcW w:w="1800" w:type="dxa"/>
            <w:vMerge/>
            <w:shd w:val="clear" w:color="auto" w:fill="DBE5F1" w:themeFill="accent1" w:themeFillTint="33"/>
            <w:tcMar>
              <w:top w:w="29" w:type="dxa"/>
              <w:bottom w:w="29" w:type="dxa"/>
            </w:tcMar>
            <w:vAlign w:val="center"/>
          </w:tcPr>
          <w:p w:rsidR="001E0E83" w:rsidRPr="001E0E83" w:rsidRDefault="001E0E83" w:rsidP="00FB6181">
            <w:pPr>
              <w:adjustRightInd/>
              <w:spacing w:before="20" w:after="20" w:line="240" w:lineRule="auto"/>
              <w:textAlignment w:val="auto"/>
              <w:rPr>
                <w:rFonts w:asciiTheme="minorHAnsi" w:eastAsia="Calibri" w:hAnsiTheme="minorHAnsi"/>
                <w:b/>
                <w:sz w:val="18"/>
                <w:szCs w:val="18"/>
              </w:rPr>
            </w:pPr>
          </w:p>
        </w:tc>
        <w:tc>
          <w:tcPr>
            <w:tcW w:w="1644" w:type="dxa"/>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proofErr w:type="spellStart"/>
            <w:r w:rsidRPr="00094A0C">
              <w:rPr>
                <w:rFonts w:asciiTheme="minorHAnsi" w:eastAsia="Calibri" w:hAnsiTheme="minorHAnsi"/>
                <w:sz w:val="18"/>
                <w:szCs w:val="18"/>
              </w:rPr>
              <w:t>ACP</w:t>
            </w:r>
            <w:proofErr w:type="spellEnd"/>
            <w:r w:rsidRPr="00094A0C">
              <w:rPr>
                <w:rFonts w:asciiTheme="minorHAnsi" w:eastAsia="Calibri" w:hAnsiTheme="minorHAnsi"/>
                <w:sz w:val="18"/>
                <w:szCs w:val="18"/>
              </w:rPr>
              <w:t xml:space="preserve"> + Gas</w:t>
            </w:r>
          </w:p>
        </w:tc>
        <w:tc>
          <w:tcPr>
            <w:tcW w:w="1157"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37.6</w:t>
            </w:r>
          </w:p>
        </w:tc>
        <w:tc>
          <w:tcPr>
            <w:tcW w:w="13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32.8</w:t>
            </w:r>
          </w:p>
        </w:tc>
        <w:tc>
          <w:tcPr>
            <w:tcW w:w="1629"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165%</w:t>
            </w:r>
          </w:p>
        </w:tc>
        <w:tc>
          <w:tcPr>
            <w:tcW w:w="165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247%</w:t>
            </w:r>
          </w:p>
        </w:tc>
        <w:tc>
          <w:tcPr>
            <w:tcW w:w="158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56%</w:t>
            </w:r>
          </w:p>
        </w:tc>
        <w:tc>
          <w:tcPr>
            <w:tcW w:w="15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84%</w:t>
            </w:r>
          </w:p>
        </w:tc>
      </w:tr>
      <w:tr w:rsidR="001E0E83" w:rsidRPr="00094A0C" w:rsidTr="00FB6181">
        <w:trPr>
          <w:jc w:val="center"/>
        </w:trPr>
        <w:tc>
          <w:tcPr>
            <w:tcW w:w="1800" w:type="dxa"/>
            <w:vMerge/>
            <w:shd w:val="clear" w:color="auto" w:fill="DBE5F1" w:themeFill="accent1" w:themeFillTint="33"/>
            <w:tcMar>
              <w:top w:w="29" w:type="dxa"/>
              <w:bottom w:w="29" w:type="dxa"/>
            </w:tcMar>
            <w:vAlign w:val="center"/>
          </w:tcPr>
          <w:p w:rsidR="001E0E83" w:rsidRPr="001E0E83" w:rsidRDefault="001E0E83" w:rsidP="00FB6181">
            <w:pPr>
              <w:adjustRightInd/>
              <w:spacing w:before="20" w:after="20" w:line="240" w:lineRule="auto"/>
              <w:textAlignment w:val="auto"/>
              <w:rPr>
                <w:rFonts w:asciiTheme="minorHAnsi" w:eastAsia="Calibri" w:hAnsiTheme="minorHAnsi"/>
                <w:b/>
                <w:sz w:val="18"/>
                <w:szCs w:val="18"/>
              </w:rPr>
            </w:pPr>
          </w:p>
        </w:tc>
        <w:tc>
          <w:tcPr>
            <w:tcW w:w="1644" w:type="dxa"/>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Geo Renew</w:t>
            </w:r>
          </w:p>
        </w:tc>
        <w:tc>
          <w:tcPr>
            <w:tcW w:w="1157"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16.3</w:t>
            </w:r>
          </w:p>
        </w:tc>
        <w:tc>
          <w:tcPr>
            <w:tcW w:w="13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13.8</w:t>
            </w:r>
          </w:p>
        </w:tc>
        <w:tc>
          <w:tcPr>
            <w:tcW w:w="1629"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69%</w:t>
            </w:r>
          </w:p>
        </w:tc>
        <w:tc>
          <w:tcPr>
            <w:tcW w:w="165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104%</w:t>
            </w:r>
          </w:p>
        </w:tc>
        <w:tc>
          <w:tcPr>
            <w:tcW w:w="1585"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24%</w:t>
            </w:r>
          </w:p>
        </w:tc>
        <w:tc>
          <w:tcPr>
            <w:tcW w:w="1530" w:type="dxa"/>
            <w:shd w:val="clear" w:color="auto" w:fill="auto"/>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35%</w:t>
            </w:r>
          </w:p>
        </w:tc>
      </w:tr>
      <w:tr w:rsidR="001E0E83" w:rsidRPr="00094A0C" w:rsidTr="00FB6181">
        <w:trPr>
          <w:jc w:val="center"/>
        </w:trPr>
        <w:tc>
          <w:tcPr>
            <w:tcW w:w="1800" w:type="dxa"/>
            <w:vMerge w:val="restart"/>
            <w:shd w:val="clear" w:color="auto" w:fill="auto"/>
            <w:tcMar>
              <w:top w:w="29" w:type="dxa"/>
              <w:bottom w:w="29" w:type="dxa"/>
            </w:tcMar>
            <w:vAlign w:val="center"/>
          </w:tcPr>
          <w:p w:rsidR="001E0E83" w:rsidRPr="001E0E83" w:rsidRDefault="001E0E83" w:rsidP="00FB6181">
            <w:pPr>
              <w:adjustRightInd/>
              <w:spacing w:before="20" w:after="20" w:line="240" w:lineRule="auto"/>
              <w:textAlignment w:val="auto"/>
              <w:rPr>
                <w:rFonts w:asciiTheme="minorHAnsi" w:eastAsia="Calibri" w:hAnsiTheme="minorHAnsi"/>
                <w:b/>
                <w:sz w:val="18"/>
                <w:szCs w:val="18"/>
              </w:rPr>
            </w:pPr>
            <w:r w:rsidRPr="001E0E83">
              <w:rPr>
                <w:rFonts w:asciiTheme="minorHAnsi" w:eastAsia="Calibri" w:hAnsiTheme="minorHAnsi"/>
                <w:b/>
                <w:sz w:val="18"/>
                <w:szCs w:val="18"/>
              </w:rPr>
              <w:t>2030 Constrained</w:t>
            </w:r>
          </w:p>
        </w:tc>
        <w:tc>
          <w:tcPr>
            <w:tcW w:w="1644" w:type="dxa"/>
            <w:shd w:val="clear" w:color="auto" w:fill="DBE5F1" w:themeFill="accent1" w:themeFillTint="33"/>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Gas</w:t>
            </w:r>
          </w:p>
        </w:tc>
        <w:tc>
          <w:tcPr>
            <w:tcW w:w="1157"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34.8</w:t>
            </w:r>
          </w:p>
        </w:tc>
        <w:tc>
          <w:tcPr>
            <w:tcW w:w="13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30.3</w:t>
            </w:r>
          </w:p>
        </w:tc>
        <w:tc>
          <w:tcPr>
            <w:tcW w:w="1629"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152%</w:t>
            </w:r>
          </w:p>
        </w:tc>
        <w:tc>
          <w:tcPr>
            <w:tcW w:w="165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228%</w:t>
            </w:r>
          </w:p>
        </w:tc>
        <w:tc>
          <w:tcPr>
            <w:tcW w:w="158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52%</w:t>
            </w:r>
          </w:p>
        </w:tc>
        <w:tc>
          <w:tcPr>
            <w:tcW w:w="15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77%</w:t>
            </w:r>
          </w:p>
        </w:tc>
      </w:tr>
      <w:tr w:rsidR="001E0E83" w:rsidRPr="00094A0C" w:rsidTr="00FB6181">
        <w:trPr>
          <w:jc w:val="center"/>
        </w:trPr>
        <w:tc>
          <w:tcPr>
            <w:tcW w:w="1800" w:type="dxa"/>
            <w:vMerge/>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p>
        </w:tc>
        <w:tc>
          <w:tcPr>
            <w:tcW w:w="1644" w:type="dxa"/>
            <w:shd w:val="clear" w:color="auto" w:fill="DBE5F1" w:themeFill="accent1" w:themeFillTint="33"/>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ISO Queue</w:t>
            </w:r>
          </w:p>
        </w:tc>
        <w:tc>
          <w:tcPr>
            <w:tcW w:w="1157"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28.1</w:t>
            </w:r>
          </w:p>
        </w:tc>
        <w:tc>
          <w:tcPr>
            <w:tcW w:w="13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24.1</w:t>
            </w:r>
          </w:p>
        </w:tc>
        <w:tc>
          <w:tcPr>
            <w:tcW w:w="1629"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121%</w:t>
            </w:r>
          </w:p>
        </w:tc>
        <w:tc>
          <w:tcPr>
            <w:tcW w:w="165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181%</w:t>
            </w:r>
          </w:p>
        </w:tc>
        <w:tc>
          <w:tcPr>
            <w:tcW w:w="158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41%</w:t>
            </w:r>
          </w:p>
        </w:tc>
        <w:tc>
          <w:tcPr>
            <w:tcW w:w="15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62%</w:t>
            </w:r>
          </w:p>
        </w:tc>
      </w:tr>
      <w:tr w:rsidR="001E0E83" w:rsidRPr="00094A0C" w:rsidTr="00FB6181">
        <w:trPr>
          <w:jc w:val="center"/>
        </w:trPr>
        <w:tc>
          <w:tcPr>
            <w:tcW w:w="1800" w:type="dxa"/>
            <w:vMerge/>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p>
        </w:tc>
        <w:tc>
          <w:tcPr>
            <w:tcW w:w="1644" w:type="dxa"/>
            <w:shd w:val="clear" w:color="auto" w:fill="DBE5F1" w:themeFill="accent1" w:themeFillTint="33"/>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Renew Plus</w:t>
            </w:r>
          </w:p>
        </w:tc>
        <w:tc>
          <w:tcPr>
            <w:tcW w:w="1157"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14.3</w:t>
            </w:r>
          </w:p>
        </w:tc>
        <w:tc>
          <w:tcPr>
            <w:tcW w:w="13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11.1</w:t>
            </w:r>
          </w:p>
        </w:tc>
        <w:tc>
          <w:tcPr>
            <w:tcW w:w="1629"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56%</w:t>
            </w:r>
          </w:p>
        </w:tc>
        <w:tc>
          <w:tcPr>
            <w:tcW w:w="165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83%</w:t>
            </w:r>
          </w:p>
        </w:tc>
        <w:tc>
          <w:tcPr>
            <w:tcW w:w="158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19%</w:t>
            </w:r>
          </w:p>
        </w:tc>
        <w:tc>
          <w:tcPr>
            <w:tcW w:w="15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28%</w:t>
            </w:r>
          </w:p>
        </w:tc>
      </w:tr>
      <w:tr w:rsidR="001E0E83" w:rsidRPr="00094A0C" w:rsidTr="00FB6181">
        <w:trPr>
          <w:jc w:val="center"/>
        </w:trPr>
        <w:tc>
          <w:tcPr>
            <w:tcW w:w="1800" w:type="dxa"/>
            <w:vMerge/>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p>
        </w:tc>
        <w:tc>
          <w:tcPr>
            <w:tcW w:w="1644" w:type="dxa"/>
            <w:shd w:val="clear" w:color="auto" w:fill="DBE5F1" w:themeFill="accent1" w:themeFillTint="33"/>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No Retire</w:t>
            </w:r>
          </w:p>
        </w:tc>
        <w:tc>
          <w:tcPr>
            <w:tcW w:w="1157"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40.8</w:t>
            </w:r>
          </w:p>
        </w:tc>
        <w:tc>
          <w:tcPr>
            <w:tcW w:w="13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36.1</w:t>
            </w:r>
          </w:p>
        </w:tc>
        <w:tc>
          <w:tcPr>
            <w:tcW w:w="1629"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181%</w:t>
            </w:r>
          </w:p>
        </w:tc>
        <w:tc>
          <w:tcPr>
            <w:tcW w:w="165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271%</w:t>
            </w:r>
          </w:p>
        </w:tc>
        <w:tc>
          <w:tcPr>
            <w:tcW w:w="158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62%</w:t>
            </w:r>
          </w:p>
        </w:tc>
        <w:tc>
          <w:tcPr>
            <w:tcW w:w="15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92%</w:t>
            </w:r>
          </w:p>
        </w:tc>
      </w:tr>
      <w:tr w:rsidR="001E0E83" w:rsidRPr="00094A0C" w:rsidTr="00FB6181">
        <w:trPr>
          <w:jc w:val="center"/>
        </w:trPr>
        <w:tc>
          <w:tcPr>
            <w:tcW w:w="1800" w:type="dxa"/>
            <w:vMerge/>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p>
        </w:tc>
        <w:tc>
          <w:tcPr>
            <w:tcW w:w="1644" w:type="dxa"/>
            <w:shd w:val="clear" w:color="auto" w:fill="DBE5F1" w:themeFill="accent1" w:themeFillTint="33"/>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proofErr w:type="spellStart"/>
            <w:r w:rsidRPr="00094A0C">
              <w:rPr>
                <w:rFonts w:asciiTheme="minorHAnsi" w:eastAsia="Calibri" w:hAnsiTheme="minorHAnsi"/>
                <w:sz w:val="18"/>
                <w:szCs w:val="18"/>
              </w:rPr>
              <w:t>ACP</w:t>
            </w:r>
            <w:proofErr w:type="spellEnd"/>
            <w:r w:rsidRPr="00094A0C">
              <w:rPr>
                <w:rFonts w:asciiTheme="minorHAnsi" w:eastAsia="Calibri" w:hAnsiTheme="minorHAnsi"/>
                <w:sz w:val="18"/>
                <w:szCs w:val="18"/>
              </w:rPr>
              <w:t xml:space="preserve"> + Gas</w:t>
            </w:r>
          </w:p>
        </w:tc>
        <w:tc>
          <w:tcPr>
            <w:tcW w:w="1157"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37.5</w:t>
            </w:r>
          </w:p>
        </w:tc>
        <w:tc>
          <w:tcPr>
            <w:tcW w:w="13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32.7</w:t>
            </w:r>
          </w:p>
        </w:tc>
        <w:tc>
          <w:tcPr>
            <w:tcW w:w="1629"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165%</w:t>
            </w:r>
          </w:p>
        </w:tc>
        <w:tc>
          <w:tcPr>
            <w:tcW w:w="165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246%</w:t>
            </w:r>
          </w:p>
        </w:tc>
        <w:tc>
          <w:tcPr>
            <w:tcW w:w="158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56%</w:t>
            </w:r>
          </w:p>
        </w:tc>
        <w:tc>
          <w:tcPr>
            <w:tcW w:w="15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84%</w:t>
            </w:r>
          </w:p>
        </w:tc>
      </w:tr>
      <w:tr w:rsidR="001E0E83" w:rsidRPr="00094A0C" w:rsidTr="00FB6181">
        <w:trPr>
          <w:jc w:val="center"/>
        </w:trPr>
        <w:tc>
          <w:tcPr>
            <w:tcW w:w="1800" w:type="dxa"/>
            <w:vMerge/>
            <w:shd w:val="clear" w:color="auto" w:fill="auto"/>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p>
        </w:tc>
        <w:tc>
          <w:tcPr>
            <w:tcW w:w="1644" w:type="dxa"/>
            <w:shd w:val="clear" w:color="auto" w:fill="DBE5F1" w:themeFill="accent1" w:themeFillTint="33"/>
            <w:tcMar>
              <w:top w:w="29" w:type="dxa"/>
              <w:bottom w:w="29" w:type="dxa"/>
            </w:tcMar>
            <w:vAlign w:val="center"/>
          </w:tcPr>
          <w:p w:rsidR="001E0E83" w:rsidRPr="00094A0C" w:rsidRDefault="001E0E83" w:rsidP="00FB6181">
            <w:pPr>
              <w:adjustRightInd/>
              <w:spacing w:before="20" w:after="2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Geo Renew</w:t>
            </w:r>
          </w:p>
        </w:tc>
        <w:tc>
          <w:tcPr>
            <w:tcW w:w="1157"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18.6</w:t>
            </w:r>
          </w:p>
        </w:tc>
        <w:tc>
          <w:tcPr>
            <w:tcW w:w="13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15.8</w:t>
            </w:r>
          </w:p>
        </w:tc>
        <w:tc>
          <w:tcPr>
            <w:tcW w:w="1629"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79%</w:t>
            </w:r>
          </w:p>
        </w:tc>
        <w:tc>
          <w:tcPr>
            <w:tcW w:w="165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119%</w:t>
            </w:r>
          </w:p>
        </w:tc>
        <w:tc>
          <w:tcPr>
            <w:tcW w:w="1585"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27%</w:t>
            </w:r>
          </w:p>
        </w:tc>
        <w:tc>
          <w:tcPr>
            <w:tcW w:w="1530" w:type="dxa"/>
            <w:shd w:val="clear" w:color="auto" w:fill="DBE5F1" w:themeFill="accent1" w:themeFillTint="33"/>
            <w:tcMar>
              <w:top w:w="29" w:type="dxa"/>
              <w:left w:w="58" w:type="dxa"/>
              <w:bottom w:w="29" w:type="dxa"/>
              <w:right w:w="288" w:type="dxa"/>
            </w:tcMar>
            <w:vAlign w:val="center"/>
          </w:tcPr>
          <w:p w:rsidR="001E0E83" w:rsidRPr="00094A0C" w:rsidRDefault="001E0E83" w:rsidP="00FB6181">
            <w:pPr>
              <w:adjustRightInd/>
              <w:spacing w:before="20" w:after="2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40%</w:t>
            </w:r>
          </w:p>
        </w:tc>
      </w:tr>
    </w:tbl>
    <w:p w:rsidR="005507B4" w:rsidRDefault="005507B4">
      <w:pPr>
        <w:rPr>
          <w:b/>
        </w:rPr>
        <w:sectPr w:rsidR="005507B4" w:rsidSect="002370F7">
          <w:footerReference w:type="default" r:id="rId68"/>
          <w:pgSz w:w="15840" w:h="12240" w:orient="landscape" w:code="1"/>
          <w:pgMar w:top="450" w:right="1440" w:bottom="1260" w:left="1440" w:header="720" w:footer="720" w:gutter="0"/>
          <w:cols w:space="720"/>
          <w:docGrid w:linePitch="360"/>
        </w:sectPr>
      </w:pPr>
    </w:p>
    <w:p w:rsidR="0053379A" w:rsidRDefault="00DB4653" w:rsidP="00AF716F">
      <w:pPr>
        <w:pStyle w:val="Heading3"/>
      </w:pPr>
      <w:bookmarkStart w:id="368" w:name="_Toc497812796"/>
      <w:r>
        <w:t xml:space="preserve">Other </w:t>
      </w:r>
      <w:r w:rsidR="0053379A">
        <w:t>Emis</w:t>
      </w:r>
      <w:r>
        <w:t>sions</w:t>
      </w:r>
      <w:bookmarkEnd w:id="368"/>
      <w:r>
        <w:t xml:space="preserve"> </w:t>
      </w:r>
    </w:p>
    <w:p w:rsidR="00DB4653" w:rsidRDefault="00083AEC" w:rsidP="002370F7">
      <w:pPr>
        <w:autoSpaceDE w:val="0"/>
        <w:autoSpaceDN w:val="0"/>
        <w:textAlignment w:val="auto"/>
        <w:rPr>
          <w:rFonts w:cs="Arial"/>
          <w:color w:val="000000"/>
          <w:szCs w:val="20"/>
        </w:rPr>
      </w:pPr>
      <w:r>
        <w:rPr>
          <w:rFonts w:cs="Arial"/>
          <w:color w:val="000000"/>
          <w:szCs w:val="20"/>
        </w:rPr>
        <w:t>In Scenario 4, c</w:t>
      </w:r>
      <w:r w:rsidR="0053379A" w:rsidRPr="003F00E6">
        <w:rPr>
          <w:rFonts w:cs="Arial"/>
          <w:color w:val="000000"/>
          <w:szCs w:val="20"/>
        </w:rPr>
        <w:t xml:space="preserve">oal is competitive with </w:t>
      </w:r>
      <w:r>
        <w:rPr>
          <w:rFonts w:cs="Arial"/>
          <w:color w:val="000000"/>
          <w:szCs w:val="20"/>
        </w:rPr>
        <w:t>natural gas combined-cycle units</w:t>
      </w:r>
      <w:r w:rsidR="0053379A" w:rsidRPr="003F00E6">
        <w:rPr>
          <w:rFonts w:cs="Arial"/>
          <w:color w:val="000000"/>
          <w:szCs w:val="20"/>
        </w:rPr>
        <w:t xml:space="preserve">, which lowers </w:t>
      </w:r>
      <w:r w:rsidR="0053379A">
        <w:rPr>
          <w:rFonts w:cs="Arial"/>
          <w:color w:val="000000"/>
          <w:szCs w:val="20"/>
        </w:rPr>
        <w:t xml:space="preserve">the </w:t>
      </w:r>
      <w:r w:rsidR="0053379A" w:rsidRPr="003F00E6">
        <w:rPr>
          <w:rFonts w:cs="Arial"/>
          <w:color w:val="000000"/>
          <w:szCs w:val="20"/>
        </w:rPr>
        <w:t>use of natural gas but increases emissions</w:t>
      </w:r>
      <w:r w:rsidR="0053379A">
        <w:rPr>
          <w:rFonts w:cs="Arial"/>
          <w:color w:val="000000"/>
          <w:szCs w:val="20"/>
        </w:rPr>
        <w:t xml:space="preserve">. </w:t>
      </w:r>
      <w:r w:rsidR="0053379A" w:rsidRPr="003F00E6">
        <w:rPr>
          <w:rFonts w:cs="Arial"/>
          <w:color w:val="000000"/>
          <w:szCs w:val="20"/>
        </w:rPr>
        <w:t>SO</w:t>
      </w:r>
      <w:r w:rsidR="0053379A" w:rsidRPr="00867C82">
        <w:rPr>
          <w:rFonts w:cs="Arial"/>
          <w:color w:val="000000"/>
          <w:szCs w:val="20"/>
          <w:vertAlign w:val="subscript"/>
        </w:rPr>
        <w:t>2</w:t>
      </w:r>
      <w:r w:rsidR="0053379A" w:rsidRPr="003F00E6">
        <w:rPr>
          <w:rFonts w:cs="Arial"/>
          <w:color w:val="000000"/>
          <w:szCs w:val="20"/>
        </w:rPr>
        <w:t xml:space="preserve"> emissions are approximately 8,000 short tons for Scenario 4 and under</w:t>
      </w:r>
      <w:r w:rsidR="0053379A">
        <w:rPr>
          <w:rFonts w:cs="Arial"/>
          <w:color w:val="000000"/>
          <w:szCs w:val="20"/>
        </w:rPr>
        <w:t xml:space="preserve"> </w:t>
      </w:r>
      <w:r w:rsidR="0053379A" w:rsidRPr="003F00E6">
        <w:rPr>
          <w:rFonts w:cs="Arial"/>
          <w:color w:val="000000"/>
          <w:szCs w:val="20"/>
        </w:rPr>
        <w:t>2,</w:t>
      </w:r>
      <w:r w:rsidR="00692162" w:rsidRPr="003F00E6">
        <w:rPr>
          <w:rFonts w:cs="Arial"/>
          <w:color w:val="000000"/>
          <w:szCs w:val="20"/>
        </w:rPr>
        <w:t>500</w:t>
      </w:r>
      <w:r w:rsidR="00692162">
        <w:rPr>
          <w:rFonts w:cs="Arial"/>
          <w:color w:val="000000"/>
          <w:szCs w:val="20"/>
        </w:rPr>
        <w:t> </w:t>
      </w:r>
      <w:r w:rsidR="0053379A" w:rsidRPr="003F00E6">
        <w:rPr>
          <w:rFonts w:cs="Arial"/>
          <w:color w:val="000000"/>
          <w:szCs w:val="20"/>
        </w:rPr>
        <w:t>short tons for all other cases</w:t>
      </w:r>
      <w:r w:rsidR="0053379A">
        <w:rPr>
          <w:rFonts w:cs="Arial"/>
          <w:color w:val="000000"/>
          <w:szCs w:val="20"/>
        </w:rPr>
        <w:t xml:space="preserve">. </w:t>
      </w:r>
    </w:p>
    <w:p w:rsidR="00E976C7" w:rsidRPr="007F5623" w:rsidRDefault="00E976C7" w:rsidP="001E0E83">
      <w:pPr>
        <w:pStyle w:val="Heading3"/>
      </w:pPr>
      <w:bookmarkStart w:id="369" w:name="_Toc497812797"/>
      <w:r w:rsidRPr="007F5623">
        <w:t>Spilled Renewable Resource Energy</w:t>
      </w:r>
      <w:bookmarkEnd w:id="369"/>
      <w:r w:rsidRPr="007F5623">
        <w:t xml:space="preserve"> </w:t>
      </w:r>
    </w:p>
    <w:p w:rsidR="00E976C7" w:rsidRDefault="00E976C7" w:rsidP="00E976C7">
      <w:r w:rsidRPr="00BE5DAE">
        <w:t>Table 6-</w:t>
      </w:r>
      <w:r w:rsidR="00FD43B1" w:rsidRPr="007F5623">
        <w:t>22</w:t>
      </w:r>
      <w:r w:rsidRPr="00BE5DAE">
        <w:t xml:space="preserve"> shows the total amount of spilled renewable resource energy, including photovoltaics, onshore</w:t>
      </w:r>
      <w:r>
        <w:t xml:space="preserve"> wind, offshore wind, New England hydro, and imports on existing and new ties from Québec and the Maritimes assumed to be supplied by hydroelectric energy. The highest amount of renewable spillage occurs in Scenario 2 (transmission constrained) at 29,913 </w:t>
      </w:r>
      <w:proofErr w:type="spellStart"/>
      <w:r>
        <w:t>GWh</w:t>
      </w:r>
      <w:proofErr w:type="spellEnd"/>
      <w:r w:rsidR="00873FFE">
        <w:t>,</w:t>
      </w:r>
      <w:r>
        <w:t xml:space="preserve"> or 37% of all renewable production. Most of the spillage is the direct result of transmission constraints in Maine, especially north of the </w:t>
      </w:r>
      <w:proofErr w:type="spellStart"/>
      <w:r>
        <w:t>Surowiec</w:t>
      </w:r>
      <w:proofErr w:type="spellEnd"/>
      <w:r>
        <w:t xml:space="preserve"> South Interface. Relieving the </w:t>
      </w:r>
      <w:proofErr w:type="spellStart"/>
      <w:r>
        <w:t>Surowiec</w:t>
      </w:r>
      <w:proofErr w:type="spellEnd"/>
      <w:r>
        <w:t xml:space="preserve"> South and Orrington South interfaces allows the delivery of renewable energy to the load centers in southern New England. A small amount of renewables, however, are spilled when renewable plus nuclear supply exceeds load consumption in the unconstrained transmission cases, especially Scenario 3 in 2030.</w:t>
      </w:r>
      <w:r w:rsidR="005A4E41">
        <w:t xml:space="preserve"> </w:t>
      </w:r>
    </w:p>
    <w:p w:rsidR="00E976C7" w:rsidRDefault="00E976C7" w:rsidP="00E41122">
      <w:pPr>
        <w:pStyle w:val="Caption"/>
        <w:keepNext w:val="0"/>
        <w:keepLines w:val="0"/>
        <w:jc w:val="center"/>
      </w:pPr>
      <w:r>
        <w:t xml:space="preserve">Table </w:t>
      </w:r>
      <w:r w:rsidR="0075487F">
        <w:fldChar w:fldCharType="begin"/>
      </w:r>
      <w:r w:rsidR="0075487F">
        <w:instrText xml:space="preserve"> STYLEREF 1 \s </w:instrText>
      </w:r>
      <w:r w:rsidR="0075487F">
        <w:fldChar w:fldCharType="separate"/>
      </w:r>
      <w:r w:rsidR="00733DD2">
        <w:rPr>
          <w:noProof/>
        </w:rPr>
        <w:t>6</w:t>
      </w:r>
      <w:r w:rsidR="0075487F">
        <w:rPr>
          <w:noProof/>
        </w:rPr>
        <w:fldChar w:fldCharType="end"/>
      </w:r>
      <w:r>
        <w:t>-</w:t>
      </w:r>
      <w:r w:rsidR="00FD43B1">
        <w:t>22</w:t>
      </w:r>
      <w:r>
        <w:br/>
      </w:r>
      <w:r w:rsidRPr="006012E0">
        <w:t xml:space="preserve">Total Amount of </w:t>
      </w:r>
      <w:r w:rsidRPr="005507B4">
        <w:t>“</w:t>
      </w:r>
      <w:r w:rsidRPr="006012E0">
        <w:t>Spilled</w:t>
      </w:r>
      <w:r w:rsidRPr="005507B4">
        <w:t>”</w:t>
      </w:r>
      <w:r w:rsidRPr="006012E0">
        <w:t xml:space="preserve"> Renewable Resource Energy, 2025 and 2030</w:t>
      </w:r>
      <w:r>
        <w:br/>
        <w:t>(Unconstrained and Constrained Cases)</w:t>
      </w:r>
      <w:r w:rsidR="00C26A3A">
        <w:t xml:space="preserve"> </w:t>
      </w:r>
      <w:r>
        <w:t>(</w:t>
      </w:r>
      <w:proofErr w:type="spellStart"/>
      <w:r>
        <w:t>GWh</w:t>
      </w:r>
      <w:proofErr w:type="spellEnd"/>
      <w:r>
        <w:t>, %)</w:t>
      </w:r>
    </w:p>
    <w:tbl>
      <w:tblPr>
        <w:tblW w:w="10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firstRow="1" w:lastRow="0" w:firstColumn="1" w:lastColumn="0" w:noHBand="0" w:noVBand="1"/>
      </w:tblPr>
      <w:tblGrid>
        <w:gridCol w:w="1718"/>
        <w:gridCol w:w="846"/>
        <w:gridCol w:w="1080"/>
        <w:gridCol w:w="775"/>
        <w:gridCol w:w="1061"/>
        <w:gridCol w:w="1401"/>
        <w:gridCol w:w="930"/>
        <w:gridCol w:w="1401"/>
        <w:gridCol w:w="1235"/>
      </w:tblGrid>
      <w:tr w:rsidR="00C26A3A" w:rsidRPr="00C26A3A" w:rsidTr="004F68E2">
        <w:trPr>
          <w:cantSplit/>
          <w:tblHeader/>
          <w:jc w:val="center"/>
        </w:trPr>
        <w:tc>
          <w:tcPr>
            <w:tcW w:w="1718" w:type="dxa"/>
            <w:shd w:val="clear" w:color="auto" w:fill="4F81BD" w:themeFill="accent1"/>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eastAsia="Calibri" w:hAnsiTheme="minorHAnsi"/>
                <w:b/>
                <w:color w:val="FFFFFF" w:themeColor="background1"/>
                <w:sz w:val="18"/>
                <w:szCs w:val="18"/>
              </w:rPr>
              <w:t>Transmission and Year</w:t>
            </w:r>
          </w:p>
        </w:tc>
        <w:tc>
          <w:tcPr>
            <w:tcW w:w="846" w:type="dxa"/>
            <w:shd w:val="clear" w:color="auto" w:fill="4F81BD" w:themeFill="accent1"/>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eastAsia="Calibri" w:hAnsiTheme="minorHAnsi"/>
                <w:b/>
                <w:color w:val="FFFFFF" w:themeColor="background1"/>
                <w:sz w:val="18"/>
                <w:szCs w:val="18"/>
              </w:rPr>
              <w:t>Scenario</w:t>
            </w:r>
          </w:p>
        </w:tc>
        <w:tc>
          <w:tcPr>
            <w:tcW w:w="1080" w:type="dxa"/>
            <w:shd w:val="clear" w:color="auto" w:fill="4F81BD" w:themeFill="accent1"/>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Renewable Energy Profile (</w:t>
            </w:r>
            <w:proofErr w:type="spellStart"/>
            <w:r w:rsidRPr="00C26A3A">
              <w:rPr>
                <w:rFonts w:asciiTheme="minorHAnsi" w:hAnsiTheme="minorHAnsi"/>
                <w:b/>
                <w:color w:val="FFFFFF" w:themeColor="background1"/>
                <w:sz w:val="18"/>
                <w:szCs w:val="18"/>
              </w:rPr>
              <w:t>GWh</w:t>
            </w:r>
            <w:proofErr w:type="spellEnd"/>
            <w:r w:rsidRPr="00C26A3A">
              <w:rPr>
                <w:rFonts w:asciiTheme="minorHAnsi" w:hAnsiTheme="minorHAnsi"/>
                <w:b/>
                <w:color w:val="FFFFFF" w:themeColor="background1"/>
                <w:sz w:val="18"/>
                <w:szCs w:val="18"/>
              </w:rPr>
              <w:t>)</w:t>
            </w:r>
          </w:p>
        </w:tc>
        <w:tc>
          <w:tcPr>
            <w:tcW w:w="775" w:type="dxa"/>
            <w:shd w:val="clear" w:color="auto" w:fill="4F81BD" w:themeFill="accent1"/>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Total Spilled (</w:t>
            </w:r>
            <w:proofErr w:type="spellStart"/>
            <w:r w:rsidRPr="00C26A3A">
              <w:rPr>
                <w:rFonts w:asciiTheme="minorHAnsi" w:hAnsiTheme="minorHAnsi"/>
                <w:b/>
                <w:color w:val="FFFFFF" w:themeColor="background1"/>
                <w:sz w:val="18"/>
                <w:szCs w:val="18"/>
              </w:rPr>
              <w:t>GWh</w:t>
            </w:r>
            <w:proofErr w:type="spellEnd"/>
            <w:r w:rsidRPr="00C26A3A">
              <w:rPr>
                <w:rFonts w:asciiTheme="minorHAnsi" w:hAnsiTheme="minorHAnsi"/>
                <w:b/>
                <w:color w:val="FFFFFF" w:themeColor="background1"/>
                <w:sz w:val="18"/>
                <w:szCs w:val="18"/>
              </w:rPr>
              <w:t>)</w:t>
            </w:r>
          </w:p>
        </w:tc>
        <w:tc>
          <w:tcPr>
            <w:tcW w:w="1061" w:type="dxa"/>
            <w:shd w:val="clear" w:color="auto" w:fill="4F81BD" w:themeFill="accent1"/>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 of Total Renewable Spilled (%)</w:t>
            </w:r>
          </w:p>
        </w:tc>
        <w:tc>
          <w:tcPr>
            <w:tcW w:w="1401" w:type="dxa"/>
            <w:shd w:val="clear" w:color="auto" w:fill="4F81BD" w:themeFill="accent1"/>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Total Spilled Due to Transmission Constraints (</w:t>
            </w:r>
            <w:proofErr w:type="spellStart"/>
            <w:r w:rsidRPr="00C26A3A">
              <w:rPr>
                <w:rFonts w:asciiTheme="minorHAnsi" w:hAnsiTheme="minorHAnsi"/>
                <w:b/>
                <w:color w:val="FFFFFF" w:themeColor="background1"/>
                <w:sz w:val="18"/>
                <w:szCs w:val="18"/>
              </w:rPr>
              <w:t>GWh</w:t>
            </w:r>
            <w:proofErr w:type="spellEnd"/>
            <w:r w:rsidRPr="00C26A3A">
              <w:rPr>
                <w:rFonts w:asciiTheme="minorHAnsi" w:hAnsiTheme="minorHAnsi"/>
                <w:b/>
                <w:color w:val="FFFFFF" w:themeColor="background1"/>
                <w:sz w:val="18"/>
                <w:szCs w:val="18"/>
              </w:rPr>
              <w:t>)</w:t>
            </w:r>
          </w:p>
        </w:tc>
        <w:tc>
          <w:tcPr>
            <w:tcW w:w="930" w:type="dxa"/>
            <w:shd w:val="clear" w:color="auto" w:fill="4F81BD" w:themeFill="accent1"/>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 xml:space="preserve">Total Spilled North of </w:t>
            </w:r>
            <w:proofErr w:type="spellStart"/>
            <w:r w:rsidRPr="00C26A3A">
              <w:rPr>
                <w:rFonts w:asciiTheme="minorHAnsi" w:hAnsiTheme="minorHAnsi"/>
                <w:b/>
                <w:color w:val="FFFFFF" w:themeColor="background1"/>
                <w:sz w:val="18"/>
                <w:szCs w:val="18"/>
              </w:rPr>
              <w:t>Surowiec</w:t>
            </w:r>
            <w:proofErr w:type="spellEnd"/>
            <w:r w:rsidRPr="00C26A3A">
              <w:rPr>
                <w:rFonts w:asciiTheme="minorHAnsi" w:hAnsiTheme="minorHAnsi"/>
                <w:b/>
                <w:color w:val="FFFFFF" w:themeColor="background1"/>
                <w:sz w:val="18"/>
                <w:szCs w:val="18"/>
              </w:rPr>
              <w:t xml:space="preserve"> South (</w:t>
            </w:r>
            <w:proofErr w:type="spellStart"/>
            <w:r w:rsidRPr="00C26A3A">
              <w:rPr>
                <w:rFonts w:asciiTheme="minorHAnsi" w:hAnsiTheme="minorHAnsi"/>
                <w:b/>
                <w:color w:val="FFFFFF" w:themeColor="background1"/>
                <w:sz w:val="18"/>
                <w:szCs w:val="18"/>
              </w:rPr>
              <w:t>GWh</w:t>
            </w:r>
            <w:proofErr w:type="spellEnd"/>
            <w:r w:rsidRPr="00C26A3A">
              <w:rPr>
                <w:rFonts w:asciiTheme="minorHAnsi" w:hAnsiTheme="minorHAnsi"/>
                <w:b/>
                <w:color w:val="FFFFFF" w:themeColor="background1"/>
                <w:sz w:val="18"/>
                <w:szCs w:val="18"/>
              </w:rPr>
              <w:t>)</w:t>
            </w:r>
          </w:p>
        </w:tc>
        <w:tc>
          <w:tcPr>
            <w:tcW w:w="1401" w:type="dxa"/>
            <w:shd w:val="clear" w:color="auto" w:fill="4F81BD" w:themeFill="accent1"/>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 xml:space="preserve">Total Renewable Spilled North of </w:t>
            </w:r>
            <w:proofErr w:type="spellStart"/>
            <w:r w:rsidRPr="00C26A3A">
              <w:rPr>
                <w:rFonts w:asciiTheme="minorHAnsi" w:hAnsiTheme="minorHAnsi"/>
                <w:b/>
                <w:color w:val="FFFFFF" w:themeColor="background1"/>
                <w:sz w:val="18"/>
                <w:szCs w:val="18"/>
              </w:rPr>
              <w:t>Surowiec</w:t>
            </w:r>
            <w:proofErr w:type="spellEnd"/>
            <w:r w:rsidRPr="00C26A3A">
              <w:rPr>
                <w:rFonts w:asciiTheme="minorHAnsi" w:hAnsiTheme="minorHAnsi"/>
                <w:b/>
                <w:color w:val="FFFFFF" w:themeColor="background1"/>
                <w:sz w:val="18"/>
                <w:szCs w:val="18"/>
              </w:rPr>
              <w:t xml:space="preserve"> South (</w:t>
            </w:r>
            <w:proofErr w:type="spellStart"/>
            <w:r w:rsidRPr="00C26A3A">
              <w:rPr>
                <w:rFonts w:asciiTheme="minorHAnsi" w:hAnsiTheme="minorHAnsi"/>
                <w:b/>
                <w:color w:val="FFFFFF" w:themeColor="background1"/>
                <w:sz w:val="18"/>
                <w:szCs w:val="18"/>
              </w:rPr>
              <w:t>GWh</w:t>
            </w:r>
            <w:proofErr w:type="spellEnd"/>
            <w:r w:rsidRPr="00C26A3A">
              <w:rPr>
                <w:rFonts w:asciiTheme="minorHAnsi" w:hAnsiTheme="minorHAnsi"/>
                <w:b/>
                <w:color w:val="FFFFFF" w:themeColor="background1"/>
                <w:sz w:val="18"/>
                <w:szCs w:val="18"/>
              </w:rPr>
              <w:t>)</w:t>
            </w:r>
          </w:p>
        </w:tc>
        <w:tc>
          <w:tcPr>
            <w:tcW w:w="1235" w:type="dxa"/>
            <w:shd w:val="clear" w:color="auto" w:fill="4F81BD" w:themeFill="accent1"/>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 xml:space="preserve">% of Total Renewable Spilled North of </w:t>
            </w:r>
            <w:proofErr w:type="spellStart"/>
            <w:r w:rsidRPr="00C26A3A">
              <w:rPr>
                <w:rFonts w:asciiTheme="minorHAnsi" w:hAnsiTheme="minorHAnsi"/>
                <w:b/>
                <w:color w:val="FFFFFF" w:themeColor="background1"/>
                <w:sz w:val="18"/>
                <w:szCs w:val="18"/>
              </w:rPr>
              <w:t>Surowiec</w:t>
            </w:r>
            <w:proofErr w:type="spellEnd"/>
            <w:r w:rsidRPr="00C26A3A">
              <w:rPr>
                <w:rFonts w:asciiTheme="minorHAnsi" w:hAnsiTheme="minorHAnsi"/>
                <w:b/>
                <w:color w:val="FFFFFF" w:themeColor="background1"/>
                <w:sz w:val="18"/>
                <w:szCs w:val="18"/>
              </w:rPr>
              <w:t xml:space="preserve"> South (%)</w:t>
            </w:r>
          </w:p>
        </w:tc>
      </w:tr>
      <w:tr w:rsidR="00C26A3A" w:rsidRPr="00C26A3A" w:rsidTr="00C26A3A">
        <w:trPr>
          <w:jc w:val="center"/>
        </w:trPr>
        <w:tc>
          <w:tcPr>
            <w:tcW w:w="1718" w:type="dxa"/>
            <w:vMerge w:val="restart"/>
            <w:shd w:val="clear" w:color="auto" w:fill="auto"/>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r w:rsidRPr="00C26A3A">
              <w:rPr>
                <w:rFonts w:asciiTheme="minorHAnsi" w:eastAsia="Calibri" w:hAnsiTheme="minorHAnsi"/>
                <w:b/>
                <w:sz w:val="18"/>
                <w:szCs w:val="18"/>
              </w:rPr>
              <w:t>2025 Constrained</w:t>
            </w: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Gas</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36,256</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1,481</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4.09%</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1,451</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1,475</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1,454</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99.61%</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ISO Queue</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39,022</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3,996</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10.24%</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3,811</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3,968</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3,842</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99.29%</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Renew Plus</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55,748</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3,329</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5.97%</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2,897</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3,136</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3,043</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94.21%</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No Retire</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32,119</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0.03%</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90.88%</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proofErr w:type="spellStart"/>
            <w:r w:rsidRPr="00C26A3A">
              <w:rPr>
                <w:rFonts w:asciiTheme="minorHAnsi" w:eastAsia="Calibri" w:hAnsiTheme="minorHAnsi"/>
                <w:sz w:val="18"/>
                <w:szCs w:val="18"/>
              </w:rPr>
              <w:t>ACP</w:t>
            </w:r>
            <w:proofErr w:type="spellEnd"/>
            <w:r w:rsidRPr="00C26A3A">
              <w:rPr>
                <w:rFonts w:asciiTheme="minorHAnsi" w:eastAsia="Calibri" w:hAnsiTheme="minorHAnsi"/>
                <w:sz w:val="18"/>
                <w:szCs w:val="18"/>
              </w:rPr>
              <w:t xml:space="preserve"> + Gas</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32,121</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0.02%</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80.73%</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Geo Renew</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42,379</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764</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1.80%</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662</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722</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654</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94.61%</w:t>
            </w:r>
          </w:p>
        </w:tc>
      </w:tr>
      <w:tr w:rsidR="00C26A3A" w:rsidRPr="00C26A3A" w:rsidTr="00C26A3A">
        <w:trPr>
          <w:jc w:val="center"/>
        </w:trPr>
        <w:tc>
          <w:tcPr>
            <w:tcW w:w="1718" w:type="dxa"/>
            <w:vMerge w:val="restart"/>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r w:rsidRPr="00C26A3A">
              <w:rPr>
                <w:rFonts w:asciiTheme="minorHAnsi" w:eastAsia="Calibri" w:hAnsiTheme="minorHAnsi"/>
                <w:b/>
                <w:sz w:val="18"/>
                <w:szCs w:val="18"/>
              </w:rPr>
              <w:t>2030 Constrained</w:t>
            </w: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Gas</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38,152</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3,035</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7.96%</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3,026</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3,033</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3,028</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99.93%</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ISO Queue</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50,649</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29,821</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58.88%</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21,128</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29,717</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24,885</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99.65%</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Renew Plus</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66,776</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20,103</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30.10%</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2,974</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5,030</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3,480</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25.02%</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No Retire</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33,013</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0.03%</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84.98%</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proofErr w:type="spellStart"/>
            <w:r w:rsidRPr="00C26A3A">
              <w:rPr>
                <w:rFonts w:asciiTheme="minorHAnsi" w:eastAsia="Calibri" w:hAnsiTheme="minorHAnsi"/>
                <w:sz w:val="18"/>
                <w:szCs w:val="18"/>
              </w:rPr>
              <w:t>ACP</w:t>
            </w:r>
            <w:proofErr w:type="spellEnd"/>
            <w:r w:rsidRPr="00C26A3A">
              <w:rPr>
                <w:rFonts w:asciiTheme="minorHAnsi" w:eastAsia="Calibri" w:hAnsiTheme="minorHAnsi"/>
                <w:sz w:val="18"/>
                <w:szCs w:val="18"/>
              </w:rPr>
              <w:t xml:space="preserve"> + Gas</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33,017</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0.01%</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74.32%</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Geo Renew</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70,638</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13,928</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19.72%</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5,174</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11,254</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6,456</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80.80%</w:t>
            </w:r>
          </w:p>
        </w:tc>
      </w:tr>
      <w:tr w:rsidR="00C26A3A" w:rsidRPr="00C26A3A" w:rsidTr="00C26A3A">
        <w:trPr>
          <w:jc w:val="center"/>
        </w:trPr>
        <w:tc>
          <w:tcPr>
            <w:tcW w:w="1718" w:type="dxa"/>
            <w:vMerge w:val="restart"/>
            <w:shd w:val="clear" w:color="auto" w:fill="auto"/>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r w:rsidRPr="00C26A3A">
              <w:rPr>
                <w:rFonts w:asciiTheme="minorHAnsi" w:eastAsia="Calibri" w:hAnsiTheme="minorHAnsi"/>
                <w:b/>
                <w:sz w:val="18"/>
                <w:szCs w:val="18"/>
              </w:rPr>
              <w:t>2025 Unconstrained</w:t>
            </w: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Gas</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37,707</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31</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0.08%</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21</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68.72%</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ISO Queue</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42,833</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185</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0.43%</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126</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68.05%</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Renew Plus</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58,645</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432</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0.74%</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93</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21.52%</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No Retire</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32,123</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0.02%</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86.64%</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proofErr w:type="spellStart"/>
            <w:r w:rsidRPr="00C26A3A">
              <w:rPr>
                <w:rFonts w:asciiTheme="minorHAnsi" w:eastAsia="Calibri" w:hAnsiTheme="minorHAnsi"/>
                <w:sz w:val="18"/>
                <w:szCs w:val="18"/>
              </w:rPr>
              <w:t>ACP</w:t>
            </w:r>
            <w:proofErr w:type="spellEnd"/>
            <w:r w:rsidRPr="00C26A3A">
              <w:rPr>
                <w:rFonts w:asciiTheme="minorHAnsi" w:eastAsia="Calibri" w:hAnsiTheme="minorHAnsi"/>
                <w:sz w:val="18"/>
                <w:szCs w:val="18"/>
              </w:rPr>
              <w:t xml:space="preserve"> + Gas</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32,125</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0.01%</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66.54%</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Geo Renew</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43,041</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102</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0.24%</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68</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67.34%</w:t>
            </w:r>
          </w:p>
        </w:tc>
      </w:tr>
      <w:tr w:rsidR="00C26A3A" w:rsidRPr="00C26A3A" w:rsidTr="00C26A3A">
        <w:trPr>
          <w:jc w:val="center"/>
        </w:trPr>
        <w:tc>
          <w:tcPr>
            <w:tcW w:w="1718" w:type="dxa"/>
            <w:vMerge w:val="restart"/>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r w:rsidRPr="00C26A3A">
              <w:rPr>
                <w:rFonts w:asciiTheme="minorHAnsi" w:eastAsia="Calibri" w:hAnsiTheme="minorHAnsi"/>
                <w:b/>
                <w:sz w:val="18"/>
                <w:szCs w:val="18"/>
              </w:rPr>
              <w:t>2030 Unconstrained</w:t>
            </w: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Gas</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41,178</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10</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0.02%</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49.51%</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ISO Queue</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71,777</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8,693</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12.11%</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4,833</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55.59%</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Renew Plus</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69,750</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17,129</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24.56%</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1,550</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9.05%</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No Retire</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33,016</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0.02%</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70.49%</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proofErr w:type="spellStart"/>
            <w:r w:rsidRPr="00C26A3A">
              <w:rPr>
                <w:rFonts w:asciiTheme="minorHAnsi" w:eastAsia="Calibri" w:hAnsiTheme="minorHAnsi"/>
                <w:sz w:val="18"/>
                <w:szCs w:val="18"/>
              </w:rPr>
              <w:t>ACP</w:t>
            </w:r>
            <w:proofErr w:type="spellEnd"/>
            <w:r w:rsidRPr="00C26A3A">
              <w:rPr>
                <w:rFonts w:asciiTheme="minorHAnsi" w:eastAsia="Calibri" w:hAnsiTheme="minorHAnsi"/>
                <w:sz w:val="18"/>
                <w:szCs w:val="18"/>
              </w:rPr>
              <w:t xml:space="preserve"> + Gas</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33,019</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0.01%</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57.56%</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Geo Renew</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37,707</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31</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0.08%</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21</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68.72%</w:t>
            </w:r>
          </w:p>
        </w:tc>
      </w:tr>
    </w:tbl>
    <w:p w:rsidR="00E976C7" w:rsidRDefault="00E976C7" w:rsidP="002370F7">
      <w:pPr>
        <w:autoSpaceDE w:val="0"/>
        <w:autoSpaceDN w:val="0"/>
        <w:textAlignment w:val="auto"/>
        <w:rPr>
          <w:b/>
          <w:bCs/>
        </w:rPr>
      </w:pPr>
    </w:p>
    <w:p w:rsidR="005A4E41" w:rsidRDefault="005D6286" w:rsidP="007F5623">
      <w:r>
        <w:t xml:space="preserve">The results show that </w:t>
      </w:r>
      <w:r w:rsidR="00261826">
        <w:t xml:space="preserve">the </w:t>
      </w:r>
      <w:r>
        <w:t>large</w:t>
      </w:r>
      <w:r w:rsidR="00A270FA">
        <w:t>-</w:t>
      </w:r>
      <w:r>
        <w:t xml:space="preserve">scale development of remote resources requires transmission additions to avoid spillage. Conversely, the development of resources near load centers in southern New England avoids spillage of renewable energy </w:t>
      </w:r>
      <w:r w:rsidRPr="00D11A72">
        <w:t>and</w:t>
      </w:r>
      <w:r w:rsidR="00877F3D" w:rsidRPr="00D11A72">
        <w:t xml:space="preserve"> </w:t>
      </w:r>
      <w:r w:rsidR="00261826" w:rsidRPr="00D11A72">
        <w:t>diminishes</w:t>
      </w:r>
      <w:r w:rsidRPr="00D11A72">
        <w:t xml:space="preserve"> </w:t>
      </w:r>
      <w:r w:rsidR="00A270FA" w:rsidRPr="00D11A72">
        <w:t>the</w:t>
      </w:r>
      <w:r w:rsidR="00A270FA">
        <w:t xml:space="preserve"> </w:t>
      </w:r>
      <w:r>
        <w:t xml:space="preserve">need for transmission development to avoid congestion. </w:t>
      </w:r>
    </w:p>
    <w:p w:rsidR="00203623" w:rsidRDefault="001044B2" w:rsidP="007F5623">
      <w:pPr>
        <w:rPr>
          <w:b/>
          <w:bCs/>
        </w:rPr>
      </w:pPr>
      <w:r w:rsidRPr="00BE5DAE">
        <w:t>Table 6-</w:t>
      </w:r>
      <w:r w:rsidRPr="007F5623">
        <w:t>22</w:t>
      </w:r>
      <w:r w:rsidRPr="00BE5DAE">
        <w:t xml:space="preserve"> </w:t>
      </w:r>
      <w:r w:rsidR="00203623" w:rsidRPr="007F5623">
        <w:t xml:space="preserve">also shows the need for control systems to spill renewable energy from wind, hydro, and import </w:t>
      </w:r>
      <w:r w:rsidR="00203623" w:rsidRPr="001044B2">
        <w:t xml:space="preserve">resources for the unconstrained cases (see Section </w:t>
      </w:r>
      <w:r w:rsidRPr="001044B2">
        <w:fldChar w:fldCharType="begin"/>
      </w:r>
      <w:r w:rsidRPr="001044B2">
        <w:instrText xml:space="preserve"> REF _Ref487200524 \r \h </w:instrText>
      </w:r>
      <w:r>
        <w:instrText xml:space="preserve"> \* MERGEFORMAT </w:instrText>
      </w:r>
      <w:r w:rsidRPr="001044B2">
        <w:fldChar w:fldCharType="separate"/>
      </w:r>
      <w:r w:rsidR="00733DD2">
        <w:t>6.2</w:t>
      </w:r>
      <w:r w:rsidRPr="001044B2">
        <w:fldChar w:fldCharType="end"/>
      </w:r>
      <w:r w:rsidRPr="001044B2">
        <w:t xml:space="preserve">; </w:t>
      </w:r>
      <w:r w:rsidRPr="001044B2">
        <w:fldChar w:fldCharType="begin"/>
      </w:r>
      <w:r w:rsidRPr="001044B2">
        <w:instrText xml:space="preserve"> REF _Ref480885500 \h </w:instrText>
      </w:r>
      <w:r>
        <w:instrText xml:space="preserve"> \* MERGEFORMAT </w:instrText>
      </w:r>
      <w:r w:rsidRPr="001044B2">
        <w:fldChar w:fldCharType="separate"/>
      </w:r>
      <w:r w:rsidR="00733DD2">
        <w:t xml:space="preserve">Figure </w:t>
      </w:r>
      <w:r w:rsidR="00733DD2">
        <w:rPr>
          <w:noProof/>
        </w:rPr>
        <w:t>6</w:t>
      </w:r>
      <w:r w:rsidR="00733DD2">
        <w:rPr>
          <w:noProof/>
        </w:rPr>
        <w:noBreakHyphen/>
        <w:t>16</w:t>
      </w:r>
      <w:r w:rsidRPr="001044B2">
        <w:fldChar w:fldCharType="end"/>
      </w:r>
      <w:r w:rsidRPr="001044B2">
        <w:t xml:space="preserve"> ). </w:t>
      </w:r>
      <w:r w:rsidR="00203623" w:rsidRPr="00E976C7">
        <w:t xml:space="preserve">Storage may operate differently than in the past system. The large-scale development of variable energy resources also poses operating challenges </w:t>
      </w:r>
      <w:r w:rsidR="00203623" w:rsidRPr="001044B2">
        <w:t>for regulation, ramping, and reserves. As discussed in</w:t>
      </w:r>
      <w:r w:rsidRPr="001044B2">
        <w:t xml:space="preserve"> Section</w:t>
      </w:r>
      <w:r w:rsidR="00203623" w:rsidRPr="001044B2">
        <w:t xml:space="preserve"> </w:t>
      </w:r>
      <w:r w:rsidRPr="001044B2">
        <w:fldChar w:fldCharType="begin"/>
      </w:r>
      <w:r w:rsidRPr="001044B2">
        <w:instrText xml:space="preserve"> REF _Ref480889374 \r \h </w:instrText>
      </w:r>
      <w:r>
        <w:instrText xml:space="preserve"> \* MERGEFORMAT </w:instrText>
      </w:r>
      <w:r w:rsidRPr="001044B2">
        <w:fldChar w:fldCharType="separate"/>
      </w:r>
      <w:r w:rsidR="00733DD2">
        <w:t>7.2</w:t>
      </w:r>
      <w:r w:rsidRPr="001044B2">
        <w:fldChar w:fldCharType="end"/>
      </w:r>
      <w:r w:rsidR="00203623" w:rsidRPr="001044B2">
        <w:t>, Phase II of this Scenario Analysis</w:t>
      </w:r>
      <w:r w:rsidR="00203623" w:rsidRPr="00E976C7">
        <w:t xml:space="preserve"> will analyze these issues.</w:t>
      </w:r>
      <w:r w:rsidR="00203623" w:rsidRPr="0080348E">
        <w:t xml:space="preserve"> </w:t>
      </w:r>
    </w:p>
    <w:p w:rsidR="00803F1A" w:rsidRDefault="00490D79" w:rsidP="002F71DB">
      <w:pPr>
        <w:pStyle w:val="Heading1"/>
      </w:pPr>
      <w:bookmarkStart w:id="370" w:name="_Ref166224595"/>
      <w:bookmarkStart w:id="371" w:name="_Toc173682315"/>
      <w:bookmarkStart w:id="372" w:name="_Ref462056355"/>
      <w:bookmarkStart w:id="373" w:name="_Ref476319046"/>
      <w:bookmarkStart w:id="374" w:name="_Toc497812798"/>
      <w:r>
        <w:br/>
      </w:r>
      <w:r w:rsidR="00AB524E" w:rsidRPr="00C527DE">
        <w:t xml:space="preserve">Summary, </w:t>
      </w:r>
      <w:r w:rsidR="00803F1A" w:rsidRPr="00C527DE">
        <w:t>Conclusions</w:t>
      </w:r>
      <w:bookmarkEnd w:id="370"/>
      <w:bookmarkEnd w:id="371"/>
      <w:r w:rsidR="00AB524E" w:rsidRPr="00C527DE">
        <w:t>,</w:t>
      </w:r>
      <w:r w:rsidR="00AB524E">
        <w:t xml:space="preserve"> </w:t>
      </w:r>
      <w:r w:rsidR="00803F1A">
        <w:t>and Next Steps</w:t>
      </w:r>
      <w:bookmarkEnd w:id="372"/>
      <w:bookmarkEnd w:id="373"/>
      <w:bookmarkEnd w:id="374"/>
      <w:r w:rsidR="00803F1A">
        <w:t xml:space="preserve"> </w:t>
      </w:r>
    </w:p>
    <w:p w:rsidR="00D81930" w:rsidRDefault="00803F1A" w:rsidP="00803F1A">
      <w:r w:rsidRPr="009A0A73">
        <w:t xml:space="preserve">This section summarizes some of the main results and conclusions of the </w:t>
      </w:r>
      <w:r w:rsidR="006E0F6E" w:rsidRPr="009A0A73">
        <w:t xml:space="preserve">2016 </w:t>
      </w:r>
      <w:proofErr w:type="spellStart"/>
      <w:r w:rsidR="006E0F6E" w:rsidRPr="009A0A73">
        <w:t>NEPOOL</w:t>
      </w:r>
      <w:proofErr w:type="spellEnd"/>
      <w:r w:rsidR="006E0F6E" w:rsidRPr="009A0A73">
        <w:t xml:space="preserve"> </w:t>
      </w:r>
      <w:r w:rsidRPr="009A0A73">
        <w:t>Scenario Analysis</w:t>
      </w:r>
      <w:r w:rsidR="006E0F6E">
        <w:t xml:space="preserve"> </w:t>
      </w:r>
      <w:r w:rsidR="00D81930">
        <w:t>Phase I</w:t>
      </w:r>
      <w:r w:rsidR="004A0EC4">
        <w:t xml:space="preserve"> </w:t>
      </w:r>
      <w:r w:rsidR="00D81930">
        <w:t xml:space="preserve">that </w:t>
      </w:r>
      <w:r w:rsidR="006E0F6E" w:rsidRPr="007175D2">
        <w:t>assess</w:t>
      </w:r>
      <w:r w:rsidR="00D81930">
        <w:t>ed</w:t>
      </w:r>
      <w:r w:rsidR="006E0F6E" w:rsidRPr="007175D2">
        <w:t xml:space="preserve"> </w:t>
      </w:r>
      <w:r w:rsidR="006E0F6E" w:rsidRPr="001E1293">
        <w:t>the effects of</w:t>
      </w:r>
      <w:r w:rsidR="008D5BFC">
        <w:t xml:space="preserve"> different resource</w:t>
      </w:r>
      <w:r w:rsidR="00801283">
        <w:t xml:space="preserve">-expansion </w:t>
      </w:r>
      <w:r w:rsidR="004A0EC4">
        <w:t>mixes</w:t>
      </w:r>
      <w:r w:rsidR="006E0F6E" w:rsidRPr="001E1293">
        <w:t xml:space="preserve"> on the future electric power system</w:t>
      </w:r>
      <w:r w:rsidR="00083AEC">
        <w:t xml:space="preserve"> in New England</w:t>
      </w:r>
      <w:r w:rsidR="00D81930">
        <w:t xml:space="preserve">. </w:t>
      </w:r>
      <w:r w:rsidR="00801283" w:rsidRPr="00D11A72">
        <w:t>This section</w:t>
      </w:r>
      <w:r w:rsidR="00D81930" w:rsidRPr="004A0EC4">
        <w:t xml:space="preserve"> also provides an overview of supplemental studies assessing several market and operational issues, a sensitivity analysis of the price of carbon emission allowances, and a transmission analysis on interconnection clustering.</w:t>
      </w:r>
      <w:r w:rsidR="00D81930">
        <w:t xml:space="preserve"> </w:t>
      </w:r>
    </w:p>
    <w:p w:rsidR="00803F1A" w:rsidRDefault="00C72C28" w:rsidP="00803F1A">
      <w:r>
        <w:t>T</w:t>
      </w:r>
      <w:r w:rsidR="00803F1A" w:rsidRPr="006E0F6E">
        <w:t>he stakeholder process provided valuable input</w:t>
      </w:r>
      <w:r w:rsidR="00D81930">
        <w:t xml:space="preserve"> to the Scenario Analysis</w:t>
      </w:r>
      <w:r w:rsidR="00803F1A" w:rsidRPr="006E0F6E">
        <w:t xml:space="preserve">, including the review of the scope of work, assumptions, </w:t>
      </w:r>
      <w:r w:rsidR="006E0F6E" w:rsidRPr="006E0F6E">
        <w:t xml:space="preserve">methodology, </w:t>
      </w:r>
      <w:r w:rsidR="00803F1A" w:rsidRPr="006E0F6E">
        <w:t xml:space="preserve">and draft </w:t>
      </w:r>
      <w:r w:rsidR="006E0F6E" w:rsidRPr="006E0F6E">
        <w:t xml:space="preserve">and final </w:t>
      </w:r>
      <w:r w:rsidR="00803F1A" w:rsidRPr="006E0F6E">
        <w:t>results. Th</w:t>
      </w:r>
      <w:r w:rsidR="006E0F6E" w:rsidRPr="006E0F6E">
        <w:t>is</w:t>
      </w:r>
      <w:r w:rsidR="00803F1A" w:rsidRPr="006E0F6E">
        <w:t xml:space="preserve"> report</w:t>
      </w:r>
      <w:r w:rsidR="006E0F6E" w:rsidRPr="006E0F6E">
        <w:t>,</w:t>
      </w:r>
      <w:r w:rsidR="00803F1A" w:rsidRPr="006E0F6E">
        <w:t xml:space="preserve"> </w:t>
      </w:r>
      <w:r w:rsidR="006E0F6E" w:rsidRPr="006E0F6E">
        <w:t xml:space="preserve">plus posted </w:t>
      </w:r>
      <w:r w:rsidR="00803F1A" w:rsidRPr="00435329">
        <w:t>data</w:t>
      </w:r>
      <w:r w:rsidR="00B17631" w:rsidRPr="00435329">
        <w:t xml:space="preserve">, </w:t>
      </w:r>
      <w:r w:rsidR="00435329" w:rsidRPr="00435329">
        <w:t>tables</w:t>
      </w:r>
      <w:r w:rsidR="00B17631" w:rsidRPr="00435329">
        <w:t>,</w:t>
      </w:r>
      <w:r w:rsidR="00803F1A" w:rsidRPr="00435329">
        <w:t xml:space="preserve"> and spreadsheet</w:t>
      </w:r>
      <w:r w:rsidR="00803F1A" w:rsidRPr="000773BE">
        <w:t>s</w:t>
      </w:r>
      <w:r w:rsidR="006E0F6E" w:rsidRPr="000773BE">
        <w:t>,</w:t>
      </w:r>
      <w:r w:rsidR="006E0F6E" w:rsidRPr="006E0F6E">
        <w:t xml:space="preserve"> </w:t>
      </w:r>
      <w:r w:rsidR="00803F1A" w:rsidRPr="006E0F6E">
        <w:t xml:space="preserve">should </w:t>
      </w:r>
      <w:r w:rsidR="006E0F6E">
        <w:t xml:space="preserve">assist </w:t>
      </w:r>
      <w:r w:rsidR="00803F1A" w:rsidRPr="006E0F6E">
        <w:t xml:space="preserve">stakeholders </w:t>
      </w:r>
      <w:r w:rsidR="006E0F6E">
        <w:t xml:space="preserve">in </w:t>
      </w:r>
      <w:r w:rsidR="00803F1A" w:rsidRPr="006E0F6E">
        <w:t>develop</w:t>
      </w:r>
      <w:r w:rsidR="006E0F6E">
        <w:t xml:space="preserve">ing </w:t>
      </w:r>
      <w:r w:rsidR="00803F1A" w:rsidRPr="006E0F6E">
        <w:t>their own conclusions</w:t>
      </w:r>
      <w:r w:rsidR="006E0F6E">
        <w:t xml:space="preserve">. </w:t>
      </w:r>
    </w:p>
    <w:p w:rsidR="0086695D" w:rsidRDefault="0086695D" w:rsidP="001E1293">
      <w:pPr>
        <w:pStyle w:val="Heading2"/>
      </w:pPr>
      <w:bookmarkStart w:id="375" w:name="_Toc497812799"/>
      <w:r>
        <w:t>Key Observations</w:t>
      </w:r>
      <w:bookmarkEnd w:id="375"/>
    </w:p>
    <w:p w:rsidR="00AB524E" w:rsidRDefault="00083AEC" w:rsidP="00AB524E">
      <w:r>
        <w:t xml:space="preserve">The </w:t>
      </w:r>
      <w:proofErr w:type="spellStart"/>
      <w:r>
        <w:t>NEPOOL</w:t>
      </w:r>
      <w:proofErr w:type="spellEnd"/>
      <w:r>
        <w:t xml:space="preserve"> </w:t>
      </w:r>
      <w:r w:rsidR="00AB524E">
        <w:t>Scenario Analysis provides many insights into system performance. Disparities</w:t>
      </w:r>
      <w:r w:rsidR="0085003C">
        <w:t xml:space="preserve"> of results</w:t>
      </w:r>
      <w:r w:rsidR="00AB524E">
        <w:t xml:space="preserve"> among the cases appear more evident in 2030 as result of the larger differences in the resource mixes than for 2025. Key observat</w:t>
      </w:r>
      <w:r w:rsidR="00C72F49">
        <w:t>i</w:t>
      </w:r>
      <w:r w:rsidR="00AB524E">
        <w:t xml:space="preserve">ons are as follows: </w:t>
      </w:r>
    </w:p>
    <w:p w:rsidR="00AB524E" w:rsidRDefault="00AB524E" w:rsidP="00AB524E">
      <w:pPr>
        <w:pStyle w:val="ListParagraph"/>
        <w:numPr>
          <w:ilvl w:val="0"/>
          <w:numId w:val="40"/>
        </w:numPr>
      </w:pPr>
      <w:r>
        <w:t>In many ways</w:t>
      </w:r>
      <w:r w:rsidR="00083AEC">
        <w:t>,</w:t>
      </w:r>
      <w:r>
        <w:t xml:space="preserve"> </w:t>
      </w:r>
      <w:r w:rsidR="00083AEC">
        <w:t xml:space="preserve">the </w:t>
      </w:r>
      <w:r w:rsidR="00C72F49">
        <w:t xml:space="preserve">results </w:t>
      </w:r>
      <w:r w:rsidR="00083AEC">
        <w:t xml:space="preserve">for </w:t>
      </w:r>
      <w:r>
        <w:t xml:space="preserve">Scenarios 1, 4, and 5 </w:t>
      </w:r>
      <w:r w:rsidR="000773BE" w:rsidRPr="00D65EB4">
        <w:t>(</w:t>
      </w:r>
      <w:proofErr w:type="spellStart"/>
      <w:r w:rsidR="000773BE" w:rsidRPr="00D65EB4">
        <w:t>RPSs</w:t>
      </w:r>
      <w:proofErr w:type="spellEnd"/>
      <w:r w:rsidR="000773BE" w:rsidRPr="00D65EB4">
        <w:t xml:space="preserve"> + Gas, No Retirements beyond </w:t>
      </w:r>
      <w:proofErr w:type="spellStart"/>
      <w:r w:rsidR="000773BE" w:rsidRPr="00D65EB4">
        <w:t>FCA</w:t>
      </w:r>
      <w:proofErr w:type="spellEnd"/>
      <w:r w:rsidR="000773BE" w:rsidRPr="00D65EB4">
        <w:t xml:space="preserve"> #10, and </w:t>
      </w:r>
      <w:proofErr w:type="spellStart"/>
      <w:r w:rsidR="000773BE" w:rsidRPr="00D65EB4">
        <w:t>ACPs</w:t>
      </w:r>
      <w:proofErr w:type="spellEnd"/>
      <w:r w:rsidR="000773BE" w:rsidRPr="00D65EB4">
        <w:t xml:space="preserve"> + Gas) </w:t>
      </w:r>
      <w:r>
        <w:t>are similar to each other. Scenario 1, however, can physically meet regional RPS goals even without major transmission expansion to relieve congestion.</w:t>
      </w:r>
    </w:p>
    <w:p w:rsidR="00AB524E" w:rsidRDefault="00AB524E" w:rsidP="00AB524E">
      <w:pPr>
        <w:pStyle w:val="ListParagraph"/>
        <w:numPr>
          <w:ilvl w:val="0"/>
          <w:numId w:val="40"/>
        </w:numPr>
      </w:pPr>
      <w:r>
        <w:t xml:space="preserve">Scenarios 2, 3, and 6 </w:t>
      </w:r>
      <w:r w:rsidR="000773BE">
        <w:t>(ISO Queue,</w:t>
      </w:r>
      <w:r w:rsidR="000773BE" w:rsidRPr="000773BE">
        <w:t xml:space="preserve"> </w:t>
      </w:r>
      <w:r w:rsidR="000773BE">
        <w:t xml:space="preserve">Renewables Plus, and </w:t>
      </w:r>
      <w:proofErr w:type="spellStart"/>
      <w:r w:rsidR="000773BE">
        <w:t>RPSs</w:t>
      </w:r>
      <w:proofErr w:type="spellEnd"/>
      <w:r w:rsidR="000773BE">
        <w:t xml:space="preserve"> + </w:t>
      </w:r>
      <w:proofErr w:type="spellStart"/>
      <w:r w:rsidR="000773BE">
        <w:t>Geodiverse</w:t>
      </w:r>
      <w:proofErr w:type="spellEnd"/>
      <w:r w:rsidR="000773BE">
        <w:t xml:space="preserve"> Renewables) </w:t>
      </w:r>
      <w:r>
        <w:t xml:space="preserve">are very different from </w:t>
      </w:r>
      <w:r w:rsidR="009E7433">
        <w:t>Scenarios 1, 4</w:t>
      </w:r>
      <w:r w:rsidR="00C55428">
        <w:t>, a</w:t>
      </w:r>
      <w:r w:rsidR="009E7433">
        <w:t>nd 5</w:t>
      </w:r>
      <w:r>
        <w:t xml:space="preserve"> </w:t>
      </w:r>
      <w:r w:rsidR="009E7433">
        <w:t xml:space="preserve">because they reflect significantly more </w:t>
      </w:r>
      <w:r w:rsidR="00C55428">
        <w:t xml:space="preserve">expansion of </w:t>
      </w:r>
      <w:r w:rsidR="009E7433">
        <w:t>renewable resource</w:t>
      </w:r>
      <w:r w:rsidR="00C55428">
        <w:t>s</w:t>
      </w:r>
      <w:r w:rsidR="009E7433">
        <w:t>. The large</w:t>
      </w:r>
      <w:r w:rsidR="00C55428">
        <w:t>-</w:t>
      </w:r>
      <w:r w:rsidR="009E7433">
        <w:t xml:space="preserve">scale addition of renewable resources </w:t>
      </w:r>
      <w:r w:rsidR="00B66783">
        <w:t xml:space="preserve">and energy efficiency </w:t>
      </w:r>
      <w:r>
        <w:t>present</w:t>
      </w:r>
      <w:r w:rsidR="009E7433">
        <w:t>s</w:t>
      </w:r>
      <w:r>
        <w:t xml:space="preserve"> a number of technical and market issues that would need to be addressed</w:t>
      </w:r>
      <w:r w:rsidR="009E7B29">
        <w:t xml:space="preserve">. </w:t>
      </w:r>
    </w:p>
    <w:p w:rsidR="00AB524E" w:rsidRPr="009A0A73" w:rsidRDefault="00AB524E" w:rsidP="00AB524E">
      <w:pPr>
        <w:pStyle w:val="ListParagraph"/>
        <w:numPr>
          <w:ilvl w:val="0"/>
          <w:numId w:val="40"/>
        </w:numPr>
      </w:pPr>
      <w:r>
        <w:t>The large</w:t>
      </w:r>
      <w:r w:rsidR="00C55428">
        <w:t>-</w:t>
      </w:r>
      <w:r>
        <w:t xml:space="preserve">scale development of renewable resources decreases production costs, LSE </w:t>
      </w:r>
      <w:r w:rsidR="00C55428">
        <w:t>e</w:t>
      </w:r>
      <w:r>
        <w:t xml:space="preserve">nergy </w:t>
      </w:r>
      <w:r w:rsidR="00C55428">
        <w:t>e</w:t>
      </w:r>
      <w:r>
        <w:t xml:space="preserve">xpenses, and emissions. However, the </w:t>
      </w:r>
      <w:r w:rsidR="009E7433">
        <w:t>t</w:t>
      </w:r>
      <w:r>
        <w:t xml:space="preserve">otal </w:t>
      </w:r>
      <w:r w:rsidR="00C55428">
        <w:t>r</w:t>
      </w:r>
      <w:r w:rsidR="009E7433">
        <w:t xml:space="preserve">elative </w:t>
      </w:r>
      <w:r w:rsidR="00C55428">
        <w:t>a</w:t>
      </w:r>
      <w:r>
        <w:t xml:space="preserve">nnual </w:t>
      </w:r>
      <w:r w:rsidR="00C55428">
        <w:t>r</w:t>
      </w:r>
      <w:r>
        <w:t xml:space="preserve">esource </w:t>
      </w:r>
      <w:r w:rsidR="00C55428">
        <w:t>c</w:t>
      </w:r>
      <w:r>
        <w:t xml:space="preserve">ost would be considerably higher </w:t>
      </w:r>
      <w:r w:rsidR="009E7433">
        <w:t>for Scenarios 2,</w:t>
      </w:r>
      <w:r w:rsidR="00C55428">
        <w:t xml:space="preserve"> </w:t>
      </w:r>
      <w:r w:rsidR="009E7433">
        <w:t xml:space="preserve">3, and 6 than </w:t>
      </w:r>
      <w:r w:rsidR="00C55428">
        <w:t xml:space="preserve">for Scenarios </w:t>
      </w:r>
      <w:r w:rsidR="009E7433">
        <w:t>1, 4, and 5</w:t>
      </w:r>
      <w:r w:rsidR="009E7B29">
        <w:t xml:space="preserve">. </w:t>
      </w:r>
      <w:r w:rsidR="009E7433">
        <w:t xml:space="preserve">The higher costs </w:t>
      </w:r>
      <w:r>
        <w:t>result f</w:t>
      </w:r>
      <w:r w:rsidR="009E7433">
        <w:t>rom</w:t>
      </w:r>
      <w:r>
        <w:t xml:space="preserve"> higher capital costs for resource expansion and transmission development for integrating wind resources in </w:t>
      </w:r>
      <w:r w:rsidRPr="009A0A73">
        <w:t xml:space="preserve">northern New England. </w:t>
      </w:r>
    </w:p>
    <w:p w:rsidR="00AB524E" w:rsidRPr="009A0A73" w:rsidRDefault="00AB524E" w:rsidP="00AB524E">
      <w:pPr>
        <w:pStyle w:val="ListParagraph"/>
        <w:numPr>
          <w:ilvl w:val="0"/>
          <w:numId w:val="40"/>
        </w:numPr>
      </w:pPr>
      <w:r w:rsidRPr="009A0A73">
        <w:t>Across all scenarios</w:t>
      </w:r>
      <w:r w:rsidR="00C55428" w:rsidRPr="009A0A73">
        <w:t>,</w:t>
      </w:r>
      <w:r w:rsidRPr="009A0A73">
        <w:t xml:space="preserve"> resource revenues from the energy market are insufficient to cover the</w:t>
      </w:r>
      <w:r w:rsidR="00DF2E08" w:rsidRPr="009A0A73">
        <w:t xml:space="preserve"> </w:t>
      </w:r>
      <w:r w:rsidRPr="009A0A73">
        <w:t>fixed costs</w:t>
      </w:r>
      <w:r w:rsidR="00AB2953" w:rsidRPr="009A0A73">
        <w:t xml:space="preserve"> of new resources</w:t>
      </w:r>
      <w:r w:rsidR="00DF2E08" w:rsidRPr="009A0A73">
        <w:t xml:space="preserve">, and </w:t>
      </w:r>
      <w:r w:rsidR="00AB2953" w:rsidRPr="009A0A73">
        <w:t xml:space="preserve">they </w:t>
      </w:r>
      <w:r w:rsidRPr="009A0A73">
        <w:t>would require other sources of income to remain economically viable</w:t>
      </w:r>
      <w:r w:rsidR="009E7B29" w:rsidRPr="009A0A73">
        <w:t xml:space="preserve">. </w:t>
      </w:r>
      <w:r w:rsidR="00DF2E08" w:rsidRPr="009A0A73">
        <w:t xml:space="preserve">Adding </w:t>
      </w:r>
      <w:r w:rsidR="006D7D8E" w:rsidRPr="009A0A73">
        <w:t>t</w:t>
      </w:r>
      <w:r w:rsidRPr="009A0A73">
        <w:t>he large</w:t>
      </w:r>
      <w:r w:rsidR="00C55428" w:rsidRPr="009A0A73">
        <w:t>-</w:t>
      </w:r>
      <w:r w:rsidRPr="009A0A73">
        <w:t>scale development of renewable resource</w:t>
      </w:r>
      <w:r w:rsidR="0076114A" w:rsidRPr="009A0A73">
        <w:t>s</w:t>
      </w:r>
      <w:r w:rsidR="003804D7" w:rsidRPr="003804D7">
        <w:t xml:space="preserve"> </w:t>
      </w:r>
      <w:r w:rsidR="003804D7" w:rsidRPr="009A0A73">
        <w:t>to the system resource mix</w:t>
      </w:r>
      <w:r w:rsidR="006D7D8E" w:rsidRPr="003804D7">
        <w:t xml:space="preserve">, which have </w:t>
      </w:r>
      <w:r w:rsidR="00940C16" w:rsidRPr="009A0A73">
        <w:t>zero or near</w:t>
      </w:r>
      <w:r w:rsidR="00C55428" w:rsidRPr="009A0A73">
        <w:t>-</w:t>
      </w:r>
      <w:r w:rsidR="00940C16" w:rsidRPr="009A0A73">
        <w:t>zero energy production costs</w:t>
      </w:r>
      <w:r w:rsidR="006D7D8E" w:rsidRPr="003804D7">
        <w:t xml:space="preserve">, </w:t>
      </w:r>
      <w:r w:rsidR="00DF2E08" w:rsidRPr="009A0A73">
        <w:t xml:space="preserve">would </w:t>
      </w:r>
      <w:r w:rsidRPr="009A0A73">
        <w:t>further depress energy market revenues</w:t>
      </w:r>
      <w:r w:rsidR="0076114A" w:rsidRPr="009A0A73">
        <w:t xml:space="preserve"> to </w:t>
      </w:r>
      <w:r w:rsidR="00D70971" w:rsidRPr="009A0A73">
        <w:t>all</w:t>
      </w:r>
      <w:r w:rsidR="0076114A" w:rsidRPr="009A0A73">
        <w:t xml:space="preserve"> resources</w:t>
      </w:r>
      <w:r w:rsidR="009E7B29" w:rsidRPr="009A0A73">
        <w:t xml:space="preserve">. </w:t>
      </w:r>
    </w:p>
    <w:p w:rsidR="00AB524E" w:rsidRDefault="00C55428" w:rsidP="00AB524E">
      <w:pPr>
        <w:pStyle w:val="ListParagraph"/>
        <w:numPr>
          <w:ilvl w:val="0"/>
          <w:numId w:val="40"/>
        </w:numPr>
      </w:pPr>
      <w:r>
        <w:t>T</w:t>
      </w:r>
      <w:r w:rsidR="00AB524E">
        <w:t>he retirement of resources and the large</w:t>
      </w:r>
      <w:r>
        <w:t>-</w:t>
      </w:r>
      <w:r w:rsidR="00AB524E">
        <w:t>scale development of renewable resources in northern New England</w:t>
      </w:r>
      <w:r>
        <w:t xml:space="preserve"> could trigger investment in the transmission system and special controls</w:t>
      </w:r>
      <w:r w:rsidR="00AB524E">
        <w:t xml:space="preserve">. </w:t>
      </w:r>
      <w:r w:rsidR="00510C51">
        <w:t>More generally, t</w:t>
      </w:r>
      <w:r w:rsidR="00AB524E">
        <w:t>he large</w:t>
      </w:r>
      <w:r>
        <w:t>-</w:t>
      </w:r>
      <w:r w:rsidR="00AB524E">
        <w:t xml:space="preserve">scale development of inverter-based </w:t>
      </w:r>
      <w:r w:rsidR="00510C51">
        <w:t xml:space="preserve">resources </w:t>
      </w:r>
      <w:r w:rsidR="00F01E3B">
        <w:t xml:space="preserve">throughout the system </w:t>
      </w:r>
      <w:r w:rsidR="00510C51" w:rsidRPr="006D7D8E">
        <w:t>poses</w:t>
      </w:r>
      <w:r w:rsidR="00510C51">
        <w:t xml:space="preserve"> major</w:t>
      </w:r>
      <w:r w:rsidR="00AB524E">
        <w:t xml:space="preserve"> </w:t>
      </w:r>
      <w:r w:rsidR="004B5372">
        <w:t xml:space="preserve">technical and economic issues </w:t>
      </w:r>
      <w:r w:rsidR="00510C51">
        <w:t>that must</w:t>
      </w:r>
      <w:r>
        <w:t xml:space="preserve"> </w:t>
      </w:r>
      <w:r w:rsidR="004B5372">
        <w:t xml:space="preserve">be </w:t>
      </w:r>
      <w:r w:rsidR="00510C51">
        <w:t>address</w:t>
      </w:r>
      <w:r w:rsidR="004B5372">
        <w:t>ed</w:t>
      </w:r>
      <w:r w:rsidR="00510C51">
        <w:t xml:space="preserve">. </w:t>
      </w:r>
    </w:p>
    <w:p w:rsidR="00AB524E" w:rsidRDefault="00AB524E" w:rsidP="00AB524E">
      <w:pPr>
        <w:pStyle w:val="ListParagraph"/>
        <w:numPr>
          <w:ilvl w:val="0"/>
          <w:numId w:val="40"/>
        </w:numPr>
      </w:pPr>
      <w:r>
        <w:t>Across all scenarios</w:t>
      </w:r>
      <w:r w:rsidR="00C55428">
        <w:t>,</w:t>
      </w:r>
      <w:r>
        <w:t xml:space="preserve"> natural gas remains on the margin </w:t>
      </w:r>
      <w:r w:rsidR="00C55428">
        <w:t xml:space="preserve">most </w:t>
      </w:r>
      <w:r>
        <w:t>of the time</w:t>
      </w:r>
      <w:r w:rsidR="009E7B29">
        <w:t xml:space="preserve">. </w:t>
      </w:r>
    </w:p>
    <w:p w:rsidR="00AB524E" w:rsidRDefault="00AB524E" w:rsidP="00AB524E">
      <w:pPr>
        <w:pStyle w:val="ListParagraph"/>
        <w:numPr>
          <w:ilvl w:val="0"/>
          <w:numId w:val="40"/>
        </w:numPr>
      </w:pPr>
      <w:r>
        <w:t xml:space="preserve">Meeting </w:t>
      </w:r>
      <w:r w:rsidR="00FD2534">
        <w:t xml:space="preserve">regional </w:t>
      </w:r>
      <w:proofErr w:type="spellStart"/>
      <w:r>
        <w:t>RGGI</w:t>
      </w:r>
      <w:proofErr w:type="spellEnd"/>
      <w:r>
        <w:t xml:space="preserve"> targets </w:t>
      </w:r>
      <w:r w:rsidR="00FD2534">
        <w:t xml:space="preserve">may depend on its compliance flexibility and </w:t>
      </w:r>
      <w:r>
        <w:t>the large</w:t>
      </w:r>
      <w:r w:rsidR="00C55428">
        <w:t>-</w:t>
      </w:r>
      <w:r>
        <w:t>scale development of renewable resources</w:t>
      </w:r>
      <w:r w:rsidR="00FD2534">
        <w:t xml:space="preserve"> within or deliverable to New England</w:t>
      </w:r>
      <w:r>
        <w:t>.</w:t>
      </w:r>
    </w:p>
    <w:p w:rsidR="00F01E3B" w:rsidRDefault="00AB524E" w:rsidP="00F01E3B">
      <w:pPr>
        <w:pStyle w:val="ListParagraph"/>
        <w:numPr>
          <w:ilvl w:val="0"/>
          <w:numId w:val="40"/>
        </w:numPr>
      </w:pPr>
      <w:r>
        <w:t>Resource development near New England’s load centers in southern New England</w:t>
      </w:r>
      <w:r w:rsidR="00064FD8">
        <w:t xml:space="preserve">, including renewable resources and energy efficiency, </w:t>
      </w:r>
      <w:r w:rsidR="00FD2534">
        <w:t>reduces</w:t>
      </w:r>
      <w:r>
        <w:t xml:space="preserve"> the need for transmission expansion. </w:t>
      </w:r>
      <w:r w:rsidR="00064FD8">
        <w:t>For example, p</w:t>
      </w:r>
      <w:r>
        <w:t>otential offshore wind resources are in electrically favorable locations</w:t>
      </w:r>
      <w:r w:rsidR="00064FD8">
        <w:t xml:space="preserve"> and</w:t>
      </w:r>
      <w:r w:rsidR="00F01E3B">
        <w:t xml:space="preserve"> </w:t>
      </w:r>
      <w:r w:rsidR="00064FD8">
        <w:t>t</w:t>
      </w:r>
      <w:r w:rsidR="00F01E3B">
        <w:t xml:space="preserve">heir interconnection to strategic locations in southern New England </w:t>
      </w:r>
      <w:r w:rsidR="00FD2534">
        <w:t xml:space="preserve">would reduce </w:t>
      </w:r>
      <w:r w:rsidR="00F01E3B">
        <w:t xml:space="preserve">the need for other transmission expansion. </w:t>
      </w:r>
    </w:p>
    <w:p w:rsidR="00374696" w:rsidRPr="00102744" w:rsidRDefault="00C55428" w:rsidP="00102744">
      <w:pPr>
        <w:pStyle w:val="ListParagraph"/>
        <w:numPr>
          <w:ilvl w:val="0"/>
          <w:numId w:val="40"/>
        </w:numPr>
        <w:spacing w:after="240"/>
      </w:pPr>
      <w:r w:rsidRPr="006D7D8E">
        <w:t>The i</w:t>
      </w:r>
      <w:r w:rsidR="00AB524E" w:rsidRPr="009A0A73">
        <w:t xml:space="preserve">ncreased use of storage </w:t>
      </w:r>
      <w:r w:rsidR="00CA1C6E" w:rsidRPr="009A0A73">
        <w:t xml:space="preserve">tends to </w:t>
      </w:r>
      <w:r w:rsidR="00064FD8" w:rsidRPr="009A0A73">
        <w:t xml:space="preserve">reduce the temporal differences of </w:t>
      </w:r>
      <w:proofErr w:type="spellStart"/>
      <w:r w:rsidR="00AB524E" w:rsidRPr="009A0A73">
        <w:t>LMPs</w:t>
      </w:r>
      <w:proofErr w:type="spellEnd"/>
      <w:r w:rsidR="00510C51" w:rsidRPr="009A0A73">
        <w:t xml:space="preserve"> but </w:t>
      </w:r>
      <w:r w:rsidR="00AB524E" w:rsidRPr="009A0A73">
        <w:t xml:space="preserve">also </w:t>
      </w:r>
      <w:r w:rsidR="00064FD8" w:rsidRPr="006D7D8E">
        <w:t xml:space="preserve">the </w:t>
      </w:r>
      <w:r w:rsidR="00AB524E" w:rsidRPr="006D7D8E">
        <w:t>revenues</w:t>
      </w:r>
      <w:r w:rsidR="00AB524E" w:rsidRPr="009A0A73">
        <w:t xml:space="preserve"> to storage resources</w:t>
      </w:r>
      <w:r w:rsidR="008134E5" w:rsidRPr="009A0A73">
        <w:t xml:space="preserve"> </w:t>
      </w:r>
      <w:r w:rsidR="006D7D8E" w:rsidRPr="009A0A73">
        <w:t xml:space="preserve">from </w:t>
      </w:r>
      <w:r w:rsidR="006D7D8E" w:rsidRPr="00D11A72">
        <w:t xml:space="preserve">energy price arbitrage </w:t>
      </w:r>
      <w:r w:rsidR="008134E5" w:rsidRPr="009A0A73">
        <w:t>under the current market structure</w:t>
      </w:r>
      <w:r w:rsidR="00AB524E" w:rsidRPr="009A0A73">
        <w:t>.</w:t>
      </w:r>
      <w:r w:rsidR="00AB524E" w:rsidRPr="00102744">
        <w:t xml:space="preserve"> The large</w:t>
      </w:r>
      <w:r w:rsidRPr="00102744">
        <w:t>-</w:t>
      </w:r>
      <w:r w:rsidR="00AB524E" w:rsidRPr="00102744">
        <w:t xml:space="preserve">scale development of variable </w:t>
      </w:r>
      <w:r w:rsidR="00064FD8">
        <w:t xml:space="preserve">energy </w:t>
      </w:r>
      <w:r w:rsidR="00AB524E" w:rsidRPr="00102744">
        <w:t xml:space="preserve">resources could change the historical times </w:t>
      </w:r>
      <w:r w:rsidR="00064FD8">
        <w:t xml:space="preserve">of net system peak and off peak, which changes the traditional times that </w:t>
      </w:r>
      <w:r w:rsidR="00AB524E" w:rsidRPr="00102744">
        <w:t xml:space="preserve">storage resources </w:t>
      </w:r>
      <w:r w:rsidR="00064FD8">
        <w:t xml:space="preserve">would </w:t>
      </w:r>
      <w:r w:rsidR="00AB524E" w:rsidRPr="00102744">
        <w:t>charge and discharge</w:t>
      </w:r>
      <w:r w:rsidR="009E7B29" w:rsidRPr="00102744">
        <w:t>.</w:t>
      </w:r>
    </w:p>
    <w:p w:rsidR="00C24000" w:rsidRPr="00E443BD" w:rsidRDefault="00C24000" w:rsidP="00A000EF">
      <w:pPr>
        <w:pStyle w:val="Heading2"/>
      </w:pPr>
      <w:bookmarkStart w:id="376" w:name="_Toc497812800"/>
      <w:bookmarkStart w:id="377" w:name="_Ref480889374"/>
      <w:r>
        <w:t>Phase II of Scenario Analysis</w:t>
      </w:r>
      <w:bookmarkEnd w:id="376"/>
    </w:p>
    <w:p w:rsidR="00C24000" w:rsidRPr="006D7D8E" w:rsidRDefault="00C24000" w:rsidP="00C24000">
      <w:r w:rsidRPr="00A75620">
        <w:t xml:space="preserve">Supplemental studies of the Phase I </w:t>
      </w:r>
      <w:proofErr w:type="spellStart"/>
      <w:r w:rsidRPr="00A75620">
        <w:t>NEPOOL</w:t>
      </w:r>
      <w:proofErr w:type="spellEnd"/>
      <w:r w:rsidRPr="00A75620">
        <w:t xml:space="preserve"> Scenario Analysis assess several market and operational issues. </w:t>
      </w:r>
      <w:r w:rsidRPr="006D7D8E">
        <w:t xml:space="preserve">For each of the </w:t>
      </w:r>
      <w:proofErr w:type="gramStart"/>
      <w:r w:rsidRPr="006D7D8E">
        <w:t>Phase</w:t>
      </w:r>
      <w:proofErr w:type="gramEnd"/>
      <w:r w:rsidRPr="006D7D8E">
        <w:t xml:space="preserve"> I scenarios, the Phase II Scenario Analysis examines the following: </w:t>
      </w:r>
    </w:p>
    <w:p w:rsidR="00C24000" w:rsidRPr="006D7D8E" w:rsidRDefault="00C24000" w:rsidP="00C24000">
      <w:pPr>
        <w:numPr>
          <w:ilvl w:val="0"/>
          <w:numId w:val="62"/>
        </w:numPr>
        <w:adjustRightInd/>
        <w:spacing w:after="120"/>
        <w:textAlignment w:val="auto"/>
        <w:rPr>
          <w:szCs w:val="24"/>
        </w:rPr>
      </w:pPr>
      <w:r w:rsidRPr="006D7D8E">
        <w:rPr>
          <w:szCs w:val="24"/>
        </w:rPr>
        <w:t>Representative Forward Capacity Auction clearing prices</w:t>
      </w:r>
    </w:p>
    <w:p w:rsidR="00C24000" w:rsidRPr="006D7D8E" w:rsidRDefault="00C24000" w:rsidP="00C24000">
      <w:pPr>
        <w:numPr>
          <w:ilvl w:val="0"/>
          <w:numId w:val="62"/>
        </w:numPr>
        <w:adjustRightInd/>
        <w:spacing w:after="120"/>
        <w:textAlignment w:val="auto"/>
        <w:rPr>
          <w:szCs w:val="24"/>
        </w:rPr>
      </w:pPr>
      <w:r w:rsidRPr="006D7D8E">
        <w:rPr>
          <w:szCs w:val="24"/>
        </w:rPr>
        <w:t>The ability of the natural gas system to supply fuel to generators</w:t>
      </w:r>
    </w:p>
    <w:p w:rsidR="00C24000" w:rsidRPr="006D7D8E" w:rsidRDefault="00C24000" w:rsidP="00C24000">
      <w:pPr>
        <w:numPr>
          <w:ilvl w:val="0"/>
          <w:numId w:val="62"/>
        </w:numPr>
        <w:adjustRightInd/>
        <w:textAlignment w:val="auto"/>
        <w:rPr>
          <w:szCs w:val="24"/>
        </w:rPr>
      </w:pPr>
      <w:r w:rsidRPr="006D7D8E">
        <w:rPr>
          <w:szCs w:val="24"/>
        </w:rPr>
        <w:t>Changes in the amounts of regulation, ramping, and reserves</w:t>
      </w:r>
    </w:p>
    <w:p w:rsidR="00C24000" w:rsidRPr="00A75620" w:rsidRDefault="00C24000" w:rsidP="00C24000">
      <w:r w:rsidRPr="00A75620">
        <w:t xml:space="preserve">The </w:t>
      </w:r>
      <w:proofErr w:type="spellStart"/>
      <w:r w:rsidRPr="00A75620">
        <w:t>FCA</w:t>
      </w:r>
      <w:proofErr w:type="spellEnd"/>
      <w:r w:rsidRPr="00A75620">
        <w:t xml:space="preserve"> analysis considered energy market revenues from the Phase I simulations and then determined </w:t>
      </w:r>
      <w:proofErr w:type="spellStart"/>
      <w:r w:rsidRPr="00A75620">
        <w:t>FCA</w:t>
      </w:r>
      <w:proofErr w:type="spellEnd"/>
      <w:r w:rsidRPr="00A75620">
        <w:t xml:space="preserve"> clearing prices and revenues consistent with market rules. Because resources could retire and develop in the intervening years, the </w:t>
      </w:r>
      <w:proofErr w:type="spellStart"/>
      <w:r w:rsidRPr="00A75620">
        <w:t>FCA</w:t>
      </w:r>
      <w:proofErr w:type="spellEnd"/>
      <w:r w:rsidRPr="00A75620">
        <w:t xml:space="preserve"> pricing results </w:t>
      </w:r>
      <w:proofErr w:type="gramStart"/>
      <w:r w:rsidRPr="00A75620">
        <w:t>do not capture</w:t>
      </w:r>
      <w:proofErr w:type="gramEnd"/>
      <w:r w:rsidRPr="00A75620">
        <w:t xml:space="preserve"> the effect of transitions in the resource mix. All resources in the scenarios were considered “existing resources,” and the results provide relative </w:t>
      </w:r>
      <w:proofErr w:type="spellStart"/>
      <w:r w:rsidRPr="00A75620">
        <w:t>FCA</w:t>
      </w:r>
      <w:proofErr w:type="spellEnd"/>
      <w:r w:rsidRPr="00A75620">
        <w:t xml:space="preserve"> clearing prices across scenarios rather than absolute </w:t>
      </w:r>
      <w:proofErr w:type="spellStart"/>
      <w:r w:rsidRPr="00A75620">
        <w:t>FCA</w:t>
      </w:r>
      <w:proofErr w:type="spellEnd"/>
      <w:r w:rsidRPr="00A75620">
        <w:t xml:space="preserve"> prices. Key results of the </w:t>
      </w:r>
      <w:proofErr w:type="spellStart"/>
      <w:r w:rsidRPr="00A75620">
        <w:t>FCA</w:t>
      </w:r>
      <w:proofErr w:type="spellEnd"/>
      <w:r w:rsidRPr="00A75620">
        <w:t xml:space="preserve"> </w:t>
      </w:r>
      <w:r w:rsidRPr="00653493">
        <w:t>analysis are as follows:</w:t>
      </w:r>
      <w:r w:rsidRPr="00653493">
        <w:rPr>
          <w:vertAlign w:val="superscript"/>
        </w:rPr>
        <w:footnoteReference w:id="81"/>
      </w:r>
    </w:p>
    <w:p w:rsidR="00C24000" w:rsidRPr="00A75620" w:rsidRDefault="00C24000" w:rsidP="00C24000">
      <w:pPr>
        <w:numPr>
          <w:ilvl w:val="0"/>
          <w:numId w:val="61"/>
        </w:numPr>
        <w:adjustRightInd/>
        <w:spacing w:after="120"/>
        <w:textAlignment w:val="auto"/>
        <w:rPr>
          <w:szCs w:val="24"/>
        </w:rPr>
      </w:pPr>
      <w:r w:rsidRPr="00A75620">
        <w:rPr>
          <w:szCs w:val="24"/>
        </w:rPr>
        <w:t xml:space="preserve">Scenarios with retirements and new entry approximately meeting net </w:t>
      </w:r>
      <w:proofErr w:type="spellStart"/>
      <w:r w:rsidRPr="00A75620">
        <w:rPr>
          <w:szCs w:val="24"/>
        </w:rPr>
        <w:t>ICR</w:t>
      </w:r>
      <w:proofErr w:type="spellEnd"/>
      <w:r w:rsidRPr="00A75620">
        <w:rPr>
          <w:szCs w:val="24"/>
        </w:rPr>
        <w:t xml:space="preserve"> result in the highest </w:t>
      </w:r>
      <w:proofErr w:type="spellStart"/>
      <w:r w:rsidRPr="00A75620">
        <w:rPr>
          <w:szCs w:val="24"/>
        </w:rPr>
        <w:t>FCA</w:t>
      </w:r>
      <w:proofErr w:type="spellEnd"/>
      <w:r w:rsidRPr="00A75620">
        <w:rPr>
          <w:szCs w:val="24"/>
        </w:rPr>
        <w:t xml:space="preserve"> prices, which are slightly above </w:t>
      </w:r>
      <w:r>
        <w:rPr>
          <w:szCs w:val="24"/>
        </w:rPr>
        <w:t xml:space="preserve">the </w:t>
      </w:r>
      <w:r w:rsidRPr="00A75620">
        <w:rPr>
          <w:szCs w:val="24"/>
        </w:rPr>
        <w:t xml:space="preserve">net </w:t>
      </w:r>
      <w:r w:rsidRPr="00E01204">
        <w:rPr>
          <w:szCs w:val="24"/>
        </w:rPr>
        <w:t>cost of new entry (CONE) (i.e., the prices are the same as for existing-resource offers</w:t>
      </w:r>
      <w:r>
        <w:rPr>
          <w:szCs w:val="24"/>
        </w:rPr>
        <w:t>)</w:t>
      </w:r>
      <w:r w:rsidRPr="00E01204">
        <w:rPr>
          <w:szCs w:val="24"/>
        </w:rPr>
        <w:t>.</w:t>
      </w:r>
      <w:r w:rsidRPr="00E01204">
        <w:rPr>
          <w:szCs w:val="24"/>
          <w:vertAlign w:val="superscript"/>
        </w:rPr>
        <w:footnoteReference w:id="82"/>
      </w:r>
    </w:p>
    <w:p w:rsidR="00C24000" w:rsidRPr="00A75620" w:rsidRDefault="00C24000" w:rsidP="00C24000">
      <w:pPr>
        <w:numPr>
          <w:ilvl w:val="0"/>
          <w:numId w:val="61"/>
        </w:numPr>
        <w:adjustRightInd/>
        <w:spacing w:after="120"/>
        <w:textAlignment w:val="auto"/>
        <w:rPr>
          <w:szCs w:val="24"/>
        </w:rPr>
      </w:pPr>
      <w:r w:rsidRPr="00A75620">
        <w:rPr>
          <w:szCs w:val="24"/>
        </w:rPr>
        <w:t xml:space="preserve">The scenario with no retirements and no major new resources beyond </w:t>
      </w:r>
      <w:proofErr w:type="spellStart"/>
      <w:r w:rsidRPr="00A75620">
        <w:rPr>
          <w:szCs w:val="24"/>
        </w:rPr>
        <w:t>FCA</w:t>
      </w:r>
      <w:proofErr w:type="spellEnd"/>
      <w:r w:rsidRPr="00A75620">
        <w:rPr>
          <w:szCs w:val="24"/>
        </w:rPr>
        <w:t xml:space="preserve"> #10 has lower </w:t>
      </w:r>
      <w:proofErr w:type="spellStart"/>
      <w:r w:rsidRPr="00A75620">
        <w:rPr>
          <w:szCs w:val="24"/>
        </w:rPr>
        <w:t>FCA</w:t>
      </w:r>
      <w:proofErr w:type="spellEnd"/>
      <w:r w:rsidRPr="00A75620">
        <w:rPr>
          <w:szCs w:val="24"/>
        </w:rPr>
        <w:t xml:space="preserve"> prices. </w:t>
      </w:r>
    </w:p>
    <w:p w:rsidR="00C24000" w:rsidRPr="005A2BA4" w:rsidRDefault="00C24000" w:rsidP="00C24000">
      <w:pPr>
        <w:numPr>
          <w:ilvl w:val="0"/>
          <w:numId w:val="61"/>
        </w:numPr>
        <w:adjustRightInd/>
        <w:spacing w:after="120"/>
        <w:textAlignment w:val="auto"/>
        <w:rPr>
          <w:szCs w:val="24"/>
        </w:rPr>
      </w:pPr>
      <w:r w:rsidRPr="005A2BA4">
        <w:rPr>
          <w:szCs w:val="24"/>
        </w:rPr>
        <w:t xml:space="preserve">The scenario with retirements with substantial new clean and distributed resources results in the lowest </w:t>
      </w:r>
      <w:proofErr w:type="spellStart"/>
      <w:r w:rsidRPr="005A2BA4">
        <w:rPr>
          <w:szCs w:val="24"/>
        </w:rPr>
        <w:t>FCA</w:t>
      </w:r>
      <w:proofErr w:type="spellEnd"/>
      <w:r w:rsidRPr="005A2BA4">
        <w:rPr>
          <w:szCs w:val="24"/>
        </w:rPr>
        <w:t xml:space="preserve"> prices because the scenario added large quantities of </w:t>
      </w:r>
      <w:r w:rsidR="004606CB" w:rsidRPr="005A2BA4">
        <w:rPr>
          <w:szCs w:val="24"/>
        </w:rPr>
        <w:t xml:space="preserve">capacity supply obligations </w:t>
      </w:r>
      <w:r w:rsidRPr="005A2BA4">
        <w:rPr>
          <w:szCs w:val="24"/>
        </w:rPr>
        <w:t>in excess of net I</w:t>
      </w:r>
      <w:r w:rsidR="005A2BA4" w:rsidRPr="005A2BA4">
        <w:rPr>
          <w:szCs w:val="24"/>
        </w:rPr>
        <w:t xml:space="preserve">nstalled </w:t>
      </w:r>
      <w:r w:rsidRPr="005A2BA4">
        <w:rPr>
          <w:szCs w:val="24"/>
        </w:rPr>
        <w:t>C</w:t>
      </w:r>
      <w:r w:rsidR="005A2BA4" w:rsidRPr="005A2BA4">
        <w:rPr>
          <w:szCs w:val="24"/>
        </w:rPr>
        <w:t xml:space="preserve">apacity </w:t>
      </w:r>
      <w:r w:rsidRPr="005A2BA4">
        <w:rPr>
          <w:szCs w:val="24"/>
        </w:rPr>
        <w:t>R</w:t>
      </w:r>
      <w:r w:rsidR="005A2BA4" w:rsidRPr="005A2BA4">
        <w:rPr>
          <w:szCs w:val="24"/>
        </w:rPr>
        <w:t>equirement</w:t>
      </w:r>
      <w:r w:rsidRPr="005A2BA4">
        <w:rPr>
          <w:szCs w:val="24"/>
        </w:rPr>
        <w:t xml:space="preserve">. </w:t>
      </w:r>
    </w:p>
    <w:p w:rsidR="00C24000" w:rsidRPr="00A75620" w:rsidRDefault="00C24000" w:rsidP="00C24000">
      <w:pPr>
        <w:numPr>
          <w:ilvl w:val="0"/>
          <w:numId w:val="61"/>
        </w:numPr>
        <w:adjustRightInd/>
        <w:textAlignment w:val="auto"/>
        <w:rPr>
          <w:szCs w:val="24"/>
        </w:rPr>
      </w:pPr>
      <w:r w:rsidRPr="00A75620">
        <w:rPr>
          <w:szCs w:val="24"/>
        </w:rPr>
        <w:t>All scenarios show the need for additional revenue streams outside the wholesale electricity markets for capacity and energy. Scenarios that added renewables resulted in the greatest revenue shortfalls for all resource types given the higher cost of new entry for renewables</w:t>
      </w:r>
      <w:r w:rsidRPr="006143D9">
        <w:rPr>
          <w:szCs w:val="24"/>
        </w:rPr>
        <w:t xml:space="preserve"> </w:t>
      </w:r>
      <w:r>
        <w:rPr>
          <w:szCs w:val="24"/>
        </w:rPr>
        <w:t>and depressed energy market revenues</w:t>
      </w:r>
      <w:r w:rsidRPr="00A75620">
        <w:rPr>
          <w:szCs w:val="24"/>
        </w:rPr>
        <w:t>.</w:t>
      </w:r>
    </w:p>
    <w:p w:rsidR="00C24000" w:rsidRPr="00A75620" w:rsidRDefault="00C24000" w:rsidP="00C24000">
      <w:r w:rsidRPr="00F1318C">
        <w:t>The second Phase II study</w:t>
      </w:r>
      <w:r w:rsidR="00F1318C">
        <w:t xml:space="preserve"> </w:t>
      </w:r>
      <w:r w:rsidRPr="00F1318C">
        <w:t>examined natural gas system deliverability issues by considering</w:t>
      </w:r>
      <w:r w:rsidRPr="00A75620">
        <w:t xml:space="preserve"> six scenarios for natural gas supply to the region compared with the seasonal fuel requirements of natural-gas-fired </w:t>
      </w:r>
      <w:r w:rsidRPr="00727D9B">
        <w:t xml:space="preserve">generation, recognizing that the </w:t>
      </w:r>
      <w:r w:rsidRPr="00A20556">
        <w:t xml:space="preserve">local distribution company </w:t>
      </w:r>
      <w:r w:rsidRPr="00727D9B">
        <w:t>loads must be served first</w:t>
      </w:r>
      <w:r w:rsidRPr="009A0A73">
        <w:t>.</w:t>
      </w:r>
      <w:r w:rsidR="00470870" w:rsidRPr="00D11A72">
        <w:rPr>
          <w:rStyle w:val="FootnoteReference"/>
        </w:rPr>
        <w:footnoteReference w:id="83"/>
      </w:r>
      <w:r w:rsidRPr="009A0A73">
        <w:t xml:space="preserve"> The</w:t>
      </w:r>
      <w:r w:rsidRPr="00727D9B">
        <w:t xml:space="preserve"> analysis</w:t>
      </w:r>
      <w:r w:rsidRPr="00A75620">
        <w:t xml:space="preserve"> examined the ability of the spare capacity of the natural gas system to serve the installed seasonal claimed capability of natural-gas-fired generation and the amount of gas-fired generation dispatched in the production simulations. But the study did not consider maintenance conditions or forced outages on the natural gas system, which would reduce its capability to serve gas-fired generation across scenarios.</w:t>
      </w:r>
    </w:p>
    <w:p w:rsidR="00C24000" w:rsidRPr="00A75620" w:rsidRDefault="00C24000" w:rsidP="00C24000">
      <w:r w:rsidRPr="00A75620">
        <w:t>Even for maximum assumed natural gas supply to the region, the results show insufficient spare natural gas system capacity to satisfy the installed capacity of all natural-gas-fired generating units across the six resource-expansion scenarios for the 2024/2025 and 2029/2030 winters.</w:t>
      </w:r>
      <w:r w:rsidRPr="00A75620">
        <w:rPr>
          <w:vertAlign w:val="superscript"/>
        </w:rPr>
        <w:footnoteReference w:id="84"/>
      </w:r>
      <w:r w:rsidRPr="00A75620">
        <w:t xml:space="preserve"> Although not all natural</w:t>
      </w:r>
      <w:r>
        <w:t>-</w:t>
      </w:r>
      <w:r w:rsidRPr="00A75620">
        <w:t>gas-fired generating units will necessarily run during the winter peak, the results show vulnerability to electric power system contingencies, such as reductions in non-natural</w:t>
      </w:r>
      <w:r>
        <w:t>-</w:t>
      </w:r>
      <w:r w:rsidRPr="00A75620">
        <w:t>gas-fired resources (e.g., nuclear units) and disruptions of electric energy imports, all of which could require the additional use of natural</w:t>
      </w:r>
      <w:r>
        <w:t>-</w:t>
      </w:r>
      <w:r w:rsidRPr="00A75620">
        <w:t xml:space="preserve">gas-fired units. The study also concludes the region will need to rely on the large-scale addition of energy efficiency and resources that use fuels other than natural gas, such as renewable resources, to supplement the natural gas supply to meet electric system energy needs during the winter operating season. </w:t>
      </w:r>
    </w:p>
    <w:p w:rsidR="00C24000" w:rsidRPr="0080348E" w:rsidRDefault="00C24000" w:rsidP="00C24000">
      <w:r w:rsidRPr="00A75620">
        <w:t>Phase II results also showed that, assuming its full capability, the existing pipeline capacity has sufficient spare natural gas system capacity to serve the natural-gas-fired generating units and their energy requirements for the six resource-expansion scenarios during the summers of 2025 and 2030.</w:t>
      </w:r>
      <w:r w:rsidRPr="00A75620">
        <w:rPr>
          <w:vertAlign w:val="superscript"/>
        </w:rPr>
        <w:footnoteReference w:id="85"/>
      </w:r>
      <w:r w:rsidRPr="00A75620">
        <w:t xml:space="preserve"> The analysis accounts for the reduction in </w:t>
      </w:r>
      <w:proofErr w:type="spellStart"/>
      <w:r w:rsidRPr="00A75620">
        <w:t>LDC</w:t>
      </w:r>
      <w:proofErr w:type="spellEnd"/>
      <w:r w:rsidRPr="00A75620">
        <w:t xml:space="preserve"> consumption during the summer operating period but did not consider pipeline maintenance conditions that typically occur during the summer</w:t>
      </w:r>
      <w:r>
        <w:t xml:space="preserve">. </w:t>
      </w:r>
    </w:p>
    <w:p w:rsidR="00C24000" w:rsidRPr="00C24000" w:rsidRDefault="00C24000" w:rsidP="005A2BA4">
      <w:r w:rsidRPr="00C13748">
        <w:t xml:space="preserve">The third Phase II study is examining </w:t>
      </w:r>
      <w:proofErr w:type="spellStart"/>
      <w:r w:rsidRPr="00C13748">
        <w:t>intrahour</w:t>
      </w:r>
      <w:proofErr w:type="spellEnd"/>
      <w:r w:rsidRPr="00C13748">
        <w:t xml:space="preserve"> ramping, regulation, and reserve requirements of the system for the six scenarios. The </w:t>
      </w:r>
      <w:r w:rsidR="00C13748" w:rsidRPr="00C13748">
        <w:t xml:space="preserve">final </w:t>
      </w:r>
      <w:r w:rsidRPr="00C13748">
        <w:t>re</w:t>
      </w:r>
      <w:r w:rsidR="00C13748" w:rsidRPr="00C13748">
        <w:t xml:space="preserve">sults </w:t>
      </w:r>
      <w:r w:rsidRPr="00C13748">
        <w:t>will be quantified through simulations, which are expected by late 2017.</w:t>
      </w:r>
      <w:r w:rsidRPr="00A75620">
        <w:t xml:space="preserve"> </w:t>
      </w:r>
    </w:p>
    <w:p w:rsidR="009E4F57" w:rsidRPr="00D11A72" w:rsidRDefault="009E4F57" w:rsidP="005A2BA4">
      <w:pPr>
        <w:pStyle w:val="Heading2"/>
      </w:pPr>
      <w:bookmarkStart w:id="378" w:name="_Toc497812801"/>
      <w:r w:rsidRPr="009A0A73">
        <w:t xml:space="preserve">Sensitivity Analysis </w:t>
      </w:r>
      <w:r w:rsidR="00E0204F" w:rsidRPr="009A0A73">
        <w:t xml:space="preserve">and </w:t>
      </w:r>
      <w:r w:rsidR="00C24000" w:rsidRPr="009A0A73">
        <w:t xml:space="preserve">Other </w:t>
      </w:r>
      <w:r w:rsidR="00A432A0" w:rsidRPr="009A0A73">
        <w:t xml:space="preserve">Related </w:t>
      </w:r>
      <w:r w:rsidR="00C24000" w:rsidRPr="009A0A73">
        <w:t>Studies</w:t>
      </w:r>
      <w:bookmarkEnd w:id="378"/>
    </w:p>
    <w:p w:rsidR="009E4F57" w:rsidRDefault="009E4F57" w:rsidP="00351D7B">
      <w:r w:rsidRPr="00C13748">
        <w:t xml:space="preserve">The ISO </w:t>
      </w:r>
      <w:r w:rsidR="00E0204F" w:rsidRPr="00C13748">
        <w:t>completed</w:t>
      </w:r>
      <w:r w:rsidRPr="00C13748">
        <w:t xml:space="preserve"> a sensitivity </w:t>
      </w:r>
      <w:r w:rsidR="00E0204F" w:rsidRPr="00C13748">
        <w:t xml:space="preserve">analysis </w:t>
      </w:r>
      <w:r w:rsidRPr="00C13748">
        <w:t xml:space="preserve">on the price of carbon emission allowances based on the </w:t>
      </w:r>
      <w:r w:rsidR="00E0204F" w:rsidRPr="00C13748">
        <w:t xml:space="preserve">other </w:t>
      </w:r>
      <w:r w:rsidRPr="00C13748">
        <w:t xml:space="preserve">assumptions used in the Phase I Scenario Analysis study. As a separate effort, the ISO </w:t>
      </w:r>
      <w:r w:rsidR="00B43CF9" w:rsidRPr="00C13748">
        <w:t>performed a</w:t>
      </w:r>
      <w:r w:rsidRPr="00C13748">
        <w:t xml:space="preserve"> </w:t>
      </w:r>
      <w:r w:rsidR="00AA0715" w:rsidRPr="00C13748">
        <w:t xml:space="preserve">transmission analysis </w:t>
      </w:r>
      <w:r w:rsidR="0023476C" w:rsidRPr="00C13748">
        <w:t xml:space="preserve">on </w:t>
      </w:r>
      <w:r w:rsidR="00D81930" w:rsidRPr="00C13748">
        <w:t xml:space="preserve">interconnection </w:t>
      </w:r>
      <w:r w:rsidR="00AA0715" w:rsidRPr="00C13748">
        <w:t xml:space="preserve">clustering. The ISO is also performing </w:t>
      </w:r>
      <w:r w:rsidR="005A2BA4" w:rsidRPr="00C13748">
        <w:t xml:space="preserve">an </w:t>
      </w:r>
      <w:r w:rsidR="00AA0715" w:rsidRPr="00C13748">
        <w:t>analysis in response to the 2017 Economic Study request.</w:t>
      </w:r>
      <w:r w:rsidR="00E0204F">
        <w:t xml:space="preserve">  </w:t>
      </w:r>
    </w:p>
    <w:p w:rsidR="00AA0715" w:rsidRPr="00A000EF" w:rsidRDefault="00AA0715" w:rsidP="005A2BA4">
      <w:pPr>
        <w:pStyle w:val="Heading3"/>
      </w:pPr>
      <w:bookmarkStart w:id="379" w:name="_Toc497812802"/>
      <w:r w:rsidRPr="00A000EF">
        <w:t>Carbon Emission Price Sensitivity Study</w:t>
      </w:r>
      <w:bookmarkEnd w:id="379"/>
    </w:p>
    <w:p w:rsidR="00E8241A" w:rsidRDefault="00A432A0" w:rsidP="005C0E8B">
      <w:r w:rsidRPr="001E1293">
        <w:t xml:space="preserve">As requested by stakeholders, the ISO </w:t>
      </w:r>
      <w:r w:rsidR="009F44CF">
        <w:t xml:space="preserve">performed </w:t>
      </w:r>
      <w:r w:rsidRPr="001E1293">
        <w:t xml:space="preserve">sensitivity analyses </w:t>
      </w:r>
      <w:r w:rsidR="009F44CF">
        <w:t xml:space="preserve">that </w:t>
      </w:r>
      <w:r w:rsidR="00F66B54">
        <w:t>var</w:t>
      </w:r>
      <w:r w:rsidR="009F44CF">
        <w:t>ied</w:t>
      </w:r>
      <w:r w:rsidR="00F66B54">
        <w:t xml:space="preserve"> </w:t>
      </w:r>
      <w:r w:rsidRPr="001E1293">
        <w:t xml:space="preserve">the parameters used </w:t>
      </w:r>
      <w:r w:rsidR="009F44CF">
        <w:t xml:space="preserve">for the </w:t>
      </w:r>
      <w:r w:rsidRPr="001E1293">
        <w:t>costs of CO</w:t>
      </w:r>
      <w:r w:rsidRPr="001E1293">
        <w:rPr>
          <w:vertAlign w:val="subscript"/>
        </w:rPr>
        <w:t>2</w:t>
      </w:r>
      <w:r w:rsidRPr="001E1293">
        <w:t xml:space="preserve"> emission allowances.</w:t>
      </w:r>
      <w:r w:rsidR="005A2BA4">
        <w:rPr>
          <w:rStyle w:val="FootnoteReference"/>
        </w:rPr>
        <w:footnoteReference w:id="86"/>
      </w:r>
      <w:r w:rsidRPr="007175D2">
        <w:t xml:space="preserve"> </w:t>
      </w:r>
      <w:r w:rsidR="00BB09C0">
        <w:t xml:space="preserve">The simulation results discussed in Section </w:t>
      </w:r>
      <w:r w:rsidR="000B737D" w:rsidRPr="00D11A72">
        <w:fldChar w:fldCharType="begin"/>
      </w:r>
      <w:r w:rsidR="000B737D" w:rsidRPr="00D11A72">
        <w:instrText xml:space="preserve"> REF _Ref480453086 \r \h  \* MERGEFORMAT </w:instrText>
      </w:r>
      <w:r w:rsidR="000B737D" w:rsidRPr="00D11A72">
        <w:fldChar w:fldCharType="separate"/>
      </w:r>
      <w:r w:rsidR="00733DD2">
        <w:t>6.4</w:t>
      </w:r>
      <w:r w:rsidR="000B737D" w:rsidRPr="00D11A72">
        <w:fldChar w:fldCharType="end"/>
      </w:r>
      <w:r w:rsidR="00BB09C0" w:rsidRPr="00D11A72">
        <w:t xml:space="preserve"> </w:t>
      </w:r>
      <w:r w:rsidR="000B737D" w:rsidRPr="00D11A72">
        <w:t>that</w:t>
      </w:r>
      <w:r w:rsidR="000B737D">
        <w:t xml:space="preserve"> </w:t>
      </w:r>
      <w:r w:rsidR="00BB09C0">
        <w:t>used $24/short</w:t>
      </w:r>
      <w:r w:rsidR="000B737D">
        <w:t xml:space="preserve"> </w:t>
      </w:r>
      <w:r w:rsidR="00BB09C0">
        <w:t>ton (2015$) for 2030 were compared with a carbon allowance price of $64/short</w:t>
      </w:r>
      <w:r w:rsidR="000B737D">
        <w:t xml:space="preserve"> </w:t>
      </w:r>
      <w:r w:rsidR="00BB09C0">
        <w:t>ton (2015$) for 2030</w:t>
      </w:r>
      <w:r w:rsidR="000B737D">
        <w:t>,</w:t>
      </w:r>
      <w:r w:rsidR="00BB09C0">
        <w:t xml:space="preserve"> with and without transmission constraints.</w:t>
      </w:r>
      <w:r w:rsidR="000B737D">
        <w:rPr>
          <w:rStyle w:val="FootnoteReference"/>
        </w:rPr>
        <w:footnoteReference w:id="87"/>
      </w:r>
      <w:r w:rsidR="00351D7B">
        <w:t xml:space="preserve"> </w:t>
      </w:r>
      <w:r w:rsidR="00AA0715">
        <w:t xml:space="preserve">The sensitivity study produced a limited set of metrics that </w:t>
      </w:r>
      <w:r w:rsidR="00E8241A">
        <w:t>showed</w:t>
      </w:r>
      <w:r w:rsidR="000B737D">
        <w:t xml:space="preserve"> the following</w:t>
      </w:r>
      <w:r w:rsidR="00E8241A">
        <w:t>:</w:t>
      </w:r>
    </w:p>
    <w:p w:rsidR="00E8241A" w:rsidRDefault="00E8241A" w:rsidP="009A0A73">
      <w:pPr>
        <w:pStyle w:val="ListParagraph"/>
        <w:numPr>
          <w:ilvl w:val="0"/>
          <w:numId w:val="65"/>
        </w:numPr>
      </w:pPr>
      <w:r>
        <w:t>N</w:t>
      </w:r>
      <w:r w:rsidRPr="00E8241A">
        <w:t>atural gas remains on the margin a significant portion of the time independent of carbon prices</w:t>
      </w:r>
      <w:r w:rsidR="008A67AC">
        <w:t xml:space="preserve">. </w:t>
      </w:r>
      <w:proofErr w:type="spellStart"/>
      <w:r w:rsidR="008A67AC">
        <w:t>LMPs</w:t>
      </w:r>
      <w:proofErr w:type="spellEnd"/>
      <w:r w:rsidR="008A67AC">
        <w:t xml:space="preserve"> increase approximately 30% across all scenarios. </w:t>
      </w:r>
    </w:p>
    <w:p w:rsidR="00E8241A" w:rsidRDefault="00E8241A" w:rsidP="009A0A73">
      <w:pPr>
        <w:pStyle w:val="ListParagraph"/>
        <w:numPr>
          <w:ilvl w:val="0"/>
          <w:numId w:val="65"/>
        </w:numPr>
      </w:pPr>
      <w:r>
        <w:t>Across all scenarios, increasing the CO</w:t>
      </w:r>
      <w:r w:rsidRPr="009A0A73">
        <w:rPr>
          <w:vertAlign w:val="subscript"/>
        </w:rPr>
        <w:t>2</w:t>
      </w:r>
      <w:r>
        <w:t xml:space="preserve"> emission costs increases the production costs and LSE </w:t>
      </w:r>
      <w:r w:rsidR="009A0A73">
        <w:t>e</w:t>
      </w:r>
      <w:r>
        <w:t>nergy</w:t>
      </w:r>
      <w:r w:rsidR="0096461E">
        <w:t xml:space="preserve"> </w:t>
      </w:r>
      <w:r w:rsidR="009A0A73">
        <w:t>e</w:t>
      </w:r>
      <w:r w:rsidR="0096461E">
        <w:t>xpenses</w:t>
      </w:r>
      <w:r w:rsidR="007A11D7">
        <w:t xml:space="preserve"> but does not change the quantitative ranking of the scenarios</w:t>
      </w:r>
      <w:r>
        <w:t>.</w:t>
      </w:r>
    </w:p>
    <w:p w:rsidR="008A67AC" w:rsidRPr="00281E76" w:rsidRDefault="005C0E8B" w:rsidP="009A0A73">
      <w:pPr>
        <w:pStyle w:val="ListParagraph"/>
        <w:numPr>
          <w:ilvl w:val="0"/>
          <w:numId w:val="65"/>
        </w:numPr>
      </w:pPr>
      <w:r>
        <w:t>Higher CO</w:t>
      </w:r>
      <w:r w:rsidRPr="009A0A73">
        <w:rPr>
          <w:vertAlign w:val="subscript"/>
        </w:rPr>
        <w:t>2</w:t>
      </w:r>
      <w:r>
        <w:t xml:space="preserve"> allowance costs may lower total </w:t>
      </w:r>
      <w:r w:rsidR="0096461E">
        <w:t xml:space="preserve">annual </w:t>
      </w:r>
      <w:r>
        <w:t xml:space="preserve">New England emissions by </w:t>
      </w:r>
      <w:r w:rsidR="007A11D7">
        <w:t xml:space="preserve">up to </w:t>
      </w:r>
      <w:r>
        <w:t>a few million short tons, but New England’s CO</w:t>
      </w:r>
      <w:r w:rsidRPr="009A0A73">
        <w:rPr>
          <w:vertAlign w:val="subscript"/>
        </w:rPr>
        <w:t>2</w:t>
      </w:r>
      <w:r>
        <w:t xml:space="preserve"> emissions from </w:t>
      </w:r>
      <w:proofErr w:type="spellStart"/>
      <w:r>
        <w:t>RGGI</w:t>
      </w:r>
      <w:proofErr w:type="spellEnd"/>
      <w:r>
        <w:t xml:space="preserve"> sources as a percent</w:t>
      </w:r>
      <w:r w:rsidR="009A0A73">
        <w:t>age</w:t>
      </w:r>
      <w:r>
        <w:t xml:space="preserve"> of the total </w:t>
      </w:r>
      <w:proofErr w:type="spellStart"/>
      <w:r>
        <w:t>RGGI</w:t>
      </w:r>
      <w:proofErr w:type="spellEnd"/>
      <w:r>
        <w:t xml:space="preserve"> cap continue to be in the 50% to 81% </w:t>
      </w:r>
      <w:r w:rsidRPr="00281E76">
        <w:t>range for Scenarios 1</w:t>
      </w:r>
      <w:r w:rsidR="00281E76" w:rsidRPr="00281E76">
        <w:t>, 4, and 5</w:t>
      </w:r>
      <w:r w:rsidRPr="00281E76">
        <w:t xml:space="preserve"> (RPS + Gas</w:t>
      </w:r>
      <w:r w:rsidR="00281E76" w:rsidRPr="00281E76">
        <w:t xml:space="preserve">; </w:t>
      </w:r>
      <w:r w:rsidRPr="00281E76">
        <w:t>No Retirements</w:t>
      </w:r>
      <w:r w:rsidR="00281E76" w:rsidRPr="00281E76">
        <w:t xml:space="preserve">; </w:t>
      </w:r>
      <w:r w:rsidRPr="00281E76">
        <w:t xml:space="preserve">and </w:t>
      </w:r>
      <w:r w:rsidR="00281E76" w:rsidRPr="00281E76">
        <w:t>Gas</w:t>
      </w:r>
      <w:r w:rsidR="00281E76">
        <w:t> </w:t>
      </w:r>
      <w:r w:rsidRPr="00281E76">
        <w:t xml:space="preserve">+ </w:t>
      </w:r>
      <w:proofErr w:type="spellStart"/>
      <w:r w:rsidRPr="00281E76">
        <w:t>ACPs</w:t>
      </w:r>
      <w:proofErr w:type="spellEnd"/>
      <w:r w:rsidRPr="00281E76">
        <w:t>)</w:t>
      </w:r>
      <w:r w:rsidR="008A67AC" w:rsidRPr="00281E76">
        <w:t>.</w:t>
      </w:r>
      <w:r w:rsidR="009A0A73" w:rsidRPr="00281E76">
        <w:rPr>
          <w:rStyle w:val="FootnoteReference"/>
        </w:rPr>
        <w:footnoteReference w:id="88"/>
      </w:r>
      <w:r w:rsidR="008A67AC" w:rsidRPr="00281E76">
        <w:t xml:space="preserve"> </w:t>
      </w:r>
    </w:p>
    <w:p w:rsidR="005C0E8B" w:rsidRDefault="005C0E8B" w:rsidP="00F91E27">
      <w:pPr>
        <w:pStyle w:val="ListParagraph"/>
        <w:numPr>
          <w:ilvl w:val="0"/>
          <w:numId w:val="65"/>
        </w:numPr>
        <w:spacing w:after="240"/>
      </w:pPr>
      <w:r>
        <w:t>Increasing the CO</w:t>
      </w:r>
      <w:r w:rsidRPr="006C3F6F">
        <w:rPr>
          <w:vertAlign w:val="subscript"/>
        </w:rPr>
        <w:t>2</w:t>
      </w:r>
      <w:r>
        <w:t xml:space="preserve"> allowance adder increases congestion for </w:t>
      </w:r>
      <w:r w:rsidR="0016672D">
        <w:t>S</w:t>
      </w:r>
      <w:r>
        <w:t xml:space="preserve">cenarios 1 (RPS + Gas), 2 (ISO Queue), 3 (Renewables Plus), and 6 (RPS + </w:t>
      </w:r>
      <w:proofErr w:type="spellStart"/>
      <w:r>
        <w:t>Geodiverse</w:t>
      </w:r>
      <w:proofErr w:type="spellEnd"/>
      <w:r>
        <w:t xml:space="preserve"> Renewables)</w:t>
      </w:r>
      <w:r w:rsidR="008A67AC">
        <w:t xml:space="preserve">. The higher allowance price had little effect on the amounts of congestion for Scenarios 4 and 5. </w:t>
      </w:r>
    </w:p>
    <w:p w:rsidR="00E0204F" w:rsidRPr="00A000EF" w:rsidRDefault="00E0204F" w:rsidP="006C3F6F">
      <w:pPr>
        <w:pStyle w:val="Heading3"/>
      </w:pPr>
      <w:bookmarkStart w:id="380" w:name="_Toc497812803"/>
      <w:r>
        <w:t xml:space="preserve">Strategic Transmission Analysis and Clustering of the </w:t>
      </w:r>
      <w:r w:rsidR="0055117F">
        <w:t xml:space="preserve">ISO’s </w:t>
      </w:r>
      <w:r>
        <w:t>Interconnection Queue</w:t>
      </w:r>
      <w:bookmarkEnd w:id="380"/>
    </w:p>
    <w:p w:rsidR="00A432A0" w:rsidRPr="001E1293" w:rsidRDefault="00A432A0" w:rsidP="00A432A0">
      <w:r w:rsidRPr="001E1293">
        <w:t xml:space="preserve">In support of </w:t>
      </w:r>
      <w:r w:rsidRPr="005C0BD3">
        <w:t>resources</w:t>
      </w:r>
      <w:r w:rsidR="00307E87" w:rsidRPr="00D11A72">
        <w:t xml:space="preserve"> in </w:t>
      </w:r>
      <w:r w:rsidR="005835F1">
        <w:t>its I</w:t>
      </w:r>
      <w:r w:rsidR="00307E87" w:rsidRPr="00D11A72">
        <w:t xml:space="preserve">nterconnection </w:t>
      </w:r>
      <w:r w:rsidR="005835F1">
        <w:t>Q</w:t>
      </w:r>
      <w:r w:rsidR="00307E87" w:rsidRPr="00D11A72">
        <w:t>ueue</w:t>
      </w:r>
      <w:r w:rsidRPr="005C0BD3">
        <w:t>,</w:t>
      </w:r>
      <w:r w:rsidRPr="001E1293">
        <w:t xml:space="preserve"> the ISO also will identify transmission infrastructure that can be added </w:t>
      </w:r>
      <w:r w:rsidR="00307E87">
        <w:t>for</w:t>
      </w:r>
      <w:r w:rsidRPr="001E1293">
        <w:t xml:space="preserve"> </w:t>
      </w:r>
      <w:r w:rsidRPr="005C0BD3">
        <w:t>interconnect</w:t>
      </w:r>
      <w:r w:rsidR="00307E87" w:rsidRPr="005C0BD3">
        <w:t>ing</w:t>
      </w:r>
      <w:r w:rsidRPr="005C0BD3">
        <w:t xml:space="preserve"> generation in Maine </w:t>
      </w:r>
      <w:r w:rsidR="005C0BD3" w:rsidRPr="005C0BD3">
        <w:t xml:space="preserve">requesting to interconnect to the system </w:t>
      </w:r>
      <w:r w:rsidRPr="005C0BD3">
        <w:t xml:space="preserve">as part of the </w:t>
      </w:r>
      <w:r w:rsidRPr="005C0BD3">
        <w:rPr>
          <w:i/>
        </w:rPr>
        <w:t>2016 Maine Resource Interconnection</w:t>
      </w:r>
      <w:r w:rsidRPr="001E1293">
        <w:rPr>
          <w:i/>
        </w:rPr>
        <w:t xml:space="preserve"> Study</w:t>
      </w:r>
      <w:r w:rsidRPr="001E1293">
        <w:t>.</w:t>
      </w:r>
      <w:r w:rsidRPr="001E1293">
        <w:rPr>
          <w:rStyle w:val="FootnoteReference"/>
        </w:rPr>
        <w:footnoteReference w:id="89"/>
      </w:r>
      <w:r w:rsidRPr="007175D2">
        <w:t xml:space="preserve"> </w:t>
      </w:r>
      <w:r w:rsidRPr="001E1293">
        <w:t>The study will assess the following metrics but not for any wind plant collection systems:</w:t>
      </w:r>
    </w:p>
    <w:p w:rsidR="00A432A0" w:rsidRPr="001E1293" w:rsidRDefault="00A432A0" w:rsidP="00A432A0">
      <w:pPr>
        <w:pStyle w:val="BulletedList"/>
        <w:spacing w:after="120"/>
      </w:pPr>
      <w:r w:rsidRPr="001E1293">
        <w:t>Quantity of generation (MW) that could interconnect</w:t>
      </w:r>
    </w:p>
    <w:p w:rsidR="00A432A0" w:rsidRPr="001E1293" w:rsidRDefault="00A432A0" w:rsidP="00A432A0">
      <w:pPr>
        <w:pStyle w:val="BulletedList"/>
        <w:spacing w:after="120"/>
      </w:pPr>
      <w:r w:rsidRPr="001E1293">
        <w:t>Order-of-magnitude cost of the transmission infrastructure</w:t>
      </w:r>
    </w:p>
    <w:p w:rsidR="00846350" w:rsidRDefault="00A432A0" w:rsidP="00A432A0">
      <w:pPr>
        <w:pStyle w:val="BulletedList"/>
      </w:pPr>
      <w:r w:rsidRPr="001E1293">
        <w:t>Expected time to construct</w:t>
      </w:r>
    </w:p>
    <w:p w:rsidR="00C41ED2" w:rsidRDefault="008A0DDD" w:rsidP="00D11A72">
      <w:r w:rsidRPr="008A0DDD">
        <w:t xml:space="preserve">FERC </w:t>
      </w:r>
      <w:r w:rsidR="005C0BD3">
        <w:t xml:space="preserve">approved </w:t>
      </w:r>
      <w:r w:rsidRPr="008A0DDD">
        <w:t>a set of clustering revisions to the interconnection procedures for resolving the queue backlog in Maine and elsewhere on the New England transmission system should similar con</w:t>
      </w:r>
      <w:r>
        <w:t xml:space="preserve">ditions </w:t>
      </w:r>
      <w:r w:rsidRPr="00D11A72">
        <w:t>arise.</w:t>
      </w:r>
      <w:r w:rsidR="00307E87" w:rsidRPr="00D11A72">
        <w:rPr>
          <w:rStyle w:val="FootnoteReference"/>
        </w:rPr>
        <w:footnoteReference w:id="90"/>
      </w:r>
      <w:r w:rsidRPr="008A0DDD">
        <w:t xml:space="preserve"> </w:t>
      </w:r>
      <w:r w:rsidR="00C41ED2" w:rsidRPr="00D11A72">
        <w:t xml:space="preserve">The revised methodology allows two or more interconnection requests to be analyzed in the same system impact study and to share costs for certain interconnection-related transmission upgrades. </w:t>
      </w:r>
      <w:r w:rsidRPr="008A0DDD">
        <w:t xml:space="preserve">The development of the methodology was informed by extensive research, including a review of cluster study approaches that other ISOs and RTOs in North America have implemented, including specific “targeted” study approaches for addressing situations similar to those observed in Maine, as well as stakeholders’ experiences with these </w:t>
      </w:r>
      <w:r w:rsidRPr="00D11A72">
        <w:t>processes.</w:t>
      </w:r>
      <w:r w:rsidRPr="008A0DDD">
        <w:t xml:space="preserve"> </w:t>
      </w:r>
    </w:p>
    <w:p w:rsidR="008A0DDD" w:rsidRDefault="008A0DDD" w:rsidP="00D11A72">
      <w:r w:rsidRPr="008A0DDD">
        <w:t xml:space="preserve">In parallel with this review, the ISO also initiated a strategic infrastructure study—the </w:t>
      </w:r>
      <w:r w:rsidRPr="00D11A72">
        <w:rPr>
          <w:i/>
        </w:rPr>
        <w:t>Maine Resource Integration Study</w:t>
      </w:r>
      <w:r w:rsidRPr="008A0DDD">
        <w:t xml:space="preserve">—under the </w:t>
      </w:r>
      <w:proofErr w:type="spellStart"/>
      <w:r w:rsidRPr="008A0DDD">
        <w:t>OATT</w:t>
      </w:r>
      <w:proofErr w:type="spellEnd"/>
      <w:r w:rsidRPr="008A0DDD">
        <w:t xml:space="preserve"> Attachment K planning process to identify the transmission upgrades necessary for interconnecting proposed resources in Maine. This work informed the </w:t>
      </w:r>
      <w:r w:rsidR="005C0BD3" w:rsidRPr="00C41ED2">
        <w:t>new</w:t>
      </w:r>
      <w:r w:rsidRPr="008A0DDD">
        <w:t xml:space="preserve"> clustering revisions and will form the basis for the ISO’s </w:t>
      </w:r>
      <w:r w:rsidRPr="00D11A72">
        <w:t>first cluster system</w:t>
      </w:r>
      <w:r w:rsidRPr="008A0DDD">
        <w:t xml:space="preserve"> impact </w:t>
      </w:r>
      <w:r w:rsidRPr="00D11A72">
        <w:t xml:space="preserve">study </w:t>
      </w:r>
      <w:r w:rsidR="005C0BD3" w:rsidRPr="00D11A72">
        <w:t xml:space="preserve">now that FERC has approved </w:t>
      </w:r>
      <w:r w:rsidRPr="00D11A72">
        <w:t>the</w:t>
      </w:r>
      <w:r w:rsidRPr="008A0DDD">
        <w:t xml:space="preserve"> clustering revisions.</w:t>
      </w:r>
    </w:p>
    <w:p w:rsidR="00E0204F" w:rsidRPr="00A000EF" w:rsidRDefault="00E0204F" w:rsidP="004606CB">
      <w:pPr>
        <w:pStyle w:val="Heading3"/>
      </w:pPr>
      <w:bookmarkStart w:id="381" w:name="_Toc497812804"/>
      <w:r>
        <w:t>2017 Economic Study</w:t>
      </w:r>
      <w:bookmarkEnd w:id="381"/>
    </w:p>
    <w:p w:rsidR="008A0DDD" w:rsidRDefault="008A0DDD" w:rsidP="006C3F6F">
      <w:pPr>
        <w:pStyle w:val="BulletedList"/>
        <w:numPr>
          <w:ilvl w:val="0"/>
          <w:numId w:val="0"/>
        </w:numPr>
      </w:pPr>
      <w:r>
        <w:t>The ISO received one request for an economic study in 2017</w:t>
      </w:r>
      <w:r w:rsidR="009F44CF">
        <w:t xml:space="preserve"> that will be based on the Phase I of the 2016 Economic Study</w:t>
      </w:r>
      <w:r>
        <w:t>. The study will examine three combinations of large-scale renewable wind, PV, and EE resources, as well as plug-in electric vehicles and distributed storage. The study will show several economic metrics typically provided in economic studies:</w:t>
      </w:r>
    </w:p>
    <w:p w:rsidR="008A0DDD" w:rsidRDefault="008A0DDD" w:rsidP="006C3F6F">
      <w:pPr>
        <w:pStyle w:val="BulletedList"/>
        <w:numPr>
          <w:ilvl w:val="0"/>
          <w:numId w:val="66"/>
        </w:numPr>
        <w:spacing w:after="120"/>
      </w:pPr>
      <w:r>
        <w:t>Total energy production by resource/fuel type</w:t>
      </w:r>
    </w:p>
    <w:p w:rsidR="008A0DDD" w:rsidRDefault="008A0DDD" w:rsidP="006C3F6F">
      <w:pPr>
        <w:pStyle w:val="BulletedList"/>
        <w:numPr>
          <w:ilvl w:val="0"/>
          <w:numId w:val="66"/>
        </w:numPr>
        <w:spacing w:after="120"/>
      </w:pPr>
      <w:proofErr w:type="spellStart"/>
      <w:r>
        <w:t>Systemwide</w:t>
      </w:r>
      <w:proofErr w:type="spellEnd"/>
      <w:r>
        <w:t xml:space="preserve"> production costs</w:t>
      </w:r>
    </w:p>
    <w:p w:rsidR="008A0DDD" w:rsidRDefault="008A0DDD" w:rsidP="006C3F6F">
      <w:pPr>
        <w:pStyle w:val="BulletedList"/>
        <w:numPr>
          <w:ilvl w:val="0"/>
          <w:numId w:val="66"/>
        </w:numPr>
        <w:spacing w:after="120"/>
      </w:pPr>
      <w:r>
        <w:t>Average locational marginal prices</w:t>
      </w:r>
    </w:p>
    <w:p w:rsidR="008A0DDD" w:rsidRDefault="008A0DDD" w:rsidP="006C3F6F">
      <w:pPr>
        <w:pStyle w:val="BulletedList"/>
        <w:numPr>
          <w:ilvl w:val="0"/>
          <w:numId w:val="66"/>
        </w:numPr>
        <w:spacing w:after="120"/>
      </w:pPr>
      <w:r>
        <w:t>Load-serving entity energy expenses and congestion</w:t>
      </w:r>
    </w:p>
    <w:p w:rsidR="008A0DDD" w:rsidRDefault="008A0DDD" w:rsidP="006C3F6F">
      <w:pPr>
        <w:pStyle w:val="BulletedList"/>
        <w:numPr>
          <w:ilvl w:val="0"/>
          <w:numId w:val="66"/>
        </w:numPr>
        <w:spacing w:after="120"/>
      </w:pPr>
      <w:r>
        <w:t>High</w:t>
      </w:r>
      <w:r w:rsidR="006C3F6F">
        <w:t>-</w:t>
      </w:r>
      <w:r>
        <w:t>order-of-magnitude cost estimates for transmission development</w:t>
      </w:r>
    </w:p>
    <w:p w:rsidR="008A0DDD" w:rsidRDefault="008A0DDD" w:rsidP="006C3F6F">
      <w:pPr>
        <w:pStyle w:val="BulletedList"/>
        <w:numPr>
          <w:ilvl w:val="0"/>
          <w:numId w:val="66"/>
        </w:numPr>
        <w:spacing w:after="120"/>
      </w:pPr>
      <w:r>
        <w:t>Relative annual resource costs for the addition of new resources</w:t>
      </w:r>
    </w:p>
    <w:p w:rsidR="008A0DDD" w:rsidRDefault="008A0DDD" w:rsidP="006C3F6F">
      <w:pPr>
        <w:pStyle w:val="BulletedList"/>
        <w:numPr>
          <w:ilvl w:val="0"/>
          <w:numId w:val="66"/>
        </w:numPr>
        <w:spacing w:after="120"/>
      </w:pPr>
      <w:r>
        <w:t xml:space="preserve">Environmental emissions </w:t>
      </w:r>
    </w:p>
    <w:p w:rsidR="00E0204F" w:rsidRDefault="008A0DDD" w:rsidP="006C3F6F">
      <w:pPr>
        <w:pStyle w:val="BulletedList"/>
        <w:numPr>
          <w:ilvl w:val="0"/>
          <w:numId w:val="66"/>
        </w:numPr>
      </w:pPr>
      <w:r>
        <w:t xml:space="preserve">“Spillage” of renewable resource energy production due excess </w:t>
      </w:r>
      <w:proofErr w:type="spellStart"/>
      <w:r w:rsidR="006C3F6F">
        <w:t>systemwide</w:t>
      </w:r>
      <w:proofErr w:type="spellEnd"/>
      <w:r w:rsidR="006C3F6F">
        <w:t xml:space="preserve"> </w:t>
      </w:r>
      <w:r>
        <w:t xml:space="preserve">production or transmission constraints that bottle economical resources  </w:t>
      </w:r>
    </w:p>
    <w:p w:rsidR="0096461E" w:rsidRDefault="0096461E" w:rsidP="004606CB">
      <w:pPr>
        <w:pStyle w:val="BulletedList"/>
        <w:numPr>
          <w:ilvl w:val="0"/>
          <w:numId w:val="0"/>
        </w:numPr>
      </w:pPr>
      <w:r>
        <w:t>The 2017 Economic Study is scheduled for completion the first half of 2018.</w:t>
      </w:r>
    </w:p>
    <w:p w:rsidR="00D93D1D" w:rsidRPr="00D11A72" w:rsidRDefault="00D93D1D" w:rsidP="00A000EF">
      <w:pPr>
        <w:pStyle w:val="Heading2"/>
      </w:pPr>
      <w:bookmarkStart w:id="382" w:name="_Toc497812805"/>
      <w:r w:rsidRPr="00D11A72">
        <w:t xml:space="preserve">Next </w:t>
      </w:r>
      <w:r w:rsidR="006E0F6E" w:rsidRPr="00D11A72">
        <w:t>S</w:t>
      </w:r>
      <w:r w:rsidRPr="00D11A72">
        <w:t>teps</w:t>
      </w:r>
      <w:bookmarkEnd w:id="377"/>
      <w:bookmarkEnd w:id="382"/>
    </w:p>
    <w:p w:rsidR="00E0204F" w:rsidRDefault="00F01E3B" w:rsidP="00873FFE">
      <w:pPr>
        <w:pStyle w:val="BulletedList"/>
        <w:numPr>
          <w:ilvl w:val="0"/>
          <w:numId w:val="0"/>
        </w:numPr>
      </w:pPr>
      <w:r w:rsidRPr="007175D2">
        <w:t>Similar to</w:t>
      </w:r>
      <w:r w:rsidR="00746EB9" w:rsidRPr="007175D2">
        <w:t xml:space="preserve"> the 2016 </w:t>
      </w:r>
      <w:proofErr w:type="spellStart"/>
      <w:r w:rsidR="00746EB9" w:rsidRPr="007175D2">
        <w:t>NEPOOL</w:t>
      </w:r>
      <w:proofErr w:type="spellEnd"/>
      <w:r w:rsidR="00746EB9" w:rsidRPr="007175D2">
        <w:t xml:space="preserve"> Scenario Analysis, stakeholders can </w:t>
      </w:r>
      <w:r w:rsidR="00E914B6" w:rsidRPr="007175D2">
        <w:t xml:space="preserve">develop their own assumptions and </w:t>
      </w:r>
      <w:r w:rsidR="00E914B6" w:rsidRPr="001E1293">
        <w:t xml:space="preserve">analyze </w:t>
      </w:r>
      <w:r w:rsidR="00E914B6" w:rsidRPr="001C1700">
        <w:t>results</w:t>
      </w:r>
      <w:r w:rsidR="009E7B29">
        <w:t xml:space="preserve">. </w:t>
      </w:r>
      <w:r w:rsidR="00E914B6" w:rsidRPr="001C1700">
        <w:t>For example, stakeholders can develop</w:t>
      </w:r>
      <w:r w:rsidR="00746EB9" w:rsidRPr="001C1700">
        <w:t xml:space="preserve"> annual carrying charges, which can </w:t>
      </w:r>
      <w:r w:rsidR="004D70FA">
        <w:t>be reflected in</w:t>
      </w:r>
      <w:r w:rsidR="00746EB9" w:rsidRPr="001C1700">
        <w:t xml:space="preserve"> the </w:t>
      </w:r>
      <w:r w:rsidR="00746EB9" w:rsidRPr="001E1293">
        <w:t>generation cost metrics to obtain total investment costs.</w:t>
      </w:r>
      <w:r w:rsidR="001C1700" w:rsidRPr="001E1293">
        <w:t xml:space="preserve"> </w:t>
      </w:r>
    </w:p>
    <w:p w:rsidR="00532809" w:rsidRPr="00675A2D" w:rsidRDefault="00E0204F" w:rsidP="00873FFE">
      <w:pPr>
        <w:pStyle w:val="BulletedList"/>
        <w:numPr>
          <w:ilvl w:val="0"/>
          <w:numId w:val="0"/>
        </w:numPr>
      </w:pPr>
      <w:r w:rsidRPr="00E0204F">
        <w:t xml:space="preserve">The ISO has engaged with </w:t>
      </w:r>
      <w:proofErr w:type="spellStart"/>
      <w:r w:rsidRPr="00E0204F">
        <w:t>NEPOOL</w:t>
      </w:r>
      <w:proofErr w:type="spellEnd"/>
      <w:r w:rsidRPr="00E0204F">
        <w:t xml:space="preserve"> and the New England states to investigate the better integration of markets and public policy (</w:t>
      </w:r>
      <w:proofErr w:type="spellStart"/>
      <w:r w:rsidRPr="00E0204F">
        <w:t>IMAPP</w:t>
      </w:r>
      <w:proofErr w:type="spellEnd"/>
      <w:r w:rsidRPr="00E0204F">
        <w:t xml:space="preserve">). The ISO has put forward a framework for competitive auctions with </w:t>
      </w:r>
      <w:r w:rsidRPr="006C3F6F">
        <w:t>sponsored policy resources (</w:t>
      </w:r>
      <w:proofErr w:type="spellStart"/>
      <w:r w:rsidRPr="006C3F6F">
        <w:t>CASPR</w:t>
      </w:r>
      <w:proofErr w:type="spellEnd"/>
      <w:r w:rsidRPr="006C3F6F">
        <w:t>), which is designed to maintain competitively based forward</w:t>
      </w:r>
      <w:r w:rsidR="004606CB" w:rsidRPr="006C3F6F">
        <w:t>-</w:t>
      </w:r>
      <w:r w:rsidRPr="006C3F6F">
        <w:t>capacity</w:t>
      </w:r>
      <w:r w:rsidRPr="00E0204F">
        <w:t xml:space="preserve"> price signals while, over time, accommodating the entry into the </w:t>
      </w:r>
      <w:proofErr w:type="spellStart"/>
      <w:r w:rsidRPr="00E0204F">
        <w:t>FCM</w:t>
      </w:r>
      <w:proofErr w:type="spellEnd"/>
      <w:r w:rsidRPr="00E0204F">
        <w:t xml:space="preserve"> of new resources sponsored by public entities. The </w:t>
      </w:r>
      <w:proofErr w:type="spellStart"/>
      <w:r w:rsidRPr="00E0204F">
        <w:t>CASPR</w:t>
      </w:r>
      <w:proofErr w:type="spellEnd"/>
      <w:r w:rsidRPr="00E0204F">
        <w:t xml:space="preserve"> proposal will be reviewed with regional stakeholders during the remainder of 2017.</w:t>
      </w:r>
    </w:p>
    <w:sectPr w:rsidR="00532809" w:rsidRPr="00675A2D" w:rsidSect="00995AFE">
      <w:footerReference w:type="default" r:id="rId69"/>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699F7F" w15:done="0"/>
  <w15:commentEx w15:paraId="29187FE3" w15:done="0"/>
  <w15:commentEx w15:paraId="11842195" w15:done="0"/>
  <w15:commentEx w15:paraId="15091804" w15:done="0"/>
  <w15:commentEx w15:paraId="0A31BB42" w15:done="0"/>
  <w15:commentEx w15:paraId="0B2552D0" w15:done="0"/>
  <w15:commentEx w15:paraId="7BF7D362" w15:done="0"/>
  <w15:commentEx w15:paraId="6D755634" w15:done="0"/>
  <w15:commentEx w15:paraId="3F8D5B70" w15:done="0"/>
  <w15:commentEx w15:paraId="00590E06" w15:done="0"/>
  <w15:commentEx w15:paraId="6A36FB67" w15:done="0"/>
  <w15:commentEx w15:paraId="5A578871" w15:done="0"/>
  <w15:commentEx w15:paraId="6E9FD0C2" w15:done="0"/>
  <w15:commentEx w15:paraId="0418A229" w15:done="0"/>
  <w15:commentEx w15:paraId="40119FCA" w15:done="0"/>
  <w15:commentEx w15:paraId="17F37413" w15:done="0"/>
  <w15:commentEx w15:paraId="1B902253" w15:done="0"/>
  <w15:commentEx w15:paraId="4DA64B3D" w15:done="0"/>
  <w15:commentEx w15:paraId="476072A3" w15:done="0"/>
  <w15:commentEx w15:paraId="517B553D" w15:done="0"/>
  <w15:commentEx w15:paraId="27B3DBEA" w15:done="0"/>
  <w15:commentEx w15:paraId="3A0879FF" w15:done="0"/>
  <w15:commentEx w15:paraId="723D0B3E" w15:done="0"/>
  <w15:commentEx w15:paraId="37FCC552" w15:done="0"/>
  <w15:commentEx w15:paraId="3A410E9A" w15:done="0"/>
  <w15:commentEx w15:paraId="047F344C" w15:done="0"/>
  <w15:commentEx w15:paraId="42C654F1" w15:done="0"/>
  <w15:commentEx w15:paraId="4DB57625" w15:done="0"/>
  <w15:commentEx w15:paraId="1FACD65D" w15:done="0"/>
  <w15:commentEx w15:paraId="44A86382" w15:done="0"/>
  <w15:commentEx w15:paraId="0AFE5523" w15:done="0"/>
  <w15:commentEx w15:paraId="5A14CA33" w15:done="0"/>
  <w15:commentEx w15:paraId="6A9DDFFD" w15:done="0"/>
  <w15:commentEx w15:paraId="45A6E878" w15:done="0"/>
  <w15:commentEx w15:paraId="2F310B3A" w15:done="0"/>
  <w15:commentEx w15:paraId="762E657E" w15:done="0"/>
  <w15:commentEx w15:paraId="0BF85C0F" w15:done="0"/>
  <w15:commentEx w15:paraId="6CF890A7" w15:done="0"/>
  <w15:commentEx w15:paraId="16D23681" w15:done="0"/>
  <w15:commentEx w15:paraId="1981B2A1" w15:done="0"/>
  <w15:commentEx w15:paraId="1921103A" w15:done="0"/>
  <w15:commentEx w15:paraId="4E58A0B3" w15:done="0"/>
  <w15:commentEx w15:paraId="6294D387" w15:done="0"/>
  <w15:commentEx w15:paraId="50EE461C" w15:done="0"/>
  <w15:commentEx w15:paraId="51D05163" w15:done="0"/>
  <w15:commentEx w15:paraId="1687E95A" w15:done="0"/>
  <w15:commentEx w15:paraId="770FE68D" w15:done="0"/>
  <w15:commentEx w15:paraId="380CACA7" w15:done="0"/>
  <w15:commentEx w15:paraId="59485F34" w15:done="0"/>
  <w15:commentEx w15:paraId="4879343E" w15:done="0"/>
  <w15:commentEx w15:paraId="117E6C1E" w15:done="0"/>
  <w15:commentEx w15:paraId="76DCF2E7" w15:done="0"/>
  <w15:commentEx w15:paraId="155F7145" w15:done="0"/>
  <w15:commentEx w15:paraId="09892688" w15:done="0"/>
  <w15:commentEx w15:paraId="6D97E74D" w15:done="0"/>
  <w15:commentEx w15:paraId="77916224" w15:done="0"/>
  <w15:commentEx w15:paraId="1F6EF1F2" w15:done="0"/>
  <w15:commentEx w15:paraId="7E4495EB" w15:done="0"/>
  <w15:commentEx w15:paraId="6CD528A5" w15:done="0"/>
  <w15:commentEx w15:paraId="21751DB1" w15:done="0"/>
  <w15:commentEx w15:paraId="2CBDF59E" w15:done="0"/>
  <w15:commentEx w15:paraId="0A6340C1" w15:done="0"/>
  <w15:commentEx w15:paraId="1CB7DF4B" w15:done="0"/>
  <w15:commentEx w15:paraId="54FDF60B" w15:done="0"/>
  <w15:commentEx w15:paraId="5CB650BD" w15:done="0"/>
  <w15:commentEx w15:paraId="09CD1652" w15:done="0"/>
  <w15:commentEx w15:paraId="29D1CC2C" w15:done="0"/>
  <w15:commentEx w15:paraId="70928D5F" w15:done="0"/>
  <w15:commentEx w15:paraId="44EEAC87" w15:done="0"/>
  <w15:commentEx w15:paraId="2B107B35" w15:done="0"/>
  <w15:commentEx w15:paraId="32537BBE" w15:done="0"/>
  <w15:commentEx w15:paraId="47BEF98C" w15:done="0"/>
  <w15:commentEx w15:paraId="04783B51" w15:done="0"/>
  <w15:commentEx w15:paraId="13884288" w15:done="0"/>
  <w15:commentEx w15:paraId="744BED40" w15:done="0"/>
  <w15:commentEx w15:paraId="6D6D2668" w15:done="0"/>
  <w15:commentEx w15:paraId="0B6DF7FE" w15:done="0"/>
  <w15:commentEx w15:paraId="3C7B5BF0" w15:done="0"/>
  <w15:commentEx w15:paraId="14CF75B0" w15:done="0"/>
  <w15:commentEx w15:paraId="75E28D11" w15:done="0"/>
  <w15:commentEx w15:paraId="0F4AC4DB" w15:done="0"/>
  <w15:commentEx w15:paraId="426ECCD1" w15:done="0"/>
  <w15:commentEx w15:paraId="2FB43DCD" w15:done="0"/>
  <w15:commentEx w15:paraId="30B3AD14" w15:done="0"/>
  <w15:commentEx w15:paraId="7803964E" w15:done="0"/>
  <w15:commentEx w15:paraId="6452DDB6" w15:done="0"/>
  <w15:commentEx w15:paraId="5A1072C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87F" w:rsidRDefault="0075487F">
      <w:r>
        <w:separator/>
      </w:r>
    </w:p>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endnote>
  <w:endnote w:type="continuationSeparator" w:id="0">
    <w:p w:rsidR="0075487F" w:rsidRDefault="0075487F">
      <w:r>
        <w:continuationSeparator/>
      </w:r>
    </w:p>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p w:rsidR="0075487F" w:rsidRDefault="007548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hitney-Book">
    <w:altName w:val="Whitney Book"/>
    <w:panose1 w:val="00000000000000000000"/>
    <w:charset w:val="4D"/>
    <w:family w:val="auto"/>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Default="00B2403A" w:rsidP="00D400DB">
    <w:pPr>
      <w:tabs>
        <w:tab w:val="center" w:pos="4680"/>
        <w:tab w:val="right" w:pos="9360"/>
      </w:tabs>
      <w:spacing w:after="0" w:line="240" w:lineRule="auto"/>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Pr="004A6A8C" w:rsidRDefault="00B2403A"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2016 </w:t>
    </w:r>
    <w:proofErr w:type="spellStart"/>
    <w:r w:rsidRPr="004A6A8C">
      <w:rPr>
        <w:rFonts w:eastAsia="Calibri"/>
        <w:i/>
        <w:sz w:val="16"/>
        <w:szCs w:val="16"/>
      </w:rPr>
      <w:t>NEPOOL</w:t>
    </w:r>
    <w:proofErr w:type="spellEnd"/>
    <w:r w:rsidRPr="004A6A8C">
      <w:rPr>
        <w:rFonts w:eastAsia="Calibri"/>
        <w:i/>
        <w:sz w:val="16"/>
        <w:szCs w:val="16"/>
      </w:rPr>
      <w:t xml:space="preserve"> Scenario Analysis</w:t>
    </w:r>
    <w:r w:rsidRPr="004A6A8C">
      <w:rPr>
        <w:rFonts w:eastAsia="Calibri"/>
        <w:i/>
        <w:sz w:val="16"/>
        <w:szCs w:val="16"/>
      </w:rPr>
      <w:tab/>
    </w:r>
    <w:r w:rsidRPr="004A6A8C">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t xml:space="preserve">     </w:t>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733DD2">
      <w:rPr>
        <w:rFonts w:eastAsia="Calibri"/>
        <w:noProof/>
        <w:sz w:val="16"/>
        <w:szCs w:val="16"/>
      </w:rPr>
      <w:t>53</w:t>
    </w:r>
    <w:r w:rsidRPr="004A6A8C">
      <w:rPr>
        <w:rFonts w:eastAsia="Calibri"/>
        <w:noProof/>
        <w:sz w:val="16"/>
        <w:szCs w:val="16"/>
      </w:rPr>
      <w:fldChar w:fldCharType="end"/>
    </w:r>
  </w:p>
  <w:p w:rsidR="00B2403A" w:rsidRPr="004A6A8C" w:rsidRDefault="00B2403A" w:rsidP="006A34F3">
    <w:pPr>
      <w:tabs>
        <w:tab w:val="center" w:pos="4680"/>
        <w:tab w:val="right" w:pos="9360"/>
      </w:tabs>
      <w:adjustRightInd/>
      <w:spacing w:after="0" w:line="240" w:lineRule="auto"/>
      <w:jc w:val="center"/>
      <w:textAlignment w:val="auto"/>
      <w:rPr>
        <w:rFonts w:eastAsia="Calibri"/>
        <w:sz w:val="16"/>
        <w:szCs w:val="16"/>
      </w:rPr>
    </w:pPr>
    <w:r w:rsidRPr="004A6A8C">
      <w:rPr>
        <w:rFonts w:eastAsia="Calibri"/>
        <w:sz w:val="16"/>
        <w:szCs w:val="16"/>
      </w:rPr>
      <w:t xml:space="preserve">ISO-NE </w:t>
    </w:r>
    <w:r>
      <w:rPr>
        <w:rFonts w:eastAsia="Calibri"/>
        <w:sz w:val="16"/>
        <w:szCs w:val="16"/>
      </w:rPr>
      <w:t>PUBLIC</w:t>
    </w:r>
    <w:r w:rsidRPr="004A6A8C">
      <w:rPr>
        <w:rFonts w:eastAsia="Calibri"/>
        <w:sz w:val="16"/>
        <w:szCs w:val="16"/>
      </w:rPr>
      <w:t xml:space="preserve"> USE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Pr="004A6A8C" w:rsidRDefault="00B2403A"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2016 </w:t>
    </w:r>
    <w:proofErr w:type="spellStart"/>
    <w:r w:rsidRPr="004A6A8C">
      <w:rPr>
        <w:rFonts w:eastAsia="Calibri"/>
        <w:i/>
        <w:sz w:val="16"/>
        <w:szCs w:val="16"/>
      </w:rPr>
      <w:t>NEPOOL</w:t>
    </w:r>
    <w:proofErr w:type="spellEnd"/>
    <w:r w:rsidRPr="004A6A8C">
      <w:rPr>
        <w:rFonts w:eastAsia="Calibri"/>
        <w:i/>
        <w:sz w:val="16"/>
        <w:szCs w:val="16"/>
      </w:rPr>
      <w:t xml:space="preserve"> Scenario Analysis</w:t>
    </w:r>
    <w:r w:rsidRPr="004A6A8C">
      <w:rPr>
        <w:rFonts w:eastAsia="Calibri"/>
        <w:i/>
        <w:sz w:val="16"/>
        <w:szCs w:val="16"/>
      </w:rPr>
      <w:tab/>
    </w:r>
    <w:r w:rsidRPr="004A6A8C">
      <w:rPr>
        <w:rFonts w:eastAsia="Calibri"/>
        <w:i/>
        <w:sz w:val="16"/>
        <w:szCs w:val="16"/>
      </w:rPr>
      <w:tab/>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733DD2">
      <w:rPr>
        <w:rFonts w:eastAsia="Calibri"/>
        <w:noProof/>
        <w:sz w:val="16"/>
        <w:szCs w:val="16"/>
      </w:rPr>
      <w:t>92</w:t>
    </w:r>
    <w:r w:rsidRPr="004A6A8C">
      <w:rPr>
        <w:rFonts w:eastAsia="Calibri"/>
        <w:noProof/>
        <w:sz w:val="16"/>
        <w:szCs w:val="16"/>
      </w:rPr>
      <w:fldChar w:fldCharType="end"/>
    </w:r>
  </w:p>
  <w:p w:rsidR="00B2403A" w:rsidRPr="004A6A8C" w:rsidRDefault="00B2403A" w:rsidP="004A6A8C">
    <w:pPr>
      <w:tabs>
        <w:tab w:val="center" w:pos="4680"/>
        <w:tab w:val="right" w:pos="9360"/>
      </w:tabs>
      <w:adjustRightInd/>
      <w:spacing w:after="0" w:line="240" w:lineRule="auto"/>
      <w:textAlignment w:val="auto"/>
      <w:rPr>
        <w:rFonts w:eastAsia="Calibri"/>
        <w:sz w:val="16"/>
        <w:szCs w:val="16"/>
      </w:rPr>
    </w:pPr>
    <w:r w:rsidRPr="004A6A8C">
      <w:rPr>
        <w:rFonts w:eastAsia="Calibri"/>
        <w:sz w:val="16"/>
        <w:szCs w:val="16"/>
      </w:rPr>
      <w:tab/>
      <w:t xml:space="preserve">ISO-NE </w:t>
    </w:r>
    <w:r>
      <w:rPr>
        <w:rFonts w:eastAsia="Calibri"/>
        <w:sz w:val="16"/>
        <w:szCs w:val="16"/>
      </w:rPr>
      <w:t>PUBLIC</w:t>
    </w:r>
    <w:r w:rsidRPr="004A6A8C">
      <w:rPr>
        <w:rFonts w:eastAsia="Calibri"/>
        <w:sz w:val="16"/>
        <w:szCs w:val="16"/>
      </w:rPr>
      <w:t xml:space="preserve"> USE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Pr="004A6A8C" w:rsidRDefault="00B2403A"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2016 </w:t>
    </w:r>
    <w:proofErr w:type="spellStart"/>
    <w:r w:rsidRPr="004A6A8C">
      <w:rPr>
        <w:rFonts w:eastAsia="Calibri"/>
        <w:i/>
        <w:sz w:val="16"/>
        <w:szCs w:val="16"/>
      </w:rPr>
      <w:t>NEPOOL</w:t>
    </w:r>
    <w:proofErr w:type="spellEnd"/>
    <w:r w:rsidRPr="004A6A8C">
      <w:rPr>
        <w:rFonts w:eastAsia="Calibri"/>
        <w:i/>
        <w:sz w:val="16"/>
        <w:szCs w:val="16"/>
      </w:rPr>
      <w:t xml:space="preserve"> Scenario Analysis</w:t>
    </w:r>
    <w:r w:rsidRPr="004A6A8C">
      <w:rPr>
        <w:rFonts w:eastAsia="Calibri"/>
        <w:i/>
        <w:sz w:val="16"/>
        <w:szCs w:val="16"/>
      </w:rPr>
      <w:tab/>
    </w:r>
    <w:r w:rsidRPr="004A6A8C">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t xml:space="preserve">     </w:t>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733DD2">
      <w:rPr>
        <w:rFonts w:eastAsia="Calibri"/>
        <w:noProof/>
        <w:sz w:val="16"/>
        <w:szCs w:val="16"/>
      </w:rPr>
      <w:t>93</w:t>
    </w:r>
    <w:r w:rsidRPr="004A6A8C">
      <w:rPr>
        <w:rFonts w:eastAsia="Calibri"/>
        <w:noProof/>
        <w:sz w:val="16"/>
        <w:szCs w:val="16"/>
      </w:rPr>
      <w:fldChar w:fldCharType="end"/>
    </w:r>
  </w:p>
  <w:p w:rsidR="00B2403A" w:rsidRPr="004A6A8C" w:rsidRDefault="00B2403A" w:rsidP="006A34F3">
    <w:pPr>
      <w:tabs>
        <w:tab w:val="center" w:pos="4680"/>
        <w:tab w:val="right" w:pos="9360"/>
      </w:tabs>
      <w:adjustRightInd/>
      <w:spacing w:after="0" w:line="240" w:lineRule="auto"/>
      <w:jc w:val="center"/>
      <w:textAlignment w:val="auto"/>
      <w:rPr>
        <w:rFonts w:eastAsia="Calibri"/>
        <w:sz w:val="16"/>
        <w:szCs w:val="16"/>
      </w:rPr>
    </w:pPr>
    <w:r w:rsidRPr="004A6A8C">
      <w:rPr>
        <w:rFonts w:eastAsia="Calibri"/>
        <w:sz w:val="16"/>
        <w:szCs w:val="16"/>
      </w:rPr>
      <w:t xml:space="preserve">ISO-NE </w:t>
    </w:r>
    <w:r>
      <w:rPr>
        <w:rFonts w:eastAsia="Calibri"/>
        <w:sz w:val="16"/>
        <w:szCs w:val="16"/>
      </w:rPr>
      <w:t>PUBLIC</w:t>
    </w:r>
    <w:r w:rsidRPr="004A6A8C">
      <w:rPr>
        <w:rFonts w:eastAsia="Calibri"/>
        <w:sz w:val="16"/>
        <w:szCs w:val="16"/>
      </w:rPr>
      <w:t xml:space="preserve"> USE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Pr="004A6A8C" w:rsidRDefault="00B2403A"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2016 </w:t>
    </w:r>
    <w:proofErr w:type="spellStart"/>
    <w:r w:rsidRPr="004A6A8C">
      <w:rPr>
        <w:rFonts w:eastAsia="Calibri"/>
        <w:i/>
        <w:sz w:val="16"/>
        <w:szCs w:val="16"/>
      </w:rPr>
      <w:t>NEPOOL</w:t>
    </w:r>
    <w:proofErr w:type="spellEnd"/>
    <w:r w:rsidRPr="004A6A8C">
      <w:rPr>
        <w:rFonts w:eastAsia="Calibri"/>
        <w:i/>
        <w:sz w:val="16"/>
        <w:szCs w:val="16"/>
      </w:rPr>
      <w:t xml:space="preserve"> Scenario Analysis</w:t>
    </w:r>
    <w:r w:rsidRPr="004A6A8C">
      <w:rPr>
        <w:rFonts w:eastAsia="Calibri"/>
        <w:i/>
        <w:sz w:val="16"/>
        <w:szCs w:val="16"/>
      </w:rPr>
      <w:tab/>
    </w:r>
    <w:r w:rsidRPr="004A6A8C">
      <w:rPr>
        <w:rFonts w:eastAsia="Calibri"/>
        <w:i/>
        <w:sz w:val="16"/>
        <w:szCs w:val="16"/>
      </w:rPr>
      <w:tab/>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733DD2">
      <w:rPr>
        <w:rFonts w:eastAsia="Calibri"/>
        <w:noProof/>
        <w:sz w:val="16"/>
        <w:szCs w:val="16"/>
      </w:rPr>
      <w:t>95</w:t>
    </w:r>
    <w:r w:rsidRPr="004A6A8C">
      <w:rPr>
        <w:rFonts w:eastAsia="Calibri"/>
        <w:noProof/>
        <w:sz w:val="16"/>
        <w:szCs w:val="16"/>
      </w:rPr>
      <w:fldChar w:fldCharType="end"/>
    </w:r>
  </w:p>
  <w:p w:rsidR="00B2403A" w:rsidRPr="004A6A8C" w:rsidRDefault="00B2403A" w:rsidP="004A6A8C">
    <w:pPr>
      <w:tabs>
        <w:tab w:val="center" w:pos="4680"/>
        <w:tab w:val="right" w:pos="9360"/>
      </w:tabs>
      <w:adjustRightInd/>
      <w:spacing w:after="0" w:line="240" w:lineRule="auto"/>
      <w:textAlignment w:val="auto"/>
      <w:rPr>
        <w:rFonts w:eastAsia="Calibri"/>
        <w:sz w:val="16"/>
        <w:szCs w:val="16"/>
      </w:rPr>
    </w:pPr>
    <w:r w:rsidRPr="004A6A8C">
      <w:rPr>
        <w:rFonts w:eastAsia="Calibri"/>
        <w:sz w:val="16"/>
        <w:szCs w:val="16"/>
      </w:rPr>
      <w:tab/>
      <w:t xml:space="preserve">ISO-NE </w:t>
    </w:r>
    <w:r>
      <w:rPr>
        <w:rFonts w:eastAsia="Calibri"/>
        <w:sz w:val="16"/>
        <w:szCs w:val="16"/>
      </w:rPr>
      <w:t>PUBLIC</w:t>
    </w:r>
    <w:r w:rsidRPr="004A6A8C">
      <w:rPr>
        <w:rFonts w:eastAsia="Calibri"/>
        <w:sz w:val="16"/>
        <w:szCs w:val="16"/>
      </w:rPr>
      <w:t xml:space="preserve"> USE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Default="00B2403A" w:rsidP="00954C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Pr="00AB7EAC" w:rsidRDefault="00B2403A" w:rsidP="009E28C2">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2016 </w:t>
    </w:r>
    <w:proofErr w:type="spellStart"/>
    <w:r w:rsidRPr="00AB7EAC">
      <w:rPr>
        <w:rFonts w:eastAsia="Calibri"/>
        <w:i/>
        <w:sz w:val="16"/>
        <w:szCs w:val="16"/>
      </w:rPr>
      <w:t>NEPOOL</w:t>
    </w:r>
    <w:proofErr w:type="spellEnd"/>
    <w:r w:rsidRPr="00AB7EAC">
      <w:rPr>
        <w:rFonts w:eastAsia="Calibri"/>
        <w:i/>
        <w:sz w:val="16"/>
        <w:szCs w:val="16"/>
      </w:rPr>
      <w:t xml:space="preserve"> Scenario Analysis</w:t>
    </w:r>
    <w:r w:rsidRPr="00AB7EAC">
      <w:rPr>
        <w:rFonts w:eastAsia="Calibri"/>
        <w:i/>
        <w:sz w:val="16"/>
        <w:szCs w:val="16"/>
      </w:rPr>
      <w:tab/>
    </w:r>
    <w:r w:rsidRPr="00AB7EAC">
      <w:rPr>
        <w:rFonts w:eastAsia="Calibri"/>
        <w:i/>
        <w:sz w:val="16"/>
        <w:szCs w:val="16"/>
      </w:rPr>
      <w:tab/>
    </w:r>
    <w:r w:rsidRPr="00AB7EAC">
      <w:rPr>
        <w:rFonts w:eastAsia="Calibri"/>
        <w:sz w:val="16"/>
        <w:szCs w:val="16"/>
      </w:rPr>
      <w:t xml:space="preserve">page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733DD2">
      <w:rPr>
        <w:rFonts w:eastAsia="Calibri"/>
        <w:noProof/>
        <w:sz w:val="16"/>
        <w:szCs w:val="16"/>
      </w:rPr>
      <w:t>ix</w:t>
    </w:r>
    <w:r w:rsidRPr="00AB7EAC">
      <w:rPr>
        <w:rFonts w:eastAsia="Calibri"/>
        <w:noProof/>
        <w:sz w:val="16"/>
        <w:szCs w:val="16"/>
      </w:rPr>
      <w:fldChar w:fldCharType="end"/>
    </w:r>
  </w:p>
  <w:p w:rsidR="00B2403A" w:rsidRPr="00E1050A" w:rsidRDefault="00B2403A" w:rsidP="009E28C2">
    <w:pPr>
      <w:tabs>
        <w:tab w:val="center" w:pos="4680"/>
        <w:tab w:val="right" w:pos="9360"/>
      </w:tabs>
      <w:adjustRightInd/>
      <w:spacing w:after="0" w:line="240" w:lineRule="auto"/>
      <w:textAlignment w:val="auto"/>
      <w:rPr>
        <w:rFonts w:eastAsia="Calibri"/>
        <w:sz w:val="16"/>
        <w:szCs w:val="16"/>
      </w:rPr>
    </w:pPr>
    <w:r w:rsidRPr="00AB7EAC">
      <w:rPr>
        <w:rFonts w:eastAsia="Calibri"/>
        <w:sz w:val="16"/>
        <w:szCs w:val="16"/>
      </w:rPr>
      <w:tab/>
      <w:t xml:space="preserve">ISO-NE </w:t>
    </w:r>
    <w:r>
      <w:rPr>
        <w:rFonts w:eastAsia="Calibri"/>
        <w:sz w:val="16"/>
        <w:szCs w:val="16"/>
      </w:rPr>
      <w:t>PUBLIC</w:t>
    </w:r>
    <w:r w:rsidRPr="00AB7EAC">
      <w:rPr>
        <w:rFonts w:eastAsia="Calibri"/>
        <w:sz w:val="16"/>
        <w:szCs w:val="16"/>
      </w:rPr>
      <w:t xml:space="preserve"> USE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Pr="004A6A8C" w:rsidRDefault="00B2403A"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2016 </w:t>
    </w:r>
    <w:proofErr w:type="spellStart"/>
    <w:r w:rsidRPr="004A6A8C">
      <w:rPr>
        <w:rFonts w:eastAsia="Calibri"/>
        <w:i/>
        <w:sz w:val="16"/>
        <w:szCs w:val="16"/>
      </w:rPr>
      <w:t>NEPOOL</w:t>
    </w:r>
    <w:proofErr w:type="spellEnd"/>
    <w:r w:rsidRPr="004A6A8C">
      <w:rPr>
        <w:rFonts w:eastAsia="Calibri"/>
        <w:i/>
        <w:sz w:val="16"/>
        <w:szCs w:val="16"/>
      </w:rPr>
      <w:t xml:space="preserve"> Scenario Analysis</w:t>
    </w:r>
    <w:r w:rsidRPr="004A6A8C">
      <w:rPr>
        <w:rFonts w:eastAsia="Calibri"/>
        <w:i/>
        <w:sz w:val="16"/>
        <w:szCs w:val="16"/>
      </w:rPr>
      <w:tab/>
    </w:r>
    <w:r w:rsidRPr="004A6A8C">
      <w:rPr>
        <w:rFonts w:eastAsia="Calibri"/>
        <w:i/>
        <w:sz w:val="16"/>
        <w:szCs w:val="16"/>
      </w:rPr>
      <w:tab/>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733DD2">
      <w:rPr>
        <w:rFonts w:eastAsia="Calibri"/>
        <w:noProof/>
        <w:sz w:val="16"/>
        <w:szCs w:val="16"/>
      </w:rPr>
      <w:t>8</w:t>
    </w:r>
    <w:r w:rsidRPr="004A6A8C">
      <w:rPr>
        <w:rFonts w:eastAsia="Calibri"/>
        <w:noProof/>
        <w:sz w:val="16"/>
        <w:szCs w:val="16"/>
      </w:rPr>
      <w:fldChar w:fldCharType="end"/>
    </w:r>
  </w:p>
  <w:p w:rsidR="00B2403A" w:rsidRPr="004A6A8C" w:rsidRDefault="00B2403A" w:rsidP="004A6A8C">
    <w:pPr>
      <w:tabs>
        <w:tab w:val="center" w:pos="4680"/>
        <w:tab w:val="right" w:pos="9360"/>
      </w:tabs>
      <w:adjustRightInd/>
      <w:spacing w:after="0" w:line="240" w:lineRule="auto"/>
      <w:textAlignment w:val="auto"/>
      <w:rPr>
        <w:rFonts w:eastAsia="Calibri"/>
        <w:sz w:val="16"/>
        <w:szCs w:val="16"/>
      </w:rPr>
    </w:pPr>
    <w:r w:rsidRPr="004A6A8C">
      <w:rPr>
        <w:rFonts w:eastAsia="Calibri"/>
        <w:sz w:val="16"/>
        <w:szCs w:val="16"/>
      </w:rPr>
      <w:tab/>
      <w:t xml:space="preserve">ISO-NE </w:t>
    </w:r>
    <w:r>
      <w:rPr>
        <w:rFonts w:eastAsia="Calibri"/>
        <w:sz w:val="16"/>
        <w:szCs w:val="16"/>
      </w:rPr>
      <w:t>PUBLIC</w:t>
    </w:r>
    <w:r w:rsidRPr="004A6A8C">
      <w:rPr>
        <w:rFonts w:eastAsia="Calibri"/>
        <w:sz w:val="16"/>
        <w:szCs w:val="16"/>
      </w:rPr>
      <w:t xml:space="preserve"> USE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Pr="00AB7EAC" w:rsidRDefault="00B2403A"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2016 </w:t>
    </w:r>
    <w:proofErr w:type="spellStart"/>
    <w:r w:rsidRPr="00AB7EAC">
      <w:rPr>
        <w:rFonts w:eastAsia="Calibri"/>
        <w:i/>
        <w:sz w:val="16"/>
        <w:szCs w:val="16"/>
      </w:rPr>
      <w:t>NEPOOL</w:t>
    </w:r>
    <w:proofErr w:type="spellEnd"/>
    <w:r w:rsidRPr="00AB7EAC">
      <w:rPr>
        <w:rFonts w:eastAsia="Calibri"/>
        <w:i/>
        <w:sz w:val="16"/>
        <w:szCs w:val="16"/>
      </w:rPr>
      <w:t xml:space="preserve"> Scenario Analysis</w:t>
    </w:r>
    <w:r w:rsidRPr="00AB7EAC">
      <w:rPr>
        <w:rFonts w:eastAsia="Calibri"/>
        <w:i/>
        <w:sz w:val="16"/>
        <w:szCs w:val="16"/>
      </w:rPr>
      <w:tab/>
    </w:r>
    <w:r w:rsidRPr="00AB7EAC">
      <w:rPr>
        <w:rFonts w:eastAsia="Calibri"/>
        <w:i/>
        <w:sz w:val="16"/>
        <w:szCs w:val="16"/>
      </w:rPr>
      <w:tab/>
    </w:r>
    <w:r w:rsidRPr="00AB7EAC">
      <w:rPr>
        <w:rFonts w:eastAsia="Calibri"/>
        <w:sz w:val="16"/>
        <w:szCs w:val="16"/>
      </w:rPr>
      <w:t xml:space="preserve">page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733DD2">
      <w:rPr>
        <w:rFonts w:eastAsia="Calibri"/>
        <w:noProof/>
        <w:sz w:val="16"/>
        <w:szCs w:val="16"/>
      </w:rPr>
      <w:t>28</w:t>
    </w:r>
    <w:r w:rsidRPr="00AB7EAC">
      <w:rPr>
        <w:rFonts w:eastAsia="Calibri"/>
        <w:noProof/>
        <w:sz w:val="16"/>
        <w:szCs w:val="16"/>
      </w:rPr>
      <w:fldChar w:fldCharType="end"/>
    </w:r>
  </w:p>
  <w:p w:rsidR="00B2403A" w:rsidRPr="00237772" w:rsidRDefault="00B2403A" w:rsidP="00237772">
    <w:pPr>
      <w:tabs>
        <w:tab w:val="center" w:pos="4680"/>
        <w:tab w:val="right" w:pos="9360"/>
      </w:tabs>
      <w:adjustRightInd/>
      <w:spacing w:after="0" w:line="240" w:lineRule="auto"/>
      <w:textAlignment w:val="auto"/>
      <w:rPr>
        <w:rFonts w:eastAsia="Calibri"/>
        <w:sz w:val="16"/>
        <w:szCs w:val="16"/>
      </w:rPr>
    </w:pPr>
    <w:r w:rsidRPr="00AB7EAC">
      <w:rPr>
        <w:rFonts w:eastAsia="Calibri"/>
        <w:sz w:val="16"/>
        <w:szCs w:val="16"/>
      </w:rPr>
      <w:tab/>
      <w:t xml:space="preserve">ISO-NE </w:t>
    </w:r>
    <w:r>
      <w:rPr>
        <w:rFonts w:eastAsia="Calibri"/>
        <w:sz w:val="16"/>
        <w:szCs w:val="16"/>
      </w:rPr>
      <w:t>PUBLIC</w:t>
    </w:r>
    <w:r w:rsidRPr="00AB7EAC">
      <w:rPr>
        <w:rFonts w:eastAsia="Calibri"/>
        <w:sz w:val="16"/>
        <w:szCs w:val="16"/>
      </w:rPr>
      <w:t xml:space="preserve"> USE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Pr="00A3069E" w:rsidRDefault="00B2403A" w:rsidP="00A3069E">
    <w:pPr>
      <w:tabs>
        <w:tab w:val="center" w:pos="4680"/>
        <w:tab w:val="right" w:pos="9360"/>
      </w:tabs>
      <w:adjustRightInd/>
      <w:spacing w:after="0" w:line="240" w:lineRule="auto"/>
      <w:ind w:right="-990"/>
      <w:textAlignment w:val="auto"/>
      <w:rPr>
        <w:rFonts w:eastAsia="Calibri"/>
        <w:noProof/>
        <w:sz w:val="16"/>
        <w:szCs w:val="16"/>
      </w:rPr>
    </w:pPr>
    <w:r>
      <w:rPr>
        <w:rFonts w:eastAsia="Calibri"/>
        <w:i/>
        <w:sz w:val="16"/>
        <w:szCs w:val="16"/>
      </w:rPr>
      <w:t>2016</w:t>
    </w:r>
    <w:r w:rsidRPr="00A3069E">
      <w:rPr>
        <w:rFonts w:eastAsia="Calibri"/>
        <w:i/>
        <w:sz w:val="16"/>
        <w:szCs w:val="16"/>
      </w:rPr>
      <w:t xml:space="preserve"> </w:t>
    </w:r>
    <w:proofErr w:type="spellStart"/>
    <w:r w:rsidRPr="00A3069E">
      <w:rPr>
        <w:rFonts w:eastAsia="Calibri"/>
        <w:i/>
        <w:sz w:val="16"/>
        <w:szCs w:val="16"/>
      </w:rPr>
      <w:t>NEPOOL</w:t>
    </w:r>
    <w:proofErr w:type="spellEnd"/>
    <w:r w:rsidRPr="00A3069E">
      <w:rPr>
        <w:rFonts w:eastAsia="Calibri"/>
        <w:i/>
        <w:sz w:val="16"/>
        <w:szCs w:val="16"/>
      </w:rPr>
      <w:t xml:space="preserve"> Scenario Analysis</w:t>
    </w:r>
    <w:r w:rsidRPr="00A3069E">
      <w:rPr>
        <w:rFonts w:eastAsia="Calibri"/>
        <w:i/>
        <w:sz w:val="16"/>
        <w:szCs w:val="16"/>
      </w:rPr>
      <w:tab/>
    </w:r>
    <w:r w:rsidRPr="00A3069E">
      <w:rPr>
        <w:rFonts w:eastAsia="Calibri"/>
        <w:i/>
        <w:sz w:val="16"/>
        <w:szCs w:val="16"/>
      </w:rPr>
      <w:tab/>
    </w:r>
    <w:r w:rsidRPr="00A3069E">
      <w:rPr>
        <w:rFonts w:eastAsia="Calibri"/>
        <w:i/>
        <w:sz w:val="16"/>
        <w:szCs w:val="16"/>
      </w:rPr>
      <w:tab/>
    </w:r>
    <w:r w:rsidRPr="00A3069E">
      <w:rPr>
        <w:rFonts w:eastAsia="Calibri"/>
        <w:i/>
        <w:sz w:val="16"/>
        <w:szCs w:val="16"/>
      </w:rPr>
      <w:tab/>
    </w:r>
    <w:r w:rsidRPr="00A3069E">
      <w:rPr>
        <w:rFonts w:eastAsia="Calibri"/>
        <w:i/>
        <w:sz w:val="16"/>
        <w:szCs w:val="16"/>
      </w:rPr>
      <w:tab/>
    </w:r>
    <w:r w:rsidRPr="00A3069E">
      <w:rPr>
        <w:rFonts w:eastAsia="Calibri"/>
        <w:i/>
        <w:sz w:val="16"/>
        <w:szCs w:val="16"/>
      </w:rPr>
      <w:tab/>
    </w:r>
    <w:r w:rsidRPr="00A3069E">
      <w:rPr>
        <w:rFonts w:eastAsia="Calibri"/>
        <w:i/>
        <w:sz w:val="16"/>
        <w:szCs w:val="16"/>
      </w:rPr>
      <w:tab/>
    </w:r>
    <w:r w:rsidRPr="00A3069E">
      <w:rPr>
        <w:rFonts w:eastAsia="Calibri"/>
        <w:sz w:val="16"/>
        <w:szCs w:val="16"/>
      </w:rPr>
      <w:t xml:space="preserve">page </w:t>
    </w:r>
    <w:r w:rsidRPr="00A3069E">
      <w:rPr>
        <w:rFonts w:eastAsia="Calibri"/>
        <w:sz w:val="16"/>
        <w:szCs w:val="16"/>
      </w:rPr>
      <w:fldChar w:fldCharType="begin"/>
    </w:r>
    <w:r w:rsidRPr="00A3069E">
      <w:rPr>
        <w:rFonts w:eastAsia="Calibri"/>
        <w:sz w:val="16"/>
        <w:szCs w:val="16"/>
      </w:rPr>
      <w:instrText xml:space="preserve"> PAGE   \* MERGEFORMAT </w:instrText>
    </w:r>
    <w:r w:rsidRPr="00A3069E">
      <w:rPr>
        <w:rFonts w:eastAsia="Calibri"/>
        <w:sz w:val="16"/>
        <w:szCs w:val="16"/>
      </w:rPr>
      <w:fldChar w:fldCharType="separate"/>
    </w:r>
    <w:r w:rsidR="00733DD2">
      <w:rPr>
        <w:rFonts w:eastAsia="Calibri"/>
        <w:noProof/>
        <w:sz w:val="16"/>
        <w:szCs w:val="16"/>
      </w:rPr>
      <w:t>30</w:t>
    </w:r>
    <w:r w:rsidRPr="00A3069E">
      <w:rPr>
        <w:rFonts w:eastAsia="Calibri"/>
        <w:noProof/>
        <w:sz w:val="16"/>
        <w:szCs w:val="16"/>
      </w:rPr>
      <w:fldChar w:fldCharType="end"/>
    </w:r>
  </w:p>
  <w:p w:rsidR="00B2403A" w:rsidRPr="004A6A8C" w:rsidRDefault="00B2403A" w:rsidP="00A3069E">
    <w:pPr>
      <w:tabs>
        <w:tab w:val="center" w:pos="4680"/>
        <w:tab w:val="right" w:pos="9360"/>
      </w:tabs>
      <w:adjustRightInd/>
      <w:spacing w:after="0" w:line="240" w:lineRule="auto"/>
      <w:jc w:val="center"/>
      <w:textAlignment w:val="auto"/>
      <w:rPr>
        <w:rFonts w:eastAsia="Calibri"/>
        <w:sz w:val="16"/>
        <w:szCs w:val="16"/>
      </w:rPr>
    </w:pPr>
    <w:r w:rsidRPr="00A3069E">
      <w:rPr>
        <w:rFonts w:eastAsia="Calibri"/>
        <w:sz w:val="16"/>
        <w:szCs w:val="16"/>
      </w:rPr>
      <w:t xml:space="preserve">ISO-NE </w:t>
    </w:r>
    <w:r>
      <w:rPr>
        <w:rFonts w:eastAsia="Calibri"/>
        <w:sz w:val="16"/>
        <w:szCs w:val="16"/>
      </w:rPr>
      <w:t>PUBLIC</w:t>
    </w:r>
    <w:r w:rsidRPr="00A3069E">
      <w:rPr>
        <w:rFonts w:eastAsia="Calibri"/>
        <w:sz w:val="16"/>
        <w:szCs w:val="16"/>
      </w:rPr>
      <w:t xml:space="preserve"> USE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Pr="004A6A8C" w:rsidRDefault="00B2403A"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2016 </w:t>
    </w:r>
    <w:proofErr w:type="spellStart"/>
    <w:r w:rsidRPr="004A6A8C">
      <w:rPr>
        <w:rFonts w:eastAsia="Calibri"/>
        <w:i/>
        <w:sz w:val="16"/>
        <w:szCs w:val="16"/>
      </w:rPr>
      <w:t>NEPOOL</w:t>
    </w:r>
    <w:proofErr w:type="spellEnd"/>
    <w:r w:rsidRPr="004A6A8C">
      <w:rPr>
        <w:rFonts w:eastAsia="Calibri"/>
        <w:i/>
        <w:sz w:val="16"/>
        <w:szCs w:val="16"/>
      </w:rPr>
      <w:t xml:space="preserve"> Scenario Analysis</w:t>
    </w:r>
    <w:r w:rsidRPr="004A6A8C">
      <w:rPr>
        <w:rFonts w:eastAsia="Calibri"/>
        <w:i/>
        <w:sz w:val="16"/>
        <w:szCs w:val="16"/>
      </w:rPr>
      <w:tab/>
    </w:r>
    <w:r w:rsidRPr="004A6A8C">
      <w:rPr>
        <w:rFonts w:eastAsia="Calibri"/>
        <w:i/>
        <w:sz w:val="16"/>
        <w:szCs w:val="16"/>
      </w:rPr>
      <w:tab/>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733DD2">
      <w:rPr>
        <w:rFonts w:eastAsia="Calibri"/>
        <w:noProof/>
        <w:sz w:val="16"/>
        <w:szCs w:val="16"/>
      </w:rPr>
      <w:t>33</w:t>
    </w:r>
    <w:r w:rsidRPr="004A6A8C">
      <w:rPr>
        <w:rFonts w:eastAsia="Calibri"/>
        <w:noProof/>
        <w:sz w:val="16"/>
        <w:szCs w:val="16"/>
      </w:rPr>
      <w:fldChar w:fldCharType="end"/>
    </w:r>
  </w:p>
  <w:p w:rsidR="00B2403A" w:rsidRPr="004A6A8C" w:rsidRDefault="00B2403A" w:rsidP="004A6A8C">
    <w:pPr>
      <w:tabs>
        <w:tab w:val="center" w:pos="4680"/>
        <w:tab w:val="right" w:pos="9360"/>
      </w:tabs>
      <w:adjustRightInd/>
      <w:spacing w:after="0" w:line="240" w:lineRule="auto"/>
      <w:textAlignment w:val="auto"/>
      <w:rPr>
        <w:rFonts w:eastAsia="Calibri"/>
        <w:sz w:val="16"/>
        <w:szCs w:val="16"/>
      </w:rPr>
    </w:pPr>
    <w:r w:rsidRPr="004A6A8C">
      <w:rPr>
        <w:rFonts w:eastAsia="Calibri"/>
        <w:sz w:val="16"/>
        <w:szCs w:val="16"/>
      </w:rPr>
      <w:tab/>
      <w:t xml:space="preserve">ISO-NE </w:t>
    </w:r>
    <w:r>
      <w:rPr>
        <w:rFonts w:eastAsia="Calibri"/>
        <w:sz w:val="16"/>
        <w:szCs w:val="16"/>
      </w:rPr>
      <w:t>PUBLIC</w:t>
    </w:r>
    <w:r w:rsidRPr="004A6A8C">
      <w:rPr>
        <w:rFonts w:eastAsia="Calibri"/>
        <w:sz w:val="16"/>
        <w:szCs w:val="16"/>
      </w:rPr>
      <w:t xml:space="preserve"> USE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Pr="004A6A8C" w:rsidRDefault="00B2403A"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2016 </w:t>
    </w:r>
    <w:proofErr w:type="spellStart"/>
    <w:r w:rsidRPr="004A6A8C">
      <w:rPr>
        <w:rFonts w:eastAsia="Calibri"/>
        <w:i/>
        <w:sz w:val="16"/>
        <w:szCs w:val="16"/>
      </w:rPr>
      <w:t>NEPOOL</w:t>
    </w:r>
    <w:proofErr w:type="spellEnd"/>
    <w:r w:rsidRPr="004A6A8C">
      <w:rPr>
        <w:rFonts w:eastAsia="Calibri"/>
        <w:i/>
        <w:sz w:val="16"/>
        <w:szCs w:val="16"/>
      </w:rPr>
      <w:t xml:space="preserve"> Scenario Analysis</w:t>
    </w:r>
    <w:r w:rsidRPr="004A6A8C">
      <w:rPr>
        <w:rFonts w:eastAsia="Calibri"/>
        <w:i/>
        <w:sz w:val="16"/>
        <w:szCs w:val="16"/>
      </w:rPr>
      <w:tab/>
    </w:r>
    <w:r w:rsidRPr="004A6A8C">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t xml:space="preserve">     </w:t>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733DD2">
      <w:rPr>
        <w:rFonts w:eastAsia="Calibri"/>
        <w:noProof/>
        <w:sz w:val="16"/>
        <w:szCs w:val="16"/>
      </w:rPr>
      <w:t>35</w:t>
    </w:r>
    <w:r w:rsidRPr="004A6A8C">
      <w:rPr>
        <w:rFonts w:eastAsia="Calibri"/>
        <w:noProof/>
        <w:sz w:val="16"/>
        <w:szCs w:val="16"/>
      </w:rPr>
      <w:fldChar w:fldCharType="end"/>
    </w:r>
  </w:p>
  <w:p w:rsidR="00B2403A" w:rsidRPr="004A6A8C" w:rsidRDefault="00B2403A" w:rsidP="006A34F3">
    <w:pPr>
      <w:tabs>
        <w:tab w:val="center" w:pos="4680"/>
        <w:tab w:val="right" w:pos="9360"/>
      </w:tabs>
      <w:adjustRightInd/>
      <w:spacing w:after="0" w:line="240" w:lineRule="auto"/>
      <w:jc w:val="center"/>
      <w:textAlignment w:val="auto"/>
      <w:rPr>
        <w:rFonts w:eastAsia="Calibri"/>
        <w:sz w:val="16"/>
        <w:szCs w:val="16"/>
      </w:rPr>
    </w:pPr>
    <w:r w:rsidRPr="00954CD5">
      <w:rPr>
        <w:rFonts w:eastAsia="Calibri"/>
        <w:sz w:val="16"/>
        <w:szCs w:val="16"/>
      </w:rPr>
      <w:t xml:space="preserve">ISO-NE </w:t>
    </w:r>
    <w:r w:rsidRPr="00FF48CE">
      <w:rPr>
        <w:rFonts w:eastAsia="Calibri"/>
        <w:sz w:val="16"/>
        <w:szCs w:val="16"/>
      </w:rPr>
      <w:t>PUBLIC</w:t>
    </w:r>
    <w:r w:rsidRPr="00954CD5">
      <w:rPr>
        <w:rFonts w:eastAsia="Calibri"/>
        <w:sz w:val="16"/>
        <w:szCs w:val="16"/>
      </w:rPr>
      <w:t xml:space="preserve"> </w:t>
    </w:r>
    <w:r w:rsidRPr="004C3378">
      <w:rPr>
        <w:rFonts w:eastAsia="Calibri"/>
        <w:sz w:val="16"/>
        <w:szCs w:val="16"/>
      </w:rPr>
      <w:t>USE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Pr="004A6A8C" w:rsidRDefault="00B2403A"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2016 </w:t>
    </w:r>
    <w:proofErr w:type="spellStart"/>
    <w:r w:rsidRPr="004A6A8C">
      <w:rPr>
        <w:rFonts w:eastAsia="Calibri"/>
        <w:i/>
        <w:sz w:val="16"/>
        <w:szCs w:val="16"/>
      </w:rPr>
      <w:t>NEPOOL</w:t>
    </w:r>
    <w:proofErr w:type="spellEnd"/>
    <w:r w:rsidRPr="004A6A8C">
      <w:rPr>
        <w:rFonts w:eastAsia="Calibri"/>
        <w:i/>
        <w:sz w:val="16"/>
        <w:szCs w:val="16"/>
      </w:rPr>
      <w:t xml:space="preserve"> Scenario Analysis</w:t>
    </w:r>
    <w:r w:rsidRPr="004A6A8C">
      <w:rPr>
        <w:rFonts w:eastAsia="Calibri"/>
        <w:i/>
        <w:sz w:val="16"/>
        <w:szCs w:val="16"/>
      </w:rPr>
      <w:tab/>
    </w:r>
    <w:r w:rsidRPr="004A6A8C">
      <w:rPr>
        <w:rFonts w:eastAsia="Calibri"/>
        <w:i/>
        <w:sz w:val="16"/>
        <w:szCs w:val="16"/>
      </w:rPr>
      <w:tab/>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733DD2">
      <w:rPr>
        <w:rFonts w:eastAsia="Calibri"/>
        <w:noProof/>
        <w:sz w:val="16"/>
        <w:szCs w:val="16"/>
      </w:rPr>
      <w:t>51</w:t>
    </w:r>
    <w:r w:rsidRPr="004A6A8C">
      <w:rPr>
        <w:rFonts w:eastAsia="Calibri"/>
        <w:noProof/>
        <w:sz w:val="16"/>
        <w:szCs w:val="16"/>
      </w:rPr>
      <w:fldChar w:fldCharType="end"/>
    </w:r>
  </w:p>
  <w:p w:rsidR="00B2403A" w:rsidRPr="004A6A8C" w:rsidRDefault="00B2403A" w:rsidP="004A6A8C">
    <w:pPr>
      <w:tabs>
        <w:tab w:val="center" w:pos="4680"/>
        <w:tab w:val="right" w:pos="9360"/>
      </w:tabs>
      <w:adjustRightInd/>
      <w:spacing w:after="0" w:line="240" w:lineRule="auto"/>
      <w:textAlignment w:val="auto"/>
      <w:rPr>
        <w:rFonts w:eastAsia="Calibri"/>
        <w:sz w:val="16"/>
        <w:szCs w:val="16"/>
      </w:rPr>
    </w:pPr>
    <w:r w:rsidRPr="004A6A8C">
      <w:rPr>
        <w:rFonts w:eastAsia="Calibri"/>
        <w:sz w:val="16"/>
        <w:szCs w:val="16"/>
      </w:rPr>
      <w:tab/>
      <w:t xml:space="preserve">ISO-NE </w:t>
    </w:r>
    <w:r>
      <w:rPr>
        <w:rFonts w:eastAsia="Calibri"/>
        <w:sz w:val="16"/>
        <w:szCs w:val="16"/>
      </w:rPr>
      <w:t>PUBLIC</w:t>
    </w:r>
    <w:r w:rsidRPr="004A6A8C">
      <w:rPr>
        <w:rFonts w:eastAsia="Calibri"/>
        <w:sz w:val="16"/>
        <w:szCs w:val="16"/>
      </w:rPr>
      <w:t xml:space="preserve"> USE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87F" w:rsidRDefault="0075487F">
      <w:r>
        <w:separator/>
      </w:r>
    </w:p>
  </w:footnote>
  <w:footnote w:type="continuationSeparator" w:id="0">
    <w:p w:rsidR="0075487F" w:rsidRDefault="0075487F">
      <w:r>
        <w:continuationSeparator/>
      </w:r>
    </w:p>
  </w:footnote>
  <w:footnote w:type="continuationNotice" w:id="1">
    <w:p w:rsidR="0075487F" w:rsidRDefault="0075487F">
      <w:pPr>
        <w:pStyle w:val="Footer"/>
      </w:pPr>
    </w:p>
  </w:footnote>
  <w:footnote w:id="2">
    <w:p w:rsidR="00B2403A" w:rsidRPr="004F24B6" w:rsidRDefault="00B2403A" w:rsidP="008D4799">
      <w:pPr>
        <w:pStyle w:val="FootnoteText"/>
      </w:pPr>
      <w:r w:rsidRPr="009C2B5B">
        <w:rPr>
          <w:rStyle w:val="FootnoteReference"/>
        </w:rPr>
        <w:footnoteRef/>
      </w:r>
      <w:r w:rsidRPr="009C2B5B">
        <w:t xml:space="preserve"> </w:t>
      </w:r>
      <w:r w:rsidRPr="009C2B5B">
        <w:rPr>
          <w:i/>
        </w:rPr>
        <w:t>ISO New England Inc. Transmission, Markets, and Services Tariff</w:t>
      </w:r>
      <w:r w:rsidRPr="009C2B5B">
        <w:t xml:space="preserve"> (ISO tariff), Section II, </w:t>
      </w:r>
      <w:r w:rsidRPr="009C2B5B">
        <w:rPr>
          <w:i/>
        </w:rPr>
        <w:t>Open Access Transmission Tariff</w:t>
      </w:r>
      <w:r w:rsidRPr="009C2B5B">
        <w:t xml:space="preserve">, Attachment K, “Regional System Planning Process” (April 6, 2016), </w:t>
      </w:r>
      <w:hyperlink r:id="rId1" w:history="1">
        <w:r w:rsidRPr="009C2B5B">
          <w:rPr>
            <w:rStyle w:val="Hyperlink"/>
          </w:rPr>
          <w:t>https://www.iso-ne.com/static-assets/documents/regulatory/tariff/sect_2/oatt/sect_ii.pdf</w:t>
        </w:r>
      </w:hyperlink>
      <w:r w:rsidRPr="009C2B5B">
        <w:rPr>
          <w:rStyle w:val="Hyperlink"/>
        </w:rPr>
        <w:t>.</w:t>
      </w:r>
      <w:r w:rsidRPr="009C2B5B">
        <w:t xml:space="preserve"> </w:t>
      </w:r>
      <w:proofErr w:type="gramStart"/>
      <w:r w:rsidRPr="009C2B5B">
        <w:rPr>
          <w:i/>
        </w:rPr>
        <w:t>Stakeholder Process for Submitting Economic Study Requests</w:t>
      </w:r>
      <w:r w:rsidRPr="009C2B5B">
        <w:t>.</w:t>
      </w:r>
      <w:proofErr w:type="gramEnd"/>
      <w:r w:rsidRPr="009C2B5B">
        <w:t xml:space="preserve"> </w:t>
      </w:r>
      <w:proofErr w:type="gramStart"/>
      <w:r w:rsidRPr="009C2B5B">
        <w:t xml:space="preserve">PAC presentation (February 17, 2016), </w:t>
      </w:r>
      <w:hyperlink r:id="rId2" w:history="1">
        <w:r w:rsidRPr="004F24B6">
          <w:rPr>
            <w:rStyle w:val="Hyperlink"/>
          </w:rPr>
          <w:t>https://www.iso-ne.com/static-assets/documents/2016/02/a2_stakeholder_process_for_submission_of_2016_economic_study_requests.pdf</w:t>
        </w:r>
      </w:hyperlink>
      <w:r w:rsidRPr="004F24B6">
        <w:t>.</w:t>
      </w:r>
      <w:proofErr w:type="gramEnd"/>
      <w:r>
        <w:t xml:space="preserve"> </w:t>
      </w:r>
      <w:proofErr w:type="spellStart"/>
      <w:r>
        <w:t>NEPOOL</w:t>
      </w:r>
      <w:proofErr w:type="spellEnd"/>
      <w:r>
        <w:t>, “</w:t>
      </w:r>
      <w:proofErr w:type="spellStart"/>
      <w:r>
        <w:t>NEPOOL</w:t>
      </w:r>
      <w:proofErr w:type="spellEnd"/>
      <w:r>
        <w:t xml:space="preserve"> Scenario Analysis Proposal 2016: Implications of Public Policy on ISO-NE Market Design, Reliability, Resource Metrics, Costs, Emissions, System Operability and Revenues of New Generation” (March 31, 2016), </w:t>
      </w:r>
      <w:hyperlink r:id="rId3" w:history="1">
        <w:r w:rsidRPr="008D4799">
          <w:rPr>
            <w:rStyle w:val="Hyperlink"/>
          </w:rPr>
          <w:t>http://www.iso-ne.com/static-assets/documents/2016/04/nepool_economic_study_request_scenario_analysis.docx</w:t>
        </w:r>
      </w:hyperlink>
      <w:r>
        <w:t xml:space="preserve">. </w:t>
      </w:r>
    </w:p>
  </w:footnote>
  <w:footnote w:id="3">
    <w:p w:rsidR="00B2403A" w:rsidRDefault="00B2403A">
      <w:pPr>
        <w:pStyle w:val="FootnoteText"/>
      </w:pPr>
      <w:r w:rsidRPr="004F24B6">
        <w:rPr>
          <w:rStyle w:val="FootnoteReference"/>
        </w:rPr>
        <w:footnoteRef/>
      </w:r>
      <w:r w:rsidRPr="004F24B6">
        <w:t xml:space="preserve"> Annual carrying charges represent the annual revenue a facility must receive to cover its annual fixed costs and to remain economically viable.</w:t>
      </w:r>
    </w:p>
  </w:footnote>
  <w:footnote w:id="4">
    <w:p w:rsidR="00B2403A" w:rsidRDefault="00B2403A">
      <w:pPr>
        <w:pStyle w:val="FootnoteText"/>
      </w:pPr>
      <w:r w:rsidRPr="007A6FCA">
        <w:rPr>
          <w:rStyle w:val="FootnoteReference"/>
        </w:rPr>
        <w:footnoteRef/>
      </w:r>
      <w:r w:rsidRPr="007A6FCA">
        <w:t xml:space="preserve"> A </w:t>
      </w:r>
      <w:r w:rsidRPr="007A6FCA">
        <w:rPr>
          <w:i/>
        </w:rPr>
        <w:t>Renewable Portfolio Standard</w:t>
      </w:r>
      <w:r w:rsidRPr="007A6FCA">
        <w:t xml:space="preserve"> is a state </w:t>
      </w:r>
      <w:r>
        <w:t xml:space="preserve">law or statute </w:t>
      </w:r>
      <w:r w:rsidRPr="00AD6979">
        <w:t xml:space="preserve">requirement </w:t>
      </w:r>
      <w:r w:rsidRPr="007A6FCA">
        <w:t>for load-serving entities in that state to meet the future demand for electric energy using new or existing renewable energy resources. LSEs can satisfy their RPS obligations by obtaining generation from a variety of renewable technologies, located either within New England or within adjacent balancing authority areas, by acquiring Renewable Energy C</w:t>
      </w:r>
      <w:r>
        <w:t>redit</w:t>
      </w:r>
      <w:r w:rsidRPr="007A6FCA">
        <w:t>s (</w:t>
      </w:r>
      <w:proofErr w:type="spellStart"/>
      <w:r w:rsidRPr="007A6FCA">
        <w:t>RECs</w:t>
      </w:r>
      <w:proofErr w:type="spellEnd"/>
      <w:r w:rsidRPr="007A6FCA">
        <w:t>) from eligible renewable resources qualified by each state, or by making alternative compliance payments (</w:t>
      </w:r>
      <w:proofErr w:type="spellStart"/>
      <w:r w:rsidRPr="007A6FCA">
        <w:t>ACPs</w:t>
      </w:r>
      <w:proofErr w:type="spellEnd"/>
      <w:r w:rsidRPr="007A6FCA">
        <w:t xml:space="preserve">); see footnote </w:t>
      </w:r>
      <w:r>
        <w:t xml:space="preserve">5 </w:t>
      </w:r>
      <w:r w:rsidRPr="007A6FCA">
        <w:t>below.</w:t>
      </w:r>
    </w:p>
  </w:footnote>
  <w:footnote w:id="5">
    <w:p w:rsidR="00B2403A" w:rsidRDefault="00B2403A">
      <w:pPr>
        <w:pStyle w:val="FootnoteText"/>
      </w:pPr>
      <w:r>
        <w:rPr>
          <w:rStyle w:val="FootnoteReference"/>
        </w:rPr>
        <w:footnoteRef/>
      </w:r>
      <w:r>
        <w:t xml:space="preserve"> See the ISO’s “Interconnection Request Queue” webpage (2017</w:t>
      </w:r>
      <w:hyperlink r:id="rId4" w:history="1">
        <w:r w:rsidRPr="009C2B5B">
          <w:rPr>
            <w:rStyle w:val="Hyperlink"/>
          </w:rPr>
          <w:t>), https://www.iso-ne.com/system-planning/transmission-planning/interconnection-request-queue</w:t>
        </w:r>
      </w:hyperlink>
      <w:r>
        <w:t>.</w:t>
      </w:r>
    </w:p>
  </w:footnote>
  <w:footnote w:id="6">
    <w:p w:rsidR="00B2403A" w:rsidRPr="00C94537" w:rsidRDefault="00B2403A" w:rsidP="00C1021F">
      <w:pPr>
        <w:pStyle w:val="FootnoteText"/>
      </w:pPr>
      <w:r w:rsidRPr="007A6FCA">
        <w:rPr>
          <w:rStyle w:val="FootnoteReference"/>
        </w:rPr>
        <w:footnoteRef/>
      </w:r>
      <w:r w:rsidRPr="007A6FCA">
        <w:t xml:space="preserve"> An </w:t>
      </w:r>
      <w:r w:rsidRPr="007A6FCA">
        <w:rPr>
          <w:i/>
        </w:rPr>
        <w:t>alternative compliance payment</w:t>
      </w:r>
      <w:r w:rsidRPr="007A6FCA">
        <w:t xml:space="preserve"> is a state-established payment a retail electricity supplier makes to a state when its qualified renewable resources fall short of providing sufficient Renewable Energy C</w:t>
      </w:r>
      <w:r>
        <w:t xml:space="preserve">redits </w:t>
      </w:r>
      <w:r w:rsidRPr="007A6FCA">
        <w:t xml:space="preserve">for meeting the state’s Renewable Portfolio Standards (see footnote </w:t>
      </w:r>
      <w:r>
        <w:t xml:space="preserve">3 </w:t>
      </w:r>
      <w:r w:rsidRPr="007A6FCA">
        <w:t>above).</w:t>
      </w:r>
      <w:r>
        <w:t xml:space="preserve"> </w:t>
      </w:r>
      <w:r w:rsidRPr="00C94537">
        <w:t xml:space="preserve">Alternative compliance payments also can serve as a price cap on the cost of </w:t>
      </w:r>
      <w:proofErr w:type="spellStart"/>
      <w:r w:rsidRPr="00C94537">
        <w:t>RECs.</w:t>
      </w:r>
      <w:proofErr w:type="spellEnd"/>
    </w:p>
  </w:footnote>
  <w:footnote w:id="7">
    <w:p w:rsidR="00B2403A" w:rsidRDefault="00B2403A">
      <w:pPr>
        <w:pStyle w:val="FootnoteText"/>
      </w:pPr>
      <w:r>
        <w:rPr>
          <w:rStyle w:val="FootnoteReference"/>
        </w:rPr>
        <w:footnoteRef/>
      </w:r>
      <w:r w:rsidRPr="00D11A72">
        <w:t>Normal</w:t>
      </w:r>
      <w:r w:rsidRPr="00EE2D3C">
        <w:t xml:space="preserve"> transmission system transfer limits account for transmission system security constraints, which consider </w:t>
      </w:r>
      <w:r>
        <w:t>expected</w:t>
      </w:r>
      <w:r w:rsidRPr="00EE2D3C">
        <w:t xml:space="preserve"> transmission facilities </w:t>
      </w:r>
      <w:r w:rsidRPr="00AD6979">
        <w:t>i</w:t>
      </w:r>
      <w:r w:rsidRPr="00EE2D3C">
        <w:t xml:space="preserve">n service </w:t>
      </w:r>
      <w:r w:rsidRPr="007E105B">
        <w:t>and first-contingency (N-1) criteria.</w:t>
      </w:r>
    </w:p>
  </w:footnote>
  <w:footnote w:id="8">
    <w:p w:rsidR="00B2403A" w:rsidRDefault="00B2403A">
      <w:pPr>
        <w:pStyle w:val="FootnoteText"/>
      </w:pPr>
      <w:r w:rsidRPr="00C94537">
        <w:rPr>
          <w:rStyle w:val="FootnoteReference"/>
        </w:rPr>
        <w:footnoteRef/>
      </w:r>
      <w:r w:rsidRPr="00C94537">
        <w:t xml:space="preserve"> The </w:t>
      </w:r>
      <w:r w:rsidRPr="00C94537">
        <w:rPr>
          <w:i/>
        </w:rPr>
        <w:t>net Installed Capacity Requirement</w:t>
      </w:r>
      <w:r w:rsidRPr="00C94537">
        <w:t xml:space="preserve"> is the minimum amount of resources (in megawatts) the region needs in a particular year to meet its resource adequacy planning criterion, according to the Northeast Planning Coordinating Council criteria, minus the tie-reliability benefits associated with the Hydro-Qu</w:t>
      </w:r>
      <w:r>
        <w:t>é</w:t>
      </w:r>
      <w:r w:rsidRPr="00C94537">
        <w:t>bec Phase I/II interface, called Hydro-Qu</w:t>
      </w:r>
      <w:r>
        <w:t>é</w:t>
      </w:r>
      <w:r w:rsidRPr="00C94537">
        <w:t>bec Interconnection Capability Credits.</w:t>
      </w:r>
    </w:p>
  </w:footnote>
  <w:footnote w:id="9">
    <w:p w:rsidR="00B2403A" w:rsidRPr="0080348E" w:rsidRDefault="00B2403A" w:rsidP="00114CE8">
      <w:pPr>
        <w:pStyle w:val="FootnoteText"/>
      </w:pPr>
      <w:r w:rsidRPr="00D04D5F">
        <w:rPr>
          <w:rStyle w:val="FootnoteReference"/>
          <w:sz w:val="18"/>
          <w:szCs w:val="18"/>
        </w:rPr>
        <w:footnoteRef/>
      </w:r>
      <w:r w:rsidRPr="00D04D5F">
        <w:t xml:space="preserve"> The </w:t>
      </w:r>
      <w:r w:rsidRPr="00D04D5F">
        <w:rPr>
          <w:i/>
        </w:rPr>
        <w:t>Regional Greenhouse Gas Initiative</w:t>
      </w:r>
      <w:r w:rsidRPr="00D04D5F">
        <w:t xml:space="preserve"> is a nine-state program in the Northeast to reduce the carbon dioxide (CO</w:t>
      </w:r>
      <w:r w:rsidRPr="00D04D5F">
        <w:rPr>
          <w:vertAlign w:val="subscript"/>
        </w:rPr>
        <w:t>2</w:t>
      </w:r>
      <w:r w:rsidRPr="00D04D5F">
        <w:t>) emissions from fossil power plants 25 MW and larger in these states. Each state is allocated a share (allowance) of an annual emissions cap on the basis of historical emissions and negotiations; one allowance equals the limited right to emit one ton of CO</w:t>
      </w:r>
      <w:r w:rsidRPr="00D04D5F">
        <w:rPr>
          <w:vertAlign w:val="subscript"/>
        </w:rPr>
        <w:t>2</w:t>
      </w:r>
      <w:r w:rsidRPr="00D04D5F">
        <w:t>.</w:t>
      </w:r>
    </w:p>
  </w:footnote>
  <w:footnote w:id="10">
    <w:p w:rsidR="00B2403A" w:rsidRPr="00114CE8" w:rsidRDefault="00B2403A" w:rsidP="00C668B8">
      <w:pPr>
        <w:spacing w:after="80" w:line="240" w:lineRule="auto"/>
        <w:rPr>
          <w:sz w:val="18"/>
          <w:szCs w:val="18"/>
        </w:rPr>
      </w:pPr>
      <w:r w:rsidRPr="000A37E6">
        <w:rPr>
          <w:rStyle w:val="FootnoteReference"/>
          <w:sz w:val="18"/>
          <w:szCs w:val="18"/>
        </w:rPr>
        <w:footnoteRef/>
      </w:r>
      <w:r w:rsidRPr="000A37E6">
        <w:rPr>
          <w:sz w:val="18"/>
          <w:szCs w:val="18"/>
        </w:rPr>
        <w:t xml:space="preserve"> The general and detailed study assumptions are available in the </w:t>
      </w:r>
      <w:r>
        <w:rPr>
          <w:sz w:val="18"/>
          <w:szCs w:val="18"/>
        </w:rPr>
        <w:t xml:space="preserve">following </w:t>
      </w:r>
      <w:r w:rsidRPr="000A37E6">
        <w:rPr>
          <w:sz w:val="18"/>
          <w:szCs w:val="18"/>
        </w:rPr>
        <w:t>ISO</w:t>
      </w:r>
      <w:r>
        <w:rPr>
          <w:sz w:val="18"/>
          <w:szCs w:val="18"/>
        </w:rPr>
        <w:t xml:space="preserve"> PAC presentations: </w:t>
      </w:r>
      <w:r w:rsidRPr="000A37E6">
        <w:rPr>
          <w:i/>
          <w:sz w:val="18"/>
          <w:szCs w:val="18"/>
        </w:rPr>
        <w:t>2016 Economic Studies: Phase 1 Assumptions</w:t>
      </w:r>
      <w:r>
        <w:rPr>
          <w:i/>
          <w:sz w:val="18"/>
          <w:szCs w:val="18"/>
        </w:rPr>
        <w:t xml:space="preserve"> </w:t>
      </w:r>
      <w:r w:rsidRPr="000A37E6">
        <w:rPr>
          <w:sz w:val="18"/>
          <w:szCs w:val="18"/>
        </w:rPr>
        <w:t xml:space="preserve">(June 10, 2016), </w:t>
      </w:r>
      <w:hyperlink r:id="rId5" w:history="1">
        <w:r w:rsidRPr="000A37E6">
          <w:rPr>
            <w:rStyle w:val="Hyperlink"/>
            <w:sz w:val="18"/>
            <w:szCs w:val="18"/>
          </w:rPr>
          <w:t>http://www.iso-ne.com/static-assets/documents/2016/06/a9_2016_economic_study_assumptions.pdf</w:t>
        </w:r>
      </w:hyperlink>
      <w:r w:rsidRPr="000A37E6">
        <w:rPr>
          <w:rStyle w:val="Hyperlink"/>
          <w:sz w:val="18"/>
          <w:szCs w:val="18"/>
        </w:rPr>
        <w:t xml:space="preserve">; </w:t>
      </w:r>
      <w:r w:rsidRPr="000A37E6">
        <w:rPr>
          <w:i/>
          <w:sz w:val="18"/>
          <w:szCs w:val="18"/>
        </w:rPr>
        <w:t>2016 Economic Studies: Status Update</w:t>
      </w:r>
      <w:r>
        <w:rPr>
          <w:i/>
          <w:sz w:val="18"/>
          <w:szCs w:val="18"/>
        </w:rPr>
        <w:t xml:space="preserve"> </w:t>
      </w:r>
      <w:r w:rsidRPr="000A37E6">
        <w:rPr>
          <w:sz w:val="18"/>
          <w:szCs w:val="18"/>
        </w:rPr>
        <w:t xml:space="preserve">(July 13, 2016), </w:t>
      </w:r>
      <w:hyperlink r:id="rId6" w:history="1">
        <w:r w:rsidRPr="000A37E6">
          <w:rPr>
            <w:rStyle w:val="Hyperlink"/>
            <w:sz w:val="18"/>
            <w:szCs w:val="18"/>
          </w:rPr>
          <w:t>http://www.iso-ne.com/static-assets/documents/2016/07/a6_2016_economic_study_update.pdf</w:t>
        </w:r>
      </w:hyperlink>
      <w:r w:rsidRPr="000A37E6">
        <w:rPr>
          <w:rStyle w:val="Hyperlink"/>
          <w:sz w:val="18"/>
          <w:szCs w:val="18"/>
        </w:rPr>
        <w:t xml:space="preserve">; </w:t>
      </w:r>
      <w:r w:rsidRPr="000A37E6">
        <w:rPr>
          <w:i/>
          <w:sz w:val="18"/>
          <w:szCs w:val="18"/>
        </w:rPr>
        <w:t>Generic and New England- Specific Costs of New Generating Technologies</w:t>
      </w:r>
      <w:r>
        <w:rPr>
          <w:i/>
          <w:sz w:val="18"/>
          <w:szCs w:val="18"/>
        </w:rPr>
        <w:t xml:space="preserve"> </w:t>
      </w:r>
      <w:r w:rsidRPr="000A37E6">
        <w:rPr>
          <w:sz w:val="18"/>
          <w:szCs w:val="18"/>
        </w:rPr>
        <w:t>(August 17, 201</w:t>
      </w:r>
      <w:r>
        <w:rPr>
          <w:sz w:val="18"/>
          <w:szCs w:val="18"/>
        </w:rPr>
        <w:t>6</w:t>
      </w:r>
      <w:r w:rsidRPr="000A37E6">
        <w:rPr>
          <w:sz w:val="18"/>
          <w:szCs w:val="18"/>
        </w:rPr>
        <w:t xml:space="preserve">), </w:t>
      </w:r>
      <w:hyperlink r:id="rId7" w:history="1">
        <w:r w:rsidRPr="008836DE">
          <w:rPr>
            <w:rStyle w:val="Hyperlink"/>
            <w:sz w:val="18"/>
            <w:szCs w:val="18"/>
          </w:rPr>
          <w:t>https://www.iso-ne.com/static-assets/documents/2016/08/a5_generic_and_region_specific_costs_of_new_generating_technologies.pdf</w:t>
        </w:r>
      </w:hyperlink>
      <w:r w:rsidRPr="008836DE">
        <w:rPr>
          <w:sz w:val="18"/>
          <w:szCs w:val="18"/>
        </w:rPr>
        <w:t xml:space="preserve">; and </w:t>
      </w:r>
      <w:r w:rsidRPr="008836DE">
        <w:rPr>
          <w:i/>
          <w:sz w:val="18"/>
          <w:szCs w:val="18"/>
        </w:rPr>
        <w:t xml:space="preserve">2016 Economic Studies: Preliminary High-Order-of-Magnitude Transmission Development Costs </w:t>
      </w:r>
      <w:r w:rsidRPr="008836DE">
        <w:rPr>
          <w:sz w:val="18"/>
          <w:szCs w:val="18"/>
        </w:rPr>
        <w:t xml:space="preserve">(October 19, 2016), particularly slides 24–35, </w:t>
      </w:r>
      <w:hyperlink r:id="rId8" w:history="1">
        <w:r w:rsidRPr="008836DE">
          <w:rPr>
            <w:rStyle w:val="Hyperlink"/>
            <w:sz w:val="18"/>
            <w:szCs w:val="18"/>
          </w:rPr>
          <w:t>https://www.iso-ne.com/static-assets/documents/2016/10/2016_economic_studies_high_level_transmission_costs_rev1.pdf</w:t>
        </w:r>
      </w:hyperlink>
      <w:r w:rsidRPr="008836DE">
        <w:rPr>
          <w:sz w:val="18"/>
          <w:szCs w:val="18"/>
        </w:rPr>
        <w:t>.</w:t>
      </w:r>
      <w:r>
        <w:rPr>
          <w:sz w:val="18"/>
          <w:szCs w:val="18"/>
        </w:rPr>
        <w:t xml:space="preserve"> </w:t>
      </w:r>
    </w:p>
  </w:footnote>
  <w:footnote w:id="11">
    <w:p w:rsidR="00B2403A" w:rsidRDefault="00B2403A" w:rsidP="00E56416">
      <w:pPr>
        <w:pStyle w:val="FootnoteText"/>
      </w:pPr>
      <w:r w:rsidRPr="002A15AD">
        <w:rPr>
          <w:rStyle w:val="FootnoteReference"/>
        </w:rPr>
        <w:footnoteRef/>
      </w:r>
      <w:r w:rsidRPr="002A15AD">
        <w:t xml:space="preserve"> ISO New England, </w:t>
      </w:r>
      <w:r w:rsidRPr="002A15AD">
        <w:rPr>
          <w:i/>
        </w:rPr>
        <w:t>2016 CELT Report</w:t>
      </w:r>
      <w:r w:rsidRPr="002A15AD">
        <w:t>—</w:t>
      </w:r>
      <w:r w:rsidRPr="002A15AD">
        <w:rPr>
          <w:i/>
        </w:rPr>
        <w:t>2016 to 2025 Forecast Report of Capacity, Energy, Loads, and Transmission</w:t>
      </w:r>
      <w:r w:rsidRPr="002A15AD">
        <w:t xml:space="preserve"> (May</w:t>
      </w:r>
      <w:r>
        <w:t> </w:t>
      </w:r>
      <w:r w:rsidRPr="002A15AD">
        <w:t xml:space="preserve">2, 2016), </w:t>
      </w:r>
      <w:hyperlink r:id="rId9" w:history="1">
        <w:r w:rsidRPr="00055FBE">
          <w:rPr>
            <w:rStyle w:val="Hyperlink"/>
          </w:rPr>
          <w:t>https://www.iso-ne.com/static-assets/documents/2016/05/2016_celt_report.xls</w:t>
        </w:r>
      </w:hyperlink>
      <w:r w:rsidRPr="00055FBE">
        <w:t>.</w:t>
      </w:r>
    </w:p>
  </w:footnote>
  <w:footnote w:id="12">
    <w:p w:rsidR="00B2403A" w:rsidRPr="002A15AD" w:rsidRDefault="00B2403A" w:rsidP="00114CE8">
      <w:pPr>
        <w:pStyle w:val="FootnoteText"/>
      </w:pPr>
      <w:r w:rsidRPr="002A15AD">
        <w:rPr>
          <w:rStyle w:val="FootnoteReference"/>
          <w:sz w:val="18"/>
          <w:szCs w:val="18"/>
        </w:rPr>
        <w:footnoteRef/>
      </w:r>
      <w:r w:rsidRPr="002A15AD">
        <w:t xml:space="preserve"> The ISO’s </w:t>
      </w:r>
      <w:r w:rsidRPr="002A15AD">
        <w:rPr>
          <w:i/>
        </w:rPr>
        <w:t>Forward Capacity Auctions</w:t>
      </w:r>
      <w:r w:rsidRPr="002A15AD">
        <w:t xml:space="preserve"> are annual auctions of the Forward Capacity Market during which capacity resources compete to obtain a commitment to supply capacity in exchange for a market-priced capacity payment.</w:t>
      </w:r>
    </w:p>
  </w:footnote>
  <w:footnote w:id="13">
    <w:p w:rsidR="00B2403A" w:rsidRPr="007C38B7" w:rsidRDefault="00B2403A" w:rsidP="00E56416">
      <w:pPr>
        <w:pStyle w:val="FootnoteText"/>
      </w:pPr>
      <w:r w:rsidRPr="002A15AD">
        <w:rPr>
          <w:rStyle w:val="FootnoteReference"/>
          <w:sz w:val="18"/>
          <w:szCs w:val="18"/>
        </w:rPr>
        <w:footnoteRef/>
      </w:r>
      <w:r w:rsidRPr="002A15AD">
        <w:t xml:space="preserve"> A </w:t>
      </w:r>
      <w:r w:rsidRPr="002A15AD">
        <w:rPr>
          <w:i/>
        </w:rPr>
        <w:t>capacity supply obligation</w:t>
      </w:r>
      <w:r w:rsidRPr="002A15AD">
        <w:t xml:space="preserve"> is a requirement for a resource to provide capacity, or a portion of capacity, to satisfy a portion of the ISO's Installed Capacity Requirement acquired through a Forward Capacity Auction, a reconfiguration auction, or a </w:t>
      </w:r>
      <w:proofErr w:type="spellStart"/>
      <w:r w:rsidRPr="002A15AD">
        <w:t>CSO</w:t>
      </w:r>
      <w:proofErr w:type="spellEnd"/>
      <w:r w:rsidRPr="002A15AD">
        <w:t xml:space="preserve"> bilateral contract through which a market participant may transfer all or part of its </w:t>
      </w:r>
      <w:proofErr w:type="spellStart"/>
      <w:r w:rsidRPr="002A15AD">
        <w:t>CSO</w:t>
      </w:r>
      <w:proofErr w:type="spellEnd"/>
      <w:r w:rsidRPr="002A15AD">
        <w:t xml:space="preserve"> to another entity.</w:t>
      </w:r>
    </w:p>
  </w:footnote>
  <w:footnote w:id="14">
    <w:p w:rsidR="00B2403A" w:rsidRDefault="00B2403A" w:rsidP="00E56416">
      <w:pPr>
        <w:pStyle w:val="FootnoteText"/>
      </w:pPr>
      <w:r w:rsidRPr="00193782">
        <w:rPr>
          <w:rStyle w:val="FootnoteReference"/>
        </w:rPr>
        <w:footnoteRef/>
      </w:r>
      <w:r w:rsidRPr="00193782">
        <w:t xml:space="preserve"> Detailed transmission interface limits for 2025 are available at </w:t>
      </w:r>
      <w:hyperlink r:id="rId10" w:history="1">
        <w:r w:rsidRPr="00B60215">
          <w:rPr>
            <w:rStyle w:val="Hyperlink"/>
          </w:rPr>
          <w:t>https://smd.iso-ne.com/operations-services/ceii/pac/2016/06/a3_transmission_transfer_capabilities_update.pdf</w:t>
        </w:r>
      </w:hyperlink>
      <w:r>
        <w:rPr>
          <w:rStyle w:val="Hyperlink"/>
        </w:rPr>
        <w:t xml:space="preserve"> (June 3, 2016)</w:t>
      </w:r>
      <w:r>
        <w:t xml:space="preserve">.     </w:t>
      </w:r>
    </w:p>
  </w:footnote>
  <w:footnote w:id="15">
    <w:p w:rsidR="00B2403A" w:rsidRPr="00B914E2" w:rsidRDefault="00B2403A" w:rsidP="00FF76B8">
      <w:pPr>
        <w:pStyle w:val="FootnoteText"/>
      </w:pPr>
      <w:r w:rsidRPr="00D13E38">
        <w:rPr>
          <w:rStyle w:val="FootnoteReference"/>
          <w:sz w:val="18"/>
          <w:szCs w:val="18"/>
        </w:rPr>
        <w:footnoteRef/>
      </w:r>
      <w:r w:rsidRPr="00D13E38">
        <w:t xml:space="preserve"> EIA, </w:t>
      </w:r>
      <w:r w:rsidRPr="00D13E38">
        <w:rPr>
          <w:i/>
        </w:rPr>
        <w:t xml:space="preserve">Annual Energy Outlook, 2016: with Projections to 2040 </w:t>
      </w:r>
      <w:r w:rsidRPr="00D13E38">
        <w:t xml:space="preserve">(August 2016), </w:t>
      </w:r>
      <w:hyperlink r:id="rId11" w:history="1">
        <w:r w:rsidRPr="00D13E38">
          <w:rPr>
            <w:rStyle w:val="Hyperlink"/>
          </w:rPr>
          <w:t>https://www.eia.gov/outlooks/archive/aeo16/</w:t>
        </w:r>
      </w:hyperlink>
      <w:r w:rsidRPr="00D13E38">
        <w:t>.</w:t>
      </w:r>
    </w:p>
  </w:footnote>
  <w:footnote w:id="16">
    <w:p w:rsidR="00B2403A" w:rsidRPr="002A15AD" w:rsidRDefault="00B2403A">
      <w:pPr>
        <w:pStyle w:val="FootnoteText"/>
      </w:pPr>
      <w:r w:rsidRPr="002A15AD">
        <w:rPr>
          <w:rStyle w:val="FootnoteReference"/>
        </w:rPr>
        <w:footnoteRef/>
      </w:r>
      <w:r w:rsidRPr="002A15AD">
        <w:t xml:space="preserve"> </w:t>
      </w:r>
      <w:r w:rsidRPr="002A15AD">
        <w:rPr>
          <w:szCs w:val="20"/>
        </w:rPr>
        <w:t>Assumptions for 2025 emission allowance prices were $18.87/ton for both NO</w:t>
      </w:r>
      <w:r w:rsidRPr="002A15AD">
        <w:rPr>
          <w:szCs w:val="20"/>
          <w:vertAlign w:val="subscript"/>
        </w:rPr>
        <w:t>X</w:t>
      </w:r>
      <w:r w:rsidRPr="002A15AD">
        <w:rPr>
          <w:szCs w:val="20"/>
        </w:rPr>
        <w:t xml:space="preserve"> and SO</w:t>
      </w:r>
      <w:r w:rsidRPr="002A15AD">
        <w:rPr>
          <w:szCs w:val="20"/>
          <w:vertAlign w:val="subscript"/>
        </w:rPr>
        <w:t>2</w:t>
      </w:r>
      <w:r w:rsidRPr="002A15AD">
        <w:rPr>
          <w:szCs w:val="20"/>
        </w:rPr>
        <w:t>; 2030 prices were $6.18/ton for both NO</w:t>
      </w:r>
      <w:r w:rsidRPr="002A15AD">
        <w:rPr>
          <w:szCs w:val="20"/>
          <w:vertAlign w:val="subscript"/>
        </w:rPr>
        <w:t>X</w:t>
      </w:r>
      <w:r w:rsidRPr="002A15AD">
        <w:rPr>
          <w:szCs w:val="20"/>
        </w:rPr>
        <w:t xml:space="preserve"> and SO</w:t>
      </w:r>
      <w:r w:rsidRPr="002A15AD">
        <w:rPr>
          <w:szCs w:val="20"/>
          <w:vertAlign w:val="subscript"/>
        </w:rPr>
        <w:t>2</w:t>
      </w:r>
      <w:r w:rsidRPr="002A15AD">
        <w:rPr>
          <w:szCs w:val="20"/>
        </w:rPr>
        <w:t>.</w:t>
      </w:r>
    </w:p>
  </w:footnote>
  <w:footnote w:id="17">
    <w:p w:rsidR="00B2403A" w:rsidRPr="000B22E3" w:rsidRDefault="00B2403A" w:rsidP="001C537B">
      <w:pPr>
        <w:pStyle w:val="FootnoteText"/>
      </w:pPr>
      <w:r w:rsidRPr="002A15AD">
        <w:rPr>
          <w:rStyle w:val="FootnoteReference"/>
        </w:rPr>
        <w:footnoteRef/>
      </w:r>
      <w:r w:rsidRPr="002A15AD">
        <w:t xml:space="preserve"> A </w:t>
      </w:r>
      <w:r w:rsidRPr="002A15AD">
        <w:rPr>
          <w:i/>
        </w:rPr>
        <w:t>behind-the-meter resource</w:t>
      </w:r>
      <w:r w:rsidRPr="002A15AD">
        <w:t xml:space="preserve"> typically is generation output by a relatively small, individual, on-site installation directly connected to a distribution facility or retail customer facility and not the regional power system, making it “invisible” to the ISO. </w:t>
      </w:r>
      <w:proofErr w:type="spellStart"/>
      <w:r w:rsidRPr="002A15AD">
        <w:t>BTM</w:t>
      </w:r>
      <w:proofErr w:type="spellEnd"/>
      <w:r w:rsidRPr="002A15AD">
        <w:t xml:space="preserve"> resources reduce net system demand</w:t>
      </w:r>
      <w:r>
        <w:t>.</w:t>
      </w:r>
      <w:r w:rsidRPr="00BE2EE4">
        <w:t xml:space="preserve"> </w:t>
      </w:r>
    </w:p>
  </w:footnote>
  <w:footnote w:id="18">
    <w:p w:rsidR="00B2403A" w:rsidRDefault="00B2403A" w:rsidP="00D2541E">
      <w:pPr>
        <w:pStyle w:val="FootnoteText"/>
      </w:pPr>
      <w:r w:rsidRPr="00193782">
        <w:rPr>
          <w:rStyle w:val="FootnoteReference"/>
        </w:rPr>
        <w:footnoteRef/>
      </w:r>
      <w:r w:rsidRPr="00193782">
        <w:t xml:space="preserve"> Refer to the ISO’s </w:t>
      </w:r>
      <w:r w:rsidRPr="00193782">
        <w:rPr>
          <w:i/>
        </w:rPr>
        <w:t>2015 Regional System Plan</w:t>
      </w:r>
      <w:r w:rsidRPr="00193782">
        <w:t xml:space="preserve"> (RSP15) (Section 6.5.2.1), published November 5, 2015, which, like for</w:t>
      </w:r>
      <w:r w:rsidRPr="00D0686E">
        <w:t xml:space="preserve"> Scenarios 4 and 5, shows no </w:t>
      </w:r>
      <w:proofErr w:type="spellStart"/>
      <w:r w:rsidRPr="00D0686E">
        <w:t>systemwide</w:t>
      </w:r>
      <w:proofErr w:type="spellEnd"/>
      <w:r w:rsidRPr="00D0686E">
        <w:t xml:space="preserve"> congestion. RSP15 also mentions transmission congestion arising from wind additions in </w:t>
      </w:r>
      <w:r w:rsidRPr="00193782">
        <w:t>Maine (Section 6.3.1);</w:t>
      </w:r>
      <w:r w:rsidRPr="00D0686E">
        <w:t xml:space="preserve"> </w:t>
      </w:r>
      <w:hyperlink r:id="rId12" w:history="1">
        <w:r w:rsidRPr="00D0686E">
          <w:rPr>
            <w:rStyle w:val="Hyperlink"/>
          </w:rPr>
          <w:t>https://www.iso-ne.com/static-assets/documents/2015/11/rsp15_final_110515.docx</w:t>
        </w:r>
      </w:hyperlink>
      <w:r w:rsidRPr="00D0686E">
        <w:t>.</w:t>
      </w:r>
      <w:r>
        <w:t xml:space="preserve"> </w:t>
      </w:r>
    </w:p>
  </w:footnote>
  <w:footnote w:id="19">
    <w:p w:rsidR="00B2403A" w:rsidRDefault="00B2403A" w:rsidP="00D13E38">
      <w:pPr>
        <w:pStyle w:val="FootnoteText"/>
      </w:pPr>
      <w:r w:rsidRPr="00455AC9">
        <w:rPr>
          <w:rStyle w:val="FootnoteReference"/>
        </w:rPr>
        <w:footnoteRef/>
      </w:r>
      <w:r w:rsidRPr="00455AC9">
        <w:t xml:space="preserve"> The large-scale integration of inverter-based resources and transmission devices would require much greater use of special controls on central station and distributed resources, system-protection upgrades, and other system improvements not fully considered in this study. Detailed scenario</w:t>
      </w:r>
      <w:r>
        <w:t xml:space="preserve"> assumptions are available in the ISO’s </w:t>
      </w:r>
      <w:r w:rsidRPr="00D13E38">
        <w:rPr>
          <w:i/>
        </w:rPr>
        <w:t>2016 Economic Studies Phase I Assumptions</w:t>
      </w:r>
      <w:r>
        <w:t xml:space="preserve">, PAC presentation (June </w:t>
      </w:r>
      <w:r w:rsidRPr="00D13E38">
        <w:t xml:space="preserve">10, 2016), </w:t>
      </w:r>
      <w:hyperlink r:id="rId13" w:history="1">
        <w:r w:rsidRPr="00D13E38">
          <w:rPr>
            <w:rStyle w:val="Hyperlink"/>
          </w:rPr>
          <w:t>https://www.iso-ne.com/static-assets/documents/2016/06/a9_2016_economic_study_assumptions.pdf</w:t>
        </w:r>
      </w:hyperlink>
      <w:r w:rsidRPr="00D13E38">
        <w:t>.</w:t>
      </w:r>
    </w:p>
  </w:footnote>
  <w:footnote w:id="20">
    <w:p w:rsidR="00B2403A" w:rsidRDefault="00B2403A">
      <w:pPr>
        <w:pStyle w:val="FootnoteText"/>
      </w:pPr>
      <w:r w:rsidRPr="00455AC9">
        <w:rPr>
          <w:rStyle w:val="FootnoteReference"/>
        </w:rPr>
        <w:footnoteRef/>
      </w:r>
      <w:r w:rsidRPr="00455AC9">
        <w:t xml:space="preserve"> Existing resources may also require additional sources of revenue.  </w:t>
      </w:r>
    </w:p>
  </w:footnote>
  <w:footnote w:id="21">
    <w:p w:rsidR="00B2403A" w:rsidRDefault="00B2403A">
      <w:pPr>
        <w:pStyle w:val="FootnoteText"/>
      </w:pPr>
      <w:r w:rsidRPr="00AD6979">
        <w:rPr>
          <w:rStyle w:val="FootnoteReference"/>
        </w:rPr>
        <w:footnoteRef/>
      </w:r>
      <w:r w:rsidRPr="00AD6979">
        <w:t xml:space="preserve"> </w:t>
      </w:r>
      <w:r w:rsidRPr="00D11A72">
        <w:t xml:space="preserve">Existing and proposed </w:t>
      </w:r>
      <w:proofErr w:type="spellStart"/>
      <w:r w:rsidRPr="00D11A72">
        <w:t>RGGI</w:t>
      </w:r>
      <w:proofErr w:type="spellEnd"/>
      <w:r w:rsidRPr="00D11A72">
        <w:t xml:space="preserve"> program requirements offer compliance flexibility through allowance trading with neighboring regions, three-year compliance periods, offsets, an allowance reserve for price containment, and limited banking of allowances for use in future compliance periods.</w:t>
      </w:r>
    </w:p>
  </w:footnote>
  <w:footnote w:id="22">
    <w:p w:rsidR="00B2403A" w:rsidRDefault="00B2403A">
      <w:pPr>
        <w:pStyle w:val="FootnoteText"/>
      </w:pPr>
      <w:r>
        <w:rPr>
          <w:rStyle w:val="FootnoteReference"/>
        </w:rPr>
        <w:footnoteRef/>
      </w:r>
      <w:r>
        <w:t xml:space="preserve"> A sensitivity case with assumptions of higher CO</w:t>
      </w:r>
      <w:r w:rsidRPr="003E329C">
        <w:rPr>
          <w:vertAlign w:val="subscript"/>
        </w:rPr>
        <w:t>2</w:t>
      </w:r>
      <w:r>
        <w:t xml:space="preserve"> allowance costs dispatched the coal units after most of the natural gas-fired generating units. See </w:t>
      </w:r>
      <w:hyperlink r:id="rId14" w:history="1">
        <w:r w:rsidRPr="00F934D0">
          <w:rPr>
            <w:rStyle w:val="Hyperlink"/>
          </w:rPr>
          <w:t>https://www.iso-ne.com/static-assets/documents/2017/04/a6_2016_economic_study_carbon_cost_.pdf</w:t>
        </w:r>
      </w:hyperlink>
      <w:r>
        <w:t>.</w:t>
      </w:r>
    </w:p>
  </w:footnote>
  <w:footnote w:id="23">
    <w:p w:rsidR="00B2403A" w:rsidRDefault="00B2403A">
      <w:pPr>
        <w:pStyle w:val="FootnoteText"/>
      </w:pPr>
      <w:r w:rsidRPr="00AD6979">
        <w:rPr>
          <w:rStyle w:val="FootnoteReference"/>
        </w:rPr>
        <w:footnoteRef/>
      </w:r>
      <w:r w:rsidRPr="0067174B">
        <w:t xml:space="preserve"> </w:t>
      </w:r>
      <w:r w:rsidRPr="00D11A72">
        <w:t xml:space="preserve">Existing and proposed </w:t>
      </w:r>
      <w:proofErr w:type="spellStart"/>
      <w:r w:rsidRPr="00D11A72">
        <w:t>RGGI</w:t>
      </w:r>
      <w:proofErr w:type="spellEnd"/>
      <w:r w:rsidRPr="00D11A72">
        <w:t xml:space="preserve"> program requirements offer some compliance flexibility, as stated above. </w:t>
      </w:r>
    </w:p>
  </w:footnote>
  <w:footnote w:id="24">
    <w:p w:rsidR="00B2403A" w:rsidRDefault="00B2403A">
      <w:pPr>
        <w:pStyle w:val="FootnoteText"/>
      </w:pPr>
      <w:r w:rsidRPr="00BB1FC7">
        <w:rPr>
          <w:rStyle w:val="FootnoteReference"/>
        </w:rPr>
        <w:footnoteRef/>
      </w:r>
      <w:r w:rsidRPr="00BB1FC7">
        <w:t xml:space="preserve"> </w:t>
      </w:r>
      <w:r w:rsidRPr="00360F50">
        <w:t xml:space="preserve">Consumer costs are determined by distribution rates, which may account for a variety of factors the </w:t>
      </w:r>
      <w:proofErr w:type="spellStart"/>
      <w:r w:rsidRPr="00360F50">
        <w:t>RARC</w:t>
      </w:r>
      <w:proofErr w:type="spellEnd"/>
      <w:r w:rsidRPr="00360F50">
        <w:t xml:space="preserve"> does not consider.</w:t>
      </w:r>
    </w:p>
  </w:footnote>
  <w:footnote w:id="25">
    <w:p w:rsidR="00B2403A" w:rsidRPr="00970ECF" w:rsidRDefault="00B2403A">
      <w:pPr>
        <w:pStyle w:val="FootnoteText"/>
      </w:pPr>
      <w:r w:rsidRPr="00970ECF">
        <w:rPr>
          <w:rStyle w:val="FootnoteReference"/>
        </w:rPr>
        <w:footnoteRef/>
      </w:r>
      <w:r w:rsidRPr="00970ECF">
        <w:t xml:space="preserve"> Analysis Group</w:t>
      </w:r>
      <w:r w:rsidRPr="00970ECF">
        <w:rPr>
          <w:i/>
        </w:rPr>
        <w:t>, Capacity Market Impacts and Implications of Alternative Resource Expansion Scenarios: An Element of the ISO New England 2016 Economic Analysis</w:t>
      </w:r>
      <w:r w:rsidRPr="00970ECF">
        <w:t xml:space="preserve"> (July 3, 2017), </w:t>
      </w:r>
      <w:hyperlink r:id="rId15" w:history="1">
        <w:r w:rsidRPr="00970ECF">
          <w:rPr>
            <w:rStyle w:val="Hyperlink"/>
          </w:rPr>
          <w:t>https://www.iso-ne.com/static-assets/documents/2017/07/final_analysis_group_2016_economic_analysis_capacity_market_impacts.pdf</w:t>
        </w:r>
      </w:hyperlink>
      <w:r w:rsidRPr="00970ECF">
        <w:t>.</w:t>
      </w:r>
    </w:p>
  </w:footnote>
  <w:footnote w:id="26">
    <w:p w:rsidR="00B2403A" w:rsidRDefault="00B2403A">
      <w:pPr>
        <w:pStyle w:val="FootnoteText"/>
      </w:pPr>
      <w:r w:rsidRPr="00970ECF">
        <w:rPr>
          <w:rStyle w:val="FootnoteReference"/>
        </w:rPr>
        <w:footnoteRef/>
      </w:r>
      <w:r w:rsidRPr="00970ECF">
        <w:t xml:space="preserve"> ISO New England, </w:t>
      </w:r>
      <w:r w:rsidRPr="00970ECF">
        <w:rPr>
          <w:i/>
        </w:rPr>
        <w:t>2016 Economic Study Results: Peak-Gas-Day/Hour Capacity and Energy Analysis</w:t>
      </w:r>
      <w:r w:rsidRPr="00970ECF">
        <w:t>, PAC presentation (May 25, 2017)</w:t>
      </w:r>
      <w:proofErr w:type="gramStart"/>
      <w:r w:rsidRPr="00970ECF">
        <w:t xml:space="preserve">,  </w:t>
      </w:r>
      <w:proofErr w:type="gramEnd"/>
      <w:r>
        <w:fldChar w:fldCharType="begin"/>
      </w:r>
      <w:r>
        <w:instrText xml:space="preserve"> HYPERLINK "https://www.iso-ne.com/static-assets/documents/2017/08/a3_2016_economic_study_natural_gas_capacity_and_energy_analysis_rev1.pdf" </w:instrText>
      </w:r>
      <w:r>
        <w:fldChar w:fldCharType="separate"/>
      </w:r>
      <w:r w:rsidRPr="00970ECF">
        <w:rPr>
          <w:rStyle w:val="Hyperlink"/>
        </w:rPr>
        <w:t>https://www.iso-ne.com/static-assets/documents/2017/08/a3_2016_economic_study_natural_gas_capacity_and_energy_analysis_rev1.pdf</w:t>
      </w:r>
      <w:r>
        <w:rPr>
          <w:rStyle w:val="Hyperlink"/>
        </w:rPr>
        <w:fldChar w:fldCharType="end"/>
      </w:r>
      <w:r>
        <w:t>.</w:t>
      </w:r>
    </w:p>
  </w:footnote>
  <w:footnote w:id="27">
    <w:p w:rsidR="00B2403A" w:rsidRDefault="00B2403A">
      <w:pPr>
        <w:pStyle w:val="FootnoteText"/>
      </w:pPr>
      <w:r w:rsidRPr="00F45812">
        <w:rPr>
          <w:rStyle w:val="FootnoteReference"/>
        </w:rPr>
        <w:footnoteRef/>
      </w:r>
      <w:r w:rsidRPr="00F45812">
        <w:t xml:space="preserve"> </w:t>
      </w:r>
      <w:proofErr w:type="spellStart"/>
      <w:r w:rsidRPr="00F45812">
        <w:t>NEPOOL</w:t>
      </w:r>
      <w:proofErr w:type="spellEnd"/>
      <w:r w:rsidRPr="00F45812">
        <w:t xml:space="preserve"> was formed in 1971 by the region's private and municipal utilities to foster cooperation and coordination among the utilities in the six-state region for ensuring a dependable supply of electricity. Today, </w:t>
      </w:r>
      <w:proofErr w:type="spellStart"/>
      <w:r w:rsidRPr="00F45812">
        <w:t>NEPOOL</w:t>
      </w:r>
      <w:proofErr w:type="spellEnd"/>
      <w:r w:rsidRPr="00F45812">
        <w:t xml:space="preserve"> members are ISO stakeholders and market participants.</w:t>
      </w:r>
    </w:p>
  </w:footnote>
  <w:footnote w:id="28">
    <w:p w:rsidR="00B2403A" w:rsidRDefault="00B2403A">
      <w:pPr>
        <w:pStyle w:val="FootnoteText"/>
      </w:pPr>
      <w:r w:rsidRPr="00513625">
        <w:rPr>
          <w:rStyle w:val="FootnoteReference"/>
        </w:rPr>
        <w:footnoteRef/>
      </w:r>
      <w:r w:rsidRPr="00513625">
        <w:t xml:space="preserve"> </w:t>
      </w:r>
      <w:r w:rsidRPr="00513625">
        <w:rPr>
          <w:i/>
        </w:rPr>
        <w:t>ISO New England Inc. Transmission, Markets, and Services Tariff</w:t>
      </w:r>
      <w:r w:rsidRPr="00513625">
        <w:t xml:space="preserve"> (ISO tariff), Section II, </w:t>
      </w:r>
      <w:r w:rsidRPr="00513625">
        <w:rPr>
          <w:i/>
        </w:rPr>
        <w:t>Open Access Transmission Tariff</w:t>
      </w:r>
      <w:r w:rsidRPr="00513625">
        <w:t xml:space="preserve">, Attachment K, “Regional System Planning Process” (July 29, 2016), </w:t>
      </w:r>
      <w:hyperlink r:id="rId16" w:history="1">
        <w:r w:rsidRPr="00513625">
          <w:rPr>
            <w:rStyle w:val="Hyperlink"/>
          </w:rPr>
          <w:t>https://iso-ne.com/static-assets/documents/regulatory/tariff/sect_2/oatt/sect_ii.pdf</w:t>
        </w:r>
      </w:hyperlink>
      <w:r w:rsidRPr="00513625">
        <w:t>.</w:t>
      </w:r>
    </w:p>
  </w:footnote>
  <w:footnote w:id="29">
    <w:p w:rsidR="00B2403A" w:rsidRDefault="00B2403A">
      <w:pPr>
        <w:pStyle w:val="FootnoteText"/>
      </w:pPr>
      <w:r w:rsidRPr="00E27D7F">
        <w:rPr>
          <w:rStyle w:val="FootnoteReference"/>
        </w:rPr>
        <w:footnoteRef/>
      </w:r>
      <w:r w:rsidRPr="00E27D7F">
        <w:t xml:space="preserve"> Load-serving entity (LSE) energy expenses are the total electric energy revenues that resources and imports from</w:t>
      </w:r>
      <w:r w:rsidRPr="0070159E">
        <w:t xml:space="preserve"> neighboring systems would receive for supplying electric energy to the wholesale market plus the cost of congestion.</w:t>
      </w:r>
    </w:p>
  </w:footnote>
  <w:footnote w:id="30">
    <w:p w:rsidR="00B2403A" w:rsidRPr="00E4172A" w:rsidRDefault="00B2403A" w:rsidP="00336BFF">
      <w:pPr>
        <w:pStyle w:val="FootnoteText"/>
      </w:pPr>
      <w:r w:rsidRPr="00E4172A">
        <w:rPr>
          <w:rStyle w:val="FootnoteReference"/>
          <w:sz w:val="18"/>
          <w:szCs w:val="18"/>
        </w:rPr>
        <w:footnoteRef/>
      </w:r>
      <w:r w:rsidRPr="00E4172A">
        <w:t xml:space="preserve"> </w:t>
      </w:r>
      <w:proofErr w:type="spellStart"/>
      <w:r w:rsidRPr="00E4172A">
        <w:t>OATT</w:t>
      </w:r>
      <w:proofErr w:type="spellEnd"/>
      <w:r w:rsidRPr="00E4172A">
        <w:t>, Attachment K, Section 4.1b</w:t>
      </w:r>
    </w:p>
  </w:footnote>
  <w:footnote w:id="31">
    <w:p w:rsidR="00B2403A" w:rsidRDefault="00B2403A">
      <w:pPr>
        <w:pStyle w:val="FootnoteText"/>
      </w:pPr>
      <w:r w:rsidRPr="00DE1AE5">
        <w:rPr>
          <w:rStyle w:val="FootnoteReference"/>
        </w:rPr>
        <w:footnoteRef/>
      </w:r>
      <w:r w:rsidRPr="00DE1AE5">
        <w:t xml:space="preserve"> </w:t>
      </w:r>
      <w:proofErr w:type="spellStart"/>
      <w:r w:rsidRPr="00DE1AE5">
        <w:t>NEPOOL</w:t>
      </w:r>
      <w:proofErr w:type="spellEnd"/>
      <w:r w:rsidRPr="00DE1AE5">
        <w:t>, “</w:t>
      </w:r>
      <w:proofErr w:type="spellStart"/>
      <w:r w:rsidRPr="00DE1AE5">
        <w:t>NEPOOL</w:t>
      </w:r>
      <w:proofErr w:type="spellEnd"/>
      <w:r w:rsidRPr="00DE1AE5">
        <w:t xml:space="preserve"> Scenario Analysis Proposal 2016: Implications of Public Policy on ISO-NE Market Design, Reliability, Resource Metrics, Costs, Emissions, System Operability and Revenues of New Generation” (March 31, 2016), </w:t>
      </w:r>
      <w:hyperlink r:id="rId17" w:history="1">
        <w:r w:rsidRPr="00DE1AE5">
          <w:rPr>
            <w:rStyle w:val="Hyperlink"/>
          </w:rPr>
          <w:t>http://www.iso-ne.com/static-assets/documents/2016/04/nepool_economic_study_request_scenario_analysis.docx</w:t>
        </w:r>
      </w:hyperlink>
      <w:r w:rsidRPr="00DE1AE5">
        <w:t>.</w:t>
      </w:r>
    </w:p>
  </w:footnote>
  <w:footnote w:id="32">
    <w:p w:rsidR="00B2403A" w:rsidRDefault="00B2403A" w:rsidP="00821E90">
      <w:pPr>
        <w:spacing w:after="80" w:line="240" w:lineRule="auto"/>
      </w:pPr>
      <w:r w:rsidRPr="00821E90">
        <w:rPr>
          <w:rStyle w:val="FootnoteReference"/>
        </w:rPr>
        <w:footnoteRef/>
      </w:r>
      <w:r>
        <w:rPr>
          <w:sz w:val="18"/>
          <w:szCs w:val="18"/>
        </w:rPr>
        <w:t xml:space="preserve"> </w:t>
      </w:r>
      <w:r w:rsidRPr="00821E90">
        <w:rPr>
          <w:sz w:val="18"/>
          <w:szCs w:val="18"/>
        </w:rPr>
        <w:t xml:space="preserve">The general and detailed study assumptions are available in the following ISO PAC presentations: </w:t>
      </w:r>
      <w:r w:rsidRPr="00821E90">
        <w:rPr>
          <w:i/>
          <w:sz w:val="18"/>
          <w:szCs w:val="18"/>
        </w:rPr>
        <w:t xml:space="preserve">2016 Economic Studies: Phase 1 Assumptions </w:t>
      </w:r>
      <w:r w:rsidRPr="00821E90">
        <w:rPr>
          <w:sz w:val="18"/>
          <w:szCs w:val="18"/>
        </w:rPr>
        <w:t xml:space="preserve">(June 10, 2016), </w:t>
      </w:r>
      <w:hyperlink r:id="rId18" w:history="1">
        <w:r w:rsidRPr="00821E90">
          <w:rPr>
            <w:rStyle w:val="Hyperlink"/>
            <w:sz w:val="18"/>
            <w:szCs w:val="18"/>
          </w:rPr>
          <w:t>http://www.iso-ne.com/static-assets/documents/2016/06/a9_2016_economic_study_assumptions.pdf</w:t>
        </w:r>
      </w:hyperlink>
      <w:r w:rsidRPr="00821E90">
        <w:rPr>
          <w:rStyle w:val="Hyperlink"/>
          <w:sz w:val="18"/>
          <w:szCs w:val="18"/>
        </w:rPr>
        <w:t xml:space="preserve">; </w:t>
      </w:r>
      <w:r w:rsidRPr="00821E90">
        <w:rPr>
          <w:i/>
          <w:sz w:val="18"/>
          <w:szCs w:val="18"/>
        </w:rPr>
        <w:t xml:space="preserve">2016 Economic Studies: Status Update </w:t>
      </w:r>
      <w:r w:rsidRPr="00821E90">
        <w:rPr>
          <w:sz w:val="18"/>
          <w:szCs w:val="18"/>
        </w:rPr>
        <w:t xml:space="preserve">(July 13, 2016), </w:t>
      </w:r>
      <w:hyperlink r:id="rId19" w:history="1">
        <w:r w:rsidRPr="00821E90">
          <w:rPr>
            <w:rStyle w:val="Hyperlink"/>
            <w:sz w:val="18"/>
            <w:szCs w:val="18"/>
          </w:rPr>
          <w:t>http://www.iso-ne.com/static-assets/documents/2016/07/a6_2016_economic_study_update.pdf</w:t>
        </w:r>
      </w:hyperlink>
      <w:r w:rsidRPr="00821E90">
        <w:rPr>
          <w:rStyle w:val="Hyperlink"/>
          <w:sz w:val="18"/>
          <w:szCs w:val="18"/>
        </w:rPr>
        <w:t xml:space="preserve">; </w:t>
      </w:r>
      <w:r w:rsidRPr="00821E90">
        <w:rPr>
          <w:i/>
          <w:sz w:val="18"/>
          <w:szCs w:val="18"/>
        </w:rPr>
        <w:t xml:space="preserve">Generic and New England- Specific Costs of New Generating Technologies </w:t>
      </w:r>
      <w:r w:rsidRPr="00821E90">
        <w:rPr>
          <w:sz w:val="18"/>
          <w:szCs w:val="18"/>
        </w:rPr>
        <w:t xml:space="preserve">(August 17, 2017), </w:t>
      </w:r>
      <w:hyperlink r:id="rId20" w:history="1">
        <w:r w:rsidRPr="00821E90">
          <w:rPr>
            <w:rStyle w:val="Hyperlink"/>
            <w:sz w:val="18"/>
            <w:szCs w:val="18"/>
          </w:rPr>
          <w:t>https://www.iso-ne.com/static-assets/documents/2016/08/a5_generic_and_region_specific_costs_of_new_generating_technologies.pdf</w:t>
        </w:r>
      </w:hyperlink>
      <w:r w:rsidRPr="00821E90">
        <w:rPr>
          <w:sz w:val="18"/>
          <w:szCs w:val="18"/>
        </w:rPr>
        <w:t xml:space="preserve">; and </w:t>
      </w:r>
      <w:r w:rsidRPr="00821E90">
        <w:rPr>
          <w:i/>
          <w:sz w:val="18"/>
          <w:szCs w:val="18"/>
        </w:rPr>
        <w:t xml:space="preserve">2016 Economic Studies: Preliminary High-Order-of-Magnitude Transmission Development Costs </w:t>
      </w:r>
      <w:r w:rsidRPr="00821E90">
        <w:rPr>
          <w:sz w:val="18"/>
          <w:szCs w:val="18"/>
        </w:rPr>
        <w:t xml:space="preserve">(October 19, 2016), particularly slides 24–35, </w:t>
      </w:r>
      <w:hyperlink r:id="rId21" w:history="1">
        <w:r w:rsidRPr="00821E90">
          <w:rPr>
            <w:rStyle w:val="Hyperlink"/>
            <w:sz w:val="18"/>
            <w:szCs w:val="18"/>
          </w:rPr>
          <w:t>https://www.iso-ne.com/static-assets/documents/2016/10/2016_economic_studies_high_level_transmission_costs_rev1.pdf</w:t>
        </w:r>
      </w:hyperlink>
      <w:r w:rsidRPr="00821E90">
        <w:rPr>
          <w:sz w:val="18"/>
          <w:szCs w:val="18"/>
        </w:rPr>
        <w:t>.</w:t>
      </w:r>
      <w:r>
        <w:rPr>
          <w:sz w:val="18"/>
          <w:szCs w:val="18"/>
        </w:rPr>
        <w:t xml:space="preserve"> </w:t>
      </w:r>
    </w:p>
  </w:footnote>
  <w:footnote w:id="33">
    <w:p w:rsidR="00B2403A" w:rsidRDefault="00B2403A">
      <w:pPr>
        <w:pStyle w:val="FootnoteText"/>
      </w:pPr>
      <w:r w:rsidRPr="0060060E">
        <w:rPr>
          <w:rStyle w:val="FootnoteReference"/>
        </w:rPr>
        <w:footnoteRef/>
      </w:r>
      <w:r w:rsidRPr="0060060E">
        <w:t xml:space="preserve"> ISO New England, </w:t>
      </w:r>
      <w:r w:rsidRPr="0060060E">
        <w:rPr>
          <w:i/>
        </w:rPr>
        <w:t>2016 CELT Report</w:t>
      </w:r>
      <w:r w:rsidRPr="0060060E">
        <w:t>—</w:t>
      </w:r>
      <w:r w:rsidRPr="0060060E">
        <w:rPr>
          <w:i/>
        </w:rPr>
        <w:t>2016 to 2025 Forecast Report of Capacity, Energy, Loads, and Transmission</w:t>
      </w:r>
      <w:r w:rsidRPr="0060060E">
        <w:t xml:space="preserve"> (May</w:t>
      </w:r>
      <w:r>
        <w:t> </w:t>
      </w:r>
      <w:r w:rsidRPr="0060060E">
        <w:t xml:space="preserve">2, 2016), </w:t>
      </w:r>
      <w:hyperlink r:id="rId22" w:history="1">
        <w:r w:rsidRPr="0060060E">
          <w:rPr>
            <w:rStyle w:val="Hyperlink"/>
          </w:rPr>
          <w:t>https://www.iso-ne.com/static-assets/documents/2016/05/2016_celt_report.xls</w:t>
        </w:r>
      </w:hyperlink>
      <w:r w:rsidRPr="0060060E">
        <w:t>.</w:t>
      </w:r>
    </w:p>
  </w:footnote>
  <w:footnote w:id="34">
    <w:p w:rsidR="00B2403A" w:rsidRDefault="00B2403A">
      <w:pPr>
        <w:pStyle w:val="FootnoteText"/>
      </w:pPr>
      <w:r w:rsidRPr="005454AD">
        <w:rPr>
          <w:rStyle w:val="FootnoteReference"/>
          <w:sz w:val="18"/>
          <w:szCs w:val="18"/>
        </w:rPr>
        <w:footnoteRef/>
      </w:r>
      <w:r w:rsidRPr="005454AD">
        <w:t xml:space="preserve"> A </w:t>
      </w:r>
      <w:r w:rsidRPr="005454AD">
        <w:rPr>
          <w:i/>
        </w:rPr>
        <w:t>Renewable Portfolio Standard</w:t>
      </w:r>
      <w:r w:rsidRPr="005454AD">
        <w:t xml:space="preserve"> is a state </w:t>
      </w:r>
      <w:r w:rsidRPr="00BF7C2E">
        <w:t xml:space="preserve">law or statute requirement </w:t>
      </w:r>
      <w:r w:rsidRPr="005454AD">
        <w:t>for load-serving entities in that state to meet the future demand for electric energy using new or existing renewable energy resources. LSEs can satisfy their RPS obligations by obtaining generation from a variety of renewable technologies, located either within New England or within adjacent balancing authority areas, by acquiring Renewable Energy C</w:t>
      </w:r>
      <w:r>
        <w:t>redit</w:t>
      </w:r>
      <w:r w:rsidRPr="005454AD">
        <w:t>s (</w:t>
      </w:r>
      <w:proofErr w:type="spellStart"/>
      <w:r w:rsidRPr="005454AD">
        <w:t>RECs</w:t>
      </w:r>
      <w:proofErr w:type="spellEnd"/>
      <w:r w:rsidRPr="005454AD">
        <w:t>) from eligible renewable resources qualified by each state, or by making alternative compliance payments (</w:t>
      </w:r>
      <w:proofErr w:type="spellStart"/>
      <w:r w:rsidRPr="005454AD">
        <w:t>ACPs</w:t>
      </w:r>
      <w:proofErr w:type="spellEnd"/>
      <w:r>
        <w:t>)</w:t>
      </w:r>
      <w:r w:rsidRPr="005454AD">
        <w:t xml:space="preserve">; see footnote below), which serve as a price cap on the cost of </w:t>
      </w:r>
      <w:proofErr w:type="spellStart"/>
      <w:r w:rsidRPr="005454AD">
        <w:t>RECs.</w:t>
      </w:r>
      <w:proofErr w:type="spellEnd"/>
      <w:r w:rsidRPr="005454AD">
        <w:t xml:space="preserve"> </w:t>
      </w:r>
      <w:r>
        <w:t>Information on t</w:t>
      </w:r>
      <w:r w:rsidRPr="005454AD">
        <w:t xml:space="preserve">he assumptions used to establish the </w:t>
      </w:r>
      <w:proofErr w:type="spellStart"/>
      <w:r w:rsidRPr="005454AD">
        <w:t>RPSs</w:t>
      </w:r>
      <w:proofErr w:type="spellEnd"/>
      <w:r w:rsidRPr="005454AD">
        <w:t xml:space="preserve"> is available at the ISO website; refer to the ISO New England, “Renewable Portfolio Standards Spreadsheet,” Excel file (posted May 16, 2016), </w:t>
      </w:r>
      <w:hyperlink r:id="rId23" w:history="1">
        <w:r w:rsidRPr="005454AD">
          <w:rPr>
            <w:rStyle w:val="Hyperlink"/>
          </w:rPr>
          <w:t>http://www.iso-ne.com/static-assets/documents/2016/05/a3_2016_economic_study_scope_of_work_rps_spreadsheet.xlsx</w:t>
        </w:r>
      </w:hyperlink>
      <w:r>
        <w:rPr>
          <w:rStyle w:val="Hyperlink"/>
        </w:rPr>
        <w:t>.</w:t>
      </w:r>
      <w:r w:rsidRPr="00262D12">
        <w:t xml:space="preserve"> </w:t>
      </w:r>
    </w:p>
  </w:footnote>
  <w:footnote w:id="35">
    <w:p w:rsidR="00B2403A" w:rsidRDefault="00B2403A">
      <w:pPr>
        <w:pStyle w:val="FootnoteText"/>
      </w:pPr>
      <w:r w:rsidRPr="004B73C7">
        <w:rPr>
          <w:rStyle w:val="FootnoteReference"/>
        </w:rPr>
        <w:footnoteRef/>
      </w:r>
      <w:r w:rsidRPr="004B73C7">
        <w:t xml:space="preserve"> The </w:t>
      </w:r>
      <w:r w:rsidRPr="004B73C7">
        <w:rPr>
          <w:i/>
        </w:rPr>
        <w:t>net Installed Capacity Requirement</w:t>
      </w:r>
      <w:r w:rsidRPr="004B73C7">
        <w:t xml:space="preserve"> is the minimum amount of resources (in megawatts) the region needs in a particular year to meet its resource adequacy planning criterion, according to the Northeast Planning Coordinating Council criteria, minus the tie-reliability benefits associated with the Hydro-Qu</w:t>
      </w:r>
      <w:r>
        <w:t>é</w:t>
      </w:r>
      <w:r w:rsidRPr="004B73C7">
        <w:t>bec Phase II</w:t>
      </w:r>
      <w:r>
        <w:t xml:space="preserve"> </w:t>
      </w:r>
      <w:r w:rsidRPr="004B73C7">
        <w:t>interface, called Hydro-Qu</w:t>
      </w:r>
      <w:r>
        <w:t>é</w:t>
      </w:r>
      <w:r w:rsidRPr="004B73C7">
        <w:t>bec Interconnection Capability Credits.</w:t>
      </w:r>
    </w:p>
  </w:footnote>
  <w:footnote w:id="36">
    <w:p w:rsidR="00B2403A" w:rsidRDefault="00B2403A">
      <w:pPr>
        <w:pStyle w:val="FootnoteText"/>
      </w:pPr>
      <w:r>
        <w:rPr>
          <w:rStyle w:val="FootnoteReference"/>
        </w:rPr>
        <w:footnoteRef/>
      </w:r>
      <w:r>
        <w:t xml:space="preserve"> See the ISO’s “Interconnection Request Queue” webpage (2017</w:t>
      </w:r>
      <w:r w:rsidRPr="003117CF">
        <w:t xml:space="preserve">), </w:t>
      </w:r>
      <w:hyperlink r:id="rId24" w:history="1">
        <w:r w:rsidRPr="003117CF">
          <w:rPr>
            <w:rStyle w:val="Hyperlink"/>
          </w:rPr>
          <w:t>https://www.iso-ne.com/system-planning/transmission-planning/interconnection-request-queue</w:t>
        </w:r>
      </w:hyperlink>
      <w:r>
        <w:t>.</w:t>
      </w:r>
    </w:p>
  </w:footnote>
  <w:footnote w:id="37">
    <w:p w:rsidR="00B2403A" w:rsidRDefault="00B2403A">
      <w:pPr>
        <w:pStyle w:val="FootnoteText"/>
      </w:pPr>
      <w:r w:rsidRPr="00924838">
        <w:rPr>
          <w:rStyle w:val="FootnoteReference"/>
        </w:rPr>
        <w:footnoteRef/>
      </w:r>
      <w:r w:rsidRPr="00924838">
        <w:t xml:space="preserve"> A </w:t>
      </w:r>
      <w:r w:rsidRPr="00924838">
        <w:rPr>
          <w:i/>
        </w:rPr>
        <w:t>behind-the-meter resource</w:t>
      </w:r>
      <w:r w:rsidRPr="00924838">
        <w:t xml:space="preserve"> typically is generation output by a relatively small, individual, on-site installation directly connected to a distribution facility or retail customer facility and not the regional power system, making it “invisible” to the ISO. </w:t>
      </w:r>
      <w:proofErr w:type="spellStart"/>
      <w:r w:rsidRPr="00924838">
        <w:t>BTM</w:t>
      </w:r>
      <w:proofErr w:type="spellEnd"/>
      <w:r w:rsidRPr="00924838">
        <w:t xml:space="preserve"> resources reduce net system demand</w:t>
      </w:r>
      <w:r>
        <w:t>.</w:t>
      </w:r>
    </w:p>
  </w:footnote>
  <w:footnote w:id="38">
    <w:p w:rsidR="00B2403A" w:rsidRPr="00662F30" w:rsidRDefault="00B2403A">
      <w:pPr>
        <w:pStyle w:val="FootnoteText"/>
      </w:pPr>
      <w:r w:rsidRPr="0060060E">
        <w:rPr>
          <w:rStyle w:val="FootnoteReference"/>
        </w:rPr>
        <w:footnoteRef/>
      </w:r>
      <w:r w:rsidRPr="0060060E">
        <w:t xml:space="preserve"> </w:t>
      </w:r>
      <w:r w:rsidRPr="006B2D49">
        <w:t xml:space="preserve">“I.3.9” refers to the section of the ISO tariff that includes the requirements for market participants’ and transmission </w:t>
      </w:r>
      <w:r w:rsidRPr="00DB2897">
        <w:t>owners’ (TO) submissions of new or revised plans for adding to or changing any generation or demand resource or</w:t>
      </w:r>
      <w:r w:rsidRPr="006B2D49">
        <w:t xml:space="preserve"> transmission facility 69 kV or larger that could have a significant effect on the stability, reliability, or operating characteristics of a </w:t>
      </w:r>
      <w:proofErr w:type="spellStart"/>
      <w:r w:rsidRPr="006B2D49">
        <w:t>TO’s</w:t>
      </w:r>
      <w:proofErr w:type="spellEnd"/>
      <w:r w:rsidRPr="006B2D49">
        <w:t xml:space="preserve"> or market </w:t>
      </w:r>
      <w:r w:rsidRPr="005B3C04">
        <w:t>participant’s transmission facility or system. It also contains the ISO’s requirements for reviewing and approving these applications. The</w:t>
      </w:r>
      <w:r>
        <w:t xml:space="preserve">se </w:t>
      </w:r>
      <w:r w:rsidRPr="005B3C04">
        <w:t xml:space="preserve">projects are included on the </w:t>
      </w:r>
      <w:r>
        <w:t xml:space="preserve">ISO’s </w:t>
      </w:r>
      <w:r w:rsidRPr="005B3C04">
        <w:t xml:space="preserve">Interconnection Request Queue, </w:t>
      </w:r>
      <w:r w:rsidRPr="00662F30">
        <w:t xml:space="preserve">available at </w:t>
      </w:r>
      <w:hyperlink r:id="rId25" w:history="1">
        <w:r w:rsidRPr="00662F30">
          <w:rPr>
            <w:rStyle w:val="Hyperlink"/>
          </w:rPr>
          <w:t>https://www.iso-ne.com/system-planning/transmission-planning/interconnection-request-queue</w:t>
        </w:r>
      </w:hyperlink>
      <w:r w:rsidRPr="00662F30">
        <w:t>.</w:t>
      </w:r>
      <w:r w:rsidRPr="00662F30" w:rsidDel="005B3C04">
        <w:t xml:space="preserve"> </w:t>
      </w:r>
    </w:p>
  </w:footnote>
  <w:footnote w:id="39">
    <w:p w:rsidR="00B2403A" w:rsidRPr="00662F30" w:rsidRDefault="00B2403A">
      <w:pPr>
        <w:pStyle w:val="FootnoteText"/>
      </w:pPr>
      <w:r w:rsidRPr="00662F30">
        <w:rPr>
          <w:rStyle w:val="FootnoteReference"/>
        </w:rPr>
        <w:footnoteRef/>
      </w:r>
      <w:r w:rsidRPr="00662F30">
        <w:t xml:space="preserve"> An </w:t>
      </w:r>
      <w:r w:rsidRPr="00662F30">
        <w:rPr>
          <w:i/>
        </w:rPr>
        <w:t>alternative compliance payment</w:t>
      </w:r>
      <w:r w:rsidRPr="00662F30">
        <w:t xml:space="preserve"> is a state-established payment a retail electricity supplier makes to a state when its qualified renewable resources fall short of providing sufficient Renewable Energy C</w:t>
      </w:r>
      <w:r>
        <w:t>redit</w:t>
      </w:r>
      <w:r w:rsidRPr="00662F30">
        <w:t>s for meeting the state’s Renewable Portfolio Standards (see footnote above).</w:t>
      </w:r>
    </w:p>
  </w:footnote>
  <w:footnote w:id="40">
    <w:p w:rsidR="00B2403A" w:rsidRDefault="00B2403A">
      <w:pPr>
        <w:pStyle w:val="FootnoteText"/>
      </w:pPr>
      <w:r w:rsidRPr="00662F30">
        <w:rPr>
          <w:rStyle w:val="FootnoteReference"/>
        </w:rPr>
        <w:footnoteRef/>
      </w:r>
      <w:r w:rsidRPr="00662F30">
        <w:t xml:space="preserve"> The New England Hub is a specific set of predefined pricing nodes for which locational marginal prices are calculated and which are used to establish reference prices for electric energy purchases, the transfer of day-ahead and real-time </w:t>
      </w:r>
      <w:r w:rsidRPr="00C918E4">
        <w:t>adjusted load obligations, and other wholesale market applications. Because of the Hub’s central location within the New England electricity grid, additional resources added at this general location would not experience significant transmission</w:t>
      </w:r>
      <w:r>
        <w:t xml:space="preserve"> constraints to serving loads across New England.     </w:t>
      </w:r>
    </w:p>
  </w:footnote>
  <w:footnote w:id="41">
    <w:p w:rsidR="00B2403A" w:rsidRPr="002E302C" w:rsidRDefault="00B2403A" w:rsidP="000760E1">
      <w:pPr>
        <w:spacing w:after="80" w:line="240" w:lineRule="auto"/>
        <w:rPr>
          <w:sz w:val="18"/>
          <w:szCs w:val="18"/>
        </w:rPr>
      </w:pPr>
      <w:r w:rsidRPr="009069E8">
        <w:rPr>
          <w:rStyle w:val="FootnoteReference"/>
          <w:sz w:val="18"/>
          <w:szCs w:val="18"/>
        </w:rPr>
        <w:footnoteRef/>
      </w:r>
      <w:r w:rsidRPr="009069E8">
        <w:rPr>
          <w:sz w:val="18"/>
          <w:szCs w:val="18"/>
        </w:rPr>
        <w:t xml:space="preserve"> </w:t>
      </w:r>
      <w:r w:rsidRPr="00D355D8">
        <w:rPr>
          <w:sz w:val="18"/>
          <w:szCs w:val="18"/>
        </w:rPr>
        <w:t>The</w:t>
      </w:r>
      <w:r w:rsidRPr="002B4F16">
        <w:rPr>
          <w:sz w:val="18"/>
          <w:szCs w:val="18"/>
        </w:rPr>
        <w:t xml:space="preserve"> general and detailed study assumptions are available in the ISO’s </w:t>
      </w:r>
      <w:r w:rsidRPr="00910F73">
        <w:rPr>
          <w:i/>
          <w:sz w:val="18"/>
          <w:szCs w:val="18"/>
        </w:rPr>
        <w:t xml:space="preserve">2016 Economic Studies Phase I Scope of Work, Assumptions </w:t>
      </w:r>
      <w:r w:rsidRPr="00910F73">
        <w:rPr>
          <w:sz w:val="18"/>
          <w:szCs w:val="18"/>
        </w:rPr>
        <w:t xml:space="preserve">(May 19, 2016), </w:t>
      </w:r>
      <w:hyperlink r:id="rId26" w:history="1">
        <w:r w:rsidRPr="00910F73">
          <w:rPr>
            <w:rStyle w:val="Hyperlink"/>
            <w:sz w:val="18"/>
            <w:szCs w:val="18"/>
          </w:rPr>
          <w:t>https://iso-ne.com/static-assets/documents/2016/05/a3_2016_economic_study_scope_of_work_assumptions.pdf</w:t>
        </w:r>
      </w:hyperlink>
      <w:r w:rsidRPr="00E55A77">
        <w:rPr>
          <w:sz w:val="18"/>
          <w:szCs w:val="18"/>
        </w:rPr>
        <w:t>.</w:t>
      </w:r>
      <w:r>
        <w:rPr>
          <w:sz w:val="18"/>
          <w:szCs w:val="18"/>
        </w:rPr>
        <w:t xml:space="preserve">; </w:t>
      </w:r>
      <w:r w:rsidRPr="002B4F16">
        <w:rPr>
          <w:i/>
          <w:sz w:val="18"/>
          <w:szCs w:val="18"/>
        </w:rPr>
        <w:t>2016 Economic Studies: Phase 1 Assumptions</w:t>
      </w:r>
      <w:r w:rsidRPr="002B4F16">
        <w:rPr>
          <w:sz w:val="18"/>
          <w:szCs w:val="18"/>
        </w:rPr>
        <w:t xml:space="preserve">, PAC presentation (June 10, 2016), </w:t>
      </w:r>
      <w:hyperlink r:id="rId27" w:history="1">
        <w:r w:rsidRPr="002B4F16">
          <w:rPr>
            <w:rStyle w:val="Hyperlink"/>
            <w:sz w:val="18"/>
            <w:szCs w:val="18"/>
          </w:rPr>
          <w:t>http://www.iso-ne.com/static-assets/documents/2016/06/a9_2016_economic_study_assumptions.pdf</w:t>
        </w:r>
      </w:hyperlink>
      <w:r>
        <w:rPr>
          <w:rStyle w:val="Hyperlink"/>
          <w:sz w:val="18"/>
          <w:szCs w:val="18"/>
        </w:rPr>
        <w:t>;</w:t>
      </w:r>
      <w:r w:rsidRPr="002B4F16">
        <w:rPr>
          <w:sz w:val="18"/>
          <w:szCs w:val="18"/>
        </w:rPr>
        <w:t xml:space="preserve"> and </w:t>
      </w:r>
      <w:r w:rsidRPr="002B4F16">
        <w:rPr>
          <w:i/>
          <w:sz w:val="18"/>
          <w:szCs w:val="18"/>
        </w:rPr>
        <w:t>2016 Economic Studies: Status Update</w:t>
      </w:r>
      <w:r w:rsidRPr="002B4F16">
        <w:rPr>
          <w:sz w:val="18"/>
          <w:szCs w:val="18"/>
        </w:rPr>
        <w:t xml:space="preserve">, PAC presentation (July 13, 2016), </w:t>
      </w:r>
      <w:hyperlink r:id="rId28" w:history="1">
        <w:r w:rsidRPr="002B4F16">
          <w:rPr>
            <w:rStyle w:val="Hyperlink"/>
            <w:sz w:val="18"/>
            <w:szCs w:val="18"/>
          </w:rPr>
          <w:t>http://www.iso-ne.com/static-assets/documents/2016/07/a6_2016_economic_study_update.pdf</w:t>
        </w:r>
      </w:hyperlink>
      <w:r w:rsidRPr="002B4F16">
        <w:rPr>
          <w:sz w:val="18"/>
          <w:szCs w:val="18"/>
        </w:rPr>
        <w:t>.</w:t>
      </w:r>
      <w:r>
        <w:rPr>
          <w:sz w:val="18"/>
          <w:szCs w:val="18"/>
        </w:rPr>
        <w:t xml:space="preserve">  </w:t>
      </w:r>
    </w:p>
  </w:footnote>
  <w:footnote w:id="42">
    <w:p w:rsidR="00B2403A" w:rsidRDefault="00B2403A">
      <w:pPr>
        <w:pStyle w:val="FootnoteText"/>
      </w:pPr>
      <w:r w:rsidRPr="00383BDC">
        <w:rPr>
          <w:rStyle w:val="FootnoteReference"/>
        </w:rPr>
        <w:footnoteRef/>
      </w:r>
      <w:r w:rsidRPr="00383BDC">
        <w:t xml:space="preserve"> Refer to the ISO’s “Energy Efficiency Working Group,” webpage (2017) for information and presentations on how the ISO accounts for energy-efficiency programs in its energy-efficiency forecasts; </w:t>
      </w:r>
      <w:hyperlink r:id="rId29" w:history="1">
        <w:r w:rsidRPr="00383BDC">
          <w:rPr>
            <w:rStyle w:val="Hyperlink"/>
          </w:rPr>
          <w:t>https://www.iso-ne.com/committees/planning/energy-efficiency-forecast</w:t>
        </w:r>
      </w:hyperlink>
      <w:r w:rsidRPr="00383BDC">
        <w:t>.</w:t>
      </w:r>
    </w:p>
  </w:footnote>
  <w:footnote w:id="43">
    <w:p w:rsidR="00B2403A" w:rsidRDefault="00B2403A" w:rsidP="00331422">
      <w:pPr>
        <w:pStyle w:val="FootnoteText"/>
      </w:pPr>
      <w:r>
        <w:rPr>
          <w:rStyle w:val="FootnoteReference"/>
        </w:rPr>
        <w:footnoteRef/>
      </w:r>
      <w:r>
        <w:t xml:space="preserve"> </w:t>
      </w:r>
      <w:r w:rsidRPr="00A72D8D">
        <w:t xml:space="preserve">This is the standard ISO model used for </w:t>
      </w:r>
      <w:r>
        <w:t xml:space="preserve">representing </w:t>
      </w:r>
      <w:r w:rsidRPr="00A72D8D">
        <w:t>hourly demand</w:t>
      </w:r>
      <w:r>
        <w:t xml:space="preserve"> for economic studies</w:t>
      </w:r>
      <w:r w:rsidRPr="00A72D8D">
        <w:t xml:space="preserve">. Several summer heat waves and </w:t>
      </w:r>
      <w:r>
        <w:t xml:space="preserve">a moderate </w:t>
      </w:r>
      <w:r w:rsidRPr="00A72D8D">
        <w:t xml:space="preserve">winter </w:t>
      </w:r>
      <w:r>
        <w:t>were</w:t>
      </w:r>
      <w:r w:rsidRPr="00A72D8D">
        <w:t xml:space="preserve"> experienced in 2006.</w:t>
      </w:r>
    </w:p>
  </w:footnote>
  <w:footnote w:id="44">
    <w:p w:rsidR="00B2403A" w:rsidRDefault="00B2403A">
      <w:pPr>
        <w:pStyle w:val="FootnoteText"/>
      </w:pPr>
      <w:r>
        <w:rPr>
          <w:rStyle w:val="FootnoteReference"/>
        </w:rPr>
        <w:footnoteRef/>
      </w:r>
      <w:r>
        <w:t xml:space="preserve"> </w:t>
      </w:r>
      <w:r w:rsidRPr="006B6330">
        <w:t>A 50/50 peak demand is a peak load with a 50% chance of being exceeded because of weather conditions, expected to occur in the summer in New England at a weighted New England-wide temperature of 90.2 °F, and in the winter, 7.0 °F.</w:t>
      </w:r>
    </w:p>
  </w:footnote>
  <w:footnote w:id="45">
    <w:p w:rsidR="00B2403A" w:rsidRDefault="00B2403A">
      <w:pPr>
        <w:pStyle w:val="FootnoteText"/>
      </w:pPr>
      <w:r w:rsidRPr="00480CA6">
        <w:rPr>
          <w:rStyle w:val="FootnoteReference"/>
        </w:rPr>
        <w:footnoteRef/>
      </w:r>
      <w:r w:rsidRPr="00480CA6">
        <w:t xml:space="preserve"> A </w:t>
      </w:r>
      <w:r w:rsidRPr="00480CA6">
        <w:rPr>
          <w:i/>
        </w:rPr>
        <w:t>passive demand resource</w:t>
      </w:r>
      <w:r w:rsidRPr="00480CA6">
        <w:t xml:space="preserve"> is a demand resource principally designed to save electric energy use, which is in place at all times without requiring direction from the ISO. Passive demand resources include energy-efficiency measures, such as the use of energy-efficient appliances and lighting, advanced cooling and heating technologies, electronic devices to cycle air conditioners on and off, and equipment to shift load to off-peak hours of demand.</w:t>
      </w:r>
    </w:p>
  </w:footnote>
  <w:footnote w:id="46">
    <w:p w:rsidR="00B2403A" w:rsidRDefault="00B2403A">
      <w:pPr>
        <w:pStyle w:val="FootnoteText"/>
      </w:pPr>
      <w:r w:rsidRPr="009D0D50">
        <w:rPr>
          <w:rStyle w:val="FootnoteReference"/>
        </w:rPr>
        <w:footnoteRef/>
      </w:r>
      <w:r w:rsidRPr="009D0D50">
        <w:t xml:space="preserve"> </w:t>
      </w:r>
      <w:proofErr w:type="spellStart"/>
      <w:proofErr w:type="gramStart"/>
      <w:r w:rsidRPr="009D0D50">
        <w:t>NREL</w:t>
      </w:r>
      <w:proofErr w:type="spellEnd"/>
      <w:r w:rsidRPr="009D0D50">
        <w:t>, “Solar Power Data for Integration Studies,” webpage (</w:t>
      </w:r>
      <w:proofErr w:type="spellStart"/>
      <w:r w:rsidRPr="009D0D50">
        <w:t>n.d.</w:t>
      </w:r>
      <w:proofErr w:type="spellEnd"/>
      <w:r w:rsidRPr="009D0D50">
        <w:t xml:space="preserve">), </w:t>
      </w:r>
      <w:hyperlink r:id="rId30" w:history="1">
        <w:r w:rsidRPr="009D0D50">
          <w:rPr>
            <w:rStyle w:val="Hyperlink"/>
          </w:rPr>
          <w:t>https://www.nrel.gov/grid/solar-power-data.html</w:t>
        </w:r>
      </w:hyperlink>
      <w:r w:rsidRPr="009D0D50">
        <w:t>.</w:t>
      </w:r>
      <w:proofErr w:type="gramEnd"/>
    </w:p>
  </w:footnote>
  <w:footnote w:id="47">
    <w:p w:rsidR="00B2403A" w:rsidRDefault="00B2403A">
      <w:pPr>
        <w:pStyle w:val="FootnoteText"/>
      </w:pPr>
      <w:r>
        <w:rPr>
          <w:rStyle w:val="FootnoteReference"/>
        </w:rPr>
        <w:footnoteRef/>
      </w:r>
      <w:r>
        <w:t xml:space="preserve"> Because PV does not produce energy as the sun sets, larger amounts of PV result in the net peak load (demand minus PV production) occurring later in the day during the summer. Thus, increased amounts of PV become less effective at reducing the net peak load.</w:t>
      </w:r>
    </w:p>
  </w:footnote>
  <w:footnote w:id="48">
    <w:p w:rsidR="00B2403A" w:rsidRDefault="00B2403A">
      <w:pPr>
        <w:pStyle w:val="FootnoteText"/>
      </w:pPr>
      <w:r w:rsidRPr="00D84F97">
        <w:rPr>
          <w:rStyle w:val="FootnoteReference"/>
        </w:rPr>
        <w:footnoteRef/>
      </w:r>
      <w:r w:rsidRPr="00D84F97">
        <w:t xml:space="preserve"> </w:t>
      </w:r>
      <w:r w:rsidRPr="00D84F97">
        <w:rPr>
          <w:i/>
        </w:rPr>
        <w:t xml:space="preserve">Seasonal claimed capability </w:t>
      </w:r>
      <w:r w:rsidRPr="00D84F97">
        <w:t>is a generator's maximum production or output during a particular season, adjusted for physical and regulatory limitations.</w:t>
      </w:r>
    </w:p>
  </w:footnote>
  <w:footnote w:id="49">
    <w:p w:rsidR="00B2403A" w:rsidRDefault="00B2403A" w:rsidP="00E4647F">
      <w:pPr>
        <w:pStyle w:val="FootnoteText"/>
      </w:pPr>
      <w:r w:rsidRPr="008C0B4C">
        <w:rPr>
          <w:rStyle w:val="FootnoteReference"/>
        </w:rPr>
        <w:footnoteRef/>
      </w:r>
      <w:r w:rsidRPr="008C0B4C">
        <w:t xml:space="preserve"> </w:t>
      </w:r>
      <w:r>
        <w:t xml:space="preserve">Regional System Plans are available at </w:t>
      </w:r>
      <w:hyperlink r:id="rId31" w:history="1">
        <w:r w:rsidRPr="002F6F81">
          <w:rPr>
            <w:rStyle w:val="Hyperlink"/>
          </w:rPr>
          <w:t>https://www.iso-ne.com/system-planning/system-plans-studies/rsp</w:t>
        </w:r>
      </w:hyperlink>
      <w:r>
        <w:t>.</w:t>
      </w:r>
    </w:p>
  </w:footnote>
  <w:footnote w:id="50">
    <w:p w:rsidR="00B2403A" w:rsidRPr="00857EFA" w:rsidRDefault="00B2403A">
      <w:pPr>
        <w:pStyle w:val="FootnoteText"/>
      </w:pPr>
      <w:r w:rsidRPr="00857EFA">
        <w:rPr>
          <w:rStyle w:val="FootnoteReference"/>
        </w:rPr>
        <w:footnoteRef/>
      </w:r>
      <w:r w:rsidRPr="00857EFA">
        <w:t xml:space="preserve"> Operating reserve is the megawatt capability of a power system greater than system demand, which is required for providing frequency regulation, correcting load forecasting errors, and handling forced outages, and is drawn from spinning and </w:t>
      </w:r>
      <w:proofErr w:type="spellStart"/>
      <w:r w:rsidRPr="00857EFA">
        <w:t>nonspinning</w:t>
      </w:r>
      <w:proofErr w:type="spellEnd"/>
      <w:r w:rsidRPr="00857EFA">
        <w:t xml:space="preserve"> sources of power that may be used to recover from a contingency. </w:t>
      </w:r>
    </w:p>
  </w:footnote>
  <w:footnote w:id="51">
    <w:p w:rsidR="00B2403A" w:rsidRPr="0080348E" w:rsidRDefault="00B2403A" w:rsidP="00BA36BC">
      <w:pPr>
        <w:pStyle w:val="FootnoteText"/>
      </w:pPr>
      <w:r w:rsidRPr="00857EFA">
        <w:rPr>
          <w:rStyle w:val="FootnoteReference"/>
        </w:rPr>
        <w:footnoteRef/>
      </w:r>
      <w:r w:rsidRPr="00857EFA">
        <w:t xml:space="preserve"> The ISO’s requirements for operating reserves are addressed in </w:t>
      </w:r>
      <w:r w:rsidRPr="00857EFA">
        <w:rPr>
          <w:i/>
        </w:rPr>
        <w:t>ISO New England Operating Procedure No. 8—Operating Reserve and Regulation</w:t>
      </w:r>
      <w:r w:rsidRPr="00857EFA">
        <w:t xml:space="preserve"> (January 17, 2017), </w:t>
      </w:r>
      <w:hyperlink r:id="rId32" w:history="1">
        <w:r w:rsidRPr="00857EFA">
          <w:rPr>
            <w:rStyle w:val="Hyperlink"/>
          </w:rPr>
          <w:t>https://www.iso-ne.com/static-assets/documents/rules_proceds/operating/isone/op8/op8_rto_final.pdf</w:t>
        </w:r>
      </w:hyperlink>
      <w:r w:rsidRPr="00857EFA">
        <w:t>.</w:t>
      </w:r>
    </w:p>
  </w:footnote>
  <w:footnote w:id="52">
    <w:p w:rsidR="00B2403A" w:rsidRPr="0080348E" w:rsidRDefault="00B2403A" w:rsidP="00BA36BC">
      <w:pPr>
        <w:pStyle w:val="FootnoteText"/>
      </w:pPr>
      <w:r w:rsidRPr="00857EFA">
        <w:rPr>
          <w:rStyle w:val="FootnoteReference"/>
        </w:rPr>
        <w:footnoteRef/>
      </w:r>
      <w:r w:rsidRPr="00857EFA">
        <w:t xml:space="preserve"> </w:t>
      </w:r>
      <w:r w:rsidRPr="00857EFA">
        <w:rPr>
          <w:i/>
        </w:rPr>
        <w:t>Ten-minute spinning reserve</w:t>
      </w:r>
      <w:r w:rsidRPr="00857EFA">
        <w:t xml:space="preserve"> (</w:t>
      </w:r>
      <w:proofErr w:type="spellStart"/>
      <w:r w:rsidRPr="00857EFA">
        <w:t>TMSR</w:t>
      </w:r>
      <w:proofErr w:type="spellEnd"/>
      <w:r w:rsidRPr="00857EFA">
        <w:t xml:space="preserve">) is operating reserve provided by on-line operating generation that can increase output within 10 minutes in response to a contingency. </w:t>
      </w:r>
      <w:r w:rsidRPr="00857EFA">
        <w:rPr>
          <w:i/>
        </w:rPr>
        <w:t xml:space="preserve">Ten-minute </w:t>
      </w:r>
      <w:proofErr w:type="spellStart"/>
      <w:r w:rsidRPr="00857EFA">
        <w:rPr>
          <w:i/>
        </w:rPr>
        <w:t>nonspinning</w:t>
      </w:r>
      <w:proofErr w:type="spellEnd"/>
      <w:r w:rsidRPr="00857EFA">
        <w:rPr>
          <w:i/>
        </w:rPr>
        <w:t xml:space="preserve"> reserve</w:t>
      </w:r>
      <w:r w:rsidRPr="00857EFA">
        <w:t xml:space="preserve"> (</w:t>
      </w:r>
      <w:proofErr w:type="spellStart"/>
      <w:r w:rsidRPr="00857EFA">
        <w:t>TMNSR</w:t>
      </w:r>
      <w:proofErr w:type="spellEnd"/>
      <w:r w:rsidRPr="00857EFA">
        <w:t>) is operating reserve provided by off-line generation that can be electrically synchronized to the system and increase output within 10 minutes in response to a contingency.</w:t>
      </w:r>
    </w:p>
  </w:footnote>
  <w:footnote w:id="53">
    <w:p w:rsidR="00B2403A" w:rsidRDefault="00B2403A">
      <w:pPr>
        <w:pStyle w:val="FootnoteText"/>
      </w:pPr>
      <w:r w:rsidRPr="00857EFA">
        <w:rPr>
          <w:rStyle w:val="FootnoteReference"/>
        </w:rPr>
        <w:footnoteRef/>
      </w:r>
      <w:r w:rsidRPr="00857EFA">
        <w:t xml:space="preserve"> </w:t>
      </w:r>
      <w:r w:rsidRPr="00857EFA">
        <w:rPr>
          <w:i/>
        </w:rPr>
        <w:t>Thirty-minute operating reserve</w:t>
      </w:r>
      <w:r w:rsidRPr="00857EFA">
        <w:t xml:space="preserve"> (</w:t>
      </w:r>
      <w:proofErr w:type="spellStart"/>
      <w:r w:rsidRPr="00857EFA">
        <w:t>TMOR</w:t>
      </w:r>
      <w:proofErr w:type="spellEnd"/>
      <w:r w:rsidRPr="00857EFA">
        <w:t xml:space="preserve">) is provided by on-line or off-line operating-reserve generation that can either increase output within 30 minutes or be electrically synchronized to the system and increase output within 30 minutes in response to a contingency. A </w:t>
      </w:r>
      <w:r w:rsidRPr="00857EFA">
        <w:rPr>
          <w:i/>
        </w:rPr>
        <w:t>fast-start resource</w:t>
      </w:r>
      <w:r w:rsidRPr="00857EFA">
        <w:t xml:space="preserve"> can be electrically synchronized to the system and reach its maximum production or output within 10 to 30 minutes to respond to a contingency and serve demand. It also can be a demand resource that helps with recovery from a contingency and assists in serving peak demand.</w:t>
      </w:r>
    </w:p>
  </w:footnote>
  <w:footnote w:id="54">
    <w:p w:rsidR="00B2403A" w:rsidRDefault="00B2403A" w:rsidP="00A37A8D">
      <w:pPr>
        <w:pStyle w:val="FootnoteText"/>
      </w:pPr>
      <w:r w:rsidRPr="00596C13">
        <w:rPr>
          <w:rStyle w:val="FootnoteReference"/>
        </w:rPr>
        <w:footnoteRef/>
      </w:r>
      <w:r w:rsidRPr="00596C13">
        <w:t xml:space="preserve"> </w:t>
      </w:r>
      <w:r w:rsidRPr="00915638">
        <w:t xml:space="preserve">The </w:t>
      </w:r>
      <w:proofErr w:type="spellStart"/>
      <w:r w:rsidRPr="00915638">
        <w:t>NREL</w:t>
      </w:r>
      <w:proofErr w:type="spellEnd"/>
      <w:r w:rsidRPr="00915638">
        <w:t xml:space="preserve"> database includes 8,760 hours of locational data that can be used to determine PV production for different amounts and locations of PV. A similar database exists for onshore and offshore wind.</w:t>
      </w:r>
    </w:p>
  </w:footnote>
  <w:footnote w:id="55">
    <w:p w:rsidR="00B2403A" w:rsidRDefault="00B2403A" w:rsidP="007A28D4">
      <w:pPr>
        <w:pStyle w:val="FootnoteText"/>
      </w:pPr>
      <w:r w:rsidRPr="007A28D4">
        <w:rPr>
          <w:rStyle w:val="FootnoteReference"/>
        </w:rPr>
        <w:footnoteRef/>
      </w:r>
      <w:r w:rsidRPr="007A28D4">
        <w:t xml:space="preserve"> </w:t>
      </w:r>
      <w:proofErr w:type="gramStart"/>
      <w:r w:rsidRPr="007A28D4">
        <w:t xml:space="preserve">ISO New England, </w:t>
      </w:r>
      <w:r w:rsidRPr="007A28D4">
        <w:rPr>
          <w:i/>
        </w:rPr>
        <w:t>2015 Economic Study—Evaluation of Offshore Wind Deployment</w:t>
      </w:r>
      <w:r w:rsidRPr="007A28D4">
        <w:t xml:space="preserve"> (September 2, 2016), </w:t>
      </w:r>
      <w:hyperlink r:id="rId33" w:history="1">
        <w:r w:rsidRPr="007A28D4">
          <w:rPr>
            <w:rStyle w:val="Hyperlink"/>
          </w:rPr>
          <w:t>https://www.iso-ne.com/static-assets/documents/2016/09/2015_economic_study_offshore_wind_development_final.docx</w:t>
        </w:r>
      </w:hyperlink>
      <w:r w:rsidRPr="007A28D4">
        <w:t>.</w:t>
      </w:r>
      <w:proofErr w:type="gramEnd"/>
    </w:p>
  </w:footnote>
  <w:footnote w:id="56">
    <w:p w:rsidR="00B2403A" w:rsidRDefault="00B2403A">
      <w:pPr>
        <w:pStyle w:val="FootnoteText"/>
      </w:pPr>
      <w:r w:rsidRPr="003348D4">
        <w:rPr>
          <w:rStyle w:val="FootnoteReference"/>
        </w:rPr>
        <w:footnoteRef/>
      </w:r>
      <w:r w:rsidRPr="003348D4">
        <w:t xml:space="preserve"> </w:t>
      </w:r>
      <w:r w:rsidRPr="0076248F">
        <w:rPr>
          <w:i/>
        </w:rPr>
        <w:t>Dual-fuel capability</w:t>
      </w:r>
      <w:r w:rsidRPr="003348D4">
        <w:t xml:space="preserve"> is when a generator has the flexibility and storage capacity to use two types of fuel, typically </w:t>
      </w:r>
      <w:proofErr w:type="gramStart"/>
      <w:r w:rsidRPr="003348D4">
        <w:t>oil</w:t>
      </w:r>
      <w:proofErr w:type="gramEnd"/>
      <w:r w:rsidRPr="003348D4">
        <w:t xml:space="preserve"> and natural gas.</w:t>
      </w:r>
    </w:p>
  </w:footnote>
  <w:footnote w:id="57">
    <w:p w:rsidR="00B2403A" w:rsidRDefault="00B2403A">
      <w:pPr>
        <w:pStyle w:val="FootnoteText"/>
      </w:pPr>
      <w:r>
        <w:rPr>
          <w:rStyle w:val="FootnoteReference"/>
        </w:rPr>
        <w:footnoteRef/>
      </w:r>
      <w:r>
        <w:t xml:space="preserve"> Municipal loads are not subject to RPS goals and were subtracted from the gross energy demand.</w:t>
      </w:r>
    </w:p>
  </w:footnote>
  <w:footnote w:id="58">
    <w:p w:rsidR="00B2403A" w:rsidRDefault="00B2403A" w:rsidP="00AB2C2D">
      <w:pPr>
        <w:spacing w:after="80" w:line="240" w:lineRule="auto"/>
      </w:pPr>
      <w:r w:rsidRPr="005B07AF">
        <w:rPr>
          <w:rStyle w:val="FootnoteReference"/>
        </w:rPr>
        <w:footnoteRef/>
      </w:r>
      <w:r w:rsidRPr="005B07AF">
        <w:t xml:space="preserve"> </w:t>
      </w:r>
      <w:r w:rsidRPr="005B07AF">
        <w:rPr>
          <w:sz w:val="18"/>
          <w:szCs w:val="18"/>
        </w:rPr>
        <w:t xml:space="preserve">Refer to the ISO New England, “Renewable Portfolio Standards Spreadsheet,” Excel file (posted May 16, 2016), </w:t>
      </w:r>
      <w:hyperlink r:id="rId34" w:history="1">
        <w:r w:rsidRPr="00BA611D">
          <w:rPr>
            <w:rStyle w:val="Hyperlink"/>
            <w:sz w:val="18"/>
            <w:szCs w:val="18"/>
          </w:rPr>
          <w:t>http://www.iso-ne.com/static-assets/documents/2016/05/a3_2016_economic_study_scope_of_work_rps_spreadsheet.xlsx</w:t>
        </w:r>
      </w:hyperlink>
      <w:r w:rsidRPr="00BA611D">
        <w:rPr>
          <w:sz w:val="18"/>
          <w:szCs w:val="18"/>
        </w:rPr>
        <w:t xml:space="preserve">. This spreadsheet enables stakeholders to project the amount of energy LSEs will need annually to 2031 to meet the New England states’ </w:t>
      </w:r>
      <w:proofErr w:type="spellStart"/>
      <w:r w:rsidRPr="00BA611D">
        <w:rPr>
          <w:sz w:val="18"/>
          <w:szCs w:val="18"/>
        </w:rPr>
        <w:t>RPSs</w:t>
      </w:r>
      <w:proofErr w:type="spellEnd"/>
      <w:r w:rsidRPr="00BA611D">
        <w:rPr>
          <w:sz w:val="18"/>
          <w:szCs w:val="18"/>
        </w:rPr>
        <w:t xml:space="preserve">. Users can also refer to the ISO's </w:t>
      </w:r>
      <w:r w:rsidRPr="00BA611D">
        <w:rPr>
          <w:i/>
          <w:sz w:val="18"/>
          <w:szCs w:val="18"/>
        </w:rPr>
        <w:t>2016 Capacity Energy Load and Transmission (CELT) Report</w:t>
      </w:r>
      <w:r w:rsidRPr="00BA611D">
        <w:rPr>
          <w:sz w:val="18"/>
          <w:szCs w:val="18"/>
        </w:rPr>
        <w:t xml:space="preserve"> and make their own assumptions based on how load growth or state policies on renewables and energy efficiency might affect the future RPS share of total energy demand. This spreadsheet provides results by state and by class of renewables extrapolated to 2031. All RPS projections are based on state </w:t>
      </w:r>
      <w:proofErr w:type="spellStart"/>
      <w:r w:rsidRPr="00BA611D">
        <w:rPr>
          <w:sz w:val="18"/>
          <w:szCs w:val="18"/>
        </w:rPr>
        <w:t>RPSs</w:t>
      </w:r>
      <w:proofErr w:type="spellEnd"/>
      <w:r w:rsidRPr="00BA611D">
        <w:rPr>
          <w:sz w:val="18"/>
          <w:szCs w:val="18"/>
        </w:rPr>
        <w:t xml:space="preserve"> in effect in New England as of April 1, 2016.</w:t>
      </w:r>
    </w:p>
  </w:footnote>
  <w:footnote w:id="59">
    <w:p w:rsidR="00B2403A" w:rsidRPr="00C0189B" w:rsidRDefault="00B2403A">
      <w:pPr>
        <w:pStyle w:val="FootnoteText"/>
      </w:pPr>
      <w:r>
        <w:rPr>
          <w:rStyle w:val="FootnoteReference"/>
        </w:rPr>
        <w:footnoteRef/>
      </w:r>
      <w:r>
        <w:t xml:space="preserve"> The transfer capabilities for external ties exceed the values simulated in the </w:t>
      </w:r>
      <w:proofErr w:type="spellStart"/>
      <w:r>
        <w:t>GridView</w:t>
      </w:r>
      <w:proofErr w:type="spellEnd"/>
      <w:r>
        <w:t xml:space="preserve"> simulations. For example, </w:t>
      </w:r>
      <w:r w:rsidRPr="00C0189B">
        <w:t>Phase II has a transfer capability of up to 2,000 MW, but lower values were simulated in the economic dispatch.</w:t>
      </w:r>
    </w:p>
  </w:footnote>
  <w:footnote w:id="60">
    <w:p w:rsidR="00B2403A" w:rsidRDefault="00B2403A">
      <w:pPr>
        <w:pStyle w:val="FootnoteText"/>
      </w:pPr>
      <w:r w:rsidRPr="00C0189B">
        <w:rPr>
          <w:rStyle w:val="FootnoteReference"/>
        </w:rPr>
        <w:footnoteRef/>
      </w:r>
      <w:r w:rsidRPr="00C0189B">
        <w:t xml:space="preserve"> </w:t>
      </w:r>
      <w:r w:rsidRPr="007A186C">
        <w:t xml:space="preserve">ISO New England, </w:t>
      </w:r>
      <w:r w:rsidRPr="00C0189B">
        <w:rPr>
          <w:i/>
        </w:rPr>
        <w:t>2015 Economic Study—</w:t>
      </w:r>
      <w:r w:rsidRPr="00C0189B">
        <w:t xml:space="preserve"> </w:t>
      </w:r>
      <w:r w:rsidRPr="00C0189B">
        <w:rPr>
          <w:i/>
        </w:rPr>
        <w:t xml:space="preserve">Evaluation of Increasing the Keene Road Export Limit </w:t>
      </w:r>
      <w:r w:rsidRPr="00C0189B">
        <w:t>(September 2, 2016),</w:t>
      </w:r>
      <w:r w:rsidRPr="007A28D4">
        <w:t xml:space="preserve"> </w:t>
      </w:r>
      <w:r w:rsidRPr="00182787">
        <w:t xml:space="preserve"> </w:t>
      </w:r>
      <w:hyperlink r:id="rId35" w:history="1">
        <w:r w:rsidRPr="001D28DE">
          <w:rPr>
            <w:rStyle w:val="Hyperlink"/>
          </w:rPr>
          <w:t>https://www.iso-ne.com/static-assets/documents/2016/09/2015_economic_study_keene_road_increased_export_limits_fina.docx</w:t>
        </w:r>
      </w:hyperlink>
      <w:r>
        <w:t xml:space="preserve">; </w:t>
      </w:r>
      <w:r w:rsidRPr="007A28D4">
        <w:t xml:space="preserve"> </w:t>
      </w:r>
      <w:r w:rsidRPr="007A28D4">
        <w:rPr>
          <w:i/>
        </w:rPr>
        <w:t>2015 Economic Study—Evaluation of Offshore Wind Deployment</w:t>
      </w:r>
      <w:r w:rsidRPr="007A28D4">
        <w:t xml:space="preserve"> (September 2, 2016), </w:t>
      </w:r>
      <w:hyperlink r:id="rId36" w:history="1">
        <w:r w:rsidRPr="007A28D4">
          <w:rPr>
            <w:rStyle w:val="Hyperlink"/>
          </w:rPr>
          <w:t>https://www.iso-ne.com/static-assets/documents/2016/09/2015_economic_study_offshore_wind_development_final.docx</w:t>
        </w:r>
      </w:hyperlink>
      <w:r>
        <w:rPr>
          <w:rStyle w:val="Hyperlink"/>
        </w:rPr>
        <w:t xml:space="preserve">; </w:t>
      </w:r>
      <w:r w:rsidRPr="007A28D4">
        <w:rPr>
          <w:i/>
        </w:rPr>
        <w:t>2015 Economic Study—</w:t>
      </w:r>
      <w:r w:rsidRPr="00C0189B">
        <w:t xml:space="preserve"> </w:t>
      </w:r>
      <w:r w:rsidRPr="00C0189B">
        <w:rPr>
          <w:i/>
        </w:rPr>
        <w:t xml:space="preserve">Strategic Transmission Analysis—Onshore Wind Integration </w:t>
      </w:r>
      <w:r w:rsidRPr="007A28D4">
        <w:t xml:space="preserve">(September 2, 2016), </w:t>
      </w:r>
      <w:r w:rsidRPr="00C0189B">
        <w:t>https://www.iso-ne.com/static-assets/documents/2016/09/2015_economic_study_onshore_wind_integration_final.docx</w:t>
      </w:r>
      <w:r>
        <w:t>.</w:t>
      </w:r>
    </w:p>
  </w:footnote>
  <w:footnote w:id="61">
    <w:p w:rsidR="00B2403A" w:rsidRDefault="00B2403A">
      <w:pPr>
        <w:pStyle w:val="FootnoteText"/>
      </w:pPr>
      <w:r>
        <w:rPr>
          <w:rStyle w:val="FootnoteReference"/>
        </w:rPr>
        <w:footnoteRef/>
      </w:r>
      <w:r>
        <w:t xml:space="preserve"> </w:t>
      </w:r>
      <w:r w:rsidRPr="00D22ADD">
        <w:t>The threshold price for</w:t>
      </w:r>
      <w:r>
        <w:t xml:space="preserve"> </w:t>
      </w:r>
      <w:r w:rsidRPr="00D22ADD">
        <w:t>imports was not included in the production cost me</w:t>
      </w:r>
      <w:r>
        <w:t>t</w:t>
      </w:r>
      <w:r w:rsidRPr="00D22ADD">
        <w:t>ric because im</w:t>
      </w:r>
      <w:r>
        <w:t>p</w:t>
      </w:r>
      <w:r w:rsidRPr="00D22ADD">
        <w:t>orts were assumed to be price takers.</w:t>
      </w:r>
    </w:p>
  </w:footnote>
  <w:footnote w:id="62">
    <w:p w:rsidR="00B2403A" w:rsidRPr="00295F71" w:rsidRDefault="00B2403A" w:rsidP="00CC0709">
      <w:pPr>
        <w:pStyle w:val="FootnoteText"/>
      </w:pPr>
      <w:r w:rsidRPr="00295F71">
        <w:rPr>
          <w:rStyle w:val="FootnoteReference"/>
          <w:sz w:val="18"/>
          <w:szCs w:val="18"/>
        </w:rPr>
        <w:footnoteRef/>
      </w:r>
      <w:r w:rsidRPr="00295F71">
        <w:t xml:space="preserve"> </w:t>
      </w:r>
      <w:proofErr w:type="gramStart"/>
      <w:r w:rsidRPr="00295F71">
        <w:t xml:space="preserve">EIA, </w:t>
      </w:r>
      <w:r w:rsidRPr="00295F71">
        <w:rPr>
          <w:i/>
        </w:rPr>
        <w:t>2016 Annual Energy Outlook</w:t>
      </w:r>
      <w:r w:rsidRPr="00295F71">
        <w:t xml:space="preserve"> (2016), </w:t>
      </w:r>
      <w:hyperlink r:id="rId37" w:history="1">
        <w:r w:rsidRPr="00295F71">
          <w:rPr>
            <w:rStyle w:val="Hyperlink"/>
          </w:rPr>
          <w:t>http://www.eia.gov/forecasts/aeo/index.cfm</w:t>
        </w:r>
      </w:hyperlink>
      <w:r w:rsidRPr="00295F71">
        <w:t>.</w:t>
      </w:r>
      <w:proofErr w:type="gramEnd"/>
    </w:p>
  </w:footnote>
  <w:footnote w:id="63">
    <w:p w:rsidR="00B2403A" w:rsidRPr="00DB2D24" w:rsidRDefault="00B2403A">
      <w:pPr>
        <w:pStyle w:val="FootnoteText"/>
      </w:pPr>
      <w:r w:rsidRPr="00DB2D24">
        <w:rPr>
          <w:rStyle w:val="FootnoteReference"/>
        </w:rPr>
        <w:footnoteRef/>
      </w:r>
      <w:r w:rsidRPr="00DB2D24">
        <w:t xml:space="preserve"> New York ISO, </w:t>
      </w:r>
      <w:r w:rsidRPr="00EC3A1C">
        <w:rPr>
          <w:i/>
        </w:rPr>
        <w:t xml:space="preserve">2015 Congestion </w:t>
      </w:r>
      <w:proofErr w:type="gramStart"/>
      <w:r w:rsidRPr="00EC3A1C">
        <w:rPr>
          <w:i/>
        </w:rPr>
        <w:t>Assessment</w:t>
      </w:r>
      <w:proofErr w:type="gramEnd"/>
      <w:r w:rsidRPr="00EC3A1C">
        <w:rPr>
          <w:i/>
        </w:rPr>
        <w:t xml:space="preserve"> and Resource Integration Study </w:t>
      </w:r>
      <w:r w:rsidRPr="00EC3A1C">
        <w:t>(</w:t>
      </w:r>
      <w:proofErr w:type="spellStart"/>
      <w:r w:rsidRPr="00EC3A1C">
        <w:t>CARIS</w:t>
      </w:r>
      <w:proofErr w:type="spellEnd"/>
      <w:r w:rsidRPr="00EC3A1C">
        <w:t xml:space="preserve">), emission allowance prices </w:t>
      </w:r>
      <w:r w:rsidRPr="00DB2D24">
        <w:t>(March</w:t>
      </w:r>
      <w:r>
        <w:t> </w:t>
      </w:r>
      <w:r w:rsidRPr="00DB2D24">
        <w:t>20, 2015).</w:t>
      </w:r>
    </w:p>
  </w:footnote>
  <w:footnote w:id="64">
    <w:p w:rsidR="00B2403A" w:rsidRPr="00DB2D24" w:rsidRDefault="00B2403A">
      <w:pPr>
        <w:pStyle w:val="FootnoteText"/>
      </w:pPr>
      <w:r w:rsidRPr="00DB2D24">
        <w:rPr>
          <w:rStyle w:val="FootnoteReference"/>
          <w:sz w:val="18"/>
          <w:szCs w:val="18"/>
        </w:rPr>
        <w:footnoteRef/>
      </w:r>
      <w:r w:rsidRPr="00DB2D24">
        <w:t xml:space="preserve"> New York ISO, “2016 </w:t>
      </w:r>
      <w:proofErr w:type="spellStart"/>
      <w:r w:rsidRPr="00DB2D24">
        <w:t>CARIS</w:t>
      </w:r>
      <w:proofErr w:type="spellEnd"/>
      <w:r w:rsidRPr="00DB2D24">
        <w:t xml:space="preserve"> 2 Input Data Summary,” Phase 2 Base Case fuel and emission prices spreadsheet (July 14, 2016), </w:t>
      </w:r>
      <w:hyperlink r:id="rId38" w:history="1">
        <w:r w:rsidRPr="00DB2D24">
          <w:rPr>
            <w:rStyle w:val="Hyperlink"/>
          </w:rPr>
          <w:t>http://www.nyiso.com/public/webdocs/markets_operations/services/planning/Planning_Studies/Economic_Planning_Studies_(CARIS)/CARIS_Input_Assumptions/2016%20CARIS%202%20Input%20Data%20Summary.xls</w:t>
        </w:r>
      </w:hyperlink>
      <w:r w:rsidRPr="00DB2D24">
        <w:t>.</w:t>
      </w:r>
    </w:p>
  </w:footnote>
  <w:footnote w:id="65">
    <w:p w:rsidR="00B2403A" w:rsidRDefault="00B2403A"/>
    <w:p w:rsidR="00B2403A" w:rsidRDefault="00B2403A"/>
  </w:footnote>
  <w:footnote w:id="66">
    <w:p w:rsidR="00B2403A" w:rsidRDefault="00B2403A">
      <w:pPr>
        <w:pStyle w:val="FootnoteText"/>
      </w:pPr>
      <w:r w:rsidRPr="003F1442">
        <w:rPr>
          <w:rStyle w:val="FootnoteReference"/>
        </w:rPr>
        <w:footnoteRef/>
      </w:r>
      <w:r w:rsidRPr="003F1442">
        <w:t xml:space="preserve"> Concentric Energy Advisors determined the </w:t>
      </w:r>
      <w:proofErr w:type="spellStart"/>
      <w:r w:rsidRPr="003F1442">
        <w:t>levelized</w:t>
      </w:r>
      <w:proofErr w:type="spellEnd"/>
      <w:r w:rsidRPr="003F1442">
        <w:t xml:space="preserve"> cost of EE as $35.97/kW-month. The annual carrying charge of EE = $431.64/kW-year from $35.97/kW-month × 12. </w:t>
      </w:r>
      <w:r>
        <w:t>Refer to the presentation</w:t>
      </w:r>
      <w:r w:rsidRPr="003F1442">
        <w:t xml:space="preserve">, </w:t>
      </w:r>
      <w:r w:rsidRPr="003F1442">
        <w:rPr>
          <w:i/>
        </w:rPr>
        <w:t xml:space="preserve">ISO-NE CONE and </w:t>
      </w:r>
      <w:proofErr w:type="spellStart"/>
      <w:r w:rsidRPr="003F1442">
        <w:rPr>
          <w:i/>
        </w:rPr>
        <w:t>ORTP</w:t>
      </w:r>
      <w:proofErr w:type="spellEnd"/>
      <w:r w:rsidRPr="003F1442">
        <w:rPr>
          <w:i/>
        </w:rPr>
        <w:t xml:space="preserve"> Analysis</w:t>
      </w:r>
      <w:r>
        <w:rPr>
          <w:i/>
        </w:rPr>
        <w:t xml:space="preserve"> </w:t>
      </w:r>
      <w:r w:rsidRPr="003F1442">
        <w:t xml:space="preserve">(September 13, 2016), </w:t>
      </w:r>
      <w:hyperlink r:id="rId39" w:history="1">
        <w:r w:rsidRPr="003F1442">
          <w:rPr>
            <w:rStyle w:val="Hyperlink"/>
          </w:rPr>
          <w:t>https://view.officeapps.live.com/op/view.aspx?src=https%3A%2F%2Fwww.iso-ne.com%2Fstatic-assets%2Fdocuments%2F2016%2F09%2Fa7_cone_ortp_concentric_energy_advisors.pptx</w:t>
        </w:r>
      </w:hyperlink>
      <w:r w:rsidRPr="003F1442">
        <w:t>.</w:t>
      </w:r>
      <w:r w:rsidRPr="009A1929">
        <w:t xml:space="preserve">   </w:t>
      </w:r>
    </w:p>
  </w:footnote>
  <w:footnote w:id="67">
    <w:p w:rsidR="00B2403A" w:rsidRDefault="00B2403A">
      <w:pPr>
        <w:pStyle w:val="FootnoteText"/>
      </w:pPr>
      <w:r w:rsidRPr="0075682B">
        <w:rPr>
          <w:rStyle w:val="FootnoteReference"/>
        </w:rPr>
        <w:footnoteRef/>
      </w:r>
      <w:r w:rsidRPr="0075682B">
        <w:t xml:space="preserve"> The large-scale integration of inverter-based resources and transmission devices would require much greater use of</w:t>
      </w:r>
      <w:r w:rsidRPr="006708F4">
        <w:t xml:space="preserve"> special controls on central station and distributed resources, system-protection upgrades, and other system improvements not fully considered in this study.</w:t>
      </w:r>
    </w:p>
  </w:footnote>
  <w:footnote w:id="68">
    <w:p w:rsidR="00B2403A" w:rsidRDefault="00B2403A">
      <w:pPr>
        <w:pStyle w:val="FootnoteText"/>
      </w:pPr>
      <w:r w:rsidRPr="0097100D">
        <w:rPr>
          <w:rStyle w:val="FootnoteReference"/>
        </w:rPr>
        <w:footnoteRef/>
      </w:r>
      <w:r w:rsidRPr="0097100D">
        <w:t xml:space="preserve"> The integrator sy</w:t>
      </w:r>
      <w:r w:rsidRPr="007D1674">
        <w:t xml:space="preserve">stem is conceptually similar to the type of upgrades considered in the ongoing </w:t>
      </w:r>
      <w:r w:rsidRPr="00761A89">
        <w:rPr>
          <w:i/>
        </w:rPr>
        <w:t>2016 Maine Resource Integration Study</w:t>
      </w:r>
      <w:r w:rsidRPr="00761A89">
        <w:t xml:space="preserve">. See ISO New England, </w:t>
      </w:r>
      <w:r w:rsidRPr="00761A89">
        <w:rPr>
          <w:i/>
        </w:rPr>
        <w:t>2016 Maine Resource Integration Study—Status Update</w:t>
      </w:r>
      <w:r w:rsidRPr="00761A89">
        <w:t xml:space="preserve">, PAC presentation (February 9, 2017), </w:t>
      </w:r>
      <w:hyperlink r:id="rId40" w:history="1">
        <w:r w:rsidRPr="00761A89">
          <w:rPr>
            <w:rStyle w:val="Hyperlink"/>
          </w:rPr>
          <w:t>https://smd.iso-ne.com/operations-services/ceii/pac/2017/02/a6_maine_resource_integration_study.pdf</w:t>
        </w:r>
      </w:hyperlink>
      <w:r>
        <w:t xml:space="preserve"> and </w:t>
      </w:r>
      <w:r w:rsidRPr="00761A89">
        <w:rPr>
          <w:i/>
        </w:rPr>
        <w:t>2016 Maine Resource Integration Study—Steady-State Results</w:t>
      </w:r>
      <w:r w:rsidRPr="00761A89">
        <w:t xml:space="preserve">, PAC presentation (September 21, 2016), </w:t>
      </w:r>
      <w:hyperlink r:id="rId41" w:history="1">
        <w:r w:rsidRPr="00761A89">
          <w:rPr>
            <w:rStyle w:val="Hyperlink"/>
          </w:rPr>
          <w:t>https://smd.iso-ne.com/operations-services/ceii/pac/2016/09/a3_maine_resource_integration_study.pdf</w:t>
        </w:r>
      </w:hyperlink>
      <w:r>
        <w:t>.</w:t>
      </w:r>
    </w:p>
  </w:footnote>
  <w:footnote w:id="69">
    <w:p w:rsidR="00B2403A" w:rsidRDefault="00B2403A">
      <w:pPr>
        <w:pStyle w:val="FootnoteText"/>
      </w:pPr>
      <w:r w:rsidRPr="00F70F12">
        <w:rPr>
          <w:rStyle w:val="FootnoteReference"/>
        </w:rPr>
        <w:footnoteRef/>
      </w:r>
      <w:r w:rsidRPr="00F70F12">
        <w:t xml:space="preserve"> Although the costs to develop offshore wind resources may be less than the assumed overnight generator costs used in this study, “new technology costs” were used to capture additional costs associated with optimally interconnecting the offshore wind to Millstone, Montville, Brayton Point, Canal, and Pilgrim, which would eliminate the need for a congestion</w:t>
      </w:r>
      <w:r>
        <w:t>-</w:t>
      </w:r>
      <w:r w:rsidRPr="00F70F12">
        <w:t xml:space="preserve">relief system in </w:t>
      </w:r>
      <w:proofErr w:type="spellStart"/>
      <w:r w:rsidRPr="00F70F12">
        <w:t>SEMA</w:t>
      </w:r>
      <w:proofErr w:type="spellEnd"/>
      <w:r w:rsidRPr="00F70F12">
        <w:t>/RI.</w:t>
      </w:r>
    </w:p>
  </w:footnote>
  <w:footnote w:id="70">
    <w:p w:rsidR="00B2403A" w:rsidRDefault="00B2403A" w:rsidP="00BB06F0">
      <w:pPr>
        <w:spacing w:after="80" w:line="240" w:lineRule="auto"/>
      </w:pPr>
      <w:r>
        <w:rPr>
          <w:rStyle w:val="FootnoteReference"/>
        </w:rPr>
        <w:footnoteRef/>
      </w:r>
      <w:r>
        <w:t xml:space="preserve"> </w:t>
      </w:r>
      <w:r w:rsidRPr="009D74F8">
        <w:rPr>
          <w:sz w:val="18"/>
          <w:szCs w:val="18"/>
        </w:rPr>
        <w:t xml:space="preserve">See ISO New England, </w:t>
      </w:r>
      <w:r w:rsidRPr="009D74F8">
        <w:rPr>
          <w:i/>
          <w:sz w:val="18"/>
          <w:szCs w:val="18"/>
        </w:rPr>
        <w:t>2016 Economic Studies Draft Results—Part II</w:t>
      </w:r>
      <w:r w:rsidRPr="009D74F8">
        <w:rPr>
          <w:sz w:val="18"/>
          <w:szCs w:val="18"/>
        </w:rPr>
        <w:t xml:space="preserve"> and </w:t>
      </w:r>
      <w:r w:rsidRPr="009D74F8">
        <w:rPr>
          <w:i/>
          <w:sz w:val="18"/>
          <w:szCs w:val="18"/>
        </w:rPr>
        <w:t>2016 Economic Studies Draft Results—Part II Appendix</w:t>
      </w:r>
      <w:r w:rsidRPr="009D74F8">
        <w:rPr>
          <w:sz w:val="18"/>
          <w:szCs w:val="18"/>
        </w:rPr>
        <w:t xml:space="preserve">, PAC presentations (September 21, 2016), </w:t>
      </w:r>
      <w:hyperlink r:id="rId42" w:history="1">
        <w:r w:rsidRPr="009D74F8">
          <w:rPr>
            <w:rStyle w:val="Hyperlink"/>
            <w:sz w:val="18"/>
            <w:szCs w:val="18"/>
          </w:rPr>
          <w:t>https://iso-ne.com/static-assets/documents/2016/09/a6_2016_economic_study_draft_results_part_2.pdf</w:t>
        </w:r>
      </w:hyperlink>
      <w:r w:rsidRPr="009D74F8">
        <w:rPr>
          <w:sz w:val="18"/>
          <w:szCs w:val="18"/>
        </w:rPr>
        <w:t xml:space="preserve"> and </w:t>
      </w:r>
      <w:hyperlink r:id="rId43" w:history="1">
        <w:r w:rsidRPr="009D74F8">
          <w:rPr>
            <w:rStyle w:val="Hyperlink"/>
            <w:sz w:val="18"/>
            <w:szCs w:val="18"/>
          </w:rPr>
          <w:t>https://iso-ne.com/static-assets/documents/2016/09/a7_2016_economic_study_part_2_appendix.pdf</w:t>
        </w:r>
      </w:hyperlink>
      <w:r w:rsidRPr="009D74F8">
        <w:rPr>
          <w:sz w:val="18"/>
          <w:szCs w:val="18"/>
        </w:rPr>
        <w:t xml:space="preserve">. Also, </w:t>
      </w:r>
      <w:r w:rsidRPr="009D74F8">
        <w:rPr>
          <w:i/>
          <w:sz w:val="18"/>
          <w:szCs w:val="18"/>
        </w:rPr>
        <w:t xml:space="preserve">2016 Economic Studies Draft Results—Executive </w:t>
      </w:r>
      <w:r w:rsidRPr="000159EB">
        <w:rPr>
          <w:i/>
          <w:sz w:val="18"/>
          <w:szCs w:val="18"/>
        </w:rPr>
        <w:t xml:space="preserve">Summary (and Next Steps) </w:t>
      </w:r>
      <w:r w:rsidRPr="009D74F8">
        <w:rPr>
          <w:sz w:val="18"/>
          <w:szCs w:val="18"/>
        </w:rPr>
        <w:t xml:space="preserve">and </w:t>
      </w:r>
      <w:r w:rsidRPr="009D74F8">
        <w:rPr>
          <w:i/>
          <w:sz w:val="18"/>
          <w:szCs w:val="18"/>
        </w:rPr>
        <w:t>2016 Economic Studies Draft Results</w:t>
      </w:r>
      <w:r w:rsidRPr="009D74F8">
        <w:rPr>
          <w:sz w:val="18"/>
          <w:szCs w:val="18"/>
        </w:rPr>
        <w:t xml:space="preserve">, PAC presentations (August 17, 2016), </w:t>
      </w:r>
      <w:hyperlink r:id="rId44" w:history="1">
        <w:r w:rsidRPr="00056A47">
          <w:rPr>
            <w:rStyle w:val="Hyperlink"/>
            <w:sz w:val="18"/>
            <w:szCs w:val="18"/>
          </w:rPr>
          <w:t>https://www.iso-ne.com/static-assets/documents/2016/08/a6_2016_economic_study_draft_results.pdf</w:t>
        </w:r>
      </w:hyperlink>
      <w:r w:rsidRPr="009D74F8">
        <w:rPr>
          <w:sz w:val="18"/>
          <w:szCs w:val="18"/>
        </w:rPr>
        <w:t xml:space="preserve"> and </w:t>
      </w:r>
      <w:hyperlink r:id="rId45" w:history="1">
        <w:r w:rsidRPr="00056A47">
          <w:rPr>
            <w:rStyle w:val="Hyperlink"/>
            <w:sz w:val="18"/>
            <w:szCs w:val="18"/>
          </w:rPr>
          <w:t>https://www.iso-ne.com/static-assets/documents/2016/08/a6_2016_economic_study_draft_results_appendix.pdf</w:t>
        </w:r>
      </w:hyperlink>
      <w:r w:rsidRPr="009D74F8">
        <w:rPr>
          <w:sz w:val="18"/>
          <w:szCs w:val="18"/>
        </w:rPr>
        <w:t>.</w:t>
      </w:r>
    </w:p>
  </w:footnote>
  <w:footnote w:id="71">
    <w:p w:rsidR="00B2403A" w:rsidRDefault="00B2403A">
      <w:pPr>
        <w:pStyle w:val="FootnoteText"/>
      </w:pPr>
      <w:r w:rsidRPr="008B3883">
        <w:rPr>
          <w:rStyle w:val="FootnoteReference"/>
        </w:rPr>
        <w:footnoteRef/>
      </w:r>
      <w:r w:rsidRPr="008B3883">
        <w:t xml:space="preserve"> See the results posted on September 16, October 14 and 25, and December12, 2016, at </w:t>
      </w:r>
      <w:hyperlink r:id="rId46" w:history="1">
        <w:r w:rsidRPr="008B3883">
          <w:rPr>
            <w:rStyle w:val="Hyperlink"/>
          </w:rPr>
          <w:t>https://www.iso-ne.com/committees/planning/planning-advisory/?document-type=Economic Studies</w:t>
        </w:r>
      </w:hyperlink>
      <w:r w:rsidRPr="008B3883">
        <w:t>.</w:t>
      </w:r>
    </w:p>
  </w:footnote>
  <w:footnote w:id="72">
    <w:p w:rsidR="00B2403A" w:rsidRDefault="00B2403A" w:rsidP="00011896">
      <w:pPr>
        <w:pStyle w:val="FootnoteText"/>
      </w:pPr>
      <w:r w:rsidRPr="00011896">
        <w:rPr>
          <w:rStyle w:val="FootnoteReference"/>
        </w:rPr>
        <w:footnoteRef/>
      </w:r>
      <w:r w:rsidRPr="00011896">
        <w:t xml:space="preserve"> Additional capacity-factor details are included in </w:t>
      </w:r>
      <w:r w:rsidRPr="00011896">
        <w:rPr>
          <w:i/>
        </w:rPr>
        <w:t>2016 Economic Studies Draft Results—Part II</w:t>
      </w:r>
      <w:r w:rsidRPr="00011896">
        <w:t xml:space="preserve">, PAC presentation, slides 21–35 (September 21, 2016), </w:t>
      </w:r>
      <w:hyperlink r:id="rId47" w:history="1">
        <w:r w:rsidRPr="00011896">
          <w:rPr>
            <w:rStyle w:val="Hyperlink"/>
          </w:rPr>
          <w:t>https://www.iso-ne.com/static-assets/documents/2016/09/a6_2016_economic_study_draft_results_part_2.pdf</w:t>
        </w:r>
      </w:hyperlink>
      <w:r w:rsidRPr="00011896">
        <w:t>.</w:t>
      </w:r>
    </w:p>
  </w:footnote>
  <w:footnote w:id="73">
    <w:p w:rsidR="00B2403A" w:rsidRDefault="00B2403A">
      <w:pPr>
        <w:pStyle w:val="FootnoteText"/>
      </w:pPr>
      <w:r w:rsidRPr="0080127B">
        <w:rPr>
          <w:rStyle w:val="FootnoteReference"/>
        </w:rPr>
        <w:footnoteRef/>
      </w:r>
      <w:r w:rsidRPr="0080127B">
        <w:t xml:space="preserve"> </w:t>
      </w:r>
      <w:r w:rsidRPr="00D11A72">
        <w:t>Total LSE expenses also include costs for capacity, ancillary services, transmission and distribution, and other items</w:t>
      </w:r>
      <w:r w:rsidRPr="000D624E">
        <w:t>.</w:t>
      </w:r>
    </w:p>
  </w:footnote>
  <w:footnote w:id="74">
    <w:p w:rsidR="00B2403A" w:rsidRPr="00B36E6A" w:rsidRDefault="00B2403A" w:rsidP="00AB6D09">
      <w:pPr>
        <w:pStyle w:val="FootnoteText"/>
      </w:pPr>
      <w:r w:rsidRPr="000979E7">
        <w:rPr>
          <w:rStyle w:val="FootnoteReference"/>
          <w:sz w:val="18"/>
          <w:szCs w:val="18"/>
        </w:rPr>
        <w:footnoteRef/>
      </w:r>
      <w:r w:rsidRPr="000979E7">
        <w:t xml:space="preserve"> </w:t>
      </w:r>
      <w:proofErr w:type="gramStart"/>
      <w:r w:rsidRPr="000979E7">
        <w:t xml:space="preserve">“ISO New England Information Policy,” Attachment D to the </w:t>
      </w:r>
      <w:r w:rsidRPr="000979E7">
        <w:rPr>
          <w:i/>
        </w:rPr>
        <w:t>Transmission, Markets, and Services Tariff</w:t>
      </w:r>
      <w:r w:rsidRPr="000979E7">
        <w:t xml:space="preserve"> (2017); https://www.iso-ne.com/static-assets/documents/regulatory/tariff/attach_d/attachment_d.pdf.</w:t>
      </w:r>
      <w:proofErr w:type="gramEnd"/>
    </w:p>
  </w:footnote>
  <w:footnote w:id="75">
    <w:p w:rsidR="00B2403A" w:rsidRPr="00557FEA" w:rsidRDefault="00B2403A">
      <w:pPr>
        <w:pStyle w:val="FootnoteText"/>
      </w:pPr>
      <w:r w:rsidRPr="00557FEA">
        <w:rPr>
          <w:rStyle w:val="FootnoteReference"/>
        </w:rPr>
        <w:footnoteRef/>
      </w:r>
      <w:r w:rsidRPr="00557FEA">
        <w:t xml:space="preserve"> In some systems, the shape varies even more. For example, in Hawaii the shape is called “Ne</w:t>
      </w:r>
      <w:r>
        <w:t>ss</w:t>
      </w:r>
      <w:r w:rsidRPr="00557FEA">
        <w:t>ie” after the Loc</w:t>
      </w:r>
      <w:r>
        <w:t>h N</w:t>
      </w:r>
      <w:r w:rsidRPr="00557FEA">
        <w:t>ess Monster.</w:t>
      </w:r>
    </w:p>
  </w:footnote>
  <w:footnote w:id="76">
    <w:p w:rsidR="00B2403A" w:rsidRDefault="00B2403A">
      <w:pPr>
        <w:pStyle w:val="FootnoteText"/>
      </w:pPr>
      <w:r w:rsidRPr="001D0873">
        <w:rPr>
          <w:rStyle w:val="FootnoteReference"/>
        </w:rPr>
        <w:footnoteRef/>
      </w:r>
      <w:r w:rsidRPr="001D0873">
        <w:t xml:space="preserve"> IEEE (</w:t>
      </w:r>
      <w:hyperlink r:id="rId48" w:history="1">
        <w:r w:rsidRPr="001D0873">
          <w:rPr>
            <w:rStyle w:val="Hyperlink"/>
          </w:rPr>
          <w:t>https://www.ieee.org/index.html</w:t>
        </w:r>
      </w:hyperlink>
      <w:r w:rsidRPr="001D0873">
        <w:t>) provides many references</w:t>
      </w:r>
      <w:r>
        <w:t>,</w:t>
      </w:r>
      <w:r w:rsidRPr="001D0873">
        <w:t xml:space="preserve"> and extensive discussions </w:t>
      </w:r>
      <w:r>
        <w:t xml:space="preserve">took place </w:t>
      </w:r>
      <w:r w:rsidRPr="001D0873">
        <w:t>at the PAC on</w:t>
      </w:r>
      <w:r w:rsidRPr="00977848">
        <w:t xml:space="preserve"> October 19, 201</w:t>
      </w:r>
      <w:r w:rsidRPr="001D0873">
        <w:t>6; s</w:t>
      </w:r>
      <w:r w:rsidRPr="00977848">
        <w:t>ee Electric</w:t>
      </w:r>
      <w:r>
        <w:t xml:space="preserve"> Power Research Institute, </w:t>
      </w:r>
      <w:r w:rsidRPr="001D0873">
        <w:rPr>
          <w:i/>
        </w:rPr>
        <w:t>Grid Impacts &amp; Challenges Arising from the Integration of Inverter-Based Variable Resources</w:t>
      </w:r>
      <w:r>
        <w:t xml:space="preserve">, PAC presentation (October 19, 2016), </w:t>
      </w:r>
      <w:hyperlink r:id="rId49" w:history="1">
        <w:r w:rsidRPr="00977848">
          <w:rPr>
            <w:rStyle w:val="Hyperlink"/>
          </w:rPr>
          <w:t>https://www.iso-ne.com/static-assets/documents/2016/10/a3_integration_and_planning_of_large_amounts_of_inverter_based_resources.pptx</w:t>
        </w:r>
      </w:hyperlink>
      <w:r w:rsidRPr="00977848">
        <w:t>. In addition, the North American Electric Reliability Corporation</w:t>
      </w:r>
      <w:r>
        <w:t xml:space="preserve"> (NERC)</w:t>
      </w:r>
      <w:r w:rsidRPr="00977848">
        <w:t xml:space="preserve"> Essential Reliability Services Working Group has identified similar issues</w:t>
      </w:r>
      <w:r>
        <w:t>; s</w:t>
      </w:r>
      <w:r w:rsidRPr="00977848">
        <w:t xml:space="preserve">ee NERC, </w:t>
      </w:r>
      <w:r w:rsidRPr="001D0873">
        <w:rPr>
          <w:i/>
        </w:rPr>
        <w:t>Essential Reliability Services Task Force Measures Framework Report</w:t>
      </w:r>
      <w:r w:rsidRPr="00977848">
        <w:t xml:space="preserve"> (November 2015), </w:t>
      </w:r>
      <w:hyperlink r:id="rId50" w:history="1">
        <w:r w:rsidRPr="00977848">
          <w:rPr>
            <w:rStyle w:val="Hyperlink"/>
          </w:rPr>
          <w:t>http://www.nerc.com/comm/Other/essntlrlbltysrvcstskfrcDL/ERSTF%20Framework%20Report%20-%20Final.pdf</w:t>
        </w:r>
      </w:hyperlink>
      <w:r w:rsidRPr="00977848">
        <w:t xml:space="preserve"> and additional materials posted at  the NERC Essential Reliability Services Working Group (</w:t>
      </w:r>
      <w:proofErr w:type="spellStart"/>
      <w:r w:rsidRPr="00977848">
        <w:t>ERSWG</w:t>
      </w:r>
      <w:proofErr w:type="spellEnd"/>
      <w:r w:rsidRPr="00977848">
        <w:t>) and Distributed Energy Resources Task Force (</w:t>
      </w:r>
      <w:proofErr w:type="spellStart"/>
      <w:r w:rsidRPr="00977848">
        <w:t>DERTF</w:t>
      </w:r>
      <w:proofErr w:type="spellEnd"/>
      <w:r w:rsidRPr="00977848">
        <w:t xml:space="preserve">) at </w:t>
      </w:r>
      <w:hyperlink r:id="rId51" w:history="1">
        <w:r w:rsidRPr="001D0873">
          <w:rPr>
            <w:rStyle w:val="Hyperlink"/>
          </w:rPr>
          <w:t>http://www.nerc.com/comm/Other/Pages/Essential-Reliability-Services-Task-Force-(ERSTF).aspx</w:t>
        </w:r>
      </w:hyperlink>
      <w:r>
        <w:t>.</w:t>
      </w:r>
      <w:r w:rsidRPr="00977848">
        <w:t xml:space="preserve">  </w:t>
      </w:r>
    </w:p>
  </w:footnote>
  <w:footnote w:id="77">
    <w:p w:rsidR="00B2403A" w:rsidRDefault="00B2403A" w:rsidP="006A34F3">
      <w:pPr>
        <w:spacing w:after="80" w:line="240" w:lineRule="auto"/>
      </w:pPr>
      <w:r w:rsidRPr="001D53F4">
        <w:rPr>
          <w:rStyle w:val="FootnoteReference"/>
          <w:sz w:val="18"/>
          <w:szCs w:val="18"/>
        </w:rPr>
        <w:footnoteRef/>
      </w:r>
      <w:r w:rsidRPr="001D53F4">
        <w:rPr>
          <w:sz w:val="18"/>
          <w:szCs w:val="18"/>
        </w:rPr>
        <w:t xml:space="preserve"> Other information on interface flows was posted on the ISO’s website. See the following PAC presentation links for</w:t>
      </w:r>
      <w:r w:rsidRPr="001D53F4">
        <w:rPr>
          <w:sz w:val="18"/>
          <w:szCs w:val="18"/>
          <w:u w:val="single"/>
        </w:rPr>
        <w:t xml:space="preserve"> </w:t>
      </w:r>
      <w:r w:rsidRPr="001D53F4">
        <w:rPr>
          <w:sz w:val="18"/>
          <w:szCs w:val="18"/>
        </w:rPr>
        <w:t>interface-duration curves, percentage of time that interfaces exceed 90% of the interface limit, chronological curves for interfaces above 90% of their limit, diurnal flows of interfaces, and seasonal</w:t>
      </w:r>
      <w:r>
        <w:rPr>
          <w:sz w:val="18"/>
          <w:szCs w:val="18"/>
        </w:rPr>
        <w:t>-</w:t>
      </w:r>
      <w:r w:rsidRPr="001D53F4">
        <w:rPr>
          <w:sz w:val="18"/>
          <w:szCs w:val="18"/>
        </w:rPr>
        <w:t xml:space="preserve">flow duration curves for interfaces:  </w:t>
      </w:r>
      <w:r>
        <w:rPr>
          <w:sz w:val="18"/>
          <w:szCs w:val="18"/>
        </w:rPr>
        <w:t xml:space="preserve">(1) </w:t>
      </w:r>
      <w:r w:rsidRPr="001D53F4">
        <w:rPr>
          <w:i/>
          <w:sz w:val="18"/>
          <w:szCs w:val="18"/>
        </w:rPr>
        <w:t>2016 Economic Studies Executive Summary Supplement—Revised</w:t>
      </w:r>
      <w:r>
        <w:rPr>
          <w:i/>
          <w:sz w:val="18"/>
          <w:szCs w:val="18"/>
        </w:rPr>
        <w:t xml:space="preserve"> </w:t>
      </w:r>
      <w:r>
        <w:rPr>
          <w:sz w:val="18"/>
          <w:szCs w:val="18"/>
        </w:rPr>
        <w:t>(December 14, 2016), s</w:t>
      </w:r>
      <w:r w:rsidRPr="001D53F4">
        <w:rPr>
          <w:sz w:val="18"/>
          <w:szCs w:val="18"/>
        </w:rPr>
        <w:t>lides 39</w:t>
      </w:r>
      <w:r>
        <w:rPr>
          <w:sz w:val="18"/>
          <w:szCs w:val="18"/>
        </w:rPr>
        <w:t>–</w:t>
      </w:r>
      <w:r w:rsidRPr="001D53F4">
        <w:rPr>
          <w:sz w:val="18"/>
          <w:szCs w:val="18"/>
        </w:rPr>
        <w:t>41</w:t>
      </w:r>
      <w:r>
        <w:rPr>
          <w:sz w:val="18"/>
          <w:szCs w:val="18"/>
        </w:rPr>
        <w:t>,</w:t>
      </w:r>
      <w:r w:rsidRPr="001D53F4">
        <w:rPr>
          <w:sz w:val="18"/>
          <w:szCs w:val="18"/>
        </w:rPr>
        <w:t xml:space="preserve"> </w:t>
      </w:r>
      <w:hyperlink r:id="rId52" w:history="1">
        <w:r w:rsidRPr="001D53F4">
          <w:rPr>
            <w:rStyle w:val="Hyperlink"/>
            <w:sz w:val="18"/>
            <w:szCs w:val="18"/>
          </w:rPr>
          <w:t>https://www.iso-ne.com/static-assets/documents/2016/12/a9_1_2016_economic_study_executive_summary_and_metrics_update.pdf</w:t>
        </w:r>
      </w:hyperlink>
      <w:r>
        <w:rPr>
          <w:sz w:val="18"/>
          <w:szCs w:val="18"/>
        </w:rPr>
        <w:t xml:space="preserve">. (2) </w:t>
      </w:r>
      <w:proofErr w:type="gramStart"/>
      <w:r>
        <w:rPr>
          <w:sz w:val="18"/>
          <w:szCs w:val="18"/>
        </w:rPr>
        <w:t>for</w:t>
      </w:r>
      <w:proofErr w:type="gramEnd"/>
      <w:r>
        <w:rPr>
          <w:sz w:val="18"/>
          <w:szCs w:val="18"/>
        </w:rPr>
        <w:t xml:space="preserve"> </w:t>
      </w:r>
      <w:r w:rsidRPr="001D53F4">
        <w:rPr>
          <w:sz w:val="18"/>
          <w:szCs w:val="18"/>
        </w:rPr>
        <w:t>Scenarios 1-5</w:t>
      </w:r>
      <w:r w:rsidRPr="001D53F4">
        <w:rPr>
          <w:i/>
          <w:sz w:val="18"/>
          <w:szCs w:val="18"/>
        </w:rPr>
        <w:t>—2016 Economic Studies: Preliminary High Order of Magnitude Transmission Development Costs—Rev. 1</w:t>
      </w:r>
      <w:r>
        <w:rPr>
          <w:sz w:val="18"/>
          <w:szCs w:val="18"/>
        </w:rPr>
        <w:t xml:space="preserve"> (October 19, 2016), </w:t>
      </w:r>
      <w:hyperlink r:id="rId53" w:history="1">
        <w:r w:rsidRPr="001D53F4">
          <w:rPr>
            <w:rStyle w:val="Hyperlink"/>
            <w:sz w:val="18"/>
            <w:szCs w:val="18"/>
          </w:rPr>
          <w:t>https://www.iso-ne.com/static-assets/documents/2016/10/2016_economic_studies_high_level_transmission_costs_rev1.pdf</w:t>
        </w:r>
      </w:hyperlink>
      <w:r>
        <w:rPr>
          <w:sz w:val="18"/>
          <w:szCs w:val="18"/>
        </w:rPr>
        <w:t xml:space="preserve">. (3) </w:t>
      </w:r>
      <w:r w:rsidRPr="001D53F4">
        <w:rPr>
          <w:i/>
          <w:sz w:val="18"/>
          <w:szCs w:val="18"/>
        </w:rPr>
        <w:t>2016 Economic Studies: Preliminary High-Level Order of Magnitude Transmission</w:t>
      </w:r>
      <w:r>
        <w:rPr>
          <w:i/>
          <w:sz w:val="18"/>
          <w:szCs w:val="18"/>
        </w:rPr>
        <w:t xml:space="preserve"> </w:t>
      </w:r>
      <w:r w:rsidRPr="001D53F4">
        <w:rPr>
          <w:i/>
          <w:sz w:val="18"/>
          <w:szCs w:val="18"/>
        </w:rPr>
        <w:t>Development Costs—Scenario 6 update</w:t>
      </w:r>
      <w:r>
        <w:rPr>
          <w:sz w:val="18"/>
          <w:szCs w:val="18"/>
        </w:rPr>
        <w:t xml:space="preserve"> (January 18, 2017), slides 16 and 23, </w:t>
      </w:r>
      <w:hyperlink r:id="rId54" w:history="1">
        <w:r w:rsidRPr="001D53F4">
          <w:rPr>
            <w:rStyle w:val="Hyperlink"/>
            <w:sz w:val="18"/>
            <w:szCs w:val="18"/>
          </w:rPr>
          <w:t>https://www.iso-ne.com/static-assets/documents/2017/01/a6_2016_economic_studies_preliminary_high_level_order_of_magnitude_transmission_development_costs_scenario_6_update.pdf</w:t>
        </w:r>
      </w:hyperlink>
      <w:r>
        <w:rPr>
          <w:sz w:val="18"/>
          <w:szCs w:val="18"/>
        </w:rPr>
        <w:t>.</w:t>
      </w:r>
    </w:p>
  </w:footnote>
  <w:footnote w:id="78">
    <w:p w:rsidR="00B2403A" w:rsidRDefault="00B2403A">
      <w:pPr>
        <w:pStyle w:val="FootnoteText"/>
      </w:pPr>
      <w:r w:rsidRPr="006A34F3">
        <w:rPr>
          <w:rStyle w:val="FootnoteReference"/>
        </w:rPr>
        <w:footnoteRef/>
      </w:r>
      <w:r w:rsidRPr="006A34F3">
        <w:t xml:space="preserve">  Information about the ISO’s </w:t>
      </w:r>
      <w:r w:rsidRPr="006A34F3">
        <w:rPr>
          <w:i/>
        </w:rPr>
        <w:t>2016 Maine Resource Integration Study</w:t>
      </w:r>
      <w:r w:rsidRPr="006A34F3">
        <w:t xml:space="preserve"> is available at </w:t>
      </w:r>
      <w:hyperlink r:id="rId55" w:history="1">
        <w:r w:rsidRPr="006A34F3">
          <w:rPr>
            <w:rStyle w:val="Hyperlink"/>
          </w:rPr>
          <w:t>https://www.iso-ne.com/system-planning/key-study-areas/maine</w:t>
        </w:r>
      </w:hyperlink>
      <w:r>
        <w:t>.</w:t>
      </w:r>
    </w:p>
  </w:footnote>
  <w:footnote w:id="79">
    <w:p w:rsidR="00B2403A" w:rsidRPr="00AF3971" w:rsidRDefault="00B2403A" w:rsidP="00AF3971">
      <w:pPr>
        <w:spacing w:after="80" w:line="240" w:lineRule="auto"/>
        <w:rPr>
          <w:sz w:val="18"/>
          <w:szCs w:val="18"/>
        </w:rPr>
      </w:pPr>
      <w:r w:rsidRPr="00AF3971">
        <w:rPr>
          <w:rStyle w:val="FootnoteReference"/>
          <w:sz w:val="18"/>
          <w:szCs w:val="18"/>
        </w:rPr>
        <w:footnoteRef/>
      </w:r>
      <w:r w:rsidRPr="00AF3971">
        <w:rPr>
          <w:sz w:val="18"/>
          <w:szCs w:val="18"/>
        </w:rPr>
        <w:t xml:space="preserve"> The ISO reported </w:t>
      </w:r>
      <w:r w:rsidRPr="00A97491">
        <w:rPr>
          <w:sz w:val="18"/>
          <w:szCs w:val="18"/>
        </w:rPr>
        <w:t xml:space="preserve">annual </w:t>
      </w:r>
      <w:proofErr w:type="spellStart"/>
      <w:r w:rsidRPr="00A97491">
        <w:rPr>
          <w:sz w:val="18"/>
          <w:szCs w:val="18"/>
        </w:rPr>
        <w:t>systemwide</w:t>
      </w:r>
      <w:proofErr w:type="spellEnd"/>
      <w:r w:rsidRPr="00A97491">
        <w:rPr>
          <w:sz w:val="18"/>
          <w:szCs w:val="18"/>
        </w:rPr>
        <w:t xml:space="preserve"> SO</w:t>
      </w:r>
      <w:r w:rsidRPr="00A97491">
        <w:rPr>
          <w:sz w:val="18"/>
          <w:szCs w:val="18"/>
          <w:vertAlign w:val="subscript"/>
        </w:rPr>
        <w:t>2</w:t>
      </w:r>
      <w:r w:rsidRPr="00A97491">
        <w:rPr>
          <w:sz w:val="18"/>
          <w:szCs w:val="18"/>
        </w:rPr>
        <w:t xml:space="preserve"> and NO</w:t>
      </w:r>
      <w:r w:rsidRPr="00A97491">
        <w:rPr>
          <w:sz w:val="18"/>
          <w:szCs w:val="18"/>
          <w:vertAlign w:val="subscript"/>
        </w:rPr>
        <w:t>X</w:t>
      </w:r>
      <w:r w:rsidRPr="00A97491">
        <w:rPr>
          <w:sz w:val="18"/>
          <w:szCs w:val="18"/>
        </w:rPr>
        <w:t xml:space="preserve"> emissions as part of </w:t>
      </w:r>
      <w:r w:rsidRPr="00A97491">
        <w:rPr>
          <w:i/>
          <w:sz w:val="18"/>
          <w:szCs w:val="18"/>
        </w:rPr>
        <w:t>2016 Economic Study Draft Results</w:t>
      </w:r>
      <w:r w:rsidRPr="00AF3971">
        <w:rPr>
          <w:color w:val="1F497D"/>
          <w:sz w:val="18"/>
          <w:szCs w:val="18"/>
        </w:rPr>
        <w:t xml:space="preserve">, </w:t>
      </w:r>
      <w:r w:rsidRPr="00A97491">
        <w:rPr>
          <w:sz w:val="18"/>
          <w:szCs w:val="18"/>
        </w:rPr>
        <w:t xml:space="preserve">PAC presentation </w:t>
      </w:r>
      <w:r w:rsidRPr="00AF3971">
        <w:rPr>
          <w:color w:val="1F497D"/>
          <w:sz w:val="18"/>
          <w:szCs w:val="18"/>
        </w:rPr>
        <w:t xml:space="preserve">(August 17, 2016), </w:t>
      </w:r>
      <w:hyperlink r:id="rId56" w:history="1">
        <w:r w:rsidRPr="00AF3971">
          <w:rPr>
            <w:rStyle w:val="Hyperlink"/>
            <w:sz w:val="18"/>
            <w:szCs w:val="18"/>
          </w:rPr>
          <w:t>https://www.iso-ne.com/static-assets/documents/2016/08/a6_2016_economic_study_draft_results_appendix.pdf</w:t>
        </w:r>
      </w:hyperlink>
      <w:r w:rsidRPr="00AF3971">
        <w:rPr>
          <w:color w:val="1F497D"/>
          <w:sz w:val="18"/>
          <w:szCs w:val="18"/>
        </w:rPr>
        <w:t>.</w:t>
      </w:r>
    </w:p>
  </w:footnote>
  <w:footnote w:id="80">
    <w:p w:rsidR="00B2403A" w:rsidRDefault="00B2403A" w:rsidP="0053379A">
      <w:pPr>
        <w:pStyle w:val="FootnoteText"/>
      </w:pPr>
      <w:r w:rsidRPr="007F5623">
        <w:rPr>
          <w:rStyle w:val="FootnoteReference"/>
        </w:rPr>
        <w:footnoteRef/>
      </w:r>
      <w:r w:rsidRPr="007F5623">
        <w:t xml:space="preserve"> </w:t>
      </w:r>
      <w:proofErr w:type="spellStart"/>
      <w:r w:rsidRPr="007F5623">
        <w:t>RGGI</w:t>
      </w:r>
      <w:proofErr w:type="spellEnd"/>
      <w:r w:rsidRPr="007F5623">
        <w:t>, Inc., “Program Overview,” webpage (</w:t>
      </w:r>
      <w:proofErr w:type="spellStart"/>
      <w:r w:rsidRPr="007F5623">
        <w:t>n.d.</w:t>
      </w:r>
      <w:proofErr w:type="spellEnd"/>
      <w:r w:rsidRPr="007F5623">
        <w:t xml:space="preserve">), </w:t>
      </w:r>
      <w:hyperlink r:id="rId57" w:history="1">
        <w:r w:rsidRPr="00FB6181">
          <w:rPr>
            <w:rStyle w:val="Hyperlink"/>
          </w:rPr>
          <w:t>http://www.rggi.org/design/overview</w:t>
        </w:r>
      </w:hyperlink>
      <w:r w:rsidRPr="007F5623">
        <w:t xml:space="preserve">. The </w:t>
      </w:r>
      <w:proofErr w:type="spellStart"/>
      <w:r w:rsidRPr="007F5623">
        <w:t>RGGI</w:t>
      </w:r>
      <w:proofErr w:type="spellEnd"/>
      <w:r w:rsidRPr="007F5623">
        <w:t xml:space="preserve"> CO</w:t>
      </w:r>
      <w:r w:rsidRPr="00FB6181">
        <w:rPr>
          <w:vertAlign w:val="subscript"/>
        </w:rPr>
        <w:t>2</w:t>
      </w:r>
      <w:r w:rsidRPr="007F5623">
        <w:t xml:space="preserve"> budget (cap) is equal to the total number of CO</w:t>
      </w:r>
      <w:r w:rsidRPr="00FB6181">
        <w:rPr>
          <w:vertAlign w:val="subscript"/>
        </w:rPr>
        <w:t>2</w:t>
      </w:r>
      <w:r w:rsidRPr="007F5623">
        <w:t xml:space="preserve"> allowances issued by </w:t>
      </w:r>
      <w:proofErr w:type="spellStart"/>
      <w:r w:rsidRPr="007F5623">
        <w:t>RGGI</w:t>
      </w:r>
      <w:proofErr w:type="spellEnd"/>
      <w:r w:rsidRPr="007F5623">
        <w:t xml:space="preserve"> states in a given year. A CO</w:t>
      </w:r>
      <w:r w:rsidRPr="00FB6181">
        <w:rPr>
          <w:vertAlign w:val="subscript"/>
        </w:rPr>
        <w:t>2</w:t>
      </w:r>
      <w:r w:rsidRPr="007F5623">
        <w:t xml:space="preserve"> allowance represents a limited authorization to emit one short ton of CO</w:t>
      </w:r>
      <w:r w:rsidRPr="00FB6181">
        <w:rPr>
          <w:vertAlign w:val="subscript"/>
        </w:rPr>
        <w:t>2</w:t>
      </w:r>
      <w:r w:rsidRPr="007F5623">
        <w:t xml:space="preserve"> from a regulated source, as issued by a participating state.</w:t>
      </w:r>
    </w:p>
  </w:footnote>
  <w:footnote w:id="81">
    <w:p w:rsidR="00B2403A" w:rsidRPr="00653493" w:rsidRDefault="00B2403A" w:rsidP="00C24000">
      <w:pPr>
        <w:pStyle w:val="FootnoteText"/>
      </w:pPr>
      <w:r w:rsidRPr="00653493">
        <w:rPr>
          <w:rStyle w:val="FootnoteReference"/>
        </w:rPr>
        <w:footnoteRef/>
      </w:r>
      <w:r w:rsidRPr="00653493">
        <w:t xml:space="preserve"> Analysis Group, </w:t>
      </w:r>
      <w:r w:rsidRPr="008D2EE5">
        <w:rPr>
          <w:i/>
        </w:rPr>
        <w:t>Capacity Market Impacts and Implications of Alternative Resource Expansion Scenarios: An Element of the ISO New England 2016 Economic Analysis</w:t>
      </w:r>
      <w:r>
        <w:rPr>
          <w:i/>
        </w:rPr>
        <w:t xml:space="preserve"> </w:t>
      </w:r>
      <w:r w:rsidRPr="00653493">
        <w:t>(</w:t>
      </w:r>
      <w:r>
        <w:t>July 3</w:t>
      </w:r>
      <w:r w:rsidRPr="00653493">
        <w:t xml:space="preserve">, 2017), </w:t>
      </w:r>
      <w:hyperlink r:id="rId58" w:history="1">
        <w:r w:rsidRPr="008D2EE5">
          <w:rPr>
            <w:rStyle w:val="Hyperlink"/>
          </w:rPr>
          <w:t>https://www.iso-ne.com/static-assets/documents/2017/07/final_analysis_group_2016_economic_analysis_capacity_market_impacts.pdf</w:t>
        </w:r>
      </w:hyperlink>
      <w:r w:rsidRPr="008D2EE5">
        <w:t xml:space="preserve">. </w:t>
      </w:r>
    </w:p>
  </w:footnote>
  <w:footnote w:id="82">
    <w:p w:rsidR="00B2403A" w:rsidRDefault="00B2403A" w:rsidP="00C24000">
      <w:pPr>
        <w:pStyle w:val="FootnoteText"/>
      </w:pPr>
      <w:r w:rsidRPr="00653493">
        <w:rPr>
          <w:rStyle w:val="FootnoteReference"/>
        </w:rPr>
        <w:footnoteRef/>
      </w:r>
      <w:r w:rsidRPr="00653493">
        <w:t xml:space="preserve"> The CONE is a pricing threshold derived from the capacity clearing prices established in an </w:t>
      </w:r>
      <w:proofErr w:type="spellStart"/>
      <w:r w:rsidRPr="00653493">
        <w:t>FCA</w:t>
      </w:r>
      <w:proofErr w:type="spellEnd"/>
      <w:r w:rsidRPr="00653493">
        <w:t xml:space="preserve"> used to (1) establish the starting price for each </w:t>
      </w:r>
      <w:proofErr w:type="spellStart"/>
      <w:r w:rsidRPr="00653493">
        <w:t>FCA</w:t>
      </w:r>
      <w:proofErr w:type="spellEnd"/>
      <w:r w:rsidRPr="00653493">
        <w:t>, (2) set thresholds for reviewing delist bids to deter the exercise of market power, (3) set initial pricing for reconfiguration auctions when the ISO or a market participant that does not meet its commercial operation date submits demand bids or supply offers, and (4) determine pricing when the supply is inadequate and competition is insufficient.</w:t>
      </w:r>
      <w:r>
        <w:t xml:space="preserve"> </w:t>
      </w:r>
      <w:r w:rsidRPr="00653493">
        <w:t>The</w:t>
      </w:r>
      <w:r w:rsidRPr="00BE656E">
        <w:t xml:space="preserve"> net CONE was assumed at $8.70//kW-month in 2025 and $9.61/kW-month in 2030. </w:t>
      </w:r>
    </w:p>
  </w:footnote>
  <w:footnote w:id="83">
    <w:p w:rsidR="00B2403A" w:rsidRDefault="00B2403A">
      <w:pPr>
        <w:pStyle w:val="FootnoteText"/>
      </w:pPr>
      <w:r w:rsidRPr="009A0A73">
        <w:rPr>
          <w:rStyle w:val="FootnoteReference"/>
        </w:rPr>
        <w:footnoteRef/>
      </w:r>
      <w:r w:rsidRPr="009A0A73">
        <w:t xml:space="preserve"> ISO New England, </w:t>
      </w:r>
      <w:r w:rsidRPr="009A0A73">
        <w:rPr>
          <w:i/>
        </w:rPr>
        <w:t>2016 Economic Study Results: Peak-Gas-Day/Hour Capacity and Energy Analysis</w:t>
      </w:r>
      <w:r w:rsidRPr="009A0A73">
        <w:t>, PAC presentation (May 25, 2017</w:t>
      </w:r>
      <w:r>
        <w:t xml:space="preserve"> and reposted as final August 2, 2017</w:t>
      </w:r>
      <w:r w:rsidRPr="009A0A73">
        <w:t>)</w:t>
      </w:r>
      <w:proofErr w:type="gramStart"/>
      <w:r w:rsidRPr="009A0A73">
        <w:t xml:space="preserve">,  </w:t>
      </w:r>
      <w:proofErr w:type="gramEnd"/>
      <w:r>
        <w:fldChar w:fldCharType="begin"/>
      </w:r>
      <w:r>
        <w:instrText xml:space="preserve"> HYPERLINK "https://www.iso-ne.com/static-assets/documents/2017/08/a3_2016_economic_study_natural_gas_capacity_and_energy_analysis_rev1.pdf" </w:instrText>
      </w:r>
      <w:r>
        <w:fldChar w:fldCharType="separate"/>
      </w:r>
      <w:r w:rsidRPr="009A0A73">
        <w:rPr>
          <w:rStyle w:val="Hyperlink"/>
        </w:rPr>
        <w:t>https://www.iso-ne.com/static-assets/documents/2017/08/a3_2016_economic_study_natural_gas_capacity_and_energy_analysis_rev1.pdf</w:t>
      </w:r>
      <w:r>
        <w:rPr>
          <w:rStyle w:val="Hyperlink"/>
        </w:rPr>
        <w:fldChar w:fldCharType="end"/>
      </w:r>
      <w:r>
        <w:t xml:space="preserve">. </w:t>
      </w:r>
    </w:p>
  </w:footnote>
  <w:footnote w:id="84">
    <w:p w:rsidR="00B2403A" w:rsidRDefault="00B2403A" w:rsidP="00C24000">
      <w:pPr>
        <w:pStyle w:val="FootnoteText"/>
      </w:pPr>
      <w:r w:rsidRPr="00BE656E">
        <w:rPr>
          <w:rStyle w:val="FootnoteReference"/>
        </w:rPr>
        <w:footnoteRef/>
      </w:r>
      <w:r w:rsidRPr="00BE656E">
        <w:t xml:space="preserve"> The maximum </w:t>
      </w:r>
      <w:r w:rsidRPr="00D11A72">
        <w:t>assumed</w:t>
      </w:r>
      <w:r w:rsidRPr="00BE656E">
        <w:t xml:space="preserve"> natural gas supply to the region was 6.703 billion cubic feet per day (</w:t>
      </w:r>
      <w:proofErr w:type="spellStart"/>
      <w:r w:rsidRPr="00BE656E">
        <w:t>Bcf</w:t>
      </w:r>
      <w:proofErr w:type="spellEnd"/>
      <w:r w:rsidRPr="00BE656E">
        <w:t>/d)</w:t>
      </w:r>
      <w:r w:rsidRPr="008F0B49">
        <w:t xml:space="preserve"> in 2025 and 6.874</w:t>
      </w:r>
      <w:r>
        <w:t> </w:t>
      </w:r>
      <w:proofErr w:type="spellStart"/>
      <w:r w:rsidRPr="008F0B49">
        <w:t>Bcf</w:t>
      </w:r>
      <w:proofErr w:type="spellEnd"/>
      <w:r w:rsidRPr="008F0B49">
        <w:t>/d in 2030, which w</w:t>
      </w:r>
      <w:r>
        <w:t xml:space="preserve">as assumed to </w:t>
      </w:r>
      <w:r w:rsidRPr="008F0B49">
        <w:t xml:space="preserve">be sufficient to meet </w:t>
      </w:r>
      <w:proofErr w:type="spellStart"/>
      <w:r w:rsidRPr="008F0B49">
        <w:t>LDC</w:t>
      </w:r>
      <w:proofErr w:type="spellEnd"/>
      <w:r w:rsidRPr="008F0B49">
        <w:t xml:space="preserve"> growth and allow for some surplus capacity to serve some generating units burning natural gas.</w:t>
      </w:r>
      <w:r>
        <w:t xml:space="preserve"> For the full assumptions and results, s</w:t>
      </w:r>
      <w:r w:rsidRPr="00C87833">
        <w:t xml:space="preserve">ee </w:t>
      </w:r>
      <w:r>
        <w:t xml:space="preserve">the above-mentioned </w:t>
      </w:r>
      <w:r w:rsidRPr="00C87833">
        <w:t xml:space="preserve">Peak-Gas-Day/Hour Capacity </w:t>
      </w:r>
      <w:r>
        <w:t>and</w:t>
      </w:r>
      <w:r w:rsidRPr="00C87833">
        <w:t xml:space="preserve"> Energy Analysis</w:t>
      </w:r>
      <w:r>
        <w:t xml:space="preserve"> presentation. </w:t>
      </w:r>
    </w:p>
  </w:footnote>
  <w:footnote w:id="85">
    <w:p w:rsidR="00B2403A" w:rsidRDefault="00B2403A" w:rsidP="00C24000">
      <w:pPr>
        <w:pStyle w:val="FootnoteText"/>
      </w:pPr>
      <w:r w:rsidRPr="00EA3D66">
        <w:rPr>
          <w:rStyle w:val="FootnoteReference"/>
        </w:rPr>
        <w:footnoteRef/>
      </w:r>
      <w:r w:rsidRPr="00EA3D66">
        <w:t xml:space="preserve"> The assumed current pipeline capacity is 4.697 </w:t>
      </w:r>
      <w:proofErr w:type="spellStart"/>
      <w:r w:rsidRPr="00EA3D66">
        <w:t>Bcf</w:t>
      </w:r>
      <w:proofErr w:type="spellEnd"/>
      <w:r w:rsidRPr="00EA3D66">
        <w:t>/d during the summer.</w:t>
      </w:r>
    </w:p>
  </w:footnote>
  <w:footnote w:id="86">
    <w:p w:rsidR="00B2403A" w:rsidRDefault="00B2403A" w:rsidP="005A2BA4">
      <w:pPr>
        <w:pStyle w:val="FootnoteText"/>
      </w:pPr>
      <w:r w:rsidRPr="005A2BA4">
        <w:rPr>
          <w:rStyle w:val="FootnoteReference"/>
        </w:rPr>
        <w:footnoteRef/>
      </w:r>
      <w:r w:rsidRPr="005A2BA4">
        <w:t xml:space="preserve"> </w:t>
      </w:r>
      <w:proofErr w:type="gramStart"/>
      <w:r w:rsidRPr="005A2BA4">
        <w:t xml:space="preserve">ISO New England, </w:t>
      </w:r>
      <w:r w:rsidRPr="005A2BA4">
        <w:rPr>
          <w:i/>
        </w:rPr>
        <w:t>2016 Economic Study Carbon Allowance Cost Sensitivity, Draft Results</w:t>
      </w:r>
      <w:r w:rsidRPr="005A2BA4">
        <w:t xml:space="preserve">, PAC presentation (April 19, 2017), </w:t>
      </w:r>
      <w:hyperlink r:id="rId59" w:history="1">
        <w:r w:rsidRPr="005A2BA4">
          <w:rPr>
            <w:rStyle w:val="Hyperlink"/>
          </w:rPr>
          <w:t>https://www.iso-ne.com/static-assets/documents/2017/04/a6_2016_economic_study_carbon_cost_.pdf</w:t>
        </w:r>
      </w:hyperlink>
      <w:r w:rsidRPr="005A2BA4">
        <w:t>.</w:t>
      </w:r>
      <w:proofErr w:type="gramEnd"/>
    </w:p>
  </w:footnote>
  <w:footnote w:id="87">
    <w:p w:rsidR="00B2403A" w:rsidRDefault="00B2403A">
      <w:pPr>
        <w:pStyle w:val="FootnoteText"/>
      </w:pPr>
      <w:r w:rsidRPr="009A0A73">
        <w:rPr>
          <w:rStyle w:val="FootnoteReference"/>
        </w:rPr>
        <w:footnoteRef/>
      </w:r>
      <w:r w:rsidRPr="009A0A73">
        <w:t xml:space="preserve"> Carbon allowance prices were assumed for all generating units in all </w:t>
      </w:r>
      <w:r w:rsidRPr="00D11A72">
        <w:t>Scenario Analysis</w:t>
      </w:r>
      <w:r w:rsidRPr="009A0A73">
        <w:t xml:space="preserve"> simulations. Applying carbon</w:t>
      </w:r>
      <w:r w:rsidRPr="000B737D">
        <w:t xml:space="preserve"> prices only </w:t>
      </w:r>
      <w:r>
        <w:t xml:space="preserve">to </w:t>
      </w:r>
      <w:r w:rsidRPr="000B737D">
        <w:t>units greater than 25 MW (</w:t>
      </w:r>
      <w:r>
        <w:t xml:space="preserve">i.e., </w:t>
      </w:r>
      <w:proofErr w:type="spellStart"/>
      <w:r w:rsidRPr="000B737D">
        <w:t>RGGI</w:t>
      </w:r>
      <w:proofErr w:type="spellEnd"/>
      <w:r w:rsidRPr="000B737D">
        <w:t xml:space="preserve"> units) could increas</w:t>
      </w:r>
      <w:r>
        <w:t>e</w:t>
      </w:r>
      <w:r w:rsidRPr="000B737D">
        <w:t xml:space="preserve"> emissions because high</w:t>
      </w:r>
      <w:r>
        <w:t>-</w:t>
      </w:r>
      <w:r w:rsidRPr="000B737D">
        <w:t>emitting small units, such as biomass</w:t>
      </w:r>
      <w:r>
        <w:t xml:space="preserve"> units</w:t>
      </w:r>
      <w:r w:rsidRPr="000B737D">
        <w:t xml:space="preserve">, would be in merit more </w:t>
      </w:r>
      <w:r>
        <w:t>frequently</w:t>
      </w:r>
      <w:r w:rsidRPr="000B737D">
        <w:t>.</w:t>
      </w:r>
    </w:p>
  </w:footnote>
  <w:footnote w:id="88">
    <w:p w:rsidR="00B2403A" w:rsidRDefault="00B2403A">
      <w:pPr>
        <w:pStyle w:val="FootnoteText"/>
      </w:pPr>
      <w:r w:rsidRPr="009A0A73">
        <w:rPr>
          <w:rStyle w:val="FootnoteReference"/>
        </w:rPr>
        <w:footnoteRef/>
      </w:r>
      <w:r w:rsidRPr="009A0A73">
        <w:t xml:space="preserve"> Historically, New England</w:t>
      </w:r>
      <w:r>
        <w:t>’s annual</w:t>
      </w:r>
      <w:r w:rsidRPr="009A0A73">
        <w:t xml:space="preserve"> </w:t>
      </w:r>
      <w:proofErr w:type="spellStart"/>
      <w:r w:rsidRPr="009A0A73">
        <w:t>RGGI</w:t>
      </w:r>
      <w:proofErr w:type="spellEnd"/>
      <w:r w:rsidRPr="009A0A73">
        <w:t xml:space="preserve"> CO</w:t>
      </w:r>
      <w:r w:rsidRPr="009A0A73">
        <w:rPr>
          <w:vertAlign w:val="subscript"/>
        </w:rPr>
        <w:t>2</w:t>
      </w:r>
      <w:r w:rsidRPr="00D11A72">
        <w:t xml:space="preserve"> </w:t>
      </w:r>
      <w:r>
        <w:t xml:space="preserve">annual </w:t>
      </w:r>
      <w:r w:rsidRPr="00D11A72">
        <w:t>emissions</w:t>
      </w:r>
      <w:r w:rsidRPr="009A0A73">
        <w:t xml:space="preserve"> have averaged approximately one-third of the total </w:t>
      </w:r>
      <w:r>
        <w:t xml:space="preserve">emissions </w:t>
      </w:r>
      <w:r w:rsidRPr="009A0A73">
        <w:t xml:space="preserve">for all </w:t>
      </w:r>
      <w:proofErr w:type="spellStart"/>
      <w:r w:rsidRPr="009A0A73">
        <w:t>RGGI</w:t>
      </w:r>
      <w:proofErr w:type="spellEnd"/>
      <w:r w:rsidRPr="009A0A73">
        <w:t xml:space="preserve"> states.</w:t>
      </w:r>
    </w:p>
  </w:footnote>
  <w:footnote w:id="89">
    <w:p w:rsidR="00B2403A" w:rsidRPr="001E1293" w:rsidRDefault="00B2403A" w:rsidP="00A432A0">
      <w:pPr>
        <w:pStyle w:val="BulletedList"/>
        <w:numPr>
          <w:ilvl w:val="0"/>
          <w:numId w:val="0"/>
        </w:numPr>
        <w:spacing w:after="80" w:line="240" w:lineRule="auto"/>
        <w:ind w:left="360" w:hanging="360"/>
        <w:rPr>
          <w:sz w:val="18"/>
          <w:szCs w:val="18"/>
        </w:rPr>
      </w:pPr>
      <w:r w:rsidRPr="001E1293">
        <w:rPr>
          <w:rStyle w:val="FootnoteReference"/>
          <w:sz w:val="18"/>
          <w:szCs w:val="18"/>
        </w:rPr>
        <w:footnoteRef/>
      </w:r>
      <w:r w:rsidRPr="001E1293">
        <w:rPr>
          <w:sz w:val="18"/>
          <w:szCs w:val="18"/>
        </w:rPr>
        <w:t xml:space="preserve"> </w:t>
      </w:r>
      <w:proofErr w:type="gramStart"/>
      <w:r w:rsidRPr="001E1293">
        <w:rPr>
          <w:sz w:val="18"/>
          <w:szCs w:val="18"/>
        </w:rPr>
        <w:t xml:space="preserve">ISO New England, </w:t>
      </w:r>
      <w:r w:rsidRPr="001E1293">
        <w:rPr>
          <w:i/>
          <w:sz w:val="18"/>
          <w:szCs w:val="18"/>
        </w:rPr>
        <w:t>Maine Resource Integration Study</w:t>
      </w:r>
      <w:r w:rsidRPr="001E1293">
        <w:rPr>
          <w:sz w:val="18"/>
          <w:szCs w:val="18"/>
        </w:rPr>
        <w:t xml:space="preserve">, PAC </w:t>
      </w:r>
      <w:r>
        <w:rPr>
          <w:sz w:val="18"/>
          <w:szCs w:val="18"/>
        </w:rPr>
        <w:t>p</w:t>
      </w:r>
      <w:r w:rsidRPr="001E1293">
        <w:rPr>
          <w:sz w:val="18"/>
          <w:szCs w:val="18"/>
        </w:rPr>
        <w:t>resentation (September 21, 2016</w:t>
      </w:r>
      <w:r>
        <w:rPr>
          <w:sz w:val="18"/>
          <w:szCs w:val="18"/>
        </w:rPr>
        <w:t>)</w:t>
      </w:r>
      <w:r w:rsidRPr="001E1293">
        <w:rPr>
          <w:sz w:val="18"/>
          <w:szCs w:val="18"/>
        </w:rPr>
        <w:t xml:space="preserve">, </w:t>
      </w:r>
      <w:hyperlink r:id="rId60" w:history="1">
        <w:r w:rsidRPr="001E1293">
          <w:rPr>
            <w:rStyle w:val="Hyperlink"/>
            <w:sz w:val="18"/>
            <w:szCs w:val="18"/>
          </w:rPr>
          <w:t>http://www.iso-ne.com/static- assets/documents/2016/03/a2_maine_resource_integration_study_scope_of_  work.pdf</w:t>
        </w:r>
      </w:hyperlink>
      <w:r w:rsidRPr="001E1293">
        <w:rPr>
          <w:sz w:val="18"/>
          <w:szCs w:val="18"/>
        </w:rPr>
        <w:t>.</w:t>
      </w:r>
      <w:proofErr w:type="gramEnd"/>
    </w:p>
  </w:footnote>
  <w:footnote w:id="90">
    <w:p w:rsidR="00B2403A" w:rsidRDefault="00B2403A">
      <w:pPr>
        <w:pStyle w:val="FootnoteText"/>
      </w:pPr>
      <w:r>
        <w:rPr>
          <w:rStyle w:val="FootnoteReference"/>
        </w:rPr>
        <w:footnoteRef/>
      </w:r>
      <w:r>
        <w:t xml:space="preserve"> FERC, </w:t>
      </w:r>
      <w:r w:rsidRPr="00C41ED2">
        <w:rPr>
          <w:i/>
        </w:rPr>
        <w:t>Order Accepting Tariff Revisions</w:t>
      </w:r>
      <w:r>
        <w:t xml:space="preserve">, Docket No. </w:t>
      </w:r>
      <w:proofErr w:type="gramStart"/>
      <w:r>
        <w:t xml:space="preserve">ER17-2421-000, 161 FERC ¶ 61,123 (October 31, 2017), </w:t>
      </w:r>
      <w:hyperlink r:id="rId61" w:history="1">
        <w:r w:rsidRPr="005C0BD3">
          <w:rPr>
            <w:rStyle w:val="Hyperlink"/>
          </w:rPr>
          <w:t>https://www.iso-ne.com/static-assets/documents/2017/11/er17-2421-000_order_accept_interconnection_queue_clustering.pdf</w:t>
        </w:r>
      </w:hyperlink>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Default="00B2403A">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Pr="005813F5" w:rsidRDefault="00B2403A" w:rsidP="005813F5">
    <w:pPr>
      <w:pStyle w:val="Header"/>
      <w:jc w:val="center"/>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Pr="005813F5" w:rsidRDefault="00B2403A" w:rsidP="005813F5">
    <w:pPr>
      <w:pStyle w:val="Header"/>
      <w:jc w:val="center"/>
      <w:rPr>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p w:rsidR="00B2403A" w:rsidRDefault="00B2403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3A" w:rsidRDefault="00B240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1AF7"/>
    <w:multiLevelType w:val="hybridMultilevel"/>
    <w:tmpl w:val="6D90A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363F9"/>
    <w:multiLevelType w:val="hybridMultilevel"/>
    <w:tmpl w:val="07326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90EE8"/>
    <w:multiLevelType w:val="hybridMultilevel"/>
    <w:tmpl w:val="3C0E735A"/>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7F76B4"/>
    <w:multiLevelType w:val="hybridMultilevel"/>
    <w:tmpl w:val="49940064"/>
    <w:lvl w:ilvl="0" w:tplc="74046024">
      <w:start w:val="1"/>
      <w:numFmt w:val="bullet"/>
      <w:lvlText w:val="•"/>
      <w:lvlJc w:val="left"/>
      <w:pPr>
        <w:tabs>
          <w:tab w:val="num" w:pos="720"/>
        </w:tabs>
        <w:ind w:left="720" w:hanging="360"/>
      </w:pPr>
      <w:rPr>
        <w:rFonts w:ascii="Arial" w:hAnsi="Arial" w:hint="default"/>
      </w:rPr>
    </w:lvl>
    <w:lvl w:ilvl="1" w:tplc="E0026C4C">
      <w:start w:val="2341"/>
      <w:numFmt w:val="bullet"/>
      <w:lvlText w:val="•"/>
      <w:lvlJc w:val="left"/>
      <w:pPr>
        <w:tabs>
          <w:tab w:val="num" w:pos="1440"/>
        </w:tabs>
        <w:ind w:left="1440" w:hanging="360"/>
      </w:pPr>
      <w:rPr>
        <w:rFonts w:ascii="Arial" w:hAnsi="Arial" w:hint="default"/>
      </w:rPr>
    </w:lvl>
    <w:lvl w:ilvl="2" w:tplc="F838FD1A" w:tentative="1">
      <w:start w:val="1"/>
      <w:numFmt w:val="bullet"/>
      <w:lvlText w:val="•"/>
      <w:lvlJc w:val="left"/>
      <w:pPr>
        <w:tabs>
          <w:tab w:val="num" w:pos="2160"/>
        </w:tabs>
        <w:ind w:left="2160" w:hanging="360"/>
      </w:pPr>
      <w:rPr>
        <w:rFonts w:ascii="Arial" w:hAnsi="Arial" w:hint="default"/>
      </w:rPr>
    </w:lvl>
    <w:lvl w:ilvl="3" w:tplc="74B4BB54" w:tentative="1">
      <w:start w:val="1"/>
      <w:numFmt w:val="bullet"/>
      <w:lvlText w:val="•"/>
      <w:lvlJc w:val="left"/>
      <w:pPr>
        <w:tabs>
          <w:tab w:val="num" w:pos="2880"/>
        </w:tabs>
        <w:ind w:left="2880" w:hanging="360"/>
      </w:pPr>
      <w:rPr>
        <w:rFonts w:ascii="Arial" w:hAnsi="Arial" w:hint="default"/>
      </w:rPr>
    </w:lvl>
    <w:lvl w:ilvl="4" w:tplc="FFC6EE92" w:tentative="1">
      <w:start w:val="1"/>
      <w:numFmt w:val="bullet"/>
      <w:lvlText w:val="•"/>
      <w:lvlJc w:val="left"/>
      <w:pPr>
        <w:tabs>
          <w:tab w:val="num" w:pos="3600"/>
        </w:tabs>
        <w:ind w:left="3600" w:hanging="360"/>
      </w:pPr>
      <w:rPr>
        <w:rFonts w:ascii="Arial" w:hAnsi="Arial" w:hint="default"/>
      </w:rPr>
    </w:lvl>
    <w:lvl w:ilvl="5" w:tplc="15BC1BEC" w:tentative="1">
      <w:start w:val="1"/>
      <w:numFmt w:val="bullet"/>
      <w:lvlText w:val="•"/>
      <w:lvlJc w:val="left"/>
      <w:pPr>
        <w:tabs>
          <w:tab w:val="num" w:pos="4320"/>
        </w:tabs>
        <w:ind w:left="4320" w:hanging="360"/>
      </w:pPr>
      <w:rPr>
        <w:rFonts w:ascii="Arial" w:hAnsi="Arial" w:hint="default"/>
      </w:rPr>
    </w:lvl>
    <w:lvl w:ilvl="6" w:tplc="89E81296" w:tentative="1">
      <w:start w:val="1"/>
      <w:numFmt w:val="bullet"/>
      <w:lvlText w:val="•"/>
      <w:lvlJc w:val="left"/>
      <w:pPr>
        <w:tabs>
          <w:tab w:val="num" w:pos="5040"/>
        </w:tabs>
        <w:ind w:left="5040" w:hanging="360"/>
      </w:pPr>
      <w:rPr>
        <w:rFonts w:ascii="Arial" w:hAnsi="Arial" w:hint="default"/>
      </w:rPr>
    </w:lvl>
    <w:lvl w:ilvl="7" w:tplc="80ACD796" w:tentative="1">
      <w:start w:val="1"/>
      <w:numFmt w:val="bullet"/>
      <w:lvlText w:val="•"/>
      <w:lvlJc w:val="left"/>
      <w:pPr>
        <w:tabs>
          <w:tab w:val="num" w:pos="5760"/>
        </w:tabs>
        <w:ind w:left="5760" w:hanging="360"/>
      </w:pPr>
      <w:rPr>
        <w:rFonts w:ascii="Arial" w:hAnsi="Arial" w:hint="default"/>
      </w:rPr>
    </w:lvl>
    <w:lvl w:ilvl="8" w:tplc="194A72FC" w:tentative="1">
      <w:start w:val="1"/>
      <w:numFmt w:val="bullet"/>
      <w:lvlText w:val="•"/>
      <w:lvlJc w:val="left"/>
      <w:pPr>
        <w:tabs>
          <w:tab w:val="num" w:pos="6480"/>
        </w:tabs>
        <w:ind w:left="6480" w:hanging="360"/>
      </w:pPr>
      <w:rPr>
        <w:rFonts w:ascii="Arial" w:hAnsi="Arial" w:hint="default"/>
      </w:rPr>
    </w:lvl>
  </w:abstractNum>
  <w:abstractNum w:abstractNumId="4">
    <w:nsid w:val="06192A98"/>
    <w:multiLevelType w:val="hybridMultilevel"/>
    <w:tmpl w:val="949A5E4C"/>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9531A0"/>
    <w:multiLevelType w:val="hybridMultilevel"/>
    <w:tmpl w:val="0382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DD4541"/>
    <w:multiLevelType w:val="hybridMultilevel"/>
    <w:tmpl w:val="3AF4EC48"/>
    <w:lvl w:ilvl="0" w:tplc="9C202584">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8DBCD9C4">
      <w:start w:val="1"/>
      <w:numFmt w:val="bullet"/>
      <w:lvlText w:val="−"/>
      <w:lvlJc w:val="left"/>
      <w:pPr>
        <w:ind w:left="2160" w:hanging="360"/>
      </w:pPr>
      <w:rPr>
        <w:rFonts w:ascii="Cambria" w:hAnsi="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B962F0"/>
    <w:multiLevelType w:val="hybridMultilevel"/>
    <w:tmpl w:val="A5A08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2E21FD"/>
    <w:multiLevelType w:val="hybridMultilevel"/>
    <w:tmpl w:val="323686F4"/>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AA4307"/>
    <w:multiLevelType w:val="hybridMultilevel"/>
    <w:tmpl w:val="5F98B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DF1C9D"/>
    <w:multiLevelType w:val="hybridMultilevel"/>
    <w:tmpl w:val="5EC2A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5D5946"/>
    <w:multiLevelType w:val="hybridMultilevel"/>
    <w:tmpl w:val="19BCAE56"/>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365BA4"/>
    <w:multiLevelType w:val="hybridMultilevel"/>
    <w:tmpl w:val="9C559691"/>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9FB6519"/>
    <w:multiLevelType w:val="hybridMultilevel"/>
    <w:tmpl w:val="9F3AF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027C04"/>
    <w:multiLevelType w:val="hybridMultilevel"/>
    <w:tmpl w:val="65A6F04E"/>
    <w:lvl w:ilvl="0" w:tplc="04090001">
      <w:start w:val="1"/>
      <w:numFmt w:val="bullet"/>
      <w:lvlText w:val=""/>
      <w:lvlJc w:val="left"/>
      <w:pPr>
        <w:ind w:left="720" w:hanging="360"/>
      </w:pPr>
      <w:rPr>
        <w:rFonts w:ascii="Symbol" w:hAnsi="Symbol" w:hint="default"/>
      </w:rPr>
    </w:lvl>
    <w:lvl w:ilvl="1" w:tplc="6D4A3858">
      <w:numFmt w:val="bullet"/>
      <w:lvlText w:val="–"/>
      <w:lvlJc w:val="left"/>
      <w:pPr>
        <w:ind w:left="1800" w:hanging="720"/>
      </w:pPr>
      <w:rPr>
        <w:rFonts w:ascii="Cambria" w:eastAsia="Times New Roman"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03682B"/>
    <w:multiLevelType w:val="hybridMultilevel"/>
    <w:tmpl w:val="3406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60193B"/>
    <w:multiLevelType w:val="hybridMultilevel"/>
    <w:tmpl w:val="5D863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FE1784"/>
    <w:multiLevelType w:val="hybridMultilevel"/>
    <w:tmpl w:val="D08C0DBE"/>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DC782A"/>
    <w:multiLevelType w:val="hybridMultilevel"/>
    <w:tmpl w:val="63808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52154C"/>
    <w:multiLevelType w:val="hybridMultilevel"/>
    <w:tmpl w:val="8CF2C85E"/>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F5050F"/>
    <w:multiLevelType w:val="hybridMultilevel"/>
    <w:tmpl w:val="8966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CC5ACE"/>
    <w:multiLevelType w:val="hybridMultilevel"/>
    <w:tmpl w:val="C88E6F90"/>
    <w:lvl w:ilvl="0" w:tplc="7F4ADC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3F1DCB"/>
    <w:multiLevelType w:val="hybridMultilevel"/>
    <w:tmpl w:val="4D6482CA"/>
    <w:lvl w:ilvl="0" w:tplc="04090001">
      <w:start w:val="1"/>
      <w:numFmt w:val="bullet"/>
      <w:lvlText w:val=""/>
      <w:lvlJc w:val="left"/>
      <w:pPr>
        <w:ind w:left="762" w:hanging="360"/>
      </w:pPr>
      <w:rPr>
        <w:rFonts w:ascii="Symbol" w:hAnsi="Symbol" w:hint="default"/>
      </w:rPr>
    </w:lvl>
    <w:lvl w:ilvl="1" w:tplc="04090003">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3">
    <w:nsid w:val="2CB42EFD"/>
    <w:multiLevelType w:val="hybridMultilevel"/>
    <w:tmpl w:val="2884A76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0AE4ECC"/>
    <w:multiLevelType w:val="hybridMultilevel"/>
    <w:tmpl w:val="D3887F9C"/>
    <w:lvl w:ilvl="0" w:tplc="9C20258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326464"/>
    <w:multiLevelType w:val="hybridMultilevel"/>
    <w:tmpl w:val="68342F9E"/>
    <w:lvl w:ilvl="0" w:tplc="9C20258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2A4F8A"/>
    <w:multiLevelType w:val="hybridMultilevel"/>
    <w:tmpl w:val="4EB86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AE10711"/>
    <w:multiLevelType w:val="hybridMultilevel"/>
    <w:tmpl w:val="94E0E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613CB8"/>
    <w:multiLevelType w:val="hybridMultilevel"/>
    <w:tmpl w:val="19D68154"/>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CF4704"/>
    <w:multiLevelType w:val="hybridMultilevel"/>
    <w:tmpl w:val="62E4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2E4894"/>
    <w:multiLevelType w:val="hybridMultilevel"/>
    <w:tmpl w:val="0EB6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FD0D1C"/>
    <w:multiLevelType w:val="hybridMultilevel"/>
    <w:tmpl w:val="A6266AA0"/>
    <w:lvl w:ilvl="0" w:tplc="9C202584">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5C0D2F"/>
    <w:multiLevelType w:val="hybridMultilevel"/>
    <w:tmpl w:val="A698AC02"/>
    <w:lvl w:ilvl="0" w:tplc="3912D7E8">
      <w:start w:val="1"/>
      <w:numFmt w:val="bullet"/>
      <w:lvlText w:val="o"/>
      <w:lvlJc w:val="left"/>
      <w:pPr>
        <w:ind w:left="720" w:hanging="360"/>
      </w:pPr>
      <w:rPr>
        <w:rFonts w:ascii="Courier New" w:hAnsi="Courier New" w:cs="Courier New"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F15E53"/>
    <w:multiLevelType w:val="hybridMultilevel"/>
    <w:tmpl w:val="AB882180"/>
    <w:lvl w:ilvl="0" w:tplc="75EA2056">
      <w:start w:val="1"/>
      <w:numFmt w:val="bullet"/>
      <w:lvlText w:val="•"/>
      <w:lvlJc w:val="left"/>
      <w:pPr>
        <w:tabs>
          <w:tab w:val="num" w:pos="720"/>
        </w:tabs>
        <w:ind w:left="720" w:hanging="360"/>
      </w:pPr>
      <w:rPr>
        <w:rFonts w:ascii="Arial" w:hAnsi="Arial" w:hint="default"/>
      </w:rPr>
    </w:lvl>
    <w:lvl w:ilvl="1" w:tplc="C6065048">
      <w:start w:val="2004"/>
      <w:numFmt w:val="bullet"/>
      <w:lvlText w:val="•"/>
      <w:lvlJc w:val="left"/>
      <w:pPr>
        <w:tabs>
          <w:tab w:val="num" w:pos="1440"/>
        </w:tabs>
        <w:ind w:left="1440" w:hanging="360"/>
      </w:pPr>
      <w:rPr>
        <w:rFonts w:ascii="Arial" w:hAnsi="Arial" w:hint="default"/>
      </w:rPr>
    </w:lvl>
    <w:lvl w:ilvl="2" w:tplc="4008D892" w:tentative="1">
      <w:start w:val="1"/>
      <w:numFmt w:val="bullet"/>
      <w:lvlText w:val="•"/>
      <w:lvlJc w:val="left"/>
      <w:pPr>
        <w:tabs>
          <w:tab w:val="num" w:pos="2160"/>
        </w:tabs>
        <w:ind w:left="2160" w:hanging="360"/>
      </w:pPr>
      <w:rPr>
        <w:rFonts w:ascii="Arial" w:hAnsi="Arial" w:hint="default"/>
      </w:rPr>
    </w:lvl>
    <w:lvl w:ilvl="3" w:tplc="120E0406" w:tentative="1">
      <w:start w:val="1"/>
      <w:numFmt w:val="bullet"/>
      <w:lvlText w:val="•"/>
      <w:lvlJc w:val="left"/>
      <w:pPr>
        <w:tabs>
          <w:tab w:val="num" w:pos="2880"/>
        </w:tabs>
        <w:ind w:left="2880" w:hanging="360"/>
      </w:pPr>
      <w:rPr>
        <w:rFonts w:ascii="Arial" w:hAnsi="Arial" w:hint="default"/>
      </w:rPr>
    </w:lvl>
    <w:lvl w:ilvl="4" w:tplc="B838EBCE" w:tentative="1">
      <w:start w:val="1"/>
      <w:numFmt w:val="bullet"/>
      <w:lvlText w:val="•"/>
      <w:lvlJc w:val="left"/>
      <w:pPr>
        <w:tabs>
          <w:tab w:val="num" w:pos="3600"/>
        </w:tabs>
        <w:ind w:left="3600" w:hanging="360"/>
      </w:pPr>
      <w:rPr>
        <w:rFonts w:ascii="Arial" w:hAnsi="Arial" w:hint="default"/>
      </w:rPr>
    </w:lvl>
    <w:lvl w:ilvl="5" w:tplc="F7DC526A" w:tentative="1">
      <w:start w:val="1"/>
      <w:numFmt w:val="bullet"/>
      <w:lvlText w:val="•"/>
      <w:lvlJc w:val="left"/>
      <w:pPr>
        <w:tabs>
          <w:tab w:val="num" w:pos="4320"/>
        </w:tabs>
        <w:ind w:left="4320" w:hanging="360"/>
      </w:pPr>
      <w:rPr>
        <w:rFonts w:ascii="Arial" w:hAnsi="Arial" w:hint="default"/>
      </w:rPr>
    </w:lvl>
    <w:lvl w:ilvl="6" w:tplc="0F84B818" w:tentative="1">
      <w:start w:val="1"/>
      <w:numFmt w:val="bullet"/>
      <w:lvlText w:val="•"/>
      <w:lvlJc w:val="left"/>
      <w:pPr>
        <w:tabs>
          <w:tab w:val="num" w:pos="5040"/>
        </w:tabs>
        <w:ind w:left="5040" w:hanging="360"/>
      </w:pPr>
      <w:rPr>
        <w:rFonts w:ascii="Arial" w:hAnsi="Arial" w:hint="default"/>
      </w:rPr>
    </w:lvl>
    <w:lvl w:ilvl="7" w:tplc="1968156A" w:tentative="1">
      <w:start w:val="1"/>
      <w:numFmt w:val="bullet"/>
      <w:lvlText w:val="•"/>
      <w:lvlJc w:val="left"/>
      <w:pPr>
        <w:tabs>
          <w:tab w:val="num" w:pos="5760"/>
        </w:tabs>
        <w:ind w:left="5760" w:hanging="360"/>
      </w:pPr>
      <w:rPr>
        <w:rFonts w:ascii="Arial" w:hAnsi="Arial" w:hint="default"/>
      </w:rPr>
    </w:lvl>
    <w:lvl w:ilvl="8" w:tplc="E0907896" w:tentative="1">
      <w:start w:val="1"/>
      <w:numFmt w:val="bullet"/>
      <w:lvlText w:val="•"/>
      <w:lvlJc w:val="left"/>
      <w:pPr>
        <w:tabs>
          <w:tab w:val="num" w:pos="6480"/>
        </w:tabs>
        <w:ind w:left="6480" w:hanging="360"/>
      </w:pPr>
      <w:rPr>
        <w:rFonts w:ascii="Arial" w:hAnsi="Arial" w:hint="default"/>
      </w:rPr>
    </w:lvl>
  </w:abstractNum>
  <w:abstractNum w:abstractNumId="34">
    <w:nsid w:val="4FB507E4"/>
    <w:multiLevelType w:val="hybridMultilevel"/>
    <w:tmpl w:val="BBECE8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EF433E"/>
    <w:multiLevelType w:val="hybridMultilevel"/>
    <w:tmpl w:val="D4AEC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E33BCC"/>
    <w:multiLevelType w:val="hybridMultilevel"/>
    <w:tmpl w:val="E788FA3E"/>
    <w:lvl w:ilvl="0" w:tplc="04090001">
      <w:start w:val="1"/>
      <w:numFmt w:val="bullet"/>
      <w:lvlText w:val=""/>
      <w:lvlJc w:val="left"/>
      <w:pPr>
        <w:ind w:left="720" w:hanging="360"/>
      </w:pPr>
      <w:rPr>
        <w:rFonts w:ascii="Symbol" w:hAnsi="Symbol" w:hint="default"/>
      </w:rPr>
    </w:lvl>
    <w:lvl w:ilvl="1" w:tplc="98B6FE2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D6285D"/>
    <w:multiLevelType w:val="hybridMultilevel"/>
    <w:tmpl w:val="8004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63596F"/>
    <w:multiLevelType w:val="hybridMultilevel"/>
    <w:tmpl w:val="5F86173E"/>
    <w:lvl w:ilvl="0" w:tplc="B8064E66">
      <w:start w:val="1"/>
      <w:numFmt w:val="bullet"/>
      <w:lvlText w:val=""/>
      <w:lvlJc w:val="left"/>
      <w:pPr>
        <w:ind w:left="1080" w:hanging="360"/>
      </w:pPr>
      <w:rPr>
        <w:rFonts w:ascii="Wingdings" w:hAnsi="Wingdings" w:hint="default"/>
        <w:b/>
        <w:i w:val="0"/>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B18789D"/>
    <w:multiLevelType w:val="hybridMultilevel"/>
    <w:tmpl w:val="0102F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8064E66">
      <w:start w:val="1"/>
      <w:numFmt w:val="bullet"/>
      <w:lvlText w:val=""/>
      <w:lvlJc w:val="left"/>
      <w:pPr>
        <w:ind w:left="2160" w:hanging="360"/>
      </w:pPr>
      <w:rPr>
        <w:rFonts w:ascii="Wingdings" w:hAnsi="Wingdings" w:hint="default"/>
        <w:b/>
        <w:i w:val="0"/>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13119B"/>
    <w:multiLevelType w:val="hybridMultilevel"/>
    <w:tmpl w:val="3D8C7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CC94899"/>
    <w:multiLevelType w:val="hybridMultilevel"/>
    <w:tmpl w:val="59B850A2"/>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243FB4"/>
    <w:multiLevelType w:val="hybridMultilevel"/>
    <w:tmpl w:val="B198B1C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0944F7E"/>
    <w:multiLevelType w:val="hybridMultilevel"/>
    <w:tmpl w:val="D166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1682F3E"/>
    <w:multiLevelType w:val="hybridMultilevel"/>
    <w:tmpl w:val="0D8858CA"/>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5">
    <w:nsid w:val="61DC0BE4"/>
    <w:multiLevelType w:val="hybridMultilevel"/>
    <w:tmpl w:val="9CFE5342"/>
    <w:lvl w:ilvl="0" w:tplc="B8064E66">
      <w:start w:val="1"/>
      <w:numFmt w:val="bullet"/>
      <w:lvlText w:val=""/>
      <w:lvlJc w:val="left"/>
      <w:pPr>
        <w:ind w:left="720" w:hanging="360"/>
      </w:pPr>
      <w:rPr>
        <w:rFonts w:ascii="Wingdings" w:hAnsi="Wingdings" w:hint="default"/>
        <w:b/>
        <w:i w:val="0"/>
        <w:sz w:val="22"/>
      </w:rPr>
    </w:lvl>
    <w:lvl w:ilvl="1" w:tplc="B8064E66">
      <w:start w:val="1"/>
      <w:numFmt w:val="bullet"/>
      <w:lvlText w:val=""/>
      <w:lvlJc w:val="left"/>
      <w:pPr>
        <w:ind w:left="1440" w:hanging="360"/>
      </w:pPr>
      <w:rPr>
        <w:rFonts w:ascii="Wingdings" w:hAnsi="Wingdings" w:hint="default"/>
        <w:b/>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9F49EC"/>
    <w:multiLevelType w:val="multilevel"/>
    <w:tmpl w:val="D5A4857C"/>
    <w:lvl w:ilvl="0">
      <w:start w:val="1"/>
      <w:numFmt w:val="decimal"/>
      <w:suff w:val="space"/>
      <w:lvlText w:val="Section %1"/>
      <w:lvlJc w:val="left"/>
      <w:pPr>
        <w:ind w:left="0" w:firstLine="0"/>
      </w:pPr>
      <w:rPr>
        <w:rFonts w:ascii="Calibri" w:hAnsi="Calibri" w:hint="default"/>
        <w:b/>
        <w:i w:val="0"/>
        <w:color w:val="00B0F0"/>
        <w:spacing w:val="0"/>
        <w:sz w:val="36"/>
      </w:rPr>
    </w:lvl>
    <w:lvl w:ilvl="1">
      <w:start w:val="1"/>
      <w:numFmt w:val="decimal"/>
      <w:suff w:val="space"/>
      <w:lvlText w:val="%1.%2"/>
      <w:lvlJc w:val="left"/>
      <w:pPr>
        <w:ind w:left="0" w:firstLine="0"/>
      </w:pPr>
      <w:rPr>
        <w:rFonts w:ascii="Calibri" w:hAnsi="Calibri" w:hint="default"/>
        <w:b/>
        <w:i w:val="0"/>
        <w:color w:val="auto"/>
        <w:sz w:val="24"/>
      </w:rPr>
    </w:lvl>
    <w:lvl w:ilvl="2">
      <w:start w:val="1"/>
      <w:numFmt w:val="decimal"/>
      <w:suff w:val="space"/>
      <w:lvlText w:val="%1.%2.%3"/>
      <w:lvlJc w:val="left"/>
      <w:pPr>
        <w:ind w:left="0" w:firstLine="0"/>
      </w:pPr>
      <w:rPr>
        <w:rFonts w:ascii="Calibri" w:hAnsi="Calibri" w:hint="default"/>
        <w:b/>
        <w:i w:val="0"/>
        <w:sz w:val="20"/>
        <w:szCs w:val="20"/>
      </w:rPr>
    </w:lvl>
    <w:lvl w:ilvl="3">
      <w:start w:val="1"/>
      <w:numFmt w:val="decimal"/>
      <w:suff w:val="space"/>
      <w:lvlText w:val="%1.%2.%3.%4"/>
      <w:lvlJc w:val="left"/>
      <w:pPr>
        <w:ind w:left="0" w:firstLine="0"/>
      </w:pPr>
      <w:rPr>
        <w:rFonts w:ascii="Calibri" w:hAnsi="Calibri" w:hint="default"/>
        <w:b w:val="0"/>
        <w:i/>
        <w:sz w:val="20"/>
        <w:szCs w:val="20"/>
      </w:rPr>
    </w:lvl>
    <w:lvl w:ilvl="4">
      <w:start w:val="1"/>
      <w:numFmt w:val="decimal"/>
      <w:lvlRestart w:val="0"/>
      <w:suff w:val="space"/>
      <w:lvlText w:val="%1.%2.%3.%4.%5"/>
      <w:lvlJc w:val="left"/>
      <w:pPr>
        <w:ind w:left="0" w:firstLine="0"/>
      </w:pPr>
      <w:rPr>
        <w:rFonts w:hint="default"/>
      </w:rPr>
    </w:lvl>
    <w:lvl w:ilvl="5">
      <w:start w:val="1"/>
      <w:numFmt w:val="decimal"/>
      <w:lvlRestart w:val="0"/>
      <w:lvlText w:val="%1.%2.%3.%4.%5.%6"/>
      <w:lvlJc w:val="left"/>
      <w:pPr>
        <w:tabs>
          <w:tab w:val="num" w:pos="1800"/>
        </w:tabs>
        <w:ind w:left="0" w:firstLine="0"/>
      </w:pPr>
      <w:rPr>
        <w:rFonts w:hint="default"/>
      </w:rPr>
    </w:lvl>
    <w:lvl w:ilvl="6">
      <w:start w:val="1"/>
      <w:numFmt w:val="decimal"/>
      <w:lvlRestart w:val="0"/>
      <w:lvlText w:val="%1.%2.%3.%4.%5.%6.%7"/>
      <w:lvlJc w:val="left"/>
      <w:pPr>
        <w:tabs>
          <w:tab w:val="num" w:pos="2160"/>
        </w:tabs>
        <w:ind w:left="0" w:firstLine="0"/>
      </w:pPr>
      <w:rPr>
        <w:rFonts w:hint="default"/>
      </w:rPr>
    </w:lvl>
    <w:lvl w:ilvl="7">
      <w:start w:val="1"/>
      <w:numFmt w:val="decimal"/>
      <w:lvlRestart w:val="0"/>
      <w:lvlText w:val="%1.%2.%3.%4.%5.%6.%7.%8"/>
      <w:lvlJc w:val="left"/>
      <w:pPr>
        <w:tabs>
          <w:tab w:val="num" w:pos="2520"/>
        </w:tabs>
        <w:ind w:left="0" w:firstLine="0"/>
      </w:pPr>
      <w:rPr>
        <w:rFonts w:hint="default"/>
      </w:rPr>
    </w:lvl>
    <w:lvl w:ilvl="8">
      <w:start w:val="1"/>
      <w:numFmt w:val="decimal"/>
      <w:lvlRestart w:val="0"/>
      <w:lvlText w:val="%1.%2.%3.%4.%5.%6.%7.%8.%9"/>
      <w:lvlJc w:val="left"/>
      <w:pPr>
        <w:tabs>
          <w:tab w:val="num" w:pos="2880"/>
        </w:tabs>
        <w:ind w:left="0" w:firstLine="0"/>
      </w:pPr>
      <w:rPr>
        <w:rFonts w:hint="default"/>
      </w:rPr>
    </w:lvl>
  </w:abstractNum>
  <w:abstractNum w:abstractNumId="47">
    <w:nsid w:val="63836C9D"/>
    <w:multiLevelType w:val="hybridMultilevel"/>
    <w:tmpl w:val="1208392E"/>
    <w:lvl w:ilvl="0" w:tplc="04090003">
      <w:start w:val="1"/>
      <w:numFmt w:val="bullet"/>
      <w:lvlText w:val="o"/>
      <w:lvlJc w:val="left"/>
      <w:pPr>
        <w:ind w:left="720" w:hanging="360"/>
      </w:pPr>
      <w:rPr>
        <w:rFonts w:ascii="Courier New" w:hAnsi="Courier New" w:cs="Courier New"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4A67A06"/>
    <w:multiLevelType w:val="hybridMultilevel"/>
    <w:tmpl w:val="903E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381537"/>
    <w:multiLevelType w:val="hybridMultilevel"/>
    <w:tmpl w:val="0374F4BC"/>
    <w:name w:val="Article1"/>
    <w:lvl w:ilvl="0" w:tplc="D9BCABA6">
      <w:start w:val="1"/>
      <w:numFmt w:val="bullet"/>
      <w:pStyle w:val="ListBullet"/>
      <w:lvlText w:val=""/>
      <w:lvlJc w:val="left"/>
      <w:pPr>
        <w:tabs>
          <w:tab w:val="num" w:pos="1080"/>
        </w:tabs>
        <w:ind w:left="1080" w:hanging="360"/>
      </w:pPr>
      <w:rPr>
        <w:rFonts w:ascii="Symbol" w:hAnsi="Symbol" w:hint="default"/>
      </w:rPr>
    </w:lvl>
    <w:lvl w:ilvl="1" w:tplc="AF6A2324" w:tentative="1">
      <w:start w:val="1"/>
      <w:numFmt w:val="bullet"/>
      <w:lvlText w:val="o"/>
      <w:lvlJc w:val="left"/>
      <w:pPr>
        <w:tabs>
          <w:tab w:val="num" w:pos="1440"/>
        </w:tabs>
        <w:ind w:left="1440" w:hanging="360"/>
      </w:pPr>
      <w:rPr>
        <w:rFonts w:ascii="Courier New" w:hAnsi="Courier New" w:cs="Courier New" w:hint="default"/>
      </w:rPr>
    </w:lvl>
    <w:lvl w:ilvl="2" w:tplc="A31E20D6" w:tentative="1">
      <w:start w:val="1"/>
      <w:numFmt w:val="bullet"/>
      <w:lvlText w:val=""/>
      <w:lvlJc w:val="left"/>
      <w:pPr>
        <w:tabs>
          <w:tab w:val="num" w:pos="2160"/>
        </w:tabs>
        <w:ind w:left="2160" w:hanging="360"/>
      </w:pPr>
      <w:rPr>
        <w:rFonts w:ascii="Wingdings" w:hAnsi="Wingdings" w:hint="default"/>
      </w:rPr>
    </w:lvl>
    <w:lvl w:ilvl="3" w:tplc="2A08D876" w:tentative="1">
      <w:start w:val="1"/>
      <w:numFmt w:val="bullet"/>
      <w:lvlText w:val=""/>
      <w:lvlJc w:val="left"/>
      <w:pPr>
        <w:tabs>
          <w:tab w:val="num" w:pos="2880"/>
        </w:tabs>
        <w:ind w:left="2880" w:hanging="360"/>
      </w:pPr>
      <w:rPr>
        <w:rFonts w:ascii="Symbol" w:hAnsi="Symbol" w:hint="default"/>
      </w:rPr>
    </w:lvl>
    <w:lvl w:ilvl="4" w:tplc="CCD0E79C" w:tentative="1">
      <w:start w:val="1"/>
      <w:numFmt w:val="bullet"/>
      <w:lvlText w:val="o"/>
      <w:lvlJc w:val="left"/>
      <w:pPr>
        <w:tabs>
          <w:tab w:val="num" w:pos="3600"/>
        </w:tabs>
        <w:ind w:left="3600" w:hanging="360"/>
      </w:pPr>
      <w:rPr>
        <w:rFonts w:ascii="Courier New" w:hAnsi="Courier New" w:cs="Courier New" w:hint="default"/>
      </w:rPr>
    </w:lvl>
    <w:lvl w:ilvl="5" w:tplc="D8861DFC" w:tentative="1">
      <w:start w:val="1"/>
      <w:numFmt w:val="bullet"/>
      <w:lvlText w:val=""/>
      <w:lvlJc w:val="left"/>
      <w:pPr>
        <w:tabs>
          <w:tab w:val="num" w:pos="4320"/>
        </w:tabs>
        <w:ind w:left="4320" w:hanging="360"/>
      </w:pPr>
      <w:rPr>
        <w:rFonts w:ascii="Wingdings" w:hAnsi="Wingdings" w:hint="default"/>
      </w:rPr>
    </w:lvl>
    <w:lvl w:ilvl="6" w:tplc="A7CA73D6" w:tentative="1">
      <w:start w:val="1"/>
      <w:numFmt w:val="bullet"/>
      <w:lvlText w:val=""/>
      <w:lvlJc w:val="left"/>
      <w:pPr>
        <w:tabs>
          <w:tab w:val="num" w:pos="5040"/>
        </w:tabs>
        <w:ind w:left="5040" w:hanging="360"/>
      </w:pPr>
      <w:rPr>
        <w:rFonts w:ascii="Symbol" w:hAnsi="Symbol" w:hint="default"/>
      </w:rPr>
    </w:lvl>
    <w:lvl w:ilvl="7" w:tplc="3484F9E4" w:tentative="1">
      <w:start w:val="1"/>
      <w:numFmt w:val="bullet"/>
      <w:lvlText w:val="o"/>
      <w:lvlJc w:val="left"/>
      <w:pPr>
        <w:tabs>
          <w:tab w:val="num" w:pos="5760"/>
        </w:tabs>
        <w:ind w:left="5760" w:hanging="360"/>
      </w:pPr>
      <w:rPr>
        <w:rFonts w:ascii="Courier New" w:hAnsi="Courier New" w:cs="Courier New" w:hint="default"/>
      </w:rPr>
    </w:lvl>
    <w:lvl w:ilvl="8" w:tplc="2890A81E" w:tentative="1">
      <w:start w:val="1"/>
      <w:numFmt w:val="bullet"/>
      <w:lvlText w:val=""/>
      <w:lvlJc w:val="left"/>
      <w:pPr>
        <w:tabs>
          <w:tab w:val="num" w:pos="6480"/>
        </w:tabs>
        <w:ind w:left="6480" w:hanging="360"/>
      </w:pPr>
      <w:rPr>
        <w:rFonts w:ascii="Wingdings" w:hAnsi="Wingdings" w:hint="default"/>
      </w:rPr>
    </w:lvl>
  </w:abstractNum>
  <w:abstractNum w:abstractNumId="50">
    <w:nsid w:val="67EF7C2F"/>
    <w:multiLevelType w:val="hybridMultilevel"/>
    <w:tmpl w:val="E102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9192D9C"/>
    <w:multiLevelType w:val="hybridMultilevel"/>
    <w:tmpl w:val="CBF29E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AF17BB9"/>
    <w:multiLevelType w:val="hybridMultilevel"/>
    <w:tmpl w:val="764E137C"/>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A60923"/>
    <w:multiLevelType w:val="hybridMultilevel"/>
    <w:tmpl w:val="5336A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0CB63F2"/>
    <w:multiLevelType w:val="hybridMultilevel"/>
    <w:tmpl w:val="17E6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1C5602D"/>
    <w:multiLevelType w:val="multilevel"/>
    <w:tmpl w:val="96D4C066"/>
    <w:lvl w:ilvl="0">
      <w:start w:val="1"/>
      <w:numFmt w:val="decimal"/>
      <w:pStyle w:val="Heading1"/>
      <w:suff w:val="space"/>
      <w:lvlText w:val="Section %1"/>
      <w:lvlJc w:val="left"/>
      <w:pPr>
        <w:ind w:left="0" w:firstLine="0"/>
      </w:pPr>
      <w:rPr>
        <w:rFonts w:ascii="Calibri" w:hAnsi="Calibri" w:hint="default"/>
        <w:b/>
        <w:i w:val="0"/>
        <w:color w:val="4F81BD" w:themeColor="accent1"/>
        <w:spacing w:val="0"/>
        <w:sz w:val="36"/>
      </w:rPr>
    </w:lvl>
    <w:lvl w:ilvl="1">
      <w:start w:val="1"/>
      <w:numFmt w:val="decimal"/>
      <w:pStyle w:val="Heading2"/>
      <w:suff w:val="space"/>
      <w:lvlText w:val="%1.%2"/>
      <w:lvlJc w:val="left"/>
      <w:pPr>
        <w:ind w:left="0" w:firstLine="0"/>
      </w:pPr>
      <w:rPr>
        <w:rFonts w:ascii="Calibri" w:hAnsi="Calibri" w:hint="default"/>
        <w:b/>
        <w:i w:val="0"/>
        <w:color w:val="auto"/>
        <w:sz w:val="24"/>
      </w:rPr>
    </w:lvl>
    <w:lvl w:ilvl="2">
      <w:start w:val="1"/>
      <w:numFmt w:val="decimal"/>
      <w:pStyle w:val="Heading3"/>
      <w:suff w:val="space"/>
      <w:lvlText w:val="%1.%2.%3"/>
      <w:lvlJc w:val="left"/>
      <w:pPr>
        <w:ind w:left="0" w:firstLine="0"/>
      </w:pPr>
      <w:rPr>
        <w:rFonts w:ascii="Calibri" w:hAnsi="Calibri" w:hint="default"/>
        <w:b/>
        <w:i w:val="0"/>
        <w:color w:val="auto"/>
        <w:sz w:val="20"/>
        <w:szCs w:val="20"/>
      </w:rPr>
    </w:lvl>
    <w:lvl w:ilvl="3">
      <w:start w:val="1"/>
      <w:numFmt w:val="decimal"/>
      <w:pStyle w:val="Heading4"/>
      <w:suff w:val="space"/>
      <w:lvlText w:val="%1.%2.%3.%4"/>
      <w:lvlJc w:val="left"/>
      <w:pPr>
        <w:ind w:left="0" w:firstLine="0"/>
      </w:pPr>
      <w:rPr>
        <w:rFonts w:ascii="Calibri" w:hAnsi="Calibri" w:hint="default"/>
        <w:b w:val="0"/>
        <w:i/>
        <w:sz w:val="20"/>
        <w:szCs w:val="20"/>
      </w:rPr>
    </w:lvl>
    <w:lvl w:ilvl="4">
      <w:start w:val="1"/>
      <w:numFmt w:val="decimal"/>
      <w:lvlRestart w:val="0"/>
      <w:suff w:val="space"/>
      <w:lvlText w:val="%1.%2.%3.%4.%5"/>
      <w:lvlJc w:val="left"/>
      <w:pPr>
        <w:ind w:left="0" w:firstLine="0"/>
      </w:pPr>
      <w:rPr>
        <w:rFonts w:hint="default"/>
      </w:rPr>
    </w:lvl>
    <w:lvl w:ilvl="5">
      <w:start w:val="1"/>
      <w:numFmt w:val="decimal"/>
      <w:lvlRestart w:val="0"/>
      <w:lvlText w:val="%1.%2.%3.%4.%5.%6"/>
      <w:lvlJc w:val="left"/>
      <w:pPr>
        <w:tabs>
          <w:tab w:val="num" w:pos="1800"/>
        </w:tabs>
        <w:ind w:left="0" w:firstLine="0"/>
      </w:pPr>
      <w:rPr>
        <w:rFonts w:hint="default"/>
      </w:rPr>
    </w:lvl>
    <w:lvl w:ilvl="6">
      <w:start w:val="1"/>
      <w:numFmt w:val="decimal"/>
      <w:lvlRestart w:val="0"/>
      <w:lvlText w:val="%1.%2.%3.%4.%5.%6.%7"/>
      <w:lvlJc w:val="left"/>
      <w:pPr>
        <w:tabs>
          <w:tab w:val="num" w:pos="2160"/>
        </w:tabs>
        <w:ind w:left="0" w:firstLine="0"/>
      </w:pPr>
      <w:rPr>
        <w:rFonts w:hint="default"/>
      </w:rPr>
    </w:lvl>
    <w:lvl w:ilvl="7">
      <w:start w:val="1"/>
      <w:numFmt w:val="decimal"/>
      <w:lvlRestart w:val="0"/>
      <w:lvlText w:val="%1.%2.%3.%4.%5.%6.%7.%8"/>
      <w:lvlJc w:val="left"/>
      <w:pPr>
        <w:tabs>
          <w:tab w:val="num" w:pos="2520"/>
        </w:tabs>
        <w:ind w:left="0" w:firstLine="0"/>
      </w:pPr>
      <w:rPr>
        <w:rFonts w:hint="default"/>
      </w:rPr>
    </w:lvl>
    <w:lvl w:ilvl="8">
      <w:start w:val="1"/>
      <w:numFmt w:val="decimal"/>
      <w:lvlRestart w:val="0"/>
      <w:lvlText w:val="%1.%2.%3.%4.%5.%6.%7.%8.%9"/>
      <w:lvlJc w:val="left"/>
      <w:pPr>
        <w:tabs>
          <w:tab w:val="num" w:pos="2880"/>
        </w:tabs>
        <w:ind w:left="0" w:firstLine="0"/>
      </w:pPr>
      <w:rPr>
        <w:rFonts w:hint="default"/>
      </w:rPr>
    </w:lvl>
  </w:abstractNum>
  <w:abstractNum w:abstractNumId="56">
    <w:nsid w:val="742F0E29"/>
    <w:multiLevelType w:val="hybridMultilevel"/>
    <w:tmpl w:val="FF8A0952"/>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54C473D"/>
    <w:multiLevelType w:val="hybridMultilevel"/>
    <w:tmpl w:val="35DA66E6"/>
    <w:lvl w:ilvl="0" w:tplc="BCE8BE76">
      <w:start w:val="1"/>
      <w:numFmt w:val="bullet"/>
      <w:pStyle w:val="BulletedLis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243C71BC">
      <w:start w:val="1"/>
      <w:numFmt w:val="bullet"/>
      <w:pStyle w:val="BulletedList"/>
      <w:lvlText w:val=""/>
      <w:lvlJc w:val="left"/>
      <w:pPr>
        <w:tabs>
          <w:tab w:val="num" w:pos="720"/>
        </w:tabs>
        <w:ind w:left="720" w:hanging="360"/>
      </w:pPr>
      <w:rPr>
        <w:rFonts w:ascii="Symbol" w:hAnsi="Symbol" w:hint="default"/>
        <w:sz w:val="22"/>
        <w:szCs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70F4DDB"/>
    <w:multiLevelType w:val="hybridMultilevel"/>
    <w:tmpl w:val="92E4DDDC"/>
    <w:lvl w:ilvl="0" w:tplc="FEF211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A7B0C33"/>
    <w:multiLevelType w:val="multilevel"/>
    <w:tmpl w:val="EAFC8B52"/>
    <w:lvl w:ilvl="0">
      <w:start w:val="1"/>
      <w:numFmt w:val="decimal"/>
      <w:suff w:val="nothing"/>
      <w:lvlText w:val="Section %1"/>
      <w:lvlJc w:val="left"/>
      <w:pPr>
        <w:ind w:left="0" w:firstLine="0"/>
      </w:pPr>
      <w:rPr>
        <w:rFonts w:ascii="Calibri" w:hAnsi="Calibri" w:hint="default"/>
        <w:b/>
        <w:i w:val="0"/>
        <w:caps w:val="0"/>
        <w:strike w:val="0"/>
        <w:dstrike w:val="0"/>
        <w:vanish w:val="0"/>
        <w:color w:val="0070C0"/>
        <w:spacing w:val="0"/>
        <w:w w:val="100"/>
        <w:kern w:val="0"/>
        <w:sz w:val="36"/>
        <w:u w:val="none"/>
        <w:vertAlign w:val="baseline"/>
      </w:rPr>
    </w:lvl>
    <w:lvl w:ilvl="1">
      <w:start w:val="1"/>
      <w:numFmt w:val="decimal"/>
      <w:suff w:val="space"/>
      <w:lvlText w:val="%1.%2"/>
      <w:lvlJc w:val="left"/>
      <w:pPr>
        <w:ind w:left="540" w:firstLine="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hint="default"/>
        <w:b/>
        <w:i w:val="0"/>
        <w:caps w:val="0"/>
        <w:strike w:val="0"/>
        <w:dstrike w:val="0"/>
        <w:vanish w:val="0"/>
        <w:color w:val="auto"/>
        <w:spacing w:val="0"/>
        <w:w w:val="100"/>
        <w:kern w:val="0"/>
        <w:sz w:val="20"/>
        <w:vertAlign w:val="baseline"/>
      </w:rPr>
    </w:lvl>
    <w:lvl w:ilvl="3">
      <w:start w:val="1"/>
      <w:numFmt w:val="decimal"/>
      <w:suff w:val="space"/>
      <w:lvlText w:val="%1.%2.%3.%4"/>
      <w:lvlJc w:val="left"/>
      <w:pPr>
        <w:ind w:left="0" w:firstLine="0"/>
      </w:pPr>
      <w:rPr>
        <w:rFonts w:ascii="Calibri" w:hAnsi="Calibri" w:hint="default"/>
        <w:b w:val="0"/>
        <w:i/>
        <w:caps w:val="0"/>
        <w:strike w:val="0"/>
        <w:dstrike w:val="0"/>
        <w:vanish w:val="0"/>
        <w:sz w:val="20"/>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0">
    <w:nsid w:val="7C6C01C7"/>
    <w:multiLevelType w:val="hybridMultilevel"/>
    <w:tmpl w:val="A8A2B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F372ECF"/>
    <w:multiLevelType w:val="hybridMultilevel"/>
    <w:tmpl w:val="2782F664"/>
    <w:lvl w:ilvl="0" w:tplc="D68419D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49"/>
  </w:num>
  <w:num w:numId="2">
    <w:abstractNumId w:val="46"/>
  </w:num>
  <w:num w:numId="3">
    <w:abstractNumId w:val="57"/>
  </w:num>
  <w:num w:numId="4">
    <w:abstractNumId w:val="34"/>
  </w:num>
  <w:num w:numId="5">
    <w:abstractNumId w:val="29"/>
  </w:num>
  <w:num w:numId="6">
    <w:abstractNumId w:val="26"/>
  </w:num>
  <w:num w:numId="7">
    <w:abstractNumId w:val="1"/>
  </w:num>
  <w:num w:numId="8">
    <w:abstractNumId w:val="53"/>
  </w:num>
  <w:num w:numId="9">
    <w:abstractNumId w:val="12"/>
  </w:num>
  <w:num w:numId="10">
    <w:abstractNumId w:val="3"/>
  </w:num>
  <w:num w:numId="11">
    <w:abstractNumId w:val="8"/>
  </w:num>
  <w:num w:numId="12">
    <w:abstractNumId w:val="36"/>
  </w:num>
  <w:num w:numId="13">
    <w:abstractNumId w:val="40"/>
  </w:num>
  <w:num w:numId="14">
    <w:abstractNumId w:val="52"/>
  </w:num>
  <w:num w:numId="15">
    <w:abstractNumId w:val="28"/>
  </w:num>
  <w:num w:numId="16">
    <w:abstractNumId w:val="23"/>
  </w:num>
  <w:num w:numId="17">
    <w:abstractNumId w:val="5"/>
  </w:num>
  <w:num w:numId="18">
    <w:abstractNumId w:val="45"/>
  </w:num>
  <w:num w:numId="19">
    <w:abstractNumId w:val="2"/>
  </w:num>
  <w:num w:numId="20">
    <w:abstractNumId w:val="44"/>
  </w:num>
  <w:num w:numId="21">
    <w:abstractNumId w:val="37"/>
  </w:num>
  <w:num w:numId="22">
    <w:abstractNumId w:val="51"/>
  </w:num>
  <w:num w:numId="23">
    <w:abstractNumId w:val="30"/>
  </w:num>
  <w:num w:numId="24">
    <w:abstractNumId w:val="35"/>
  </w:num>
  <w:num w:numId="25">
    <w:abstractNumId w:val="13"/>
  </w:num>
  <w:num w:numId="26">
    <w:abstractNumId w:val="27"/>
  </w:num>
  <w:num w:numId="27">
    <w:abstractNumId w:val="42"/>
  </w:num>
  <w:num w:numId="28">
    <w:abstractNumId w:val="14"/>
  </w:num>
  <w:num w:numId="29">
    <w:abstractNumId w:val="20"/>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60"/>
  </w:num>
  <w:num w:numId="33">
    <w:abstractNumId w:val="50"/>
  </w:num>
  <w:num w:numId="34">
    <w:abstractNumId w:val="15"/>
  </w:num>
  <w:num w:numId="35">
    <w:abstractNumId w:val="31"/>
  </w:num>
  <w:num w:numId="36">
    <w:abstractNumId w:val="7"/>
  </w:num>
  <w:num w:numId="37">
    <w:abstractNumId w:val="54"/>
  </w:num>
  <w:num w:numId="38">
    <w:abstractNumId w:val="22"/>
  </w:num>
  <w:num w:numId="39">
    <w:abstractNumId w:val="33"/>
  </w:num>
  <w:num w:numId="40">
    <w:abstractNumId w:val="16"/>
  </w:num>
  <w:num w:numId="41">
    <w:abstractNumId w:val="10"/>
  </w:num>
  <w:num w:numId="42">
    <w:abstractNumId w:val="46"/>
  </w:num>
  <w:num w:numId="43">
    <w:abstractNumId w:val="11"/>
  </w:num>
  <w:num w:numId="44">
    <w:abstractNumId w:val="21"/>
  </w:num>
  <w:num w:numId="45">
    <w:abstractNumId w:val="19"/>
  </w:num>
  <w:num w:numId="46">
    <w:abstractNumId w:val="4"/>
  </w:num>
  <w:num w:numId="47">
    <w:abstractNumId w:val="17"/>
  </w:num>
  <w:num w:numId="48">
    <w:abstractNumId w:val="41"/>
  </w:num>
  <w:num w:numId="49">
    <w:abstractNumId w:val="55"/>
  </w:num>
  <w:num w:numId="50">
    <w:abstractNumId w:val="56"/>
  </w:num>
  <w:num w:numId="51">
    <w:abstractNumId w:val="47"/>
  </w:num>
  <w:num w:numId="52">
    <w:abstractNumId w:val="32"/>
  </w:num>
  <w:num w:numId="53">
    <w:abstractNumId w:val="38"/>
  </w:num>
  <w:num w:numId="54">
    <w:abstractNumId w:val="6"/>
  </w:num>
  <w:num w:numId="55">
    <w:abstractNumId w:val="59"/>
  </w:num>
  <w:num w:numId="56">
    <w:abstractNumId w:val="55"/>
  </w:num>
  <w:num w:numId="57">
    <w:abstractNumId w:val="58"/>
  </w:num>
  <w:num w:numId="58">
    <w:abstractNumId w:val="9"/>
  </w:num>
  <w:num w:numId="59">
    <w:abstractNumId w:val="55"/>
  </w:num>
  <w:num w:numId="60">
    <w:abstractNumId w:val="61"/>
  </w:num>
  <w:num w:numId="61">
    <w:abstractNumId w:val="48"/>
  </w:num>
  <w:num w:numId="62">
    <w:abstractNumId w:val="43"/>
  </w:num>
  <w:num w:numId="63">
    <w:abstractNumId w:val="18"/>
  </w:num>
  <w:num w:numId="64">
    <w:abstractNumId w:val="25"/>
  </w:num>
  <w:num w:numId="65">
    <w:abstractNumId w:val="24"/>
  </w:num>
  <w:num w:numId="66">
    <w:abstractNumId w:val="39"/>
  </w:num>
  <w:numIdMacAtCleanup w:val="65"/>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Henderson">
    <w15:presenceInfo w15:providerId="Windows Live" w15:userId="3106194476b4ed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703d2899-21a2-4196-b5cf-e4880afbe394"/>
  </w:docVars>
  <w:rsids>
    <w:rsidRoot w:val="00CB6AC6"/>
    <w:rsid w:val="000005C0"/>
    <w:rsid w:val="000014F1"/>
    <w:rsid w:val="00001545"/>
    <w:rsid w:val="0000156E"/>
    <w:rsid w:val="00001E14"/>
    <w:rsid w:val="000024C0"/>
    <w:rsid w:val="00002BD6"/>
    <w:rsid w:val="00003561"/>
    <w:rsid w:val="00003F65"/>
    <w:rsid w:val="00004025"/>
    <w:rsid w:val="0000515C"/>
    <w:rsid w:val="00005201"/>
    <w:rsid w:val="000058A3"/>
    <w:rsid w:val="0000596B"/>
    <w:rsid w:val="00005E48"/>
    <w:rsid w:val="00006124"/>
    <w:rsid w:val="00006292"/>
    <w:rsid w:val="0000663A"/>
    <w:rsid w:val="00006EB9"/>
    <w:rsid w:val="0000711C"/>
    <w:rsid w:val="000079CF"/>
    <w:rsid w:val="00010076"/>
    <w:rsid w:val="00010570"/>
    <w:rsid w:val="00010F88"/>
    <w:rsid w:val="0001177C"/>
    <w:rsid w:val="00011896"/>
    <w:rsid w:val="000124D9"/>
    <w:rsid w:val="00012B34"/>
    <w:rsid w:val="0001462B"/>
    <w:rsid w:val="00014922"/>
    <w:rsid w:val="000154B6"/>
    <w:rsid w:val="000154CE"/>
    <w:rsid w:val="000159EB"/>
    <w:rsid w:val="00015C82"/>
    <w:rsid w:val="00017228"/>
    <w:rsid w:val="000172CC"/>
    <w:rsid w:val="000179CA"/>
    <w:rsid w:val="0002011E"/>
    <w:rsid w:val="00020133"/>
    <w:rsid w:val="0002026A"/>
    <w:rsid w:val="000202C3"/>
    <w:rsid w:val="00020C5A"/>
    <w:rsid w:val="00020E5D"/>
    <w:rsid w:val="00020E91"/>
    <w:rsid w:val="00020FE6"/>
    <w:rsid w:val="00021588"/>
    <w:rsid w:val="00021829"/>
    <w:rsid w:val="000219F1"/>
    <w:rsid w:val="00021E38"/>
    <w:rsid w:val="00022865"/>
    <w:rsid w:val="000229CE"/>
    <w:rsid w:val="00024994"/>
    <w:rsid w:val="00024DDA"/>
    <w:rsid w:val="0002530A"/>
    <w:rsid w:val="000255E3"/>
    <w:rsid w:val="00026A09"/>
    <w:rsid w:val="0002795E"/>
    <w:rsid w:val="00027DE4"/>
    <w:rsid w:val="000301D7"/>
    <w:rsid w:val="00030A7A"/>
    <w:rsid w:val="00030BF0"/>
    <w:rsid w:val="00031071"/>
    <w:rsid w:val="00031333"/>
    <w:rsid w:val="0003139A"/>
    <w:rsid w:val="00032B2D"/>
    <w:rsid w:val="00033404"/>
    <w:rsid w:val="00034C1B"/>
    <w:rsid w:val="000357EE"/>
    <w:rsid w:val="00035C76"/>
    <w:rsid w:val="00035DB9"/>
    <w:rsid w:val="000363BD"/>
    <w:rsid w:val="00036D3C"/>
    <w:rsid w:val="00037105"/>
    <w:rsid w:val="00037303"/>
    <w:rsid w:val="00037383"/>
    <w:rsid w:val="00037407"/>
    <w:rsid w:val="00037C94"/>
    <w:rsid w:val="00037D25"/>
    <w:rsid w:val="00037E90"/>
    <w:rsid w:val="00041327"/>
    <w:rsid w:val="00041785"/>
    <w:rsid w:val="00041793"/>
    <w:rsid w:val="0004198B"/>
    <w:rsid w:val="00042D88"/>
    <w:rsid w:val="00043578"/>
    <w:rsid w:val="00043CC4"/>
    <w:rsid w:val="000442E4"/>
    <w:rsid w:val="000445D3"/>
    <w:rsid w:val="00044683"/>
    <w:rsid w:val="00044B8A"/>
    <w:rsid w:val="0004550F"/>
    <w:rsid w:val="000460D9"/>
    <w:rsid w:val="000463A6"/>
    <w:rsid w:val="000465A9"/>
    <w:rsid w:val="00046E91"/>
    <w:rsid w:val="000478CF"/>
    <w:rsid w:val="00051BFC"/>
    <w:rsid w:val="00052025"/>
    <w:rsid w:val="0005329B"/>
    <w:rsid w:val="000536F7"/>
    <w:rsid w:val="00053A32"/>
    <w:rsid w:val="00053A93"/>
    <w:rsid w:val="0005513C"/>
    <w:rsid w:val="000554D4"/>
    <w:rsid w:val="000558C1"/>
    <w:rsid w:val="00055FBE"/>
    <w:rsid w:val="00056618"/>
    <w:rsid w:val="00056A47"/>
    <w:rsid w:val="00057090"/>
    <w:rsid w:val="00057485"/>
    <w:rsid w:val="00057AB7"/>
    <w:rsid w:val="00057ACE"/>
    <w:rsid w:val="0006040A"/>
    <w:rsid w:val="00060728"/>
    <w:rsid w:val="0006098B"/>
    <w:rsid w:val="000611D6"/>
    <w:rsid w:val="000613FD"/>
    <w:rsid w:val="0006174F"/>
    <w:rsid w:val="00062479"/>
    <w:rsid w:val="00062538"/>
    <w:rsid w:val="00064855"/>
    <w:rsid w:val="00064EF8"/>
    <w:rsid w:val="00064FD8"/>
    <w:rsid w:val="0006548E"/>
    <w:rsid w:val="0006584A"/>
    <w:rsid w:val="00065D4E"/>
    <w:rsid w:val="0006624D"/>
    <w:rsid w:val="00066296"/>
    <w:rsid w:val="00066542"/>
    <w:rsid w:val="00066F69"/>
    <w:rsid w:val="000676D3"/>
    <w:rsid w:val="00067853"/>
    <w:rsid w:val="000701ED"/>
    <w:rsid w:val="00070BB1"/>
    <w:rsid w:val="00070D31"/>
    <w:rsid w:val="00071774"/>
    <w:rsid w:val="00071FAC"/>
    <w:rsid w:val="00072923"/>
    <w:rsid w:val="00072D6A"/>
    <w:rsid w:val="00072DC3"/>
    <w:rsid w:val="00073D35"/>
    <w:rsid w:val="00074314"/>
    <w:rsid w:val="00074469"/>
    <w:rsid w:val="00074522"/>
    <w:rsid w:val="00074D2D"/>
    <w:rsid w:val="000758E1"/>
    <w:rsid w:val="0007591B"/>
    <w:rsid w:val="000760E1"/>
    <w:rsid w:val="000773BE"/>
    <w:rsid w:val="000800A7"/>
    <w:rsid w:val="0008070D"/>
    <w:rsid w:val="00080721"/>
    <w:rsid w:val="00080FC7"/>
    <w:rsid w:val="00082296"/>
    <w:rsid w:val="0008288C"/>
    <w:rsid w:val="00082945"/>
    <w:rsid w:val="00083134"/>
    <w:rsid w:val="00083147"/>
    <w:rsid w:val="0008368B"/>
    <w:rsid w:val="00083AEC"/>
    <w:rsid w:val="00084382"/>
    <w:rsid w:val="00084E12"/>
    <w:rsid w:val="000851D0"/>
    <w:rsid w:val="00085368"/>
    <w:rsid w:val="00087581"/>
    <w:rsid w:val="00087839"/>
    <w:rsid w:val="000879B2"/>
    <w:rsid w:val="0009018E"/>
    <w:rsid w:val="00091215"/>
    <w:rsid w:val="000914EB"/>
    <w:rsid w:val="00092637"/>
    <w:rsid w:val="0009294B"/>
    <w:rsid w:val="00092CC8"/>
    <w:rsid w:val="00092E81"/>
    <w:rsid w:val="00093A59"/>
    <w:rsid w:val="000941CB"/>
    <w:rsid w:val="00094584"/>
    <w:rsid w:val="00094A0C"/>
    <w:rsid w:val="000952FD"/>
    <w:rsid w:val="000953C4"/>
    <w:rsid w:val="00096BB0"/>
    <w:rsid w:val="00096C6D"/>
    <w:rsid w:val="0009710E"/>
    <w:rsid w:val="000979CA"/>
    <w:rsid w:val="000979E7"/>
    <w:rsid w:val="000A0085"/>
    <w:rsid w:val="000A0429"/>
    <w:rsid w:val="000A0A1F"/>
    <w:rsid w:val="000A138C"/>
    <w:rsid w:val="000A1B29"/>
    <w:rsid w:val="000A24B0"/>
    <w:rsid w:val="000A25F9"/>
    <w:rsid w:val="000A2842"/>
    <w:rsid w:val="000A37E6"/>
    <w:rsid w:val="000A4048"/>
    <w:rsid w:val="000A40A4"/>
    <w:rsid w:val="000A4D9C"/>
    <w:rsid w:val="000A5067"/>
    <w:rsid w:val="000A7BE3"/>
    <w:rsid w:val="000B03FF"/>
    <w:rsid w:val="000B040E"/>
    <w:rsid w:val="000B1B94"/>
    <w:rsid w:val="000B1BC2"/>
    <w:rsid w:val="000B1C7F"/>
    <w:rsid w:val="000B1DA6"/>
    <w:rsid w:val="000B1E5E"/>
    <w:rsid w:val="000B20B2"/>
    <w:rsid w:val="000B22E3"/>
    <w:rsid w:val="000B2865"/>
    <w:rsid w:val="000B2921"/>
    <w:rsid w:val="000B3288"/>
    <w:rsid w:val="000B359C"/>
    <w:rsid w:val="000B43E9"/>
    <w:rsid w:val="000B4431"/>
    <w:rsid w:val="000B5865"/>
    <w:rsid w:val="000B5B4A"/>
    <w:rsid w:val="000B637D"/>
    <w:rsid w:val="000B6A1D"/>
    <w:rsid w:val="000B6E02"/>
    <w:rsid w:val="000B737D"/>
    <w:rsid w:val="000B79CF"/>
    <w:rsid w:val="000C0B6D"/>
    <w:rsid w:val="000C200E"/>
    <w:rsid w:val="000C239C"/>
    <w:rsid w:val="000C2473"/>
    <w:rsid w:val="000C2F4A"/>
    <w:rsid w:val="000C3A16"/>
    <w:rsid w:val="000C3FC8"/>
    <w:rsid w:val="000C469B"/>
    <w:rsid w:val="000C4D9F"/>
    <w:rsid w:val="000C503E"/>
    <w:rsid w:val="000C506F"/>
    <w:rsid w:val="000C5445"/>
    <w:rsid w:val="000C59DC"/>
    <w:rsid w:val="000C674F"/>
    <w:rsid w:val="000C748F"/>
    <w:rsid w:val="000C7D66"/>
    <w:rsid w:val="000D01D5"/>
    <w:rsid w:val="000D09B2"/>
    <w:rsid w:val="000D0E6D"/>
    <w:rsid w:val="000D1CBE"/>
    <w:rsid w:val="000D1D1D"/>
    <w:rsid w:val="000D1DB8"/>
    <w:rsid w:val="000D242F"/>
    <w:rsid w:val="000D2806"/>
    <w:rsid w:val="000D3476"/>
    <w:rsid w:val="000D380A"/>
    <w:rsid w:val="000D4B7A"/>
    <w:rsid w:val="000D4D6D"/>
    <w:rsid w:val="000D4E71"/>
    <w:rsid w:val="000D624E"/>
    <w:rsid w:val="000D6385"/>
    <w:rsid w:val="000D6544"/>
    <w:rsid w:val="000D6644"/>
    <w:rsid w:val="000D68FB"/>
    <w:rsid w:val="000D75B3"/>
    <w:rsid w:val="000E0180"/>
    <w:rsid w:val="000E02A9"/>
    <w:rsid w:val="000E0F0B"/>
    <w:rsid w:val="000E1361"/>
    <w:rsid w:val="000E14D6"/>
    <w:rsid w:val="000E1E97"/>
    <w:rsid w:val="000E2501"/>
    <w:rsid w:val="000E275B"/>
    <w:rsid w:val="000E28FE"/>
    <w:rsid w:val="000E2CE8"/>
    <w:rsid w:val="000E338B"/>
    <w:rsid w:val="000E3992"/>
    <w:rsid w:val="000E39C0"/>
    <w:rsid w:val="000E39E2"/>
    <w:rsid w:val="000E3B08"/>
    <w:rsid w:val="000E3F8E"/>
    <w:rsid w:val="000E412E"/>
    <w:rsid w:val="000E41D4"/>
    <w:rsid w:val="000E4A74"/>
    <w:rsid w:val="000E5E61"/>
    <w:rsid w:val="000E653C"/>
    <w:rsid w:val="000E6B3F"/>
    <w:rsid w:val="000E6B71"/>
    <w:rsid w:val="000F0286"/>
    <w:rsid w:val="000F0A8A"/>
    <w:rsid w:val="000F1398"/>
    <w:rsid w:val="000F140B"/>
    <w:rsid w:val="000F14B9"/>
    <w:rsid w:val="000F20E5"/>
    <w:rsid w:val="000F2557"/>
    <w:rsid w:val="000F33A8"/>
    <w:rsid w:val="000F38EE"/>
    <w:rsid w:val="000F3A0B"/>
    <w:rsid w:val="000F437F"/>
    <w:rsid w:val="000F4433"/>
    <w:rsid w:val="000F523C"/>
    <w:rsid w:val="000F5518"/>
    <w:rsid w:val="000F663A"/>
    <w:rsid w:val="000F6B76"/>
    <w:rsid w:val="000F6CF7"/>
    <w:rsid w:val="00100222"/>
    <w:rsid w:val="00100364"/>
    <w:rsid w:val="00100B36"/>
    <w:rsid w:val="00102744"/>
    <w:rsid w:val="0010340C"/>
    <w:rsid w:val="001037BC"/>
    <w:rsid w:val="001044B2"/>
    <w:rsid w:val="00104E02"/>
    <w:rsid w:val="00105065"/>
    <w:rsid w:val="00105EBC"/>
    <w:rsid w:val="001069E7"/>
    <w:rsid w:val="00106DA5"/>
    <w:rsid w:val="001105A0"/>
    <w:rsid w:val="00110681"/>
    <w:rsid w:val="001109CA"/>
    <w:rsid w:val="00111C27"/>
    <w:rsid w:val="0011272A"/>
    <w:rsid w:val="001127B8"/>
    <w:rsid w:val="00112AD5"/>
    <w:rsid w:val="00112C60"/>
    <w:rsid w:val="0011334E"/>
    <w:rsid w:val="00114436"/>
    <w:rsid w:val="00114CE8"/>
    <w:rsid w:val="0011576D"/>
    <w:rsid w:val="0011658A"/>
    <w:rsid w:val="00116EF4"/>
    <w:rsid w:val="00120EAE"/>
    <w:rsid w:val="0012102A"/>
    <w:rsid w:val="00122169"/>
    <w:rsid w:val="001227A4"/>
    <w:rsid w:val="00122AC3"/>
    <w:rsid w:val="00122E1B"/>
    <w:rsid w:val="00123947"/>
    <w:rsid w:val="00123CCB"/>
    <w:rsid w:val="0012435C"/>
    <w:rsid w:val="00124EF8"/>
    <w:rsid w:val="00125170"/>
    <w:rsid w:val="001264F1"/>
    <w:rsid w:val="00126D4D"/>
    <w:rsid w:val="00130DDD"/>
    <w:rsid w:val="00131D63"/>
    <w:rsid w:val="001320BC"/>
    <w:rsid w:val="001325D0"/>
    <w:rsid w:val="00132D8D"/>
    <w:rsid w:val="00133238"/>
    <w:rsid w:val="00133FC0"/>
    <w:rsid w:val="00134B71"/>
    <w:rsid w:val="00134B94"/>
    <w:rsid w:val="00134F1A"/>
    <w:rsid w:val="00135114"/>
    <w:rsid w:val="0013561F"/>
    <w:rsid w:val="001360D6"/>
    <w:rsid w:val="00137115"/>
    <w:rsid w:val="00137B0F"/>
    <w:rsid w:val="00137C1B"/>
    <w:rsid w:val="001401E7"/>
    <w:rsid w:val="00141F4E"/>
    <w:rsid w:val="00142159"/>
    <w:rsid w:val="0014266D"/>
    <w:rsid w:val="00142F6B"/>
    <w:rsid w:val="00145071"/>
    <w:rsid w:val="001451E2"/>
    <w:rsid w:val="00145385"/>
    <w:rsid w:val="0014543E"/>
    <w:rsid w:val="0014547F"/>
    <w:rsid w:val="00145B1F"/>
    <w:rsid w:val="00145E8A"/>
    <w:rsid w:val="00146526"/>
    <w:rsid w:val="0014723D"/>
    <w:rsid w:val="001477D1"/>
    <w:rsid w:val="00147ACD"/>
    <w:rsid w:val="00147DA2"/>
    <w:rsid w:val="001501D6"/>
    <w:rsid w:val="001502BF"/>
    <w:rsid w:val="00151038"/>
    <w:rsid w:val="0015116A"/>
    <w:rsid w:val="001525EE"/>
    <w:rsid w:val="001532E8"/>
    <w:rsid w:val="00153749"/>
    <w:rsid w:val="001539A1"/>
    <w:rsid w:val="001541BD"/>
    <w:rsid w:val="00154AE5"/>
    <w:rsid w:val="00154EF6"/>
    <w:rsid w:val="00155151"/>
    <w:rsid w:val="0015696E"/>
    <w:rsid w:val="00156B1D"/>
    <w:rsid w:val="001570C6"/>
    <w:rsid w:val="00157912"/>
    <w:rsid w:val="00157A52"/>
    <w:rsid w:val="001601D2"/>
    <w:rsid w:val="001605B8"/>
    <w:rsid w:val="001616AA"/>
    <w:rsid w:val="00161AB7"/>
    <w:rsid w:val="00162D21"/>
    <w:rsid w:val="00163453"/>
    <w:rsid w:val="00163462"/>
    <w:rsid w:val="0016379D"/>
    <w:rsid w:val="00164928"/>
    <w:rsid w:val="00164EDD"/>
    <w:rsid w:val="00164F9E"/>
    <w:rsid w:val="00165945"/>
    <w:rsid w:val="00165AFA"/>
    <w:rsid w:val="00165C6B"/>
    <w:rsid w:val="00166054"/>
    <w:rsid w:val="0016663D"/>
    <w:rsid w:val="0016672D"/>
    <w:rsid w:val="00167126"/>
    <w:rsid w:val="001675BB"/>
    <w:rsid w:val="00167F0D"/>
    <w:rsid w:val="00170108"/>
    <w:rsid w:val="00170DF2"/>
    <w:rsid w:val="00171E26"/>
    <w:rsid w:val="00171FD0"/>
    <w:rsid w:val="00172BE3"/>
    <w:rsid w:val="00172DC4"/>
    <w:rsid w:val="0017301C"/>
    <w:rsid w:val="00173DA9"/>
    <w:rsid w:val="001757C0"/>
    <w:rsid w:val="00180F52"/>
    <w:rsid w:val="00181C55"/>
    <w:rsid w:val="00182464"/>
    <w:rsid w:val="00182787"/>
    <w:rsid w:val="0018309B"/>
    <w:rsid w:val="00184834"/>
    <w:rsid w:val="001850C1"/>
    <w:rsid w:val="0018538E"/>
    <w:rsid w:val="00186690"/>
    <w:rsid w:val="001868BC"/>
    <w:rsid w:val="001868C6"/>
    <w:rsid w:val="00186E33"/>
    <w:rsid w:val="00187873"/>
    <w:rsid w:val="0019013E"/>
    <w:rsid w:val="00190760"/>
    <w:rsid w:val="00190EC1"/>
    <w:rsid w:val="00191250"/>
    <w:rsid w:val="00191A03"/>
    <w:rsid w:val="00191A24"/>
    <w:rsid w:val="00191DA6"/>
    <w:rsid w:val="00193782"/>
    <w:rsid w:val="00193A02"/>
    <w:rsid w:val="00193EC4"/>
    <w:rsid w:val="0019455F"/>
    <w:rsid w:val="00195019"/>
    <w:rsid w:val="00195218"/>
    <w:rsid w:val="001956AC"/>
    <w:rsid w:val="001957F7"/>
    <w:rsid w:val="00195B55"/>
    <w:rsid w:val="00196199"/>
    <w:rsid w:val="00196BE6"/>
    <w:rsid w:val="00196C36"/>
    <w:rsid w:val="00197291"/>
    <w:rsid w:val="00197771"/>
    <w:rsid w:val="001977E0"/>
    <w:rsid w:val="00197A73"/>
    <w:rsid w:val="00197AB7"/>
    <w:rsid w:val="001A11D5"/>
    <w:rsid w:val="001A216F"/>
    <w:rsid w:val="001A2220"/>
    <w:rsid w:val="001A3B5B"/>
    <w:rsid w:val="001A4C6D"/>
    <w:rsid w:val="001A504D"/>
    <w:rsid w:val="001A5687"/>
    <w:rsid w:val="001A571B"/>
    <w:rsid w:val="001A5FA1"/>
    <w:rsid w:val="001A708C"/>
    <w:rsid w:val="001B01A8"/>
    <w:rsid w:val="001B0684"/>
    <w:rsid w:val="001B133A"/>
    <w:rsid w:val="001B18FC"/>
    <w:rsid w:val="001B1A6A"/>
    <w:rsid w:val="001B1B98"/>
    <w:rsid w:val="001B1FF6"/>
    <w:rsid w:val="001B21E0"/>
    <w:rsid w:val="001B2E9D"/>
    <w:rsid w:val="001B3143"/>
    <w:rsid w:val="001B3ACB"/>
    <w:rsid w:val="001B3B09"/>
    <w:rsid w:val="001B4057"/>
    <w:rsid w:val="001B4311"/>
    <w:rsid w:val="001B5DD9"/>
    <w:rsid w:val="001B6993"/>
    <w:rsid w:val="001B7808"/>
    <w:rsid w:val="001B7A38"/>
    <w:rsid w:val="001B7F3E"/>
    <w:rsid w:val="001C012A"/>
    <w:rsid w:val="001C1430"/>
    <w:rsid w:val="001C1700"/>
    <w:rsid w:val="001C1A85"/>
    <w:rsid w:val="001C1B36"/>
    <w:rsid w:val="001C2C7F"/>
    <w:rsid w:val="001C3046"/>
    <w:rsid w:val="001C42B6"/>
    <w:rsid w:val="001C4B4C"/>
    <w:rsid w:val="001C4FAA"/>
    <w:rsid w:val="001C514C"/>
    <w:rsid w:val="001C537B"/>
    <w:rsid w:val="001C7535"/>
    <w:rsid w:val="001C788F"/>
    <w:rsid w:val="001C79BE"/>
    <w:rsid w:val="001D02A4"/>
    <w:rsid w:val="001D0654"/>
    <w:rsid w:val="001D0873"/>
    <w:rsid w:val="001D13B4"/>
    <w:rsid w:val="001D1BCD"/>
    <w:rsid w:val="001D2C3B"/>
    <w:rsid w:val="001D3E98"/>
    <w:rsid w:val="001D408D"/>
    <w:rsid w:val="001D41ED"/>
    <w:rsid w:val="001D53F4"/>
    <w:rsid w:val="001D545D"/>
    <w:rsid w:val="001D5F6A"/>
    <w:rsid w:val="001D61C8"/>
    <w:rsid w:val="001D644C"/>
    <w:rsid w:val="001D67C5"/>
    <w:rsid w:val="001D6DE1"/>
    <w:rsid w:val="001E0E83"/>
    <w:rsid w:val="001E1293"/>
    <w:rsid w:val="001E22EB"/>
    <w:rsid w:val="001E29BA"/>
    <w:rsid w:val="001E2EF5"/>
    <w:rsid w:val="001E2FB2"/>
    <w:rsid w:val="001E3514"/>
    <w:rsid w:val="001E3BD7"/>
    <w:rsid w:val="001E499A"/>
    <w:rsid w:val="001E7A1B"/>
    <w:rsid w:val="001E7CB8"/>
    <w:rsid w:val="001E7DA1"/>
    <w:rsid w:val="001F2AB5"/>
    <w:rsid w:val="001F2B2A"/>
    <w:rsid w:val="001F359C"/>
    <w:rsid w:val="001F427F"/>
    <w:rsid w:val="001F44B8"/>
    <w:rsid w:val="001F51A3"/>
    <w:rsid w:val="001F53B5"/>
    <w:rsid w:val="001F6039"/>
    <w:rsid w:val="001F659A"/>
    <w:rsid w:val="001F6B46"/>
    <w:rsid w:val="001F6CBD"/>
    <w:rsid w:val="001F7209"/>
    <w:rsid w:val="001F7D13"/>
    <w:rsid w:val="00200D5E"/>
    <w:rsid w:val="00200EDE"/>
    <w:rsid w:val="0020156F"/>
    <w:rsid w:val="00201D25"/>
    <w:rsid w:val="00202494"/>
    <w:rsid w:val="00202B1E"/>
    <w:rsid w:val="00202D0A"/>
    <w:rsid w:val="002030A8"/>
    <w:rsid w:val="0020333A"/>
    <w:rsid w:val="00203623"/>
    <w:rsid w:val="0020385B"/>
    <w:rsid w:val="00203A5C"/>
    <w:rsid w:val="0020432B"/>
    <w:rsid w:val="0020459D"/>
    <w:rsid w:val="00204FC1"/>
    <w:rsid w:val="00205ED6"/>
    <w:rsid w:val="00206276"/>
    <w:rsid w:val="00206320"/>
    <w:rsid w:val="00206C75"/>
    <w:rsid w:val="00206DE8"/>
    <w:rsid w:val="00207A82"/>
    <w:rsid w:val="00207EA9"/>
    <w:rsid w:val="00210826"/>
    <w:rsid w:val="00210C18"/>
    <w:rsid w:val="00213310"/>
    <w:rsid w:val="002134F1"/>
    <w:rsid w:val="00213911"/>
    <w:rsid w:val="00213FBE"/>
    <w:rsid w:val="0021450D"/>
    <w:rsid w:val="00214760"/>
    <w:rsid w:val="00215121"/>
    <w:rsid w:val="002158B2"/>
    <w:rsid w:val="00215E1C"/>
    <w:rsid w:val="002164EA"/>
    <w:rsid w:val="00216615"/>
    <w:rsid w:val="0021685F"/>
    <w:rsid w:val="00216B32"/>
    <w:rsid w:val="00216DD9"/>
    <w:rsid w:val="00216E9E"/>
    <w:rsid w:val="002177A3"/>
    <w:rsid w:val="0022006C"/>
    <w:rsid w:val="0022054E"/>
    <w:rsid w:val="00221CCC"/>
    <w:rsid w:val="00221D93"/>
    <w:rsid w:val="00221DCC"/>
    <w:rsid w:val="002221FD"/>
    <w:rsid w:val="002248B2"/>
    <w:rsid w:val="0022493F"/>
    <w:rsid w:val="002249FB"/>
    <w:rsid w:val="00224A44"/>
    <w:rsid w:val="00225442"/>
    <w:rsid w:val="00225933"/>
    <w:rsid w:val="00225C77"/>
    <w:rsid w:val="00225CC7"/>
    <w:rsid w:val="00226389"/>
    <w:rsid w:val="0022732E"/>
    <w:rsid w:val="00227ADC"/>
    <w:rsid w:val="002309A3"/>
    <w:rsid w:val="00230D9A"/>
    <w:rsid w:val="00230F35"/>
    <w:rsid w:val="00230FBF"/>
    <w:rsid w:val="002310A5"/>
    <w:rsid w:val="002320F8"/>
    <w:rsid w:val="00232283"/>
    <w:rsid w:val="00232AA1"/>
    <w:rsid w:val="00233F57"/>
    <w:rsid w:val="0023476C"/>
    <w:rsid w:val="002349E4"/>
    <w:rsid w:val="00235196"/>
    <w:rsid w:val="002354CA"/>
    <w:rsid w:val="00235B9A"/>
    <w:rsid w:val="002360BE"/>
    <w:rsid w:val="0023627D"/>
    <w:rsid w:val="00236848"/>
    <w:rsid w:val="00236C8A"/>
    <w:rsid w:val="00237060"/>
    <w:rsid w:val="002370F7"/>
    <w:rsid w:val="00237772"/>
    <w:rsid w:val="002377ED"/>
    <w:rsid w:val="00237CBF"/>
    <w:rsid w:val="002412C1"/>
    <w:rsid w:val="00241EAF"/>
    <w:rsid w:val="002438BC"/>
    <w:rsid w:val="00244911"/>
    <w:rsid w:val="0024526D"/>
    <w:rsid w:val="0024639D"/>
    <w:rsid w:val="00246F13"/>
    <w:rsid w:val="00247CF4"/>
    <w:rsid w:val="00250C2E"/>
    <w:rsid w:val="0025131D"/>
    <w:rsid w:val="0025180E"/>
    <w:rsid w:val="002518EA"/>
    <w:rsid w:val="00251C06"/>
    <w:rsid w:val="00252A5C"/>
    <w:rsid w:val="0025307E"/>
    <w:rsid w:val="0025416F"/>
    <w:rsid w:val="00254C7D"/>
    <w:rsid w:val="00254C80"/>
    <w:rsid w:val="00255638"/>
    <w:rsid w:val="0025631B"/>
    <w:rsid w:val="00256491"/>
    <w:rsid w:val="00256CE8"/>
    <w:rsid w:val="00256D20"/>
    <w:rsid w:val="00257A28"/>
    <w:rsid w:val="002609BD"/>
    <w:rsid w:val="00260A60"/>
    <w:rsid w:val="00261826"/>
    <w:rsid w:val="00261C5F"/>
    <w:rsid w:val="00261D3D"/>
    <w:rsid w:val="00262055"/>
    <w:rsid w:val="00262BFE"/>
    <w:rsid w:val="00262D12"/>
    <w:rsid w:val="00263722"/>
    <w:rsid w:val="002637BB"/>
    <w:rsid w:val="00263B08"/>
    <w:rsid w:val="00263EFA"/>
    <w:rsid w:val="00263F70"/>
    <w:rsid w:val="002650FD"/>
    <w:rsid w:val="00266284"/>
    <w:rsid w:val="00266762"/>
    <w:rsid w:val="00267025"/>
    <w:rsid w:val="00267B16"/>
    <w:rsid w:val="002713D0"/>
    <w:rsid w:val="00272FB5"/>
    <w:rsid w:val="00273311"/>
    <w:rsid w:val="00273337"/>
    <w:rsid w:val="00273362"/>
    <w:rsid w:val="002736F1"/>
    <w:rsid w:val="00274C1A"/>
    <w:rsid w:val="00274D96"/>
    <w:rsid w:val="002753FB"/>
    <w:rsid w:val="00276A24"/>
    <w:rsid w:val="00276E7C"/>
    <w:rsid w:val="00276FEA"/>
    <w:rsid w:val="00277658"/>
    <w:rsid w:val="00280262"/>
    <w:rsid w:val="00280A37"/>
    <w:rsid w:val="00280AFD"/>
    <w:rsid w:val="00280E6F"/>
    <w:rsid w:val="00281E76"/>
    <w:rsid w:val="002827FF"/>
    <w:rsid w:val="002833C1"/>
    <w:rsid w:val="00285647"/>
    <w:rsid w:val="00285729"/>
    <w:rsid w:val="00286406"/>
    <w:rsid w:val="00286469"/>
    <w:rsid w:val="0028742C"/>
    <w:rsid w:val="0028767E"/>
    <w:rsid w:val="00287D89"/>
    <w:rsid w:val="00287FD9"/>
    <w:rsid w:val="002915C5"/>
    <w:rsid w:val="00292B94"/>
    <w:rsid w:val="00293572"/>
    <w:rsid w:val="002943B5"/>
    <w:rsid w:val="00294EC5"/>
    <w:rsid w:val="00295F71"/>
    <w:rsid w:val="002964DE"/>
    <w:rsid w:val="002966F9"/>
    <w:rsid w:val="00296C8F"/>
    <w:rsid w:val="00297EF7"/>
    <w:rsid w:val="002A082D"/>
    <w:rsid w:val="002A115C"/>
    <w:rsid w:val="002A126C"/>
    <w:rsid w:val="002A15AD"/>
    <w:rsid w:val="002A18F5"/>
    <w:rsid w:val="002A1BE5"/>
    <w:rsid w:val="002A2DAF"/>
    <w:rsid w:val="002A437F"/>
    <w:rsid w:val="002A48C8"/>
    <w:rsid w:val="002A5030"/>
    <w:rsid w:val="002A7121"/>
    <w:rsid w:val="002B059C"/>
    <w:rsid w:val="002B05F3"/>
    <w:rsid w:val="002B1442"/>
    <w:rsid w:val="002B1714"/>
    <w:rsid w:val="002B1E0C"/>
    <w:rsid w:val="002B2A20"/>
    <w:rsid w:val="002B2CAA"/>
    <w:rsid w:val="002B2D31"/>
    <w:rsid w:val="002B2D3B"/>
    <w:rsid w:val="002B39C6"/>
    <w:rsid w:val="002B3EA9"/>
    <w:rsid w:val="002B4F16"/>
    <w:rsid w:val="002B5BF8"/>
    <w:rsid w:val="002B632A"/>
    <w:rsid w:val="002B6BA1"/>
    <w:rsid w:val="002C0AFB"/>
    <w:rsid w:val="002C0C8F"/>
    <w:rsid w:val="002C10A8"/>
    <w:rsid w:val="002C14AE"/>
    <w:rsid w:val="002C1D0E"/>
    <w:rsid w:val="002C1D43"/>
    <w:rsid w:val="002C2388"/>
    <w:rsid w:val="002C2534"/>
    <w:rsid w:val="002C2A27"/>
    <w:rsid w:val="002C2AD6"/>
    <w:rsid w:val="002C3025"/>
    <w:rsid w:val="002C3A34"/>
    <w:rsid w:val="002C44F4"/>
    <w:rsid w:val="002C4879"/>
    <w:rsid w:val="002C4AAF"/>
    <w:rsid w:val="002C59FB"/>
    <w:rsid w:val="002C5C46"/>
    <w:rsid w:val="002C61F3"/>
    <w:rsid w:val="002C6BF4"/>
    <w:rsid w:val="002C7399"/>
    <w:rsid w:val="002C7978"/>
    <w:rsid w:val="002C7A07"/>
    <w:rsid w:val="002C7E36"/>
    <w:rsid w:val="002D099C"/>
    <w:rsid w:val="002D0B95"/>
    <w:rsid w:val="002D101E"/>
    <w:rsid w:val="002D155F"/>
    <w:rsid w:val="002D1DFD"/>
    <w:rsid w:val="002D1F7A"/>
    <w:rsid w:val="002D2043"/>
    <w:rsid w:val="002D3BAB"/>
    <w:rsid w:val="002D42F6"/>
    <w:rsid w:val="002D4548"/>
    <w:rsid w:val="002D5473"/>
    <w:rsid w:val="002D58B4"/>
    <w:rsid w:val="002D5B2B"/>
    <w:rsid w:val="002D631F"/>
    <w:rsid w:val="002D7073"/>
    <w:rsid w:val="002E0282"/>
    <w:rsid w:val="002E1079"/>
    <w:rsid w:val="002E1458"/>
    <w:rsid w:val="002E163D"/>
    <w:rsid w:val="002E22EB"/>
    <w:rsid w:val="002E2415"/>
    <w:rsid w:val="002E2A33"/>
    <w:rsid w:val="002E302C"/>
    <w:rsid w:val="002E5621"/>
    <w:rsid w:val="002E5DC0"/>
    <w:rsid w:val="002E6583"/>
    <w:rsid w:val="002E6F71"/>
    <w:rsid w:val="002E7391"/>
    <w:rsid w:val="002E77A3"/>
    <w:rsid w:val="002E7809"/>
    <w:rsid w:val="002F02F1"/>
    <w:rsid w:val="002F0D0F"/>
    <w:rsid w:val="002F1417"/>
    <w:rsid w:val="002F2390"/>
    <w:rsid w:val="002F2E7D"/>
    <w:rsid w:val="002F2F9F"/>
    <w:rsid w:val="002F3235"/>
    <w:rsid w:val="002F432F"/>
    <w:rsid w:val="002F45F6"/>
    <w:rsid w:val="002F53D6"/>
    <w:rsid w:val="002F5886"/>
    <w:rsid w:val="002F71DB"/>
    <w:rsid w:val="00301D2E"/>
    <w:rsid w:val="003024BA"/>
    <w:rsid w:val="00302748"/>
    <w:rsid w:val="00304756"/>
    <w:rsid w:val="00305BEA"/>
    <w:rsid w:val="0030601D"/>
    <w:rsid w:val="00306791"/>
    <w:rsid w:val="00307232"/>
    <w:rsid w:val="00307E87"/>
    <w:rsid w:val="0031028D"/>
    <w:rsid w:val="00310DB6"/>
    <w:rsid w:val="003117CF"/>
    <w:rsid w:val="00311C1A"/>
    <w:rsid w:val="003124D0"/>
    <w:rsid w:val="003125D5"/>
    <w:rsid w:val="003129D6"/>
    <w:rsid w:val="003131E7"/>
    <w:rsid w:val="003134C4"/>
    <w:rsid w:val="00313725"/>
    <w:rsid w:val="00314C18"/>
    <w:rsid w:val="0031539C"/>
    <w:rsid w:val="003179B3"/>
    <w:rsid w:val="003208D9"/>
    <w:rsid w:val="0032099F"/>
    <w:rsid w:val="00320CE0"/>
    <w:rsid w:val="00321107"/>
    <w:rsid w:val="00323916"/>
    <w:rsid w:val="0032445A"/>
    <w:rsid w:val="00324765"/>
    <w:rsid w:val="00324BE6"/>
    <w:rsid w:val="00324D11"/>
    <w:rsid w:val="003262F1"/>
    <w:rsid w:val="00326AF4"/>
    <w:rsid w:val="00326B0C"/>
    <w:rsid w:val="00326B3B"/>
    <w:rsid w:val="00326DE0"/>
    <w:rsid w:val="00327657"/>
    <w:rsid w:val="00330100"/>
    <w:rsid w:val="00330863"/>
    <w:rsid w:val="00331422"/>
    <w:rsid w:val="00333297"/>
    <w:rsid w:val="003333E0"/>
    <w:rsid w:val="00333F34"/>
    <w:rsid w:val="003348D4"/>
    <w:rsid w:val="003355AB"/>
    <w:rsid w:val="00335F07"/>
    <w:rsid w:val="003363A0"/>
    <w:rsid w:val="003364A8"/>
    <w:rsid w:val="003365D0"/>
    <w:rsid w:val="003369B6"/>
    <w:rsid w:val="00336B96"/>
    <w:rsid w:val="00336BFF"/>
    <w:rsid w:val="00336D42"/>
    <w:rsid w:val="0033755F"/>
    <w:rsid w:val="00337F08"/>
    <w:rsid w:val="00340328"/>
    <w:rsid w:val="0034058F"/>
    <w:rsid w:val="003407E7"/>
    <w:rsid w:val="003414BF"/>
    <w:rsid w:val="00341FBB"/>
    <w:rsid w:val="00343106"/>
    <w:rsid w:val="003433CB"/>
    <w:rsid w:val="003433E5"/>
    <w:rsid w:val="00344320"/>
    <w:rsid w:val="00345BD9"/>
    <w:rsid w:val="00346EAE"/>
    <w:rsid w:val="00350287"/>
    <w:rsid w:val="003511C9"/>
    <w:rsid w:val="003514BD"/>
    <w:rsid w:val="00351C95"/>
    <w:rsid w:val="00351D7B"/>
    <w:rsid w:val="003525F5"/>
    <w:rsid w:val="003527BF"/>
    <w:rsid w:val="00353382"/>
    <w:rsid w:val="003533CD"/>
    <w:rsid w:val="003536FD"/>
    <w:rsid w:val="00353971"/>
    <w:rsid w:val="00353DA6"/>
    <w:rsid w:val="00354C52"/>
    <w:rsid w:val="00355F94"/>
    <w:rsid w:val="00356040"/>
    <w:rsid w:val="003564EE"/>
    <w:rsid w:val="00356D10"/>
    <w:rsid w:val="00357388"/>
    <w:rsid w:val="00357ACC"/>
    <w:rsid w:val="00360024"/>
    <w:rsid w:val="00360F50"/>
    <w:rsid w:val="00360F92"/>
    <w:rsid w:val="0036141E"/>
    <w:rsid w:val="00361798"/>
    <w:rsid w:val="00361EA5"/>
    <w:rsid w:val="003625C5"/>
    <w:rsid w:val="00362ADD"/>
    <w:rsid w:val="0036348F"/>
    <w:rsid w:val="003638E7"/>
    <w:rsid w:val="00363C4E"/>
    <w:rsid w:val="00363F4B"/>
    <w:rsid w:val="0036406B"/>
    <w:rsid w:val="00364529"/>
    <w:rsid w:val="00364760"/>
    <w:rsid w:val="00364EBB"/>
    <w:rsid w:val="0036526B"/>
    <w:rsid w:val="003652B3"/>
    <w:rsid w:val="00365B1C"/>
    <w:rsid w:val="00365F6D"/>
    <w:rsid w:val="00366118"/>
    <w:rsid w:val="00367EF4"/>
    <w:rsid w:val="003702DC"/>
    <w:rsid w:val="003706FB"/>
    <w:rsid w:val="00370701"/>
    <w:rsid w:val="0037075A"/>
    <w:rsid w:val="0037132E"/>
    <w:rsid w:val="0037185E"/>
    <w:rsid w:val="003745BD"/>
    <w:rsid w:val="00374696"/>
    <w:rsid w:val="00374740"/>
    <w:rsid w:val="00375D34"/>
    <w:rsid w:val="003761CA"/>
    <w:rsid w:val="003763E4"/>
    <w:rsid w:val="0037711E"/>
    <w:rsid w:val="00377779"/>
    <w:rsid w:val="003804D7"/>
    <w:rsid w:val="00380B10"/>
    <w:rsid w:val="003811D6"/>
    <w:rsid w:val="00381785"/>
    <w:rsid w:val="00381EA9"/>
    <w:rsid w:val="00381FC6"/>
    <w:rsid w:val="00382D2D"/>
    <w:rsid w:val="003837A7"/>
    <w:rsid w:val="0038394A"/>
    <w:rsid w:val="00383BDC"/>
    <w:rsid w:val="00384D5F"/>
    <w:rsid w:val="00384D63"/>
    <w:rsid w:val="003852EA"/>
    <w:rsid w:val="00386008"/>
    <w:rsid w:val="0038685F"/>
    <w:rsid w:val="00386A98"/>
    <w:rsid w:val="00386EDA"/>
    <w:rsid w:val="00387F15"/>
    <w:rsid w:val="00390F7F"/>
    <w:rsid w:val="0039133F"/>
    <w:rsid w:val="00392602"/>
    <w:rsid w:val="00392D2A"/>
    <w:rsid w:val="00392E8A"/>
    <w:rsid w:val="00393352"/>
    <w:rsid w:val="0039430B"/>
    <w:rsid w:val="003944A8"/>
    <w:rsid w:val="00394986"/>
    <w:rsid w:val="00394F27"/>
    <w:rsid w:val="003953ED"/>
    <w:rsid w:val="003955C1"/>
    <w:rsid w:val="00395617"/>
    <w:rsid w:val="0039565E"/>
    <w:rsid w:val="00395A31"/>
    <w:rsid w:val="00395C44"/>
    <w:rsid w:val="00396E74"/>
    <w:rsid w:val="00397487"/>
    <w:rsid w:val="003A0CF2"/>
    <w:rsid w:val="003A0D64"/>
    <w:rsid w:val="003A103A"/>
    <w:rsid w:val="003A1309"/>
    <w:rsid w:val="003A1318"/>
    <w:rsid w:val="003A1A47"/>
    <w:rsid w:val="003A1D66"/>
    <w:rsid w:val="003A2597"/>
    <w:rsid w:val="003A2CA8"/>
    <w:rsid w:val="003A3E7F"/>
    <w:rsid w:val="003A4727"/>
    <w:rsid w:val="003A4B37"/>
    <w:rsid w:val="003A5E06"/>
    <w:rsid w:val="003A6BD7"/>
    <w:rsid w:val="003A70E5"/>
    <w:rsid w:val="003A73BB"/>
    <w:rsid w:val="003A775C"/>
    <w:rsid w:val="003B0588"/>
    <w:rsid w:val="003B0DCB"/>
    <w:rsid w:val="003B1093"/>
    <w:rsid w:val="003B15C7"/>
    <w:rsid w:val="003B1A7F"/>
    <w:rsid w:val="003B1F3F"/>
    <w:rsid w:val="003B2C27"/>
    <w:rsid w:val="003B3DE8"/>
    <w:rsid w:val="003B3F1E"/>
    <w:rsid w:val="003B49BA"/>
    <w:rsid w:val="003B4DA9"/>
    <w:rsid w:val="003B54BF"/>
    <w:rsid w:val="003B5C2F"/>
    <w:rsid w:val="003B5C54"/>
    <w:rsid w:val="003B5EA7"/>
    <w:rsid w:val="003B60B8"/>
    <w:rsid w:val="003B6564"/>
    <w:rsid w:val="003B67AF"/>
    <w:rsid w:val="003B70C5"/>
    <w:rsid w:val="003B7B60"/>
    <w:rsid w:val="003C0535"/>
    <w:rsid w:val="003C0C74"/>
    <w:rsid w:val="003C1642"/>
    <w:rsid w:val="003C1CA8"/>
    <w:rsid w:val="003C1DAD"/>
    <w:rsid w:val="003C1EAE"/>
    <w:rsid w:val="003C2943"/>
    <w:rsid w:val="003C332E"/>
    <w:rsid w:val="003C39D8"/>
    <w:rsid w:val="003C3C38"/>
    <w:rsid w:val="003C440F"/>
    <w:rsid w:val="003C5766"/>
    <w:rsid w:val="003C5EE8"/>
    <w:rsid w:val="003C6BC7"/>
    <w:rsid w:val="003C7345"/>
    <w:rsid w:val="003C7979"/>
    <w:rsid w:val="003C7B19"/>
    <w:rsid w:val="003D06B9"/>
    <w:rsid w:val="003D30F1"/>
    <w:rsid w:val="003D3B89"/>
    <w:rsid w:val="003D3D1A"/>
    <w:rsid w:val="003D40F3"/>
    <w:rsid w:val="003D4347"/>
    <w:rsid w:val="003D43F0"/>
    <w:rsid w:val="003D4715"/>
    <w:rsid w:val="003D479D"/>
    <w:rsid w:val="003D5080"/>
    <w:rsid w:val="003D5607"/>
    <w:rsid w:val="003E0BC0"/>
    <w:rsid w:val="003E0EAE"/>
    <w:rsid w:val="003E223F"/>
    <w:rsid w:val="003E3100"/>
    <w:rsid w:val="003E329C"/>
    <w:rsid w:val="003E498C"/>
    <w:rsid w:val="003E4A1D"/>
    <w:rsid w:val="003E543B"/>
    <w:rsid w:val="003E581B"/>
    <w:rsid w:val="003E6A09"/>
    <w:rsid w:val="003E6A75"/>
    <w:rsid w:val="003E7339"/>
    <w:rsid w:val="003E7823"/>
    <w:rsid w:val="003E7B12"/>
    <w:rsid w:val="003F00E6"/>
    <w:rsid w:val="003F05D1"/>
    <w:rsid w:val="003F0CE6"/>
    <w:rsid w:val="003F1442"/>
    <w:rsid w:val="003F1914"/>
    <w:rsid w:val="003F2228"/>
    <w:rsid w:val="003F4E70"/>
    <w:rsid w:val="003F5CB9"/>
    <w:rsid w:val="003F772A"/>
    <w:rsid w:val="004003CD"/>
    <w:rsid w:val="0040053F"/>
    <w:rsid w:val="00400EA4"/>
    <w:rsid w:val="00401536"/>
    <w:rsid w:val="00402663"/>
    <w:rsid w:val="00402B8D"/>
    <w:rsid w:val="004030FD"/>
    <w:rsid w:val="0040344E"/>
    <w:rsid w:val="00403920"/>
    <w:rsid w:val="004043D0"/>
    <w:rsid w:val="00404690"/>
    <w:rsid w:val="00404D8C"/>
    <w:rsid w:val="00404DAC"/>
    <w:rsid w:val="0040558B"/>
    <w:rsid w:val="0040584D"/>
    <w:rsid w:val="0040595B"/>
    <w:rsid w:val="00405F77"/>
    <w:rsid w:val="00407143"/>
    <w:rsid w:val="004074F6"/>
    <w:rsid w:val="0040758F"/>
    <w:rsid w:val="00407696"/>
    <w:rsid w:val="004077D9"/>
    <w:rsid w:val="00407E1E"/>
    <w:rsid w:val="00407E90"/>
    <w:rsid w:val="00407EFF"/>
    <w:rsid w:val="00410161"/>
    <w:rsid w:val="00410593"/>
    <w:rsid w:val="0041087B"/>
    <w:rsid w:val="00410CA9"/>
    <w:rsid w:val="00410D5D"/>
    <w:rsid w:val="00411B02"/>
    <w:rsid w:val="004124F0"/>
    <w:rsid w:val="00412D37"/>
    <w:rsid w:val="00413539"/>
    <w:rsid w:val="0041409D"/>
    <w:rsid w:val="004143F4"/>
    <w:rsid w:val="004164E3"/>
    <w:rsid w:val="004167F9"/>
    <w:rsid w:val="00416CBE"/>
    <w:rsid w:val="00421110"/>
    <w:rsid w:val="004229F1"/>
    <w:rsid w:val="00422DEE"/>
    <w:rsid w:val="00423ACB"/>
    <w:rsid w:val="00423FAA"/>
    <w:rsid w:val="004242C8"/>
    <w:rsid w:val="004245E6"/>
    <w:rsid w:val="0042479D"/>
    <w:rsid w:val="004248FE"/>
    <w:rsid w:val="00424C09"/>
    <w:rsid w:val="00424EA8"/>
    <w:rsid w:val="004251D0"/>
    <w:rsid w:val="00425334"/>
    <w:rsid w:val="004259E4"/>
    <w:rsid w:val="004267B6"/>
    <w:rsid w:val="0042797D"/>
    <w:rsid w:val="004302F4"/>
    <w:rsid w:val="00430311"/>
    <w:rsid w:val="00430BFD"/>
    <w:rsid w:val="00430F16"/>
    <w:rsid w:val="00431087"/>
    <w:rsid w:val="004310C7"/>
    <w:rsid w:val="00431552"/>
    <w:rsid w:val="004315EE"/>
    <w:rsid w:val="0043172B"/>
    <w:rsid w:val="00431B6C"/>
    <w:rsid w:val="00431CC2"/>
    <w:rsid w:val="004326C5"/>
    <w:rsid w:val="004329B8"/>
    <w:rsid w:val="00432C2B"/>
    <w:rsid w:val="00433F35"/>
    <w:rsid w:val="0043452B"/>
    <w:rsid w:val="00434563"/>
    <w:rsid w:val="00435329"/>
    <w:rsid w:val="00435AE2"/>
    <w:rsid w:val="00436305"/>
    <w:rsid w:val="004363A0"/>
    <w:rsid w:val="0043788D"/>
    <w:rsid w:val="00437E18"/>
    <w:rsid w:val="00437EB1"/>
    <w:rsid w:val="004401BD"/>
    <w:rsid w:val="00440885"/>
    <w:rsid w:val="004419F3"/>
    <w:rsid w:val="00442C5E"/>
    <w:rsid w:val="00442CC8"/>
    <w:rsid w:val="00442D44"/>
    <w:rsid w:val="00442D47"/>
    <w:rsid w:val="0044362D"/>
    <w:rsid w:val="00443C4E"/>
    <w:rsid w:val="00444185"/>
    <w:rsid w:val="00444C3D"/>
    <w:rsid w:val="00444F3E"/>
    <w:rsid w:val="0044513B"/>
    <w:rsid w:val="004451E8"/>
    <w:rsid w:val="004454E0"/>
    <w:rsid w:val="004457B8"/>
    <w:rsid w:val="004462E6"/>
    <w:rsid w:val="004463F1"/>
    <w:rsid w:val="00447FC5"/>
    <w:rsid w:val="00450524"/>
    <w:rsid w:val="0045159A"/>
    <w:rsid w:val="0045163D"/>
    <w:rsid w:val="004517C3"/>
    <w:rsid w:val="00453B15"/>
    <w:rsid w:val="00453EBB"/>
    <w:rsid w:val="00454980"/>
    <w:rsid w:val="00454B03"/>
    <w:rsid w:val="00454E40"/>
    <w:rsid w:val="004556A8"/>
    <w:rsid w:val="00455A74"/>
    <w:rsid w:val="00455AC9"/>
    <w:rsid w:val="00455BD1"/>
    <w:rsid w:val="00456037"/>
    <w:rsid w:val="0045709D"/>
    <w:rsid w:val="00457EA9"/>
    <w:rsid w:val="00460207"/>
    <w:rsid w:val="004606CB"/>
    <w:rsid w:val="00460EDE"/>
    <w:rsid w:val="00460F16"/>
    <w:rsid w:val="004613FA"/>
    <w:rsid w:val="004616A5"/>
    <w:rsid w:val="00461A8B"/>
    <w:rsid w:val="004620D6"/>
    <w:rsid w:val="00463A45"/>
    <w:rsid w:val="00464BB7"/>
    <w:rsid w:val="004659D8"/>
    <w:rsid w:val="00466201"/>
    <w:rsid w:val="00466F9E"/>
    <w:rsid w:val="00467DD1"/>
    <w:rsid w:val="00470165"/>
    <w:rsid w:val="00470792"/>
    <w:rsid w:val="00470870"/>
    <w:rsid w:val="00470B01"/>
    <w:rsid w:val="00470B7C"/>
    <w:rsid w:val="00471567"/>
    <w:rsid w:val="004731C2"/>
    <w:rsid w:val="00473D3B"/>
    <w:rsid w:val="004743F9"/>
    <w:rsid w:val="004747E1"/>
    <w:rsid w:val="00474D29"/>
    <w:rsid w:val="004750A2"/>
    <w:rsid w:val="00475A95"/>
    <w:rsid w:val="004766D0"/>
    <w:rsid w:val="00477DB7"/>
    <w:rsid w:val="00477E3D"/>
    <w:rsid w:val="004803D4"/>
    <w:rsid w:val="00480CA6"/>
    <w:rsid w:val="00481899"/>
    <w:rsid w:val="00481B68"/>
    <w:rsid w:val="00482530"/>
    <w:rsid w:val="0048313F"/>
    <w:rsid w:val="00483752"/>
    <w:rsid w:val="00483D07"/>
    <w:rsid w:val="00484345"/>
    <w:rsid w:val="004849AD"/>
    <w:rsid w:val="00484D42"/>
    <w:rsid w:val="00484DDB"/>
    <w:rsid w:val="00485805"/>
    <w:rsid w:val="004865D4"/>
    <w:rsid w:val="0048775C"/>
    <w:rsid w:val="00490D79"/>
    <w:rsid w:val="004916E8"/>
    <w:rsid w:val="00491864"/>
    <w:rsid w:val="0049192A"/>
    <w:rsid w:val="00491B9F"/>
    <w:rsid w:val="00492526"/>
    <w:rsid w:val="0049252C"/>
    <w:rsid w:val="00492CBF"/>
    <w:rsid w:val="00493151"/>
    <w:rsid w:val="004936A0"/>
    <w:rsid w:val="004938BB"/>
    <w:rsid w:val="00494A6D"/>
    <w:rsid w:val="00494AD3"/>
    <w:rsid w:val="0049519A"/>
    <w:rsid w:val="0049567E"/>
    <w:rsid w:val="00495B92"/>
    <w:rsid w:val="00496106"/>
    <w:rsid w:val="004A0B9D"/>
    <w:rsid w:val="004A0EC4"/>
    <w:rsid w:val="004A222F"/>
    <w:rsid w:val="004A233F"/>
    <w:rsid w:val="004A2421"/>
    <w:rsid w:val="004A2528"/>
    <w:rsid w:val="004A254C"/>
    <w:rsid w:val="004A258F"/>
    <w:rsid w:val="004A2BE5"/>
    <w:rsid w:val="004A2FF8"/>
    <w:rsid w:val="004A3842"/>
    <w:rsid w:val="004A40FD"/>
    <w:rsid w:val="004A4FB4"/>
    <w:rsid w:val="004A5A8A"/>
    <w:rsid w:val="004A5F6F"/>
    <w:rsid w:val="004A6A8C"/>
    <w:rsid w:val="004A6EFB"/>
    <w:rsid w:val="004A71A1"/>
    <w:rsid w:val="004A75DD"/>
    <w:rsid w:val="004B019B"/>
    <w:rsid w:val="004B149C"/>
    <w:rsid w:val="004B203F"/>
    <w:rsid w:val="004B25A7"/>
    <w:rsid w:val="004B2A9B"/>
    <w:rsid w:val="004B2CD3"/>
    <w:rsid w:val="004B3868"/>
    <w:rsid w:val="004B3AB7"/>
    <w:rsid w:val="004B3F6A"/>
    <w:rsid w:val="004B5372"/>
    <w:rsid w:val="004B5D23"/>
    <w:rsid w:val="004B5EE1"/>
    <w:rsid w:val="004B6F55"/>
    <w:rsid w:val="004B7348"/>
    <w:rsid w:val="004B73C7"/>
    <w:rsid w:val="004C0361"/>
    <w:rsid w:val="004C04F8"/>
    <w:rsid w:val="004C07B3"/>
    <w:rsid w:val="004C1096"/>
    <w:rsid w:val="004C2274"/>
    <w:rsid w:val="004C2828"/>
    <w:rsid w:val="004C289B"/>
    <w:rsid w:val="004C2FE1"/>
    <w:rsid w:val="004C3378"/>
    <w:rsid w:val="004C3825"/>
    <w:rsid w:val="004C5955"/>
    <w:rsid w:val="004C5D83"/>
    <w:rsid w:val="004C7304"/>
    <w:rsid w:val="004D1898"/>
    <w:rsid w:val="004D2445"/>
    <w:rsid w:val="004D3C82"/>
    <w:rsid w:val="004D4153"/>
    <w:rsid w:val="004D4E9C"/>
    <w:rsid w:val="004D5080"/>
    <w:rsid w:val="004D5523"/>
    <w:rsid w:val="004D5CAD"/>
    <w:rsid w:val="004D6AB6"/>
    <w:rsid w:val="004D70FA"/>
    <w:rsid w:val="004D7A6A"/>
    <w:rsid w:val="004E0D6E"/>
    <w:rsid w:val="004E0FE3"/>
    <w:rsid w:val="004E25EC"/>
    <w:rsid w:val="004E35E8"/>
    <w:rsid w:val="004E4274"/>
    <w:rsid w:val="004E4601"/>
    <w:rsid w:val="004E4A14"/>
    <w:rsid w:val="004E4AD2"/>
    <w:rsid w:val="004E538F"/>
    <w:rsid w:val="004E55C6"/>
    <w:rsid w:val="004E5960"/>
    <w:rsid w:val="004E6EAB"/>
    <w:rsid w:val="004E6F7C"/>
    <w:rsid w:val="004F0384"/>
    <w:rsid w:val="004F041A"/>
    <w:rsid w:val="004F06F9"/>
    <w:rsid w:val="004F0BCB"/>
    <w:rsid w:val="004F11DC"/>
    <w:rsid w:val="004F1384"/>
    <w:rsid w:val="004F24B6"/>
    <w:rsid w:val="004F294B"/>
    <w:rsid w:val="004F2A2C"/>
    <w:rsid w:val="004F2D4A"/>
    <w:rsid w:val="004F3BA8"/>
    <w:rsid w:val="004F3E03"/>
    <w:rsid w:val="004F4376"/>
    <w:rsid w:val="004F47A3"/>
    <w:rsid w:val="004F5192"/>
    <w:rsid w:val="004F57FF"/>
    <w:rsid w:val="004F586B"/>
    <w:rsid w:val="004F68E2"/>
    <w:rsid w:val="004F71C7"/>
    <w:rsid w:val="004F7A05"/>
    <w:rsid w:val="00500020"/>
    <w:rsid w:val="005001AE"/>
    <w:rsid w:val="005002AD"/>
    <w:rsid w:val="00500C5F"/>
    <w:rsid w:val="00501DC0"/>
    <w:rsid w:val="00501FD2"/>
    <w:rsid w:val="005024DA"/>
    <w:rsid w:val="00502976"/>
    <w:rsid w:val="00502ADD"/>
    <w:rsid w:val="00503081"/>
    <w:rsid w:val="00503653"/>
    <w:rsid w:val="00503C8E"/>
    <w:rsid w:val="00503D26"/>
    <w:rsid w:val="005044EF"/>
    <w:rsid w:val="005050AE"/>
    <w:rsid w:val="005050C8"/>
    <w:rsid w:val="00505251"/>
    <w:rsid w:val="005052C0"/>
    <w:rsid w:val="00505409"/>
    <w:rsid w:val="00505693"/>
    <w:rsid w:val="00505CCF"/>
    <w:rsid w:val="00505D93"/>
    <w:rsid w:val="00505DC7"/>
    <w:rsid w:val="00507E04"/>
    <w:rsid w:val="00510C51"/>
    <w:rsid w:val="00511343"/>
    <w:rsid w:val="00512480"/>
    <w:rsid w:val="00512719"/>
    <w:rsid w:val="00512720"/>
    <w:rsid w:val="005133B0"/>
    <w:rsid w:val="00513625"/>
    <w:rsid w:val="00513770"/>
    <w:rsid w:val="005154A7"/>
    <w:rsid w:val="00515802"/>
    <w:rsid w:val="00515AE6"/>
    <w:rsid w:val="00515E5B"/>
    <w:rsid w:val="00516EA7"/>
    <w:rsid w:val="00517118"/>
    <w:rsid w:val="00520A1D"/>
    <w:rsid w:val="00521087"/>
    <w:rsid w:val="005213D3"/>
    <w:rsid w:val="005218F6"/>
    <w:rsid w:val="00521AD0"/>
    <w:rsid w:val="00521B2D"/>
    <w:rsid w:val="00521E42"/>
    <w:rsid w:val="005227B1"/>
    <w:rsid w:val="00522CB6"/>
    <w:rsid w:val="005233B1"/>
    <w:rsid w:val="00523500"/>
    <w:rsid w:val="00523DEE"/>
    <w:rsid w:val="00523EE3"/>
    <w:rsid w:val="00523F08"/>
    <w:rsid w:val="00524C48"/>
    <w:rsid w:val="00524DAD"/>
    <w:rsid w:val="00525605"/>
    <w:rsid w:val="00526115"/>
    <w:rsid w:val="005262AA"/>
    <w:rsid w:val="00526632"/>
    <w:rsid w:val="00526A01"/>
    <w:rsid w:val="00526C8B"/>
    <w:rsid w:val="005276E5"/>
    <w:rsid w:val="00530258"/>
    <w:rsid w:val="0053032C"/>
    <w:rsid w:val="00530A93"/>
    <w:rsid w:val="00531246"/>
    <w:rsid w:val="00531CC1"/>
    <w:rsid w:val="005322CF"/>
    <w:rsid w:val="00532809"/>
    <w:rsid w:val="00532B07"/>
    <w:rsid w:val="00532D16"/>
    <w:rsid w:val="00532F3A"/>
    <w:rsid w:val="00533008"/>
    <w:rsid w:val="0053314D"/>
    <w:rsid w:val="0053326F"/>
    <w:rsid w:val="0053349B"/>
    <w:rsid w:val="0053379A"/>
    <w:rsid w:val="00533BA0"/>
    <w:rsid w:val="00535379"/>
    <w:rsid w:val="00535530"/>
    <w:rsid w:val="00535A3A"/>
    <w:rsid w:val="005366B2"/>
    <w:rsid w:val="005368C8"/>
    <w:rsid w:val="005370B6"/>
    <w:rsid w:val="005371E8"/>
    <w:rsid w:val="005378E6"/>
    <w:rsid w:val="00540287"/>
    <w:rsid w:val="005403BF"/>
    <w:rsid w:val="00540733"/>
    <w:rsid w:val="00540E71"/>
    <w:rsid w:val="00541881"/>
    <w:rsid w:val="00541A37"/>
    <w:rsid w:val="00543810"/>
    <w:rsid w:val="005439D7"/>
    <w:rsid w:val="00543A4E"/>
    <w:rsid w:val="005454AD"/>
    <w:rsid w:val="00546FC3"/>
    <w:rsid w:val="00547892"/>
    <w:rsid w:val="00547903"/>
    <w:rsid w:val="00547AFC"/>
    <w:rsid w:val="00547C5B"/>
    <w:rsid w:val="005507B4"/>
    <w:rsid w:val="00550BFD"/>
    <w:rsid w:val="00550E4D"/>
    <w:rsid w:val="0055117F"/>
    <w:rsid w:val="00551479"/>
    <w:rsid w:val="005523C8"/>
    <w:rsid w:val="005524BA"/>
    <w:rsid w:val="00553160"/>
    <w:rsid w:val="00553AD7"/>
    <w:rsid w:val="005543D5"/>
    <w:rsid w:val="00554F1D"/>
    <w:rsid w:val="00555994"/>
    <w:rsid w:val="005559A8"/>
    <w:rsid w:val="00555FCA"/>
    <w:rsid w:val="00556B67"/>
    <w:rsid w:val="00557261"/>
    <w:rsid w:val="00557FEA"/>
    <w:rsid w:val="0056126F"/>
    <w:rsid w:val="005615DE"/>
    <w:rsid w:val="00561684"/>
    <w:rsid w:val="0056190E"/>
    <w:rsid w:val="00561E1E"/>
    <w:rsid w:val="0056222F"/>
    <w:rsid w:val="0056421E"/>
    <w:rsid w:val="005645C9"/>
    <w:rsid w:val="00564740"/>
    <w:rsid w:val="00565206"/>
    <w:rsid w:val="00565E39"/>
    <w:rsid w:val="00566FC8"/>
    <w:rsid w:val="00567108"/>
    <w:rsid w:val="00570001"/>
    <w:rsid w:val="00570C3C"/>
    <w:rsid w:val="00570F13"/>
    <w:rsid w:val="0057126C"/>
    <w:rsid w:val="00571532"/>
    <w:rsid w:val="005726DC"/>
    <w:rsid w:val="00572705"/>
    <w:rsid w:val="0057280D"/>
    <w:rsid w:val="00572EF7"/>
    <w:rsid w:val="00573DE8"/>
    <w:rsid w:val="0057471F"/>
    <w:rsid w:val="00574C24"/>
    <w:rsid w:val="005753DB"/>
    <w:rsid w:val="00575C4B"/>
    <w:rsid w:val="00576644"/>
    <w:rsid w:val="00580D91"/>
    <w:rsid w:val="005813F5"/>
    <w:rsid w:val="0058192F"/>
    <w:rsid w:val="00581EAF"/>
    <w:rsid w:val="00582BD7"/>
    <w:rsid w:val="00582CDC"/>
    <w:rsid w:val="00582F1B"/>
    <w:rsid w:val="00582FFC"/>
    <w:rsid w:val="00583432"/>
    <w:rsid w:val="005835F1"/>
    <w:rsid w:val="0058370C"/>
    <w:rsid w:val="0058381A"/>
    <w:rsid w:val="00583B44"/>
    <w:rsid w:val="005846BF"/>
    <w:rsid w:val="00584D32"/>
    <w:rsid w:val="00586327"/>
    <w:rsid w:val="005872D8"/>
    <w:rsid w:val="00587D05"/>
    <w:rsid w:val="0059014F"/>
    <w:rsid w:val="005906A9"/>
    <w:rsid w:val="00591298"/>
    <w:rsid w:val="005918F8"/>
    <w:rsid w:val="00591E75"/>
    <w:rsid w:val="00591F4E"/>
    <w:rsid w:val="00591FFB"/>
    <w:rsid w:val="00592914"/>
    <w:rsid w:val="00592F7F"/>
    <w:rsid w:val="005940BB"/>
    <w:rsid w:val="0059480B"/>
    <w:rsid w:val="00596940"/>
    <w:rsid w:val="00596C13"/>
    <w:rsid w:val="00597755"/>
    <w:rsid w:val="00597B92"/>
    <w:rsid w:val="00597C12"/>
    <w:rsid w:val="005A0BA1"/>
    <w:rsid w:val="005A158C"/>
    <w:rsid w:val="005A1789"/>
    <w:rsid w:val="005A1BBB"/>
    <w:rsid w:val="005A1F9E"/>
    <w:rsid w:val="005A232F"/>
    <w:rsid w:val="005A2866"/>
    <w:rsid w:val="005A2A65"/>
    <w:rsid w:val="005A2B50"/>
    <w:rsid w:val="005A2BA4"/>
    <w:rsid w:val="005A2F25"/>
    <w:rsid w:val="005A303A"/>
    <w:rsid w:val="005A3474"/>
    <w:rsid w:val="005A4E41"/>
    <w:rsid w:val="005A51F9"/>
    <w:rsid w:val="005A58F1"/>
    <w:rsid w:val="005A5A02"/>
    <w:rsid w:val="005A6664"/>
    <w:rsid w:val="005A6DEA"/>
    <w:rsid w:val="005A7181"/>
    <w:rsid w:val="005A71AC"/>
    <w:rsid w:val="005B0585"/>
    <w:rsid w:val="005B07AF"/>
    <w:rsid w:val="005B0EB2"/>
    <w:rsid w:val="005B1E40"/>
    <w:rsid w:val="005B2AC9"/>
    <w:rsid w:val="005B2B0E"/>
    <w:rsid w:val="005B32CA"/>
    <w:rsid w:val="005B3C04"/>
    <w:rsid w:val="005B3EC2"/>
    <w:rsid w:val="005B3FF2"/>
    <w:rsid w:val="005B4A21"/>
    <w:rsid w:val="005B4D9E"/>
    <w:rsid w:val="005B5738"/>
    <w:rsid w:val="005B5EAF"/>
    <w:rsid w:val="005B612C"/>
    <w:rsid w:val="005B6820"/>
    <w:rsid w:val="005B698D"/>
    <w:rsid w:val="005B6E59"/>
    <w:rsid w:val="005B7651"/>
    <w:rsid w:val="005B7F7A"/>
    <w:rsid w:val="005C06DB"/>
    <w:rsid w:val="005C0B4B"/>
    <w:rsid w:val="005C0BD3"/>
    <w:rsid w:val="005C0E8B"/>
    <w:rsid w:val="005C0ECA"/>
    <w:rsid w:val="005C106D"/>
    <w:rsid w:val="005C10A7"/>
    <w:rsid w:val="005C1686"/>
    <w:rsid w:val="005C2B74"/>
    <w:rsid w:val="005C2C9F"/>
    <w:rsid w:val="005C34C8"/>
    <w:rsid w:val="005C4006"/>
    <w:rsid w:val="005C4068"/>
    <w:rsid w:val="005C4BC2"/>
    <w:rsid w:val="005C5F7C"/>
    <w:rsid w:val="005C6415"/>
    <w:rsid w:val="005C6A08"/>
    <w:rsid w:val="005C7469"/>
    <w:rsid w:val="005C74DB"/>
    <w:rsid w:val="005C7DD1"/>
    <w:rsid w:val="005D0F2B"/>
    <w:rsid w:val="005D1EAD"/>
    <w:rsid w:val="005D2233"/>
    <w:rsid w:val="005D34B5"/>
    <w:rsid w:val="005D463B"/>
    <w:rsid w:val="005D4CE3"/>
    <w:rsid w:val="005D5238"/>
    <w:rsid w:val="005D5A9E"/>
    <w:rsid w:val="005D5CBE"/>
    <w:rsid w:val="005D6286"/>
    <w:rsid w:val="005D7F23"/>
    <w:rsid w:val="005E0875"/>
    <w:rsid w:val="005E098B"/>
    <w:rsid w:val="005E0AE0"/>
    <w:rsid w:val="005E1048"/>
    <w:rsid w:val="005E11C6"/>
    <w:rsid w:val="005E1296"/>
    <w:rsid w:val="005E13F2"/>
    <w:rsid w:val="005E182A"/>
    <w:rsid w:val="005E1C85"/>
    <w:rsid w:val="005E24C2"/>
    <w:rsid w:val="005E24F5"/>
    <w:rsid w:val="005E3C1A"/>
    <w:rsid w:val="005E3D55"/>
    <w:rsid w:val="005E4018"/>
    <w:rsid w:val="005E406A"/>
    <w:rsid w:val="005E450C"/>
    <w:rsid w:val="005E4798"/>
    <w:rsid w:val="005E64A7"/>
    <w:rsid w:val="005E65AB"/>
    <w:rsid w:val="005E6960"/>
    <w:rsid w:val="005E6B42"/>
    <w:rsid w:val="005F0665"/>
    <w:rsid w:val="005F0967"/>
    <w:rsid w:val="005F0CB1"/>
    <w:rsid w:val="005F0ED4"/>
    <w:rsid w:val="005F1766"/>
    <w:rsid w:val="005F3C4F"/>
    <w:rsid w:val="005F5542"/>
    <w:rsid w:val="005F63F0"/>
    <w:rsid w:val="005F68C3"/>
    <w:rsid w:val="005F68F4"/>
    <w:rsid w:val="005F6A46"/>
    <w:rsid w:val="005F7454"/>
    <w:rsid w:val="005F746C"/>
    <w:rsid w:val="005F75CB"/>
    <w:rsid w:val="005F7D29"/>
    <w:rsid w:val="006000B5"/>
    <w:rsid w:val="0060060E"/>
    <w:rsid w:val="00600820"/>
    <w:rsid w:val="006009CA"/>
    <w:rsid w:val="006011CE"/>
    <w:rsid w:val="006012E0"/>
    <w:rsid w:val="006015B0"/>
    <w:rsid w:val="00602021"/>
    <w:rsid w:val="00602208"/>
    <w:rsid w:val="00602B59"/>
    <w:rsid w:val="00602F56"/>
    <w:rsid w:val="0060321B"/>
    <w:rsid w:val="0060488F"/>
    <w:rsid w:val="00605246"/>
    <w:rsid w:val="0060641C"/>
    <w:rsid w:val="00607262"/>
    <w:rsid w:val="0060736F"/>
    <w:rsid w:val="00607ECB"/>
    <w:rsid w:val="00610060"/>
    <w:rsid w:val="00610B77"/>
    <w:rsid w:val="00611019"/>
    <w:rsid w:val="00611857"/>
    <w:rsid w:val="00612894"/>
    <w:rsid w:val="0061344E"/>
    <w:rsid w:val="00613C83"/>
    <w:rsid w:val="00613ED2"/>
    <w:rsid w:val="0061455B"/>
    <w:rsid w:val="00614842"/>
    <w:rsid w:val="00616B00"/>
    <w:rsid w:val="00617382"/>
    <w:rsid w:val="00617505"/>
    <w:rsid w:val="00617796"/>
    <w:rsid w:val="00617A23"/>
    <w:rsid w:val="006209E5"/>
    <w:rsid w:val="00621583"/>
    <w:rsid w:val="0062191D"/>
    <w:rsid w:val="00622F75"/>
    <w:rsid w:val="006238ED"/>
    <w:rsid w:val="00623EAF"/>
    <w:rsid w:val="006245BF"/>
    <w:rsid w:val="00624D5F"/>
    <w:rsid w:val="00624E33"/>
    <w:rsid w:val="006251C7"/>
    <w:rsid w:val="006253E7"/>
    <w:rsid w:val="00625C9C"/>
    <w:rsid w:val="00626354"/>
    <w:rsid w:val="006267A3"/>
    <w:rsid w:val="006301F4"/>
    <w:rsid w:val="0063026C"/>
    <w:rsid w:val="006310B4"/>
    <w:rsid w:val="00631756"/>
    <w:rsid w:val="00632AC8"/>
    <w:rsid w:val="00632C9C"/>
    <w:rsid w:val="00633936"/>
    <w:rsid w:val="006342FB"/>
    <w:rsid w:val="00634470"/>
    <w:rsid w:val="00634703"/>
    <w:rsid w:val="006349D3"/>
    <w:rsid w:val="00634A56"/>
    <w:rsid w:val="00634DA1"/>
    <w:rsid w:val="00634F8E"/>
    <w:rsid w:val="006364FE"/>
    <w:rsid w:val="006374B9"/>
    <w:rsid w:val="00637C8E"/>
    <w:rsid w:val="0064081A"/>
    <w:rsid w:val="0064139C"/>
    <w:rsid w:val="00642A08"/>
    <w:rsid w:val="00642F93"/>
    <w:rsid w:val="00643ACA"/>
    <w:rsid w:val="00643C5A"/>
    <w:rsid w:val="0064438D"/>
    <w:rsid w:val="006443C1"/>
    <w:rsid w:val="00645FAC"/>
    <w:rsid w:val="006463DE"/>
    <w:rsid w:val="0065035A"/>
    <w:rsid w:val="00650639"/>
    <w:rsid w:val="006507FB"/>
    <w:rsid w:val="00650E04"/>
    <w:rsid w:val="006510F0"/>
    <w:rsid w:val="0065126D"/>
    <w:rsid w:val="0065166A"/>
    <w:rsid w:val="006521D5"/>
    <w:rsid w:val="00652F45"/>
    <w:rsid w:val="006531B7"/>
    <w:rsid w:val="00653B91"/>
    <w:rsid w:val="00654561"/>
    <w:rsid w:val="0065472C"/>
    <w:rsid w:val="00655535"/>
    <w:rsid w:val="006563FE"/>
    <w:rsid w:val="00656770"/>
    <w:rsid w:val="006573F2"/>
    <w:rsid w:val="00657791"/>
    <w:rsid w:val="0065781B"/>
    <w:rsid w:val="0066001E"/>
    <w:rsid w:val="006614B2"/>
    <w:rsid w:val="00661778"/>
    <w:rsid w:val="00661DF7"/>
    <w:rsid w:val="006622D1"/>
    <w:rsid w:val="0066269A"/>
    <w:rsid w:val="00662F30"/>
    <w:rsid w:val="00663A1B"/>
    <w:rsid w:val="0066519B"/>
    <w:rsid w:val="006658B3"/>
    <w:rsid w:val="00665C70"/>
    <w:rsid w:val="00666AFF"/>
    <w:rsid w:val="006708F4"/>
    <w:rsid w:val="00670EE5"/>
    <w:rsid w:val="0067168E"/>
    <w:rsid w:val="0067174B"/>
    <w:rsid w:val="0067188F"/>
    <w:rsid w:val="00671A49"/>
    <w:rsid w:val="006723EC"/>
    <w:rsid w:val="00672475"/>
    <w:rsid w:val="00672F29"/>
    <w:rsid w:val="0067448A"/>
    <w:rsid w:val="00674932"/>
    <w:rsid w:val="00674EF7"/>
    <w:rsid w:val="00675A2D"/>
    <w:rsid w:val="00676A04"/>
    <w:rsid w:val="006770D7"/>
    <w:rsid w:val="00677FB6"/>
    <w:rsid w:val="006809F4"/>
    <w:rsid w:val="006812B3"/>
    <w:rsid w:val="00682180"/>
    <w:rsid w:val="00684153"/>
    <w:rsid w:val="006845EF"/>
    <w:rsid w:val="00684B5A"/>
    <w:rsid w:val="0068569A"/>
    <w:rsid w:val="00685B07"/>
    <w:rsid w:val="00686EB5"/>
    <w:rsid w:val="00687764"/>
    <w:rsid w:val="00687E74"/>
    <w:rsid w:val="006902F5"/>
    <w:rsid w:val="006904D5"/>
    <w:rsid w:val="0069085C"/>
    <w:rsid w:val="00690BED"/>
    <w:rsid w:val="00691C86"/>
    <w:rsid w:val="00692162"/>
    <w:rsid w:val="006939B7"/>
    <w:rsid w:val="00693A1F"/>
    <w:rsid w:val="00693D65"/>
    <w:rsid w:val="00693E61"/>
    <w:rsid w:val="006952FF"/>
    <w:rsid w:val="006961F4"/>
    <w:rsid w:val="0069768C"/>
    <w:rsid w:val="006A00F7"/>
    <w:rsid w:val="006A107A"/>
    <w:rsid w:val="006A1C63"/>
    <w:rsid w:val="006A20AC"/>
    <w:rsid w:val="006A34F3"/>
    <w:rsid w:val="006A385E"/>
    <w:rsid w:val="006A3BE0"/>
    <w:rsid w:val="006A3EA9"/>
    <w:rsid w:val="006A3FBC"/>
    <w:rsid w:val="006A44C0"/>
    <w:rsid w:val="006A458E"/>
    <w:rsid w:val="006A49F9"/>
    <w:rsid w:val="006A4E50"/>
    <w:rsid w:val="006A5EC0"/>
    <w:rsid w:val="006A6997"/>
    <w:rsid w:val="006A70DB"/>
    <w:rsid w:val="006B07E8"/>
    <w:rsid w:val="006B0A2A"/>
    <w:rsid w:val="006B1815"/>
    <w:rsid w:val="006B1A30"/>
    <w:rsid w:val="006B1BC0"/>
    <w:rsid w:val="006B1CBE"/>
    <w:rsid w:val="006B24E9"/>
    <w:rsid w:val="006B2ABD"/>
    <w:rsid w:val="006B2D49"/>
    <w:rsid w:val="006B3721"/>
    <w:rsid w:val="006B4479"/>
    <w:rsid w:val="006B4818"/>
    <w:rsid w:val="006B6330"/>
    <w:rsid w:val="006B6513"/>
    <w:rsid w:val="006B6F11"/>
    <w:rsid w:val="006B764F"/>
    <w:rsid w:val="006B76E0"/>
    <w:rsid w:val="006C0021"/>
    <w:rsid w:val="006C02AF"/>
    <w:rsid w:val="006C091B"/>
    <w:rsid w:val="006C1B04"/>
    <w:rsid w:val="006C29E2"/>
    <w:rsid w:val="006C37E5"/>
    <w:rsid w:val="006C3F6F"/>
    <w:rsid w:val="006C5C34"/>
    <w:rsid w:val="006C5F0F"/>
    <w:rsid w:val="006C6650"/>
    <w:rsid w:val="006C6C0A"/>
    <w:rsid w:val="006C6D11"/>
    <w:rsid w:val="006C78CB"/>
    <w:rsid w:val="006C7CBC"/>
    <w:rsid w:val="006D02A8"/>
    <w:rsid w:val="006D0AEF"/>
    <w:rsid w:val="006D0D61"/>
    <w:rsid w:val="006D1C6F"/>
    <w:rsid w:val="006D27D8"/>
    <w:rsid w:val="006D5735"/>
    <w:rsid w:val="006D614B"/>
    <w:rsid w:val="006D7D8E"/>
    <w:rsid w:val="006D7FC7"/>
    <w:rsid w:val="006E0F6E"/>
    <w:rsid w:val="006E182C"/>
    <w:rsid w:val="006E2022"/>
    <w:rsid w:val="006E2384"/>
    <w:rsid w:val="006E23F2"/>
    <w:rsid w:val="006E311C"/>
    <w:rsid w:val="006E35BA"/>
    <w:rsid w:val="006E38D0"/>
    <w:rsid w:val="006E4418"/>
    <w:rsid w:val="006E44BD"/>
    <w:rsid w:val="006E49D5"/>
    <w:rsid w:val="006E4F34"/>
    <w:rsid w:val="006E5231"/>
    <w:rsid w:val="006E5F05"/>
    <w:rsid w:val="006E6925"/>
    <w:rsid w:val="006E7768"/>
    <w:rsid w:val="006F0DB2"/>
    <w:rsid w:val="006F0DE6"/>
    <w:rsid w:val="006F10C6"/>
    <w:rsid w:val="006F1290"/>
    <w:rsid w:val="006F1DD9"/>
    <w:rsid w:val="006F1F79"/>
    <w:rsid w:val="006F2233"/>
    <w:rsid w:val="006F2288"/>
    <w:rsid w:val="006F264D"/>
    <w:rsid w:val="006F27E1"/>
    <w:rsid w:val="006F29E1"/>
    <w:rsid w:val="006F31DE"/>
    <w:rsid w:val="006F34B4"/>
    <w:rsid w:val="006F3640"/>
    <w:rsid w:val="006F5541"/>
    <w:rsid w:val="006F58A6"/>
    <w:rsid w:val="006F6382"/>
    <w:rsid w:val="007001DE"/>
    <w:rsid w:val="00700820"/>
    <w:rsid w:val="0070159E"/>
    <w:rsid w:val="00701C54"/>
    <w:rsid w:val="0070227A"/>
    <w:rsid w:val="00702498"/>
    <w:rsid w:val="00702517"/>
    <w:rsid w:val="00702EDC"/>
    <w:rsid w:val="007034C4"/>
    <w:rsid w:val="00703843"/>
    <w:rsid w:val="00703FFC"/>
    <w:rsid w:val="00704827"/>
    <w:rsid w:val="00705402"/>
    <w:rsid w:val="00706385"/>
    <w:rsid w:val="007069C7"/>
    <w:rsid w:val="007073F2"/>
    <w:rsid w:val="00707522"/>
    <w:rsid w:val="007100AF"/>
    <w:rsid w:val="007117A8"/>
    <w:rsid w:val="00711BEA"/>
    <w:rsid w:val="00711C88"/>
    <w:rsid w:val="00712EAF"/>
    <w:rsid w:val="00712F7A"/>
    <w:rsid w:val="007132C3"/>
    <w:rsid w:val="00713CE5"/>
    <w:rsid w:val="00715C11"/>
    <w:rsid w:val="00715C6E"/>
    <w:rsid w:val="007160F1"/>
    <w:rsid w:val="007168AF"/>
    <w:rsid w:val="007169AA"/>
    <w:rsid w:val="007174CA"/>
    <w:rsid w:val="007175D2"/>
    <w:rsid w:val="0072013B"/>
    <w:rsid w:val="00720F76"/>
    <w:rsid w:val="00722113"/>
    <w:rsid w:val="00723AA8"/>
    <w:rsid w:val="00723CA2"/>
    <w:rsid w:val="0072412E"/>
    <w:rsid w:val="0072492B"/>
    <w:rsid w:val="00724B51"/>
    <w:rsid w:val="007256D6"/>
    <w:rsid w:val="0072572F"/>
    <w:rsid w:val="00725964"/>
    <w:rsid w:val="0072598A"/>
    <w:rsid w:val="00725EF2"/>
    <w:rsid w:val="00725F0B"/>
    <w:rsid w:val="00726AF9"/>
    <w:rsid w:val="00726B3F"/>
    <w:rsid w:val="00726B40"/>
    <w:rsid w:val="00727661"/>
    <w:rsid w:val="00727AC3"/>
    <w:rsid w:val="00727C57"/>
    <w:rsid w:val="00727D43"/>
    <w:rsid w:val="00730810"/>
    <w:rsid w:val="007309D2"/>
    <w:rsid w:val="00731279"/>
    <w:rsid w:val="00731A14"/>
    <w:rsid w:val="00731C19"/>
    <w:rsid w:val="00732A14"/>
    <w:rsid w:val="00732C86"/>
    <w:rsid w:val="0073326F"/>
    <w:rsid w:val="00733DD2"/>
    <w:rsid w:val="0073473B"/>
    <w:rsid w:val="00734AC4"/>
    <w:rsid w:val="00734CDA"/>
    <w:rsid w:val="00735F27"/>
    <w:rsid w:val="00736314"/>
    <w:rsid w:val="00736928"/>
    <w:rsid w:val="00736DEB"/>
    <w:rsid w:val="00736E59"/>
    <w:rsid w:val="00737F69"/>
    <w:rsid w:val="00740BEB"/>
    <w:rsid w:val="0074147F"/>
    <w:rsid w:val="00741EAD"/>
    <w:rsid w:val="00742B49"/>
    <w:rsid w:val="0074408E"/>
    <w:rsid w:val="00744C70"/>
    <w:rsid w:val="00745105"/>
    <w:rsid w:val="00745A9D"/>
    <w:rsid w:val="0074693B"/>
    <w:rsid w:val="00746EB9"/>
    <w:rsid w:val="00747147"/>
    <w:rsid w:val="00747895"/>
    <w:rsid w:val="00750A22"/>
    <w:rsid w:val="00750DAB"/>
    <w:rsid w:val="007518CB"/>
    <w:rsid w:val="007522A9"/>
    <w:rsid w:val="007527A7"/>
    <w:rsid w:val="0075352F"/>
    <w:rsid w:val="0075480E"/>
    <w:rsid w:val="0075487F"/>
    <w:rsid w:val="00755884"/>
    <w:rsid w:val="0075594E"/>
    <w:rsid w:val="007564B9"/>
    <w:rsid w:val="0075682B"/>
    <w:rsid w:val="007570A2"/>
    <w:rsid w:val="0075767E"/>
    <w:rsid w:val="00760519"/>
    <w:rsid w:val="00760DBC"/>
    <w:rsid w:val="0076114A"/>
    <w:rsid w:val="0076146C"/>
    <w:rsid w:val="00761479"/>
    <w:rsid w:val="00761A89"/>
    <w:rsid w:val="0076248F"/>
    <w:rsid w:val="00763384"/>
    <w:rsid w:val="007642C0"/>
    <w:rsid w:val="00764969"/>
    <w:rsid w:val="0076496F"/>
    <w:rsid w:val="00764A02"/>
    <w:rsid w:val="00765B5A"/>
    <w:rsid w:val="00770250"/>
    <w:rsid w:val="00771904"/>
    <w:rsid w:val="00772410"/>
    <w:rsid w:val="007730AA"/>
    <w:rsid w:val="00773EA4"/>
    <w:rsid w:val="007747BB"/>
    <w:rsid w:val="007748CB"/>
    <w:rsid w:val="00775877"/>
    <w:rsid w:val="007758C7"/>
    <w:rsid w:val="00775D2E"/>
    <w:rsid w:val="00776148"/>
    <w:rsid w:val="00776514"/>
    <w:rsid w:val="00776803"/>
    <w:rsid w:val="007801C1"/>
    <w:rsid w:val="00780817"/>
    <w:rsid w:val="00780EC9"/>
    <w:rsid w:val="007818DD"/>
    <w:rsid w:val="00781C02"/>
    <w:rsid w:val="0078269A"/>
    <w:rsid w:val="00783E62"/>
    <w:rsid w:val="0078471C"/>
    <w:rsid w:val="00784768"/>
    <w:rsid w:val="00784A61"/>
    <w:rsid w:val="00785269"/>
    <w:rsid w:val="007855A6"/>
    <w:rsid w:val="007857A8"/>
    <w:rsid w:val="00785939"/>
    <w:rsid w:val="00785A04"/>
    <w:rsid w:val="007860C0"/>
    <w:rsid w:val="007869A2"/>
    <w:rsid w:val="00786CD9"/>
    <w:rsid w:val="00787E25"/>
    <w:rsid w:val="00787F37"/>
    <w:rsid w:val="00790407"/>
    <w:rsid w:val="007908C9"/>
    <w:rsid w:val="00790C64"/>
    <w:rsid w:val="00790F88"/>
    <w:rsid w:val="00791597"/>
    <w:rsid w:val="0079182C"/>
    <w:rsid w:val="0079249B"/>
    <w:rsid w:val="00792658"/>
    <w:rsid w:val="0079293B"/>
    <w:rsid w:val="00792C15"/>
    <w:rsid w:val="00792E1B"/>
    <w:rsid w:val="00794740"/>
    <w:rsid w:val="00794A31"/>
    <w:rsid w:val="00795928"/>
    <w:rsid w:val="007963AB"/>
    <w:rsid w:val="0079686D"/>
    <w:rsid w:val="007969E1"/>
    <w:rsid w:val="007977A9"/>
    <w:rsid w:val="00797EBF"/>
    <w:rsid w:val="007A0500"/>
    <w:rsid w:val="007A10B1"/>
    <w:rsid w:val="007A1133"/>
    <w:rsid w:val="007A11D7"/>
    <w:rsid w:val="007A1838"/>
    <w:rsid w:val="007A186C"/>
    <w:rsid w:val="007A1B20"/>
    <w:rsid w:val="007A2579"/>
    <w:rsid w:val="007A26E2"/>
    <w:rsid w:val="007A28D4"/>
    <w:rsid w:val="007A2BF4"/>
    <w:rsid w:val="007A2BF5"/>
    <w:rsid w:val="007A2D47"/>
    <w:rsid w:val="007A4B6B"/>
    <w:rsid w:val="007A4CBE"/>
    <w:rsid w:val="007A529F"/>
    <w:rsid w:val="007A5753"/>
    <w:rsid w:val="007A5CE5"/>
    <w:rsid w:val="007A6FCA"/>
    <w:rsid w:val="007A744D"/>
    <w:rsid w:val="007B0846"/>
    <w:rsid w:val="007B1070"/>
    <w:rsid w:val="007B20CA"/>
    <w:rsid w:val="007B2468"/>
    <w:rsid w:val="007B44CE"/>
    <w:rsid w:val="007B4615"/>
    <w:rsid w:val="007B5473"/>
    <w:rsid w:val="007B578B"/>
    <w:rsid w:val="007B5B14"/>
    <w:rsid w:val="007B5BDA"/>
    <w:rsid w:val="007B6299"/>
    <w:rsid w:val="007B654E"/>
    <w:rsid w:val="007B73B9"/>
    <w:rsid w:val="007B7466"/>
    <w:rsid w:val="007B7608"/>
    <w:rsid w:val="007B79C9"/>
    <w:rsid w:val="007B7B97"/>
    <w:rsid w:val="007B7BCD"/>
    <w:rsid w:val="007C0351"/>
    <w:rsid w:val="007C0356"/>
    <w:rsid w:val="007C03E0"/>
    <w:rsid w:val="007C232F"/>
    <w:rsid w:val="007C30AA"/>
    <w:rsid w:val="007C37D8"/>
    <w:rsid w:val="007C38B7"/>
    <w:rsid w:val="007C3BBB"/>
    <w:rsid w:val="007C3C50"/>
    <w:rsid w:val="007C58A9"/>
    <w:rsid w:val="007C65AB"/>
    <w:rsid w:val="007C6CCE"/>
    <w:rsid w:val="007C758D"/>
    <w:rsid w:val="007C7845"/>
    <w:rsid w:val="007C7C93"/>
    <w:rsid w:val="007C7E7A"/>
    <w:rsid w:val="007C7EE5"/>
    <w:rsid w:val="007D0335"/>
    <w:rsid w:val="007D143A"/>
    <w:rsid w:val="007D1587"/>
    <w:rsid w:val="007D1674"/>
    <w:rsid w:val="007D238D"/>
    <w:rsid w:val="007D3B55"/>
    <w:rsid w:val="007D3CF2"/>
    <w:rsid w:val="007D50D8"/>
    <w:rsid w:val="007D5558"/>
    <w:rsid w:val="007D64AB"/>
    <w:rsid w:val="007D727F"/>
    <w:rsid w:val="007E02F5"/>
    <w:rsid w:val="007E1048"/>
    <w:rsid w:val="007E105B"/>
    <w:rsid w:val="007E148D"/>
    <w:rsid w:val="007E190C"/>
    <w:rsid w:val="007E21F6"/>
    <w:rsid w:val="007E282C"/>
    <w:rsid w:val="007E39C1"/>
    <w:rsid w:val="007E3DCF"/>
    <w:rsid w:val="007E56F4"/>
    <w:rsid w:val="007E5C99"/>
    <w:rsid w:val="007E5D5E"/>
    <w:rsid w:val="007E6007"/>
    <w:rsid w:val="007E61A2"/>
    <w:rsid w:val="007E66F4"/>
    <w:rsid w:val="007E6F3A"/>
    <w:rsid w:val="007E7CE4"/>
    <w:rsid w:val="007F0082"/>
    <w:rsid w:val="007F030F"/>
    <w:rsid w:val="007F0685"/>
    <w:rsid w:val="007F0C09"/>
    <w:rsid w:val="007F19DE"/>
    <w:rsid w:val="007F1B12"/>
    <w:rsid w:val="007F3005"/>
    <w:rsid w:val="007F30EA"/>
    <w:rsid w:val="007F5216"/>
    <w:rsid w:val="007F5623"/>
    <w:rsid w:val="007F57A2"/>
    <w:rsid w:val="007F592B"/>
    <w:rsid w:val="007F673F"/>
    <w:rsid w:val="007F675D"/>
    <w:rsid w:val="007F6E90"/>
    <w:rsid w:val="007F72BC"/>
    <w:rsid w:val="007F7D06"/>
    <w:rsid w:val="0080127B"/>
    <w:rsid w:val="00801283"/>
    <w:rsid w:val="00801295"/>
    <w:rsid w:val="00801A48"/>
    <w:rsid w:val="00801E54"/>
    <w:rsid w:val="008021DB"/>
    <w:rsid w:val="00802E39"/>
    <w:rsid w:val="0080348E"/>
    <w:rsid w:val="00803657"/>
    <w:rsid w:val="00803DFF"/>
    <w:rsid w:val="00803F1A"/>
    <w:rsid w:val="00804419"/>
    <w:rsid w:val="008046F2"/>
    <w:rsid w:val="00804C14"/>
    <w:rsid w:val="0080547E"/>
    <w:rsid w:val="00805C87"/>
    <w:rsid w:val="00805CC8"/>
    <w:rsid w:val="00806C99"/>
    <w:rsid w:val="008106B8"/>
    <w:rsid w:val="00810B91"/>
    <w:rsid w:val="008112DE"/>
    <w:rsid w:val="00811B39"/>
    <w:rsid w:val="00811E13"/>
    <w:rsid w:val="0081207A"/>
    <w:rsid w:val="0081270A"/>
    <w:rsid w:val="00812D3F"/>
    <w:rsid w:val="0081330B"/>
    <w:rsid w:val="008134E5"/>
    <w:rsid w:val="0081387E"/>
    <w:rsid w:val="008148F6"/>
    <w:rsid w:val="00814CF4"/>
    <w:rsid w:val="008158BE"/>
    <w:rsid w:val="008159E1"/>
    <w:rsid w:val="00815BE9"/>
    <w:rsid w:val="00816C99"/>
    <w:rsid w:val="00816EAD"/>
    <w:rsid w:val="0082195A"/>
    <w:rsid w:val="00821D9D"/>
    <w:rsid w:val="00821E90"/>
    <w:rsid w:val="00823AAC"/>
    <w:rsid w:val="00823F41"/>
    <w:rsid w:val="008262DC"/>
    <w:rsid w:val="00826BB7"/>
    <w:rsid w:val="00826D3F"/>
    <w:rsid w:val="00827DB9"/>
    <w:rsid w:val="00827F90"/>
    <w:rsid w:val="008300A6"/>
    <w:rsid w:val="00830F73"/>
    <w:rsid w:val="0083103E"/>
    <w:rsid w:val="008310B6"/>
    <w:rsid w:val="0083171D"/>
    <w:rsid w:val="00831856"/>
    <w:rsid w:val="00831EE8"/>
    <w:rsid w:val="00831EF3"/>
    <w:rsid w:val="00832684"/>
    <w:rsid w:val="00832706"/>
    <w:rsid w:val="00832797"/>
    <w:rsid w:val="008327A0"/>
    <w:rsid w:val="008329EA"/>
    <w:rsid w:val="00832C9F"/>
    <w:rsid w:val="00833196"/>
    <w:rsid w:val="008336F6"/>
    <w:rsid w:val="00833F13"/>
    <w:rsid w:val="00834293"/>
    <w:rsid w:val="008346BE"/>
    <w:rsid w:val="0083602C"/>
    <w:rsid w:val="0083676A"/>
    <w:rsid w:val="00836787"/>
    <w:rsid w:val="00836BA7"/>
    <w:rsid w:val="00836C45"/>
    <w:rsid w:val="00837845"/>
    <w:rsid w:val="0083798E"/>
    <w:rsid w:val="0084022F"/>
    <w:rsid w:val="00840448"/>
    <w:rsid w:val="008404EC"/>
    <w:rsid w:val="00840B01"/>
    <w:rsid w:val="008411DA"/>
    <w:rsid w:val="00842CC3"/>
    <w:rsid w:val="00842D8D"/>
    <w:rsid w:val="00842E29"/>
    <w:rsid w:val="00842F28"/>
    <w:rsid w:val="0084338B"/>
    <w:rsid w:val="0084376B"/>
    <w:rsid w:val="00843F34"/>
    <w:rsid w:val="00844977"/>
    <w:rsid w:val="00845209"/>
    <w:rsid w:val="00845402"/>
    <w:rsid w:val="00846350"/>
    <w:rsid w:val="00847371"/>
    <w:rsid w:val="0085003C"/>
    <w:rsid w:val="00850E5A"/>
    <w:rsid w:val="0085122F"/>
    <w:rsid w:val="0085188E"/>
    <w:rsid w:val="008519C0"/>
    <w:rsid w:val="00851CC4"/>
    <w:rsid w:val="00851FD1"/>
    <w:rsid w:val="0085266F"/>
    <w:rsid w:val="00852887"/>
    <w:rsid w:val="008528DF"/>
    <w:rsid w:val="00852A54"/>
    <w:rsid w:val="00852DDC"/>
    <w:rsid w:val="00854C6C"/>
    <w:rsid w:val="00856149"/>
    <w:rsid w:val="008561DB"/>
    <w:rsid w:val="0085781D"/>
    <w:rsid w:val="00857B77"/>
    <w:rsid w:val="00857EFA"/>
    <w:rsid w:val="0086003A"/>
    <w:rsid w:val="00860A1E"/>
    <w:rsid w:val="00862354"/>
    <w:rsid w:val="008630A4"/>
    <w:rsid w:val="00863358"/>
    <w:rsid w:val="008633B4"/>
    <w:rsid w:val="008633C2"/>
    <w:rsid w:val="00864B90"/>
    <w:rsid w:val="00864D26"/>
    <w:rsid w:val="00865506"/>
    <w:rsid w:val="00866345"/>
    <w:rsid w:val="0086695D"/>
    <w:rsid w:val="008674B4"/>
    <w:rsid w:val="008675CF"/>
    <w:rsid w:val="0086787E"/>
    <w:rsid w:val="00867941"/>
    <w:rsid w:val="00867C2D"/>
    <w:rsid w:val="00867C82"/>
    <w:rsid w:val="008718DC"/>
    <w:rsid w:val="00871CC9"/>
    <w:rsid w:val="00871F2A"/>
    <w:rsid w:val="008720C5"/>
    <w:rsid w:val="0087293E"/>
    <w:rsid w:val="00872B0E"/>
    <w:rsid w:val="00873FFE"/>
    <w:rsid w:val="00874504"/>
    <w:rsid w:val="008754D2"/>
    <w:rsid w:val="00877379"/>
    <w:rsid w:val="00877A27"/>
    <w:rsid w:val="00877F3D"/>
    <w:rsid w:val="00880026"/>
    <w:rsid w:val="0088077F"/>
    <w:rsid w:val="00880B05"/>
    <w:rsid w:val="00881792"/>
    <w:rsid w:val="0088184D"/>
    <w:rsid w:val="00882C7F"/>
    <w:rsid w:val="008836DE"/>
    <w:rsid w:val="00883A4F"/>
    <w:rsid w:val="00883FBA"/>
    <w:rsid w:val="008840D6"/>
    <w:rsid w:val="0088472B"/>
    <w:rsid w:val="0088518E"/>
    <w:rsid w:val="008851AC"/>
    <w:rsid w:val="008861C5"/>
    <w:rsid w:val="0088735D"/>
    <w:rsid w:val="0088772E"/>
    <w:rsid w:val="0089009A"/>
    <w:rsid w:val="0089164E"/>
    <w:rsid w:val="00891A2C"/>
    <w:rsid w:val="008930A9"/>
    <w:rsid w:val="0089386C"/>
    <w:rsid w:val="00893A27"/>
    <w:rsid w:val="0089496A"/>
    <w:rsid w:val="00894A0B"/>
    <w:rsid w:val="00894D11"/>
    <w:rsid w:val="00895903"/>
    <w:rsid w:val="00895D67"/>
    <w:rsid w:val="00897274"/>
    <w:rsid w:val="0089789A"/>
    <w:rsid w:val="008979B1"/>
    <w:rsid w:val="008A0183"/>
    <w:rsid w:val="008A0509"/>
    <w:rsid w:val="008A0DDD"/>
    <w:rsid w:val="008A112E"/>
    <w:rsid w:val="008A125B"/>
    <w:rsid w:val="008A12AF"/>
    <w:rsid w:val="008A154F"/>
    <w:rsid w:val="008A183F"/>
    <w:rsid w:val="008A21DE"/>
    <w:rsid w:val="008A2214"/>
    <w:rsid w:val="008A34FB"/>
    <w:rsid w:val="008A37BD"/>
    <w:rsid w:val="008A382F"/>
    <w:rsid w:val="008A4DE6"/>
    <w:rsid w:val="008A5034"/>
    <w:rsid w:val="008A523B"/>
    <w:rsid w:val="008A5837"/>
    <w:rsid w:val="008A5A3F"/>
    <w:rsid w:val="008A5DAA"/>
    <w:rsid w:val="008A616D"/>
    <w:rsid w:val="008A67AC"/>
    <w:rsid w:val="008A691E"/>
    <w:rsid w:val="008A7132"/>
    <w:rsid w:val="008A7553"/>
    <w:rsid w:val="008B0986"/>
    <w:rsid w:val="008B127E"/>
    <w:rsid w:val="008B12A6"/>
    <w:rsid w:val="008B1DDD"/>
    <w:rsid w:val="008B2F37"/>
    <w:rsid w:val="008B3883"/>
    <w:rsid w:val="008B3C0E"/>
    <w:rsid w:val="008B421F"/>
    <w:rsid w:val="008B4946"/>
    <w:rsid w:val="008B4F5A"/>
    <w:rsid w:val="008B5BB3"/>
    <w:rsid w:val="008B66C1"/>
    <w:rsid w:val="008B7B57"/>
    <w:rsid w:val="008C001A"/>
    <w:rsid w:val="008C0B4C"/>
    <w:rsid w:val="008C1386"/>
    <w:rsid w:val="008C16C4"/>
    <w:rsid w:val="008C1A77"/>
    <w:rsid w:val="008C338F"/>
    <w:rsid w:val="008C3A4D"/>
    <w:rsid w:val="008C4C8E"/>
    <w:rsid w:val="008C50BF"/>
    <w:rsid w:val="008C5155"/>
    <w:rsid w:val="008C58EE"/>
    <w:rsid w:val="008C5922"/>
    <w:rsid w:val="008C70BA"/>
    <w:rsid w:val="008C747A"/>
    <w:rsid w:val="008C7A3D"/>
    <w:rsid w:val="008D0195"/>
    <w:rsid w:val="008D0328"/>
    <w:rsid w:val="008D0B39"/>
    <w:rsid w:val="008D1182"/>
    <w:rsid w:val="008D1444"/>
    <w:rsid w:val="008D1676"/>
    <w:rsid w:val="008D1CEA"/>
    <w:rsid w:val="008D20C2"/>
    <w:rsid w:val="008D215C"/>
    <w:rsid w:val="008D2729"/>
    <w:rsid w:val="008D2E24"/>
    <w:rsid w:val="008D2F7F"/>
    <w:rsid w:val="008D423F"/>
    <w:rsid w:val="008D467C"/>
    <w:rsid w:val="008D4694"/>
    <w:rsid w:val="008D46D4"/>
    <w:rsid w:val="008D4799"/>
    <w:rsid w:val="008D4DB9"/>
    <w:rsid w:val="008D5BFC"/>
    <w:rsid w:val="008D674C"/>
    <w:rsid w:val="008D6E79"/>
    <w:rsid w:val="008D7696"/>
    <w:rsid w:val="008E038B"/>
    <w:rsid w:val="008E0508"/>
    <w:rsid w:val="008E1616"/>
    <w:rsid w:val="008E1784"/>
    <w:rsid w:val="008E18C5"/>
    <w:rsid w:val="008E1A87"/>
    <w:rsid w:val="008E25F5"/>
    <w:rsid w:val="008E2AA0"/>
    <w:rsid w:val="008E2EF9"/>
    <w:rsid w:val="008E3011"/>
    <w:rsid w:val="008E31EB"/>
    <w:rsid w:val="008E41AE"/>
    <w:rsid w:val="008E5549"/>
    <w:rsid w:val="008E5D66"/>
    <w:rsid w:val="008E5F66"/>
    <w:rsid w:val="008E637E"/>
    <w:rsid w:val="008E66FD"/>
    <w:rsid w:val="008E7334"/>
    <w:rsid w:val="008E7494"/>
    <w:rsid w:val="008F0B20"/>
    <w:rsid w:val="008F1026"/>
    <w:rsid w:val="008F26DE"/>
    <w:rsid w:val="008F39E6"/>
    <w:rsid w:val="008F4227"/>
    <w:rsid w:val="008F43AA"/>
    <w:rsid w:val="008F48E1"/>
    <w:rsid w:val="008F674C"/>
    <w:rsid w:val="008F738A"/>
    <w:rsid w:val="008F7625"/>
    <w:rsid w:val="008F770F"/>
    <w:rsid w:val="008F7C4E"/>
    <w:rsid w:val="008F7CC8"/>
    <w:rsid w:val="008F7F3A"/>
    <w:rsid w:val="009006AD"/>
    <w:rsid w:val="00900E26"/>
    <w:rsid w:val="009017F2"/>
    <w:rsid w:val="00901C60"/>
    <w:rsid w:val="00902496"/>
    <w:rsid w:val="009025AE"/>
    <w:rsid w:val="00902724"/>
    <w:rsid w:val="00903098"/>
    <w:rsid w:val="009034DA"/>
    <w:rsid w:val="009041E2"/>
    <w:rsid w:val="00904C1D"/>
    <w:rsid w:val="00904FD1"/>
    <w:rsid w:val="00905855"/>
    <w:rsid w:val="00906DEF"/>
    <w:rsid w:val="009071D0"/>
    <w:rsid w:val="0090742D"/>
    <w:rsid w:val="009075A2"/>
    <w:rsid w:val="009075FE"/>
    <w:rsid w:val="00907922"/>
    <w:rsid w:val="009100D5"/>
    <w:rsid w:val="009107ED"/>
    <w:rsid w:val="0091124D"/>
    <w:rsid w:val="00911AED"/>
    <w:rsid w:val="00911E89"/>
    <w:rsid w:val="009122D8"/>
    <w:rsid w:val="0091281B"/>
    <w:rsid w:val="00913518"/>
    <w:rsid w:val="00914F15"/>
    <w:rsid w:val="009154EA"/>
    <w:rsid w:val="009155E0"/>
    <w:rsid w:val="00915E0A"/>
    <w:rsid w:val="009163DC"/>
    <w:rsid w:val="00917037"/>
    <w:rsid w:val="009172FB"/>
    <w:rsid w:val="00917CB1"/>
    <w:rsid w:val="0092072B"/>
    <w:rsid w:val="0092115A"/>
    <w:rsid w:val="00921273"/>
    <w:rsid w:val="00921B89"/>
    <w:rsid w:val="00922DE1"/>
    <w:rsid w:val="00923469"/>
    <w:rsid w:val="00924838"/>
    <w:rsid w:val="00925056"/>
    <w:rsid w:val="009256FF"/>
    <w:rsid w:val="00925D80"/>
    <w:rsid w:val="009303A1"/>
    <w:rsid w:val="009317EC"/>
    <w:rsid w:val="00931E74"/>
    <w:rsid w:val="00932B4C"/>
    <w:rsid w:val="00933BF2"/>
    <w:rsid w:val="009341F8"/>
    <w:rsid w:val="00937D22"/>
    <w:rsid w:val="00940C16"/>
    <w:rsid w:val="00941E12"/>
    <w:rsid w:val="00941F08"/>
    <w:rsid w:val="00942057"/>
    <w:rsid w:val="009424A2"/>
    <w:rsid w:val="009425C6"/>
    <w:rsid w:val="009427B1"/>
    <w:rsid w:val="00942EC3"/>
    <w:rsid w:val="009440D0"/>
    <w:rsid w:val="00944148"/>
    <w:rsid w:val="0094444B"/>
    <w:rsid w:val="00944DA3"/>
    <w:rsid w:val="009450A4"/>
    <w:rsid w:val="009458A1"/>
    <w:rsid w:val="00946193"/>
    <w:rsid w:val="00946656"/>
    <w:rsid w:val="00946935"/>
    <w:rsid w:val="00946F0E"/>
    <w:rsid w:val="009474E4"/>
    <w:rsid w:val="00950777"/>
    <w:rsid w:val="00951A9E"/>
    <w:rsid w:val="0095272E"/>
    <w:rsid w:val="00952E66"/>
    <w:rsid w:val="0095311E"/>
    <w:rsid w:val="00954CD5"/>
    <w:rsid w:val="00955153"/>
    <w:rsid w:val="009565DA"/>
    <w:rsid w:val="00956A71"/>
    <w:rsid w:val="00956B29"/>
    <w:rsid w:val="00957741"/>
    <w:rsid w:val="00957FFC"/>
    <w:rsid w:val="00960BC0"/>
    <w:rsid w:val="00960ED6"/>
    <w:rsid w:val="00961489"/>
    <w:rsid w:val="00961590"/>
    <w:rsid w:val="00962DD3"/>
    <w:rsid w:val="00964330"/>
    <w:rsid w:val="009645BB"/>
    <w:rsid w:val="0096461E"/>
    <w:rsid w:val="0096482B"/>
    <w:rsid w:val="00964C01"/>
    <w:rsid w:val="00965492"/>
    <w:rsid w:val="009659F3"/>
    <w:rsid w:val="00966BBD"/>
    <w:rsid w:val="00967CC7"/>
    <w:rsid w:val="009700E6"/>
    <w:rsid w:val="00970AEA"/>
    <w:rsid w:val="00970ECF"/>
    <w:rsid w:val="0097100D"/>
    <w:rsid w:val="00972291"/>
    <w:rsid w:val="0097230C"/>
    <w:rsid w:val="0097243A"/>
    <w:rsid w:val="009733F0"/>
    <w:rsid w:val="0097354C"/>
    <w:rsid w:val="009736F3"/>
    <w:rsid w:val="00973C0C"/>
    <w:rsid w:val="00973E36"/>
    <w:rsid w:val="0097425C"/>
    <w:rsid w:val="009746F0"/>
    <w:rsid w:val="00974703"/>
    <w:rsid w:val="00975881"/>
    <w:rsid w:val="00976117"/>
    <w:rsid w:val="0097668C"/>
    <w:rsid w:val="009771CB"/>
    <w:rsid w:val="00977248"/>
    <w:rsid w:val="00977848"/>
    <w:rsid w:val="00977CA0"/>
    <w:rsid w:val="0098027B"/>
    <w:rsid w:val="009802E5"/>
    <w:rsid w:val="009802F6"/>
    <w:rsid w:val="00980441"/>
    <w:rsid w:val="009816D4"/>
    <w:rsid w:val="00981C9E"/>
    <w:rsid w:val="0098369D"/>
    <w:rsid w:val="00984BC6"/>
    <w:rsid w:val="00985079"/>
    <w:rsid w:val="009851EE"/>
    <w:rsid w:val="009851FB"/>
    <w:rsid w:val="00985401"/>
    <w:rsid w:val="00985404"/>
    <w:rsid w:val="00985535"/>
    <w:rsid w:val="00985BD6"/>
    <w:rsid w:val="00990239"/>
    <w:rsid w:val="0099141F"/>
    <w:rsid w:val="0099195C"/>
    <w:rsid w:val="00991FB9"/>
    <w:rsid w:val="009922B5"/>
    <w:rsid w:val="00992318"/>
    <w:rsid w:val="009929CA"/>
    <w:rsid w:val="00993735"/>
    <w:rsid w:val="0099496F"/>
    <w:rsid w:val="00994A0C"/>
    <w:rsid w:val="00994B9C"/>
    <w:rsid w:val="00995284"/>
    <w:rsid w:val="00995AFE"/>
    <w:rsid w:val="00995B30"/>
    <w:rsid w:val="00997522"/>
    <w:rsid w:val="00997E95"/>
    <w:rsid w:val="009A0A73"/>
    <w:rsid w:val="009A11EF"/>
    <w:rsid w:val="009A1409"/>
    <w:rsid w:val="009A1929"/>
    <w:rsid w:val="009A1B95"/>
    <w:rsid w:val="009A2324"/>
    <w:rsid w:val="009A279F"/>
    <w:rsid w:val="009A2A6E"/>
    <w:rsid w:val="009A2F9C"/>
    <w:rsid w:val="009A43E1"/>
    <w:rsid w:val="009A582F"/>
    <w:rsid w:val="009A5E9F"/>
    <w:rsid w:val="009A7155"/>
    <w:rsid w:val="009A7169"/>
    <w:rsid w:val="009A7662"/>
    <w:rsid w:val="009A7D3E"/>
    <w:rsid w:val="009B0774"/>
    <w:rsid w:val="009B0A48"/>
    <w:rsid w:val="009B11FA"/>
    <w:rsid w:val="009B189D"/>
    <w:rsid w:val="009B21A0"/>
    <w:rsid w:val="009B2FF8"/>
    <w:rsid w:val="009B3531"/>
    <w:rsid w:val="009B3C6A"/>
    <w:rsid w:val="009B44B8"/>
    <w:rsid w:val="009B4B16"/>
    <w:rsid w:val="009B5025"/>
    <w:rsid w:val="009B550C"/>
    <w:rsid w:val="009B68F0"/>
    <w:rsid w:val="009B69C4"/>
    <w:rsid w:val="009B6D06"/>
    <w:rsid w:val="009B7D4F"/>
    <w:rsid w:val="009C1913"/>
    <w:rsid w:val="009C2B5B"/>
    <w:rsid w:val="009C2F9E"/>
    <w:rsid w:val="009C3148"/>
    <w:rsid w:val="009C435E"/>
    <w:rsid w:val="009C437E"/>
    <w:rsid w:val="009C43DC"/>
    <w:rsid w:val="009C72DA"/>
    <w:rsid w:val="009C73D7"/>
    <w:rsid w:val="009C7834"/>
    <w:rsid w:val="009C7B29"/>
    <w:rsid w:val="009D011D"/>
    <w:rsid w:val="009D061C"/>
    <w:rsid w:val="009D07AC"/>
    <w:rsid w:val="009D08FA"/>
    <w:rsid w:val="009D0D50"/>
    <w:rsid w:val="009D16E2"/>
    <w:rsid w:val="009D1738"/>
    <w:rsid w:val="009D20B2"/>
    <w:rsid w:val="009D221F"/>
    <w:rsid w:val="009D3DDD"/>
    <w:rsid w:val="009D3FC0"/>
    <w:rsid w:val="009D4138"/>
    <w:rsid w:val="009D4865"/>
    <w:rsid w:val="009D4ADB"/>
    <w:rsid w:val="009D4FE2"/>
    <w:rsid w:val="009D50C8"/>
    <w:rsid w:val="009D553E"/>
    <w:rsid w:val="009D5DFB"/>
    <w:rsid w:val="009D6049"/>
    <w:rsid w:val="009D6106"/>
    <w:rsid w:val="009D61F2"/>
    <w:rsid w:val="009D67EE"/>
    <w:rsid w:val="009D740A"/>
    <w:rsid w:val="009D74F8"/>
    <w:rsid w:val="009D7ADD"/>
    <w:rsid w:val="009E00E7"/>
    <w:rsid w:val="009E04DC"/>
    <w:rsid w:val="009E1124"/>
    <w:rsid w:val="009E1DBB"/>
    <w:rsid w:val="009E241A"/>
    <w:rsid w:val="009E28C2"/>
    <w:rsid w:val="009E2E6D"/>
    <w:rsid w:val="009E35A0"/>
    <w:rsid w:val="009E49CD"/>
    <w:rsid w:val="009E4F57"/>
    <w:rsid w:val="009E5FFB"/>
    <w:rsid w:val="009E61A3"/>
    <w:rsid w:val="009E6387"/>
    <w:rsid w:val="009E7433"/>
    <w:rsid w:val="009E756A"/>
    <w:rsid w:val="009E7650"/>
    <w:rsid w:val="009E782A"/>
    <w:rsid w:val="009E7B29"/>
    <w:rsid w:val="009F047B"/>
    <w:rsid w:val="009F117E"/>
    <w:rsid w:val="009F1275"/>
    <w:rsid w:val="009F26D4"/>
    <w:rsid w:val="009F26E6"/>
    <w:rsid w:val="009F4241"/>
    <w:rsid w:val="009F44CF"/>
    <w:rsid w:val="009F4543"/>
    <w:rsid w:val="009F4B79"/>
    <w:rsid w:val="009F4EE8"/>
    <w:rsid w:val="009F504C"/>
    <w:rsid w:val="009F5108"/>
    <w:rsid w:val="009F5662"/>
    <w:rsid w:val="009F57A4"/>
    <w:rsid w:val="009F58B0"/>
    <w:rsid w:val="009F6C91"/>
    <w:rsid w:val="009F6D98"/>
    <w:rsid w:val="009F757C"/>
    <w:rsid w:val="009F76EB"/>
    <w:rsid w:val="009F79DF"/>
    <w:rsid w:val="009F7A20"/>
    <w:rsid w:val="00A000AF"/>
    <w:rsid w:val="00A000EF"/>
    <w:rsid w:val="00A00909"/>
    <w:rsid w:val="00A00FB0"/>
    <w:rsid w:val="00A01CD2"/>
    <w:rsid w:val="00A02047"/>
    <w:rsid w:val="00A0232F"/>
    <w:rsid w:val="00A02819"/>
    <w:rsid w:val="00A02EC9"/>
    <w:rsid w:val="00A03101"/>
    <w:rsid w:val="00A032B3"/>
    <w:rsid w:val="00A05F4A"/>
    <w:rsid w:val="00A060A2"/>
    <w:rsid w:val="00A063E9"/>
    <w:rsid w:val="00A064FE"/>
    <w:rsid w:val="00A065E5"/>
    <w:rsid w:val="00A069D3"/>
    <w:rsid w:val="00A06AE4"/>
    <w:rsid w:val="00A06D46"/>
    <w:rsid w:val="00A0717F"/>
    <w:rsid w:val="00A071C3"/>
    <w:rsid w:val="00A072FC"/>
    <w:rsid w:val="00A0759E"/>
    <w:rsid w:val="00A07600"/>
    <w:rsid w:val="00A0778C"/>
    <w:rsid w:val="00A105C0"/>
    <w:rsid w:val="00A10B70"/>
    <w:rsid w:val="00A10BFE"/>
    <w:rsid w:val="00A10C4B"/>
    <w:rsid w:val="00A1139A"/>
    <w:rsid w:val="00A11D4E"/>
    <w:rsid w:val="00A122BA"/>
    <w:rsid w:val="00A12E6B"/>
    <w:rsid w:val="00A1315A"/>
    <w:rsid w:val="00A139D9"/>
    <w:rsid w:val="00A13D1C"/>
    <w:rsid w:val="00A14C3F"/>
    <w:rsid w:val="00A16A4D"/>
    <w:rsid w:val="00A177B5"/>
    <w:rsid w:val="00A177E7"/>
    <w:rsid w:val="00A20614"/>
    <w:rsid w:val="00A20948"/>
    <w:rsid w:val="00A2112A"/>
    <w:rsid w:val="00A21E96"/>
    <w:rsid w:val="00A21F4E"/>
    <w:rsid w:val="00A22C5D"/>
    <w:rsid w:val="00A22FC0"/>
    <w:rsid w:val="00A2373D"/>
    <w:rsid w:val="00A23A7B"/>
    <w:rsid w:val="00A23AD6"/>
    <w:rsid w:val="00A2499A"/>
    <w:rsid w:val="00A253D4"/>
    <w:rsid w:val="00A2548A"/>
    <w:rsid w:val="00A25A74"/>
    <w:rsid w:val="00A25FFD"/>
    <w:rsid w:val="00A26711"/>
    <w:rsid w:val="00A267C1"/>
    <w:rsid w:val="00A26C52"/>
    <w:rsid w:val="00A26D5A"/>
    <w:rsid w:val="00A270FA"/>
    <w:rsid w:val="00A277FB"/>
    <w:rsid w:val="00A27D4D"/>
    <w:rsid w:val="00A300F3"/>
    <w:rsid w:val="00A302B6"/>
    <w:rsid w:val="00A3069E"/>
    <w:rsid w:val="00A306B7"/>
    <w:rsid w:val="00A3145F"/>
    <w:rsid w:val="00A31497"/>
    <w:rsid w:val="00A31CB1"/>
    <w:rsid w:val="00A32781"/>
    <w:rsid w:val="00A3339C"/>
    <w:rsid w:val="00A3378D"/>
    <w:rsid w:val="00A33CC5"/>
    <w:rsid w:val="00A33E2D"/>
    <w:rsid w:val="00A34931"/>
    <w:rsid w:val="00A36081"/>
    <w:rsid w:val="00A36436"/>
    <w:rsid w:val="00A36927"/>
    <w:rsid w:val="00A375AF"/>
    <w:rsid w:val="00A37791"/>
    <w:rsid w:val="00A37A8D"/>
    <w:rsid w:val="00A37C67"/>
    <w:rsid w:val="00A37D46"/>
    <w:rsid w:val="00A42093"/>
    <w:rsid w:val="00A4282A"/>
    <w:rsid w:val="00A42BF0"/>
    <w:rsid w:val="00A42ECB"/>
    <w:rsid w:val="00A4310D"/>
    <w:rsid w:val="00A432A0"/>
    <w:rsid w:val="00A43545"/>
    <w:rsid w:val="00A43594"/>
    <w:rsid w:val="00A439E1"/>
    <w:rsid w:val="00A43E30"/>
    <w:rsid w:val="00A44A68"/>
    <w:rsid w:val="00A45270"/>
    <w:rsid w:val="00A45633"/>
    <w:rsid w:val="00A4588D"/>
    <w:rsid w:val="00A461E9"/>
    <w:rsid w:val="00A469BB"/>
    <w:rsid w:val="00A46B3B"/>
    <w:rsid w:val="00A46FDE"/>
    <w:rsid w:val="00A471B0"/>
    <w:rsid w:val="00A473A1"/>
    <w:rsid w:val="00A47845"/>
    <w:rsid w:val="00A50352"/>
    <w:rsid w:val="00A51598"/>
    <w:rsid w:val="00A516E7"/>
    <w:rsid w:val="00A51FCA"/>
    <w:rsid w:val="00A522BF"/>
    <w:rsid w:val="00A527E0"/>
    <w:rsid w:val="00A53E17"/>
    <w:rsid w:val="00A53F46"/>
    <w:rsid w:val="00A5409E"/>
    <w:rsid w:val="00A54356"/>
    <w:rsid w:val="00A54796"/>
    <w:rsid w:val="00A55D8E"/>
    <w:rsid w:val="00A55FD5"/>
    <w:rsid w:val="00A56088"/>
    <w:rsid w:val="00A56799"/>
    <w:rsid w:val="00A57034"/>
    <w:rsid w:val="00A5790E"/>
    <w:rsid w:val="00A57E63"/>
    <w:rsid w:val="00A6002A"/>
    <w:rsid w:val="00A60122"/>
    <w:rsid w:val="00A60545"/>
    <w:rsid w:val="00A60F9F"/>
    <w:rsid w:val="00A61700"/>
    <w:rsid w:val="00A62651"/>
    <w:rsid w:val="00A62B2E"/>
    <w:rsid w:val="00A6456E"/>
    <w:rsid w:val="00A651AB"/>
    <w:rsid w:val="00A653DE"/>
    <w:rsid w:val="00A65855"/>
    <w:rsid w:val="00A65B48"/>
    <w:rsid w:val="00A667AB"/>
    <w:rsid w:val="00A66BAF"/>
    <w:rsid w:val="00A67DEC"/>
    <w:rsid w:val="00A702C9"/>
    <w:rsid w:val="00A7039E"/>
    <w:rsid w:val="00A70857"/>
    <w:rsid w:val="00A70BFF"/>
    <w:rsid w:val="00A70C8F"/>
    <w:rsid w:val="00A70DB4"/>
    <w:rsid w:val="00A728F0"/>
    <w:rsid w:val="00A72C3F"/>
    <w:rsid w:val="00A72D8D"/>
    <w:rsid w:val="00A7325F"/>
    <w:rsid w:val="00A7352B"/>
    <w:rsid w:val="00A74284"/>
    <w:rsid w:val="00A743A3"/>
    <w:rsid w:val="00A74420"/>
    <w:rsid w:val="00A74C0A"/>
    <w:rsid w:val="00A753F4"/>
    <w:rsid w:val="00A75728"/>
    <w:rsid w:val="00A770E0"/>
    <w:rsid w:val="00A808AD"/>
    <w:rsid w:val="00A81319"/>
    <w:rsid w:val="00A81713"/>
    <w:rsid w:val="00A81971"/>
    <w:rsid w:val="00A83CB8"/>
    <w:rsid w:val="00A84872"/>
    <w:rsid w:val="00A8490C"/>
    <w:rsid w:val="00A84A6E"/>
    <w:rsid w:val="00A85042"/>
    <w:rsid w:val="00A86501"/>
    <w:rsid w:val="00A901AA"/>
    <w:rsid w:val="00A919DC"/>
    <w:rsid w:val="00A92C69"/>
    <w:rsid w:val="00A935D1"/>
    <w:rsid w:val="00A93DF7"/>
    <w:rsid w:val="00A9410D"/>
    <w:rsid w:val="00A94F3B"/>
    <w:rsid w:val="00A96085"/>
    <w:rsid w:val="00A961AC"/>
    <w:rsid w:val="00A97112"/>
    <w:rsid w:val="00A97491"/>
    <w:rsid w:val="00A97B6D"/>
    <w:rsid w:val="00AA06D8"/>
    <w:rsid w:val="00AA0715"/>
    <w:rsid w:val="00AA0BC4"/>
    <w:rsid w:val="00AA0EDB"/>
    <w:rsid w:val="00AA145F"/>
    <w:rsid w:val="00AA22CE"/>
    <w:rsid w:val="00AA3441"/>
    <w:rsid w:val="00AA3F67"/>
    <w:rsid w:val="00AA4923"/>
    <w:rsid w:val="00AA4AE9"/>
    <w:rsid w:val="00AA58A7"/>
    <w:rsid w:val="00AA5B58"/>
    <w:rsid w:val="00AA5D65"/>
    <w:rsid w:val="00AA6737"/>
    <w:rsid w:val="00AA69A1"/>
    <w:rsid w:val="00AB1659"/>
    <w:rsid w:val="00AB239D"/>
    <w:rsid w:val="00AB244A"/>
    <w:rsid w:val="00AB2893"/>
    <w:rsid w:val="00AB2953"/>
    <w:rsid w:val="00AB2C2D"/>
    <w:rsid w:val="00AB2DD8"/>
    <w:rsid w:val="00AB397C"/>
    <w:rsid w:val="00AB3CBB"/>
    <w:rsid w:val="00AB4138"/>
    <w:rsid w:val="00AB4D16"/>
    <w:rsid w:val="00AB524E"/>
    <w:rsid w:val="00AB58EC"/>
    <w:rsid w:val="00AB5D04"/>
    <w:rsid w:val="00AB5E4E"/>
    <w:rsid w:val="00AB5EC5"/>
    <w:rsid w:val="00AB614A"/>
    <w:rsid w:val="00AB620F"/>
    <w:rsid w:val="00AB69AF"/>
    <w:rsid w:val="00AB6D09"/>
    <w:rsid w:val="00AB6D7B"/>
    <w:rsid w:val="00AB7529"/>
    <w:rsid w:val="00AB7DA2"/>
    <w:rsid w:val="00AB7EAC"/>
    <w:rsid w:val="00AC09F2"/>
    <w:rsid w:val="00AC239F"/>
    <w:rsid w:val="00AC240C"/>
    <w:rsid w:val="00AC33C2"/>
    <w:rsid w:val="00AC42A7"/>
    <w:rsid w:val="00AC432F"/>
    <w:rsid w:val="00AC4B2B"/>
    <w:rsid w:val="00AC4C7B"/>
    <w:rsid w:val="00AC5121"/>
    <w:rsid w:val="00AC5A57"/>
    <w:rsid w:val="00AC7141"/>
    <w:rsid w:val="00AC766A"/>
    <w:rsid w:val="00AD062C"/>
    <w:rsid w:val="00AD0C11"/>
    <w:rsid w:val="00AD0C54"/>
    <w:rsid w:val="00AD1752"/>
    <w:rsid w:val="00AD1BE5"/>
    <w:rsid w:val="00AD3717"/>
    <w:rsid w:val="00AD445B"/>
    <w:rsid w:val="00AD563B"/>
    <w:rsid w:val="00AD567A"/>
    <w:rsid w:val="00AD5B4E"/>
    <w:rsid w:val="00AD6979"/>
    <w:rsid w:val="00AD76C4"/>
    <w:rsid w:val="00AD76D6"/>
    <w:rsid w:val="00AD7BA3"/>
    <w:rsid w:val="00AE01F3"/>
    <w:rsid w:val="00AE055E"/>
    <w:rsid w:val="00AE1045"/>
    <w:rsid w:val="00AE1470"/>
    <w:rsid w:val="00AE174A"/>
    <w:rsid w:val="00AE2429"/>
    <w:rsid w:val="00AE3037"/>
    <w:rsid w:val="00AE388D"/>
    <w:rsid w:val="00AE4312"/>
    <w:rsid w:val="00AE48EE"/>
    <w:rsid w:val="00AE4BA6"/>
    <w:rsid w:val="00AE63C5"/>
    <w:rsid w:val="00AE65EC"/>
    <w:rsid w:val="00AF1443"/>
    <w:rsid w:val="00AF1C3D"/>
    <w:rsid w:val="00AF2411"/>
    <w:rsid w:val="00AF2961"/>
    <w:rsid w:val="00AF3971"/>
    <w:rsid w:val="00AF408F"/>
    <w:rsid w:val="00AF50AC"/>
    <w:rsid w:val="00AF528B"/>
    <w:rsid w:val="00AF5593"/>
    <w:rsid w:val="00AF5A0C"/>
    <w:rsid w:val="00AF6FBD"/>
    <w:rsid w:val="00AF716F"/>
    <w:rsid w:val="00AF7D42"/>
    <w:rsid w:val="00B00377"/>
    <w:rsid w:val="00B009F3"/>
    <w:rsid w:val="00B01D24"/>
    <w:rsid w:val="00B02621"/>
    <w:rsid w:val="00B03F76"/>
    <w:rsid w:val="00B047B6"/>
    <w:rsid w:val="00B04A16"/>
    <w:rsid w:val="00B05425"/>
    <w:rsid w:val="00B054D8"/>
    <w:rsid w:val="00B0582F"/>
    <w:rsid w:val="00B05A4B"/>
    <w:rsid w:val="00B0606C"/>
    <w:rsid w:val="00B065F2"/>
    <w:rsid w:val="00B0744A"/>
    <w:rsid w:val="00B074A9"/>
    <w:rsid w:val="00B07739"/>
    <w:rsid w:val="00B077CB"/>
    <w:rsid w:val="00B106B6"/>
    <w:rsid w:val="00B10D10"/>
    <w:rsid w:val="00B110AD"/>
    <w:rsid w:val="00B1130B"/>
    <w:rsid w:val="00B113BE"/>
    <w:rsid w:val="00B11C74"/>
    <w:rsid w:val="00B130E0"/>
    <w:rsid w:val="00B1390D"/>
    <w:rsid w:val="00B14012"/>
    <w:rsid w:val="00B16494"/>
    <w:rsid w:val="00B16955"/>
    <w:rsid w:val="00B16F7A"/>
    <w:rsid w:val="00B170B9"/>
    <w:rsid w:val="00B17446"/>
    <w:rsid w:val="00B17631"/>
    <w:rsid w:val="00B17D43"/>
    <w:rsid w:val="00B17FC7"/>
    <w:rsid w:val="00B2071C"/>
    <w:rsid w:val="00B21B7D"/>
    <w:rsid w:val="00B23432"/>
    <w:rsid w:val="00B2403A"/>
    <w:rsid w:val="00B247BC"/>
    <w:rsid w:val="00B24F99"/>
    <w:rsid w:val="00B256B5"/>
    <w:rsid w:val="00B257F6"/>
    <w:rsid w:val="00B25E9A"/>
    <w:rsid w:val="00B26111"/>
    <w:rsid w:val="00B261F8"/>
    <w:rsid w:val="00B262AD"/>
    <w:rsid w:val="00B26488"/>
    <w:rsid w:val="00B265F6"/>
    <w:rsid w:val="00B2681B"/>
    <w:rsid w:val="00B274DD"/>
    <w:rsid w:val="00B27A54"/>
    <w:rsid w:val="00B27E93"/>
    <w:rsid w:val="00B30376"/>
    <w:rsid w:val="00B30B20"/>
    <w:rsid w:val="00B31897"/>
    <w:rsid w:val="00B31D11"/>
    <w:rsid w:val="00B3222D"/>
    <w:rsid w:val="00B3230D"/>
    <w:rsid w:val="00B33484"/>
    <w:rsid w:val="00B33D82"/>
    <w:rsid w:val="00B34350"/>
    <w:rsid w:val="00B352D8"/>
    <w:rsid w:val="00B36178"/>
    <w:rsid w:val="00B3693B"/>
    <w:rsid w:val="00B36E6A"/>
    <w:rsid w:val="00B3739D"/>
    <w:rsid w:val="00B3740D"/>
    <w:rsid w:val="00B3745C"/>
    <w:rsid w:val="00B401BF"/>
    <w:rsid w:val="00B40719"/>
    <w:rsid w:val="00B40DC7"/>
    <w:rsid w:val="00B41C96"/>
    <w:rsid w:val="00B4264D"/>
    <w:rsid w:val="00B435B3"/>
    <w:rsid w:val="00B43A1A"/>
    <w:rsid w:val="00B43AD7"/>
    <w:rsid w:val="00B43CF9"/>
    <w:rsid w:val="00B44B40"/>
    <w:rsid w:val="00B45611"/>
    <w:rsid w:val="00B45D5C"/>
    <w:rsid w:val="00B461F6"/>
    <w:rsid w:val="00B46640"/>
    <w:rsid w:val="00B46801"/>
    <w:rsid w:val="00B46BC1"/>
    <w:rsid w:val="00B47C90"/>
    <w:rsid w:val="00B500A8"/>
    <w:rsid w:val="00B5305F"/>
    <w:rsid w:val="00B53AEA"/>
    <w:rsid w:val="00B53D99"/>
    <w:rsid w:val="00B54619"/>
    <w:rsid w:val="00B54F54"/>
    <w:rsid w:val="00B551DE"/>
    <w:rsid w:val="00B556B8"/>
    <w:rsid w:val="00B55B30"/>
    <w:rsid w:val="00B5615D"/>
    <w:rsid w:val="00B567D0"/>
    <w:rsid w:val="00B57C3F"/>
    <w:rsid w:val="00B603F9"/>
    <w:rsid w:val="00B616F8"/>
    <w:rsid w:val="00B61D4C"/>
    <w:rsid w:val="00B63F78"/>
    <w:rsid w:val="00B63FC5"/>
    <w:rsid w:val="00B64498"/>
    <w:rsid w:val="00B64F65"/>
    <w:rsid w:val="00B651DB"/>
    <w:rsid w:val="00B65AC8"/>
    <w:rsid w:val="00B65D3C"/>
    <w:rsid w:val="00B65F51"/>
    <w:rsid w:val="00B66783"/>
    <w:rsid w:val="00B66B4B"/>
    <w:rsid w:val="00B66FD5"/>
    <w:rsid w:val="00B67778"/>
    <w:rsid w:val="00B67BFD"/>
    <w:rsid w:val="00B701F7"/>
    <w:rsid w:val="00B70C92"/>
    <w:rsid w:val="00B7222E"/>
    <w:rsid w:val="00B7513E"/>
    <w:rsid w:val="00B754F1"/>
    <w:rsid w:val="00B75714"/>
    <w:rsid w:val="00B75B9D"/>
    <w:rsid w:val="00B76C5F"/>
    <w:rsid w:val="00B76D08"/>
    <w:rsid w:val="00B77274"/>
    <w:rsid w:val="00B77D4F"/>
    <w:rsid w:val="00B803C4"/>
    <w:rsid w:val="00B81B03"/>
    <w:rsid w:val="00B827C4"/>
    <w:rsid w:val="00B82FB4"/>
    <w:rsid w:val="00B83154"/>
    <w:rsid w:val="00B83191"/>
    <w:rsid w:val="00B83833"/>
    <w:rsid w:val="00B83919"/>
    <w:rsid w:val="00B83CC7"/>
    <w:rsid w:val="00B83E84"/>
    <w:rsid w:val="00B83E8F"/>
    <w:rsid w:val="00B848A5"/>
    <w:rsid w:val="00B84D65"/>
    <w:rsid w:val="00B856A2"/>
    <w:rsid w:val="00B85AF5"/>
    <w:rsid w:val="00B85D43"/>
    <w:rsid w:val="00B870F0"/>
    <w:rsid w:val="00B87402"/>
    <w:rsid w:val="00B875A8"/>
    <w:rsid w:val="00B87794"/>
    <w:rsid w:val="00B87808"/>
    <w:rsid w:val="00B87EEB"/>
    <w:rsid w:val="00B914A9"/>
    <w:rsid w:val="00B914E2"/>
    <w:rsid w:val="00B9206A"/>
    <w:rsid w:val="00B9219E"/>
    <w:rsid w:val="00B92F24"/>
    <w:rsid w:val="00B92F44"/>
    <w:rsid w:val="00B93CCB"/>
    <w:rsid w:val="00B941D7"/>
    <w:rsid w:val="00B9451C"/>
    <w:rsid w:val="00B95295"/>
    <w:rsid w:val="00B95990"/>
    <w:rsid w:val="00B964BA"/>
    <w:rsid w:val="00B96A48"/>
    <w:rsid w:val="00B96EDD"/>
    <w:rsid w:val="00B97AB2"/>
    <w:rsid w:val="00B97F38"/>
    <w:rsid w:val="00BA0F1E"/>
    <w:rsid w:val="00BA0F93"/>
    <w:rsid w:val="00BA1870"/>
    <w:rsid w:val="00BA1A19"/>
    <w:rsid w:val="00BA36BC"/>
    <w:rsid w:val="00BA383D"/>
    <w:rsid w:val="00BA3FCF"/>
    <w:rsid w:val="00BA45D2"/>
    <w:rsid w:val="00BA5A7E"/>
    <w:rsid w:val="00BA5F0D"/>
    <w:rsid w:val="00BA611D"/>
    <w:rsid w:val="00BA614F"/>
    <w:rsid w:val="00BA628D"/>
    <w:rsid w:val="00BA67B0"/>
    <w:rsid w:val="00BA699E"/>
    <w:rsid w:val="00BA747B"/>
    <w:rsid w:val="00BA752E"/>
    <w:rsid w:val="00BA77A8"/>
    <w:rsid w:val="00BA7A9A"/>
    <w:rsid w:val="00BA7E97"/>
    <w:rsid w:val="00BB06F0"/>
    <w:rsid w:val="00BB0919"/>
    <w:rsid w:val="00BB09C0"/>
    <w:rsid w:val="00BB1423"/>
    <w:rsid w:val="00BB1FC7"/>
    <w:rsid w:val="00BB299C"/>
    <w:rsid w:val="00BB2C60"/>
    <w:rsid w:val="00BB2DE7"/>
    <w:rsid w:val="00BB393C"/>
    <w:rsid w:val="00BB4239"/>
    <w:rsid w:val="00BB4C12"/>
    <w:rsid w:val="00BB5D7F"/>
    <w:rsid w:val="00BB6303"/>
    <w:rsid w:val="00BB671F"/>
    <w:rsid w:val="00BB690D"/>
    <w:rsid w:val="00BB7634"/>
    <w:rsid w:val="00BB79D9"/>
    <w:rsid w:val="00BB7B8C"/>
    <w:rsid w:val="00BC1002"/>
    <w:rsid w:val="00BC1351"/>
    <w:rsid w:val="00BC15D1"/>
    <w:rsid w:val="00BC1F73"/>
    <w:rsid w:val="00BC34B6"/>
    <w:rsid w:val="00BC38AD"/>
    <w:rsid w:val="00BC4C0D"/>
    <w:rsid w:val="00BC53CB"/>
    <w:rsid w:val="00BC66E3"/>
    <w:rsid w:val="00BC7575"/>
    <w:rsid w:val="00BC75FB"/>
    <w:rsid w:val="00BC7D10"/>
    <w:rsid w:val="00BD03CC"/>
    <w:rsid w:val="00BD0421"/>
    <w:rsid w:val="00BD0B41"/>
    <w:rsid w:val="00BD1934"/>
    <w:rsid w:val="00BD1D3C"/>
    <w:rsid w:val="00BD228E"/>
    <w:rsid w:val="00BD239A"/>
    <w:rsid w:val="00BD250C"/>
    <w:rsid w:val="00BD2DCF"/>
    <w:rsid w:val="00BD360F"/>
    <w:rsid w:val="00BD446C"/>
    <w:rsid w:val="00BD45E1"/>
    <w:rsid w:val="00BD5893"/>
    <w:rsid w:val="00BD7441"/>
    <w:rsid w:val="00BD75FE"/>
    <w:rsid w:val="00BD7657"/>
    <w:rsid w:val="00BE0001"/>
    <w:rsid w:val="00BE079A"/>
    <w:rsid w:val="00BE082C"/>
    <w:rsid w:val="00BE0A30"/>
    <w:rsid w:val="00BE0D84"/>
    <w:rsid w:val="00BE0F18"/>
    <w:rsid w:val="00BE0FE6"/>
    <w:rsid w:val="00BE160C"/>
    <w:rsid w:val="00BE1ABA"/>
    <w:rsid w:val="00BE1FAA"/>
    <w:rsid w:val="00BE28CD"/>
    <w:rsid w:val="00BE2B42"/>
    <w:rsid w:val="00BE2EE4"/>
    <w:rsid w:val="00BE2F99"/>
    <w:rsid w:val="00BE36FB"/>
    <w:rsid w:val="00BE4824"/>
    <w:rsid w:val="00BE497F"/>
    <w:rsid w:val="00BE5473"/>
    <w:rsid w:val="00BE5792"/>
    <w:rsid w:val="00BE5DAE"/>
    <w:rsid w:val="00BE5F51"/>
    <w:rsid w:val="00BE6505"/>
    <w:rsid w:val="00BE6AB2"/>
    <w:rsid w:val="00BE6CB4"/>
    <w:rsid w:val="00BE7F0B"/>
    <w:rsid w:val="00BF020A"/>
    <w:rsid w:val="00BF1047"/>
    <w:rsid w:val="00BF1DC4"/>
    <w:rsid w:val="00BF47E8"/>
    <w:rsid w:val="00BF534A"/>
    <w:rsid w:val="00BF57FA"/>
    <w:rsid w:val="00BF64F4"/>
    <w:rsid w:val="00BF6B2A"/>
    <w:rsid w:val="00BF6BF5"/>
    <w:rsid w:val="00BF7C2E"/>
    <w:rsid w:val="00BF7DB1"/>
    <w:rsid w:val="00C00A71"/>
    <w:rsid w:val="00C00F87"/>
    <w:rsid w:val="00C01532"/>
    <w:rsid w:val="00C0189B"/>
    <w:rsid w:val="00C0221F"/>
    <w:rsid w:val="00C02338"/>
    <w:rsid w:val="00C0351B"/>
    <w:rsid w:val="00C05176"/>
    <w:rsid w:val="00C065F3"/>
    <w:rsid w:val="00C073B0"/>
    <w:rsid w:val="00C07769"/>
    <w:rsid w:val="00C07911"/>
    <w:rsid w:val="00C1021F"/>
    <w:rsid w:val="00C10546"/>
    <w:rsid w:val="00C10D05"/>
    <w:rsid w:val="00C11640"/>
    <w:rsid w:val="00C123A3"/>
    <w:rsid w:val="00C128E6"/>
    <w:rsid w:val="00C13314"/>
    <w:rsid w:val="00C1354C"/>
    <w:rsid w:val="00C13711"/>
    <w:rsid w:val="00C13748"/>
    <w:rsid w:val="00C14707"/>
    <w:rsid w:val="00C14994"/>
    <w:rsid w:val="00C14FDD"/>
    <w:rsid w:val="00C15064"/>
    <w:rsid w:val="00C1573B"/>
    <w:rsid w:val="00C15C08"/>
    <w:rsid w:val="00C15C10"/>
    <w:rsid w:val="00C15DF4"/>
    <w:rsid w:val="00C16903"/>
    <w:rsid w:val="00C16A35"/>
    <w:rsid w:val="00C16A38"/>
    <w:rsid w:val="00C17246"/>
    <w:rsid w:val="00C202CA"/>
    <w:rsid w:val="00C20444"/>
    <w:rsid w:val="00C204A1"/>
    <w:rsid w:val="00C2055A"/>
    <w:rsid w:val="00C20561"/>
    <w:rsid w:val="00C20B40"/>
    <w:rsid w:val="00C2186F"/>
    <w:rsid w:val="00C22EEB"/>
    <w:rsid w:val="00C2306E"/>
    <w:rsid w:val="00C24000"/>
    <w:rsid w:val="00C243FE"/>
    <w:rsid w:val="00C2519C"/>
    <w:rsid w:val="00C251B1"/>
    <w:rsid w:val="00C25384"/>
    <w:rsid w:val="00C25BDE"/>
    <w:rsid w:val="00C25C99"/>
    <w:rsid w:val="00C26096"/>
    <w:rsid w:val="00C264C7"/>
    <w:rsid w:val="00C265CE"/>
    <w:rsid w:val="00C267E3"/>
    <w:rsid w:val="00C26A3A"/>
    <w:rsid w:val="00C27018"/>
    <w:rsid w:val="00C31089"/>
    <w:rsid w:val="00C315FD"/>
    <w:rsid w:val="00C31671"/>
    <w:rsid w:val="00C35640"/>
    <w:rsid w:val="00C358A9"/>
    <w:rsid w:val="00C3597E"/>
    <w:rsid w:val="00C363ED"/>
    <w:rsid w:val="00C368AA"/>
    <w:rsid w:val="00C368EB"/>
    <w:rsid w:val="00C37C02"/>
    <w:rsid w:val="00C401FA"/>
    <w:rsid w:val="00C40214"/>
    <w:rsid w:val="00C4090D"/>
    <w:rsid w:val="00C40A1D"/>
    <w:rsid w:val="00C40DFD"/>
    <w:rsid w:val="00C41ED2"/>
    <w:rsid w:val="00C424BF"/>
    <w:rsid w:val="00C43815"/>
    <w:rsid w:val="00C44493"/>
    <w:rsid w:val="00C448C8"/>
    <w:rsid w:val="00C45025"/>
    <w:rsid w:val="00C45A49"/>
    <w:rsid w:val="00C45BAB"/>
    <w:rsid w:val="00C45E00"/>
    <w:rsid w:val="00C45E42"/>
    <w:rsid w:val="00C46640"/>
    <w:rsid w:val="00C466EE"/>
    <w:rsid w:val="00C46E48"/>
    <w:rsid w:val="00C47075"/>
    <w:rsid w:val="00C47AE1"/>
    <w:rsid w:val="00C51BC0"/>
    <w:rsid w:val="00C527DE"/>
    <w:rsid w:val="00C52E23"/>
    <w:rsid w:val="00C53E31"/>
    <w:rsid w:val="00C54DD6"/>
    <w:rsid w:val="00C55428"/>
    <w:rsid w:val="00C55712"/>
    <w:rsid w:val="00C56EA9"/>
    <w:rsid w:val="00C601CC"/>
    <w:rsid w:val="00C60207"/>
    <w:rsid w:val="00C60738"/>
    <w:rsid w:val="00C61114"/>
    <w:rsid w:val="00C61C02"/>
    <w:rsid w:val="00C61DF8"/>
    <w:rsid w:val="00C62154"/>
    <w:rsid w:val="00C6253F"/>
    <w:rsid w:val="00C6259F"/>
    <w:rsid w:val="00C62842"/>
    <w:rsid w:val="00C62BD2"/>
    <w:rsid w:val="00C6328C"/>
    <w:rsid w:val="00C6455C"/>
    <w:rsid w:val="00C64841"/>
    <w:rsid w:val="00C65199"/>
    <w:rsid w:val="00C66873"/>
    <w:rsid w:val="00C668B8"/>
    <w:rsid w:val="00C6720A"/>
    <w:rsid w:val="00C67302"/>
    <w:rsid w:val="00C67796"/>
    <w:rsid w:val="00C67FEB"/>
    <w:rsid w:val="00C70025"/>
    <w:rsid w:val="00C702B7"/>
    <w:rsid w:val="00C704B2"/>
    <w:rsid w:val="00C707F5"/>
    <w:rsid w:val="00C711FF"/>
    <w:rsid w:val="00C713E4"/>
    <w:rsid w:val="00C71D55"/>
    <w:rsid w:val="00C7222C"/>
    <w:rsid w:val="00C723E7"/>
    <w:rsid w:val="00C72C28"/>
    <w:rsid w:val="00C72EB4"/>
    <w:rsid w:val="00C72ECA"/>
    <w:rsid w:val="00C72F49"/>
    <w:rsid w:val="00C73A12"/>
    <w:rsid w:val="00C74B0B"/>
    <w:rsid w:val="00C752FE"/>
    <w:rsid w:val="00C759F6"/>
    <w:rsid w:val="00C75D78"/>
    <w:rsid w:val="00C7639A"/>
    <w:rsid w:val="00C77185"/>
    <w:rsid w:val="00C77D6B"/>
    <w:rsid w:val="00C77DB9"/>
    <w:rsid w:val="00C8047B"/>
    <w:rsid w:val="00C814FD"/>
    <w:rsid w:val="00C81995"/>
    <w:rsid w:val="00C81DF8"/>
    <w:rsid w:val="00C8213A"/>
    <w:rsid w:val="00C82E48"/>
    <w:rsid w:val="00C83E01"/>
    <w:rsid w:val="00C842DC"/>
    <w:rsid w:val="00C84388"/>
    <w:rsid w:val="00C844DC"/>
    <w:rsid w:val="00C84D2C"/>
    <w:rsid w:val="00C85622"/>
    <w:rsid w:val="00C85A0C"/>
    <w:rsid w:val="00C85B71"/>
    <w:rsid w:val="00C861FD"/>
    <w:rsid w:val="00C86257"/>
    <w:rsid w:val="00C862CD"/>
    <w:rsid w:val="00C86967"/>
    <w:rsid w:val="00C86CF5"/>
    <w:rsid w:val="00C86FD2"/>
    <w:rsid w:val="00C8724B"/>
    <w:rsid w:val="00C87833"/>
    <w:rsid w:val="00C904FA"/>
    <w:rsid w:val="00C90803"/>
    <w:rsid w:val="00C9081D"/>
    <w:rsid w:val="00C9097E"/>
    <w:rsid w:val="00C90CC0"/>
    <w:rsid w:val="00C918E4"/>
    <w:rsid w:val="00C92456"/>
    <w:rsid w:val="00C92529"/>
    <w:rsid w:val="00C92AC1"/>
    <w:rsid w:val="00C92BA9"/>
    <w:rsid w:val="00C94537"/>
    <w:rsid w:val="00C94A94"/>
    <w:rsid w:val="00C94BB4"/>
    <w:rsid w:val="00C96B72"/>
    <w:rsid w:val="00C97389"/>
    <w:rsid w:val="00C97C08"/>
    <w:rsid w:val="00CA0012"/>
    <w:rsid w:val="00CA07FD"/>
    <w:rsid w:val="00CA0B57"/>
    <w:rsid w:val="00CA1671"/>
    <w:rsid w:val="00CA1C6E"/>
    <w:rsid w:val="00CA25CE"/>
    <w:rsid w:val="00CA293A"/>
    <w:rsid w:val="00CA33A1"/>
    <w:rsid w:val="00CA3D6C"/>
    <w:rsid w:val="00CA4322"/>
    <w:rsid w:val="00CA4990"/>
    <w:rsid w:val="00CA4A59"/>
    <w:rsid w:val="00CA63BD"/>
    <w:rsid w:val="00CA72BF"/>
    <w:rsid w:val="00CA77CA"/>
    <w:rsid w:val="00CB1317"/>
    <w:rsid w:val="00CB1C1A"/>
    <w:rsid w:val="00CB28F6"/>
    <w:rsid w:val="00CB2FF0"/>
    <w:rsid w:val="00CB39F7"/>
    <w:rsid w:val="00CB42C2"/>
    <w:rsid w:val="00CB52F6"/>
    <w:rsid w:val="00CB5413"/>
    <w:rsid w:val="00CB5BCE"/>
    <w:rsid w:val="00CB6AC6"/>
    <w:rsid w:val="00CB78D1"/>
    <w:rsid w:val="00CB7F85"/>
    <w:rsid w:val="00CC00E2"/>
    <w:rsid w:val="00CC0709"/>
    <w:rsid w:val="00CC0830"/>
    <w:rsid w:val="00CC086F"/>
    <w:rsid w:val="00CC17AC"/>
    <w:rsid w:val="00CC1F43"/>
    <w:rsid w:val="00CC3C1D"/>
    <w:rsid w:val="00CC4272"/>
    <w:rsid w:val="00CC442E"/>
    <w:rsid w:val="00CC4C0F"/>
    <w:rsid w:val="00CC4E71"/>
    <w:rsid w:val="00CC5595"/>
    <w:rsid w:val="00CC5E6E"/>
    <w:rsid w:val="00CC6AB1"/>
    <w:rsid w:val="00CC6B96"/>
    <w:rsid w:val="00CC713B"/>
    <w:rsid w:val="00CC72B6"/>
    <w:rsid w:val="00CC79B4"/>
    <w:rsid w:val="00CC7F4D"/>
    <w:rsid w:val="00CD045A"/>
    <w:rsid w:val="00CD0974"/>
    <w:rsid w:val="00CD0DD6"/>
    <w:rsid w:val="00CD11A8"/>
    <w:rsid w:val="00CD1942"/>
    <w:rsid w:val="00CD27A6"/>
    <w:rsid w:val="00CD2C88"/>
    <w:rsid w:val="00CD3C03"/>
    <w:rsid w:val="00CD41A3"/>
    <w:rsid w:val="00CD4698"/>
    <w:rsid w:val="00CD4AA6"/>
    <w:rsid w:val="00CD55ED"/>
    <w:rsid w:val="00CD70B6"/>
    <w:rsid w:val="00CD751C"/>
    <w:rsid w:val="00CD76AA"/>
    <w:rsid w:val="00CD7DBD"/>
    <w:rsid w:val="00CE1623"/>
    <w:rsid w:val="00CE1D95"/>
    <w:rsid w:val="00CE2C91"/>
    <w:rsid w:val="00CE303E"/>
    <w:rsid w:val="00CE316E"/>
    <w:rsid w:val="00CE451C"/>
    <w:rsid w:val="00CE5355"/>
    <w:rsid w:val="00CE556A"/>
    <w:rsid w:val="00CE5BD8"/>
    <w:rsid w:val="00CE5CA4"/>
    <w:rsid w:val="00CE71F8"/>
    <w:rsid w:val="00CE776F"/>
    <w:rsid w:val="00CE777A"/>
    <w:rsid w:val="00CE7C31"/>
    <w:rsid w:val="00CE7F43"/>
    <w:rsid w:val="00CF07B8"/>
    <w:rsid w:val="00CF0963"/>
    <w:rsid w:val="00CF099D"/>
    <w:rsid w:val="00CF0E5E"/>
    <w:rsid w:val="00CF10F8"/>
    <w:rsid w:val="00CF15CE"/>
    <w:rsid w:val="00CF1776"/>
    <w:rsid w:val="00CF28AD"/>
    <w:rsid w:val="00CF4572"/>
    <w:rsid w:val="00CF5301"/>
    <w:rsid w:val="00CF6E60"/>
    <w:rsid w:val="00CF7AAC"/>
    <w:rsid w:val="00D00622"/>
    <w:rsid w:val="00D00BF2"/>
    <w:rsid w:val="00D01496"/>
    <w:rsid w:val="00D01615"/>
    <w:rsid w:val="00D019CF"/>
    <w:rsid w:val="00D01B32"/>
    <w:rsid w:val="00D01B92"/>
    <w:rsid w:val="00D01E88"/>
    <w:rsid w:val="00D02327"/>
    <w:rsid w:val="00D02682"/>
    <w:rsid w:val="00D02AA7"/>
    <w:rsid w:val="00D032CA"/>
    <w:rsid w:val="00D03919"/>
    <w:rsid w:val="00D03DB7"/>
    <w:rsid w:val="00D04D5F"/>
    <w:rsid w:val="00D0510D"/>
    <w:rsid w:val="00D05C12"/>
    <w:rsid w:val="00D0602E"/>
    <w:rsid w:val="00D0686E"/>
    <w:rsid w:val="00D068A4"/>
    <w:rsid w:val="00D069D6"/>
    <w:rsid w:val="00D06B94"/>
    <w:rsid w:val="00D10A3A"/>
    <w:rsid w:val="00D10C6B"/>
    <w:rsid w:val="00D1138C"/>
    <w:rsid w:val="00D11633"/>
    <w:rsid w:val="00D11A72"/>
    <w:rsid w:val="00D1287C"/>
    <w:rsid w:val="00D12DFD"/>
    <w:rsid w:val="00D13281"/>
    <w:rsid w:val="00D1362F"/>
    <w:rsid w:val="00D13707"/>
    <w:rsid w:val="00D138BD"/>
    <w:rsid w:val="00D13B5B"/>
    <w:rsid w:val="00D13E38"/>
    <w:rsid w:val="00D151D1"/>
    <w:rsid w:val="00D15563"/>
    <w:rsid w:val="00D15FF9"/>
    <w:rsid w:val="00D1669D"/>
    <w:rsid w:val="00D17390"/>
    <w:rsid w:val="00D176FB"/>
    <w:rsid w:val="00D17F55"/>
    <w:rsid w:val="00D22148"/>
    <w:rsid w:val="00D221E9"/>
    <w:rsid w:val="00D22ADD"/>
    <w:rsid w:val="00D24669"/>
    <w:rsid w:val="00D248B7"/>
    <w:rsid w:val="00D2504C"/>
    <w:rsid w:val="00D2541E"/>
    <w:rsid w:val="00D25F57"/>
    <w:rsid w:val="00D26C86"/>
    <w:rsid w:val="00D275A6"/>
    <w:rsid w:val="00D27D50"/>
    <w:rsid w:val="00D30233"/>
    <w:rsid w:val="00D30260"/>
    <w:rsid w:val="00D305B8"/>
    <w:rsid w:val="00D30A78"/>
    <w:rsid w:val="00D311C8"/>
    <w:rsid w:val="00D318A6"/>
    <w:rsid w:val="00D322A3"/>
    <w:rsid w:val="00D325C0"/>
    <w:rsid w:val="00D3304E"/>
    <w:rsid w:val="00D33281"/>
    <w:rsid w:val="00D33595"/>
    <w:rsid w:val="00D3402A"/>
    <w:rsid w:val="00D342CC"/>
    <w:rsid w:val="00D355D8"/>
    <w:rsid w:val="00D35FB8"/>
    <w:rsid w:val="00D36866"/>
    <w:rsid w:val="00D36C54"/>
    <w:rsid w:val="00D37053"/>
    <w:rsid w:val="00D377F9"/>
    <w:rsid w:val="00D400DB"/>
    <w:rsid w:val="00D404E5"/>
    <w:rsid w:val="00D40E8C"/>
    <w:rsid w:val="00D4101C"/>
    <w:rsid w:val="00D41546"/>
    <w:rsid w:val="00D41747"/>
    <w:rsid w:val="00D41FBC"/>
    <w:rsid w:val="00D422A6"/>
    <w:rsid w:val="00D43AF0"/>
    <w:rsid w:val="00D44515"/>
    <w:rsid w:val="00D44860"/>
    <w:rsid w:val="00D44E21"/>
    <w:rsid w:val="00D44F20"/>
    <w:rsid w:val="00D45076"/>
    <w:rsid w:val="00D45163"/>
    <w:rsid w:val="00D462AC"/>
    <w:rsid w:val="00D462CF"/>
    <w:rsid w:val="00D47725"/>
    <w:rsid w:val="00D5017E"/>
    <w:rsid w:val="00D506A2"/>
    <w:rsid w:val="00D50F4A"/>
    <w:rsid w:val="00D511C5"/>
    <w:rsid w:val="00D51C0A"/>
    <w:rsid w:val="00D52B67"/>
    <w:rsid w:val="00D52F93"/>
    <w:rsid w:val="00D53DCB"/>
    <w:rsid w:val="00D53EF2"/>
    <w:rsid w:val="00D5427D"/>
    <w:rsid w:val="00D55169"/>
    <w:rsid w:val="00D55396"/>
    <w:rsid w:val="00D56F82"/>
    <w:rsid w:val="00D57031"/>
    <w:rsid w:val="00D570E1"/>
    <w:rsid w:val="00D5728F"/>
    <w:rsid w:val="00D577FE"/>
    <w:rsid w:val="00D60151"/>
    <w:rsid w:val="00D603C2"/>
    <w:rsid w:val="00D60638"/>
    <w:rsid w:val="00D60F10"/>
    <w:rsid w:val="00D6158B"/>
    <w:rsid w:val="00D61B4A"/>
    <w:rsid w:val="00D6202C"/>
    <w:rsid w:val="00D62363"/>
    <w:rsid w:val="00D62404"/>
    <w:rsid w:val="00D629D4"/>
    <w:rsid w:val="00D62B62"/>
    <w:rsid w:val="00D63097"/>
    <w:rsid w:val="00D63B28"/>
    <w:rsid w:val="00D63BA7"/>
    <w:rsid w:val="00D63F0F"/>
    <w:rsid w:val="00D644DF"/>
    <w:rsid w:val="00D652B1"/>
    <w:rsid w:val="00D656C6"/>
    <w:rsid w:val="00D65873"/>
    <w:rsid w:val="00D65DB6"/>
    <w:rsid w:val="00D65EB4"/>
    <w:rsid w:val="00D66AA5"/>
    <w:rsid w:val="00D66D7E"/>
    <w:rsid w:val="00D67518"/>
    <w:rsid w:val="00D67671"/>
    <w:rsid w:val="00D6772C"/>
    <w:rsid w:val="00D70052"/>
    <w:rsid w:val="00D7026F"/>
    <w:rsid w:val="00D708D8"/>
    <w:rsid w:val="00D70971"/>
    <w:rsid w:val="00D70B5D"/>
    <w:rsid w:val="00D7136C"/>
    <w:rsid w:val="00D71F78"/>
    <w:rsid w:val="00D7222F"/>
    <w:rsid w:val="00D73133"/>
    <w:rsid w:val="00D73622"/>
    <w:rsid w:val="00D740D9"/>
    <w:rsid w:val="00D750CE"/>
    <w:rsid w:val="00D75C33"/>
    <w:rsid w:val="00D75D43"/>
    <w:rsid w:val="00D7674E"/>
    <w:rsid w:val="00D76A82"/>
    <w:rsid w:val="00D76B73"/>
    <w:rsid w:val="00D77726"/>
    <w:rsid w:val="00D804FA"/>
    <w:rsid w:val="00D807F6"/>
    <w:rsid w:val="00D8082A"/>
    <w:rsid w:val="00D80ED5"/>
    <w:rsid w:val="00D81800"/>
    <w:rsid w:val="00D81930"/>
    <w:rsid w:val="00D81D4A"/>
    <w:rsid w:val="00D83007"/>
    <w:rsid w:val="00D833E5"/>
    <w:rsid w:val="00D83AE7"/>
    <w:rsid w:val="00D83F55"/>
    <w:rsid w:val="00D842DB"/>
    <w:rsid w:val="00D843EE"/>
    <w:rsid w:val="00D8497C"/>
    <w:rsid w:val="00D84E25"/>
    <w:rsid w:val="00D84F97"/>
    <w:rsid w:val="00D85509"/>
    <w:rsid w:val="00D856A3"/>
    <w:rsid w:val="00D85C04"/>
    <w:rsid w:val="00D86A94"/>
    <w:rsid w:val="00D90193"/>
    <w:rsid w:val="00D9125E"/>
    <w:rsid w:val="00D9129E"/>
    <w:rsid w:val="00D91BF2"/>
    <w:rsid w:val="00D91C0C"/>
    <w:rsid w:val="00D91D73"/>
    <w:rsid w:val="00D93864"/>
    <w:rsid w:val="00D93AEE"/>
    <w:rsid w:val="00D93D1D"/>
    <w:rsid w:val="00D93F24"/>
    <w:rsid w:val="00D940A9"/>
    <w:rsid w:val="00D941BC"/>
    <w:rsid w:val="00D945A4"/>
    <w:rsid w:val="00D94D58"/>
    <w:rsid w:val="00D94E8C"/>
    <w:rsid w:val="00D9593A"/>
    <w:rsid w:val="00D95E66"/>
    <w:rsid w:val="00D95FBD"/>
    <w:rsid w:val="00D960C4"/>
    <w:rsid w:val="00D966F1"/>
    <w:rsid w:val="00D96938"/>
    <w:rsid w:val="00D96AF2"/>
    <w:rsid w:val="00D96C2E"/>
    <w:rsid w:val="00DA0A3D"/>
    <w:rsid w:val="00DA1652"/>
    <w:rsid w:val="00DA1839"/>
    <w:rsid w:val="00DA1D56"/>
    <w:rsid w:val="00DA212C"/>
    <w:rsid w:val="00DA268A"/>
    <w:rsid w:val="00DA3248"/>
    <w:rsid w:val="00DA343D"/>
    <w:rsid w:val="00DA4197"/>
    <w:rsid w:val="00DA4B84"/>
    <w:rsid w:val="00DA576B"/>
    <w:rsid w:val="00DA57F0"/>
    <w:rsid w:val="00DA6193"/>
    <w:rsid w:val="00DA62AB"/>
    <w:rsid w:val="00DA6393"/>
    <w:rsid w:val="00DA652E"/>
    <w:rsid w:val="00DA6988"/>
    <w:rsid w:val="00DA6A75"/>
    <w:rsid w:val="00DA6BD6"/>
    <w:rsid w:val="00DA7908"/>
    <w:rsid w:val="00DA7AC8"/>
    <w:rsid w:val="00DA7D6D"/>
    <w:rsid w:val="00DA7F74"/>
    <w:rsid w:val="00DB2897"/>
    <w:rsid w:val="00DB2D24"/>
    <w:rsid w:val="00DB32CA"/>
    <w:rsid w:val="00DB3408"/>
    <w:rsid w:val="00DB3E8C"/>
    <w:rsid w:val="00DB42C4"/>
    <w:rsid w:val="00DB4653"/>
    <w:rsid w:val="00DB4795"/>
    <w:rsid w:val="00DB4A72"/>
    <w:rsid w:val="00DB4FB0"/>
    <w:rsid w:val="00DB5B80"/>
    <w:rsid w:val="00DB64CB"/>
    <w:rsid w:val="00DB6701"/>
    <w:rsid w:val="00DB6E74"/>
    <w:rsid w:val="00DC0B5C"/>
    <w:rsid w:val="00DC1266"/>
    <w:rsid w:val="00DC2755"/>
    <w:rsid w:val="00DC27DA"/>
    <w:rsid w:val="00DC3161"/>
    <w:rsid w:val="00DC34C4"/>
    <w:rsid w:val="00DC3510"/>
    <w:rsid w:val="00DC3E43"/>
    <w:rsid w:val="00DC4C42"/>
    <w:rsid w:val="00DC5BA3"/>
    <w:rsid w:val="00DC5C41"/>
    <w:rsid w:val="00DC6399"/>
    <w:rsid w:val="00DC6558"/>
    <w:rsid w:val="00DC665E"/>
    <w:rsid w:val="00DC7995"/>
    <w:rsid w:val="00DC7C2E"/>
    <w:rsid w:val="00DD1555"/>
    <w:rsid w:val="00DD18C0"/>
    <w:rsid w:val="00DD22B6"/>
    <w:rsid w:val="00DD2369"/>
    <w:rsid w:val="00DD2731"/>
    <w:rsid w:val="00DD4966"/>
    <w:rsid w:val="00DD4B4F"/>
    <w:rsid w:val="00DD620A"/>
    <w:rsid w:val="00DD67DA"/>
    <w:rsid w:val="00DD6E70"/>
    <w:rsid w:val="00DD734A"/>
    <w:rsid w:val="00DD7E15"/>
    <w:rsid w:val="00DE0128"/>
    <w:rsid w:val="00DE0B86"/>
    <w:rsid w:val="00DE1077"/>
    <w:rsid w:val="00DE10FB"/>
    <w:rsid w:val="00DE1367"/>
    <w:rsid w:val="00DE1573"/>
    <w:rsid w:val="00DE1AE5"/>
    <w:rsid w:val="00DE1E1D"/>
    <w:rsid w:val="00DE2313"/>
    <w:rsid w:val="00DE37E6"/>
    <w:rsid w:val="00DE385E"/>
    <w:rsid w:val="00DE3D24"/>
    <w:rsid w:val="00DE5182"/>
    <w:rsid w:val="00DE5AEA"/>
    <w:rsid w:val="00DE5E40"/>
    <w:rsid w:val="00DE61E0"/>
    <w:rsid w:val="00DE629D"/>
    <w:rsid w:val="00DE65BE"/>
    <w:rsid w:val="00DE6D31"/>
    <w:rsid w:val="00DE7371"/>
    <w:rsid w:val="00DE7399"/>
    <w:rsid w:val="00DE78E5"/>
    <w:rsid w:val="00DF0DCE"/>
    <w:rsid w:val="00DF1188"/>
    <w:rsid w:val="00DF12DF"/>
    <w:rsid w:val="00DF1B30"/>
    <w:rsid w:val="00DF2AE0"/>
    <w:rsid w:val="00DF2B3B"/>
    <w:rsid w:val="00DF2DB3"/>
    <w:rsid w:val="00DF2E08"/>
    <w:rsid w:val="00DF33BB"/>
    <w:rsid w:val="00DF5823"/>
    <w:rsid w:val="00DF5876"/>
    <w:rsid w:val="00DF66E8"/>
    <w:rsid w:val="00DF6C5D"/>
    <w:rsid w:val="00DF7DDE"/>
    <w:rsid w:val="00E0005F"/>
    <w:rsid w:val="00E008E4"/>
    <w:rsid w:val="00E011CA"/>
    <w:rsid w:val="00E01A8A"/>
    <w:rsid w:val="00E0204F"/>
    <w:rsid w:val="00E02230"/>
    <w:rsid w:val="00E0246D"/>
    <w:rsid w:val="00E04A14"/>
    <w:rsid w:val="00E04D54"/>
    <w:rsid w:val="00E058AF"/>
    <w:rsid w:val="00E05B7F"/>
    <w:rsid w:val="00E05E05"/>
    <w:rsid w:val="00E06A27"/>
    <w:rsid w:val="00E06AB4"/>
    <w:rsid w:val="00E07B0E"/>
    <w:rsid w:val="00E1050A"/>
    <w:rsid w:val="00E10811"/>
    <w:rsid w:val="00E10AF3"/>
    <w:rsid w:val="00E116A6"/>
    <w:rsid w:val="00E1173F"/>
    <w:rsid w:val="00E11AE4"/>
    <w:rsid w:val="00E11B6B"/>
    <w:rsid w:val="00E11BEF"/>
    <w:rsid w:val="00E12122"/>
    <w:rsid w:val="00E125A4"/>
    <w:rsid w:val="00E125C0"/>
    <w:rsid w:val="00E126D5"/>
    <w:rsid w:val="00E12A2D"/>
    <w:rsid w:val="00E12F26"/>
    <w:rsid w:val="00E14D5A"/>
    <w:rsid w:val="00E15029"/>
    <w:rsid w:val="00E1506D"/>
    <w:rsid w:val="00E156DF"/>
    <w:rsid w:val="00E15B39"/>
    <w:rsid w:val="00E16220"/>
    <w:rsid w:val="00E16297"/>
    <w:rsid w:val="00E165F3"/>
    <w:rsid w:val="00E168EF"/>
    <w:rsid w:val="00E16D5B"/>
    <w:rsid w:val="00E16D8D"/>
    <w:rsid w:val="00E17426"/>
    <w:rsid w:val="00E17682"/>
    <w:rsid w:val="00E17AAE"/>
    <w:rsid w:val="00E17F3C"/>
    <w:rsid w:val="00E207BB"/>
    <w:rsid w:val="00E20C8B"/>
    <w:rsid w:val="00E21687"/>
    <w:rsid w:val="00E21A26"/>
    <w:rsid w:val="00E21D08"/>
    <w:rsid w:val="00E2219B"/>
    <w:rsid w:val="00E2250F"/>
    <w:rsid w:val="00E228A0"/>
    <w:rsid w:val="00E229CB"/>
    <w:rsid w:val="00E22D20"/>
    <w:rsid w:val="00E2336A"/>
    <w:rsid w:val="00E2466C"/>
    <w:rsid w:val="00E24EDC"/>
    <w:rsid w:val="00E251CB"/>
    <w:rsid w:val="00E25AF1"/>
    <w:rsid w:val="00E279B6"/>
    <w:rsid w:val="00E27C78"/>
    <w:rsid w:val="00E27D7F"/>
    <w:rsid w:val="00E30DF3"/>
    <w:rsid w:val="00E317F0"/>
    <w:rsid w:val="00E318ED"/>
    <w:rsid w:val="00E31A9F"/>
    <w:rsid w:val="00E31BF8"/>
    <w:rsid w:val="00E32139"/>
    <w:rsid w:val="00E32261"/>
    <w:rsid w:val="00E3226E"/>
    <w:rsid w:val="00E322ED"/>
    <w:rsid w:val="00E324A8"/>
    <w:rsid w:val="00E324D5"/>
    <w:rsid w:val="00E32637"/>
    <w:rsid w:val="00E33A68"/>
    <w:rsid w:val="00E33FED"/>
    <w:rsid w:val="00E343E6"/>
    <w:rsid w:val="00E348A5"/>
    <w:rsid w:val="00E35CD0"/>
    <w:rsid w:val="00E3601E"/>
    <w:rsid w:val="00E36597"/>
    <w:rsid w:val="00E369BC"/>
    <w:rsid w:val="00E36C3E"/>
    <w:rsid w:val="00E4013E"/>
    <w:rsid w:val="00E401C4"/>
    <w:rsid w:val="00E405F7"/>
    <w:rsid w:val="00E41122"/>
    <w:rsid w:val="00E4172A"/>
    <w:rsid w:val="00E45C96"/>
    <w:rsid w:val="00E45E36"/>
    <w:rsid w:val="00E463D0"/>
    <w:rsid w:val="00E4647F"/>
    <w:rsid w:val="00E47D88"/>
    <w:rsid w:val="00E5063C"/>
    <w:rsid w:val="00E50729"/>
    <w:rsid w:val="00E50CFE"/>
    <w:rsid w:val="00E52EC2"/>
    <w:rsid w:val="00E52F13"/>
    <w:rsid w:val="00E53790"/>
    <w:rsid w:val="00E54239"/>
    <w:rsid w:val="00E54967"/>
    <w:rsid w:val="00E55A77"/>
    <w:rsid w:val="00E55C4C"/>
    <w:rsid w:val="00E56416"/>
    <w:rsid w:val="00E56577"/>
    <w:rsid w:val="00E60A40"/>
    <w:rsid w:val="00E619F5"/>
    <w:rsid w:val="00E619FC"/>
    <w:rsid w:val="00E62939"/>
    <w:rsid w:val="00E62A1B"/>
    <w:rsid w:val="00E6590E"/>
    <w:rsid w:val="00E65DD1"/>
    <w:rsid w:val="00E66098"/>
    <w:rsid w:val="00E669C7"/>
    <w:rsid w:val="00E66C3D"/>
    <w:rsid w:val="00E67470"/>
    <w:rsid w:val="00E67621"/>
    <w:rsid w:val="00E700C7"/>
    <w:rsid w:val="00E70975"/>
    <w:rsid w:val="00E7242A"/>
    <w:rsid w:val="00E72DC8"/>
    <w:rsid w:val="00E72E14"/>
    <w:rsid w:val="00E72FF2"/>
    <w:rsid w:val="00E734E5"/>
    <w:rsid w:val="00E7378F"/>
    <w:rsid w:val="00E738E0"/>
    <w:rsid w:val="00E73D5C"/>
    <w:rsid w:val="00E74334"/>
    <w:rsid w:val="00E74A0A"/>
    <w:rsid w:val="00E74D94"/>
    <w:rsid w:val="00E750A8"/>
    <w:rsid w:val="00E750BA"/>
    <w:rsid w:val="00E753FB"/>
    <w:rsid w:val="00E75ADC"/>
    <w:rsid w:val="00E77B6C"/>
    <w:rsid w:val="00E80869"/>
    <w:rsid w:val="00E808DF"/>
    <w:rsid w:val="00E80EE3"/>
    <w:rsid w:val="00E8145C"/>
    <w:rsid w:val="00E8164F"/>
    <w:rsid w:val="00E81903"/>
    <w:rsid w:val="00E8241A"/>
    <w:rsid w:val="00E82445"/>
    <w:rsid w:val="00E8271C"/>
    <w:rsid w:val="00E836A8"/>
    <w:rsid w:val="00E83C8E"/>
    <w:rsid w:val="00E84202"/>
    <w:rsid w:val="00E842A5"/>
    <w:rsid w:val="00E84917"/>
    <w:rsid w:val="00E855B7"/>
    <w:rsid w:val="00E87445"/>
    <w:rsid w:val="00E87E96"/>
    <w:rsid w:val="00E90AC1"/>
    <w:rsid w:val="00E90B69"/>
    <w:rsid w:val="00E9123B"/>
    <w:rsid w:val="00E91240"/>
    <w:rsid w:val="00E91265"/>
    <w:rsid w:val="00E914B6"/>
    <w:rsid w:val="00E9310E"/>
    <w:rsid w:val="00E946E1"/>
    <w:rsid w:val="00E951A2"/>
    <w:rsid w:val="00E95312"/>
    <w:rsid w:val="00E95774"/>
    <w:rsid w:val="00E9678A"/>
    <w:rsid w:val="00E96869"/>
    <w:rsid w:val="00E976C7"/>
    <w:rsid w:val="00EA044B"/>
    <w:rsid w:val="00EA04F4"/>
    <w:rsid w:val="00EA0552"/>
    <w:rsid w:val="00EA0C4C"/>
    <w:rsid w:val="00EA1571"/>
    <w:rsid w:val="00EA15C1"/>
    <w:rsid w:val="00EA31B1"/>
    <w:rsid w:val="00EA352C"/>
    <w:rsid w:val="00EA357E"/>
    <w:rsid w:val="00EA3B42"/>
    <w:rsid w:val="00EA4662"/>
    <w:rsid w:val="00EA49AC"/>
    <w:rsid w:val="00EA4DD6"/>
    <w:rsid w:val="00EA4DDA"/>
    <w:rsid w:val="00EA53ED"/>
    <w:rsid w:val="00EA57CD"/>
    <w:rsid w:val="00EA5BA9"/>
    <w:rsid w:val="00EA5EE4"/>
    <w:rsid w:val="00EA600E"/>
    <w:rsid w:val="00EA6673"/>
    <w:rsid w:val="00EA680D"/>
    <w:rsid w:val="00EA6B52"/>
    <w:rsid w:val="00EA75D6"/>
    <w:rsid w:val="00EA7C30"/>
    <w:rsid w:val="00EA7DA3"/>
    <w:rsid w:val="00EA7F32"/>
    <w:rsid w:val="00EA7FB8"/>
    <w:rsid w:val="00EB05BB"/>
    <w:rsid w:val="00EB06D0"/>
    <w:rsid w:val="00EB0B47"/>
    <w:rsid w:val="00EB1179"/>
    <w:rsid w:val="00EB1618"/>
    <w:rsid w:val="00EB1961"/>
    <w:rsid w:val="00EB3434"/>
    <w:rsid w:val="00EB3B07"/>
    <w:rsid w:val="00EB4F68"/>
    <w:rsid w:val="00EB5163"/>
    <w:rsid w:val="00EB5279"/>
    <w:rsid w:val="00EB52EB"/>
    <w:rsid w:val="00EB7A3D"/>
    <w:rsid w:val="00EB7E31"/>
    <w:rsid w:val="00EC08D8"/>
    <w:rsid w:val="00EC096F"/>
    <w:rsid w:val="00EC3A1C"/>
    <w:rsid w:val="00EC456D"/>
    <w:rsid w:val="00EC4B8D"/>
    <w:rsid w:val="00EC51AA"/>
    <w:rsid w:val="00EC54DE"/>
    <w:rsid w:val="00EC6307"/>
    <w:rsid w:val="00EC6739"/>
    <w:rsid w:val="00EC67CA"/>
    <w:rsid w:val="00EC6C1D"/>
    <w:rsid w:val="00EC719E"/>
    <w:rsid w:val="00EC753E"/>
    <w:rsid w:val="00ED00A9"/>
    <w:rsid w:val="00ED066C"/>
    <w:rsid w:val="00ED0A73"/>
    <w:rsid w:val="00ED0B93"/>
    <w:rsid w:val="00ED11AD"/>
    <w:rsid w:val="00ED13E5"/>
    <w:rsid w:val="00ED20FB"/>
    <w:rsid w:val="00ED2944"/>
    <w:rsid w:val="00ED2954"/>
    <w:rsid w:val="00ED37B6"/>
    <w:rsid w:val="00ED4368"/>
    <w:rsid w:val="00ED57D7"/>
    <w:rsid w:val="00ED62D0"/>
    <w:rsid w:val="00ED68A0"/>
    <w:rsid w:val="00ED695F"/>
    <w:rsid w:val="00ED7095"/>
    <w:rsid w:val="00ED70FB"/>
    <w:rsid w:val="00EE039A"/>
    <w:rsid w:val="00EE0582"/>
    <w:rsid w:val="00EE06F7"/>
    <w:rsid w:val="00EE0A27"/>
    <w:rsid w:val="00EE114D"/>
    <w:rsid w:val="00EE1AC6"/>
    <w:rsid w:val="00EE1BF9"/>
    <w:rsid w:val="00EE2870"/>
    <w:rsid w:val="00EE28A4"/>
    <w:rsid w:val="00EE2D13"/>
    <w:rsid w:val="00EE2D3C"/>
    <w:rsid w:val="00EE3947"/>
    <w:rsid w:val="00EE4839"/>
    <w:rsid w:val="00EE5747"/>
    <w:rsid w:val="00EE57C1"/>
    <w:rsid w:val="00EE65A8"/>
    <w:rsid w:val="00EE690A"/>
    <w:rsid w:val="00EE6993"/>
    <w:rsid w:val="00EE7631"/>
    <w:rsid w:val="00EE7665"/>
    <w:rsid w:val="00EF06CE"/>
    <w:rsid w:val="00EF141D"/>
    <w:rsid w:val="00EF2612"/>
    <w:rsid w:val="00EF2847"/>
    <w:rsid w:val="00EF2BB6"/>
    <w:rsid w:val="00EF2CA3"/>
    <w:rsid w:val="00EF3007"/>
    <w:rsid w:val="00EF3444"/>
    <w:rsid w:val="00EF35B2"/>
    <w:rsid w:val="00EF38BD"/>
    <w:rsid w:val="00EF41C5"/>
    <w:rsid w:val="00EF45CF"/>
    <w:rsid w:val="00EF4A0C"/>
    <w:rsid w:val="00EF5152"/>
    <w:rsid w:val="00EF5495"/>
    <w:rsid w:val="00EF6097"/>
    <w:rsid w:val="00EF667E"/>
    <w:rsid w:val="00EF6D71"/>
    <w:rsid w:val="00EF75C6"/>
    <w:rsid w:val="00EF78BE"/>
    <w:rsid w:val="00EF79F7"/>
    <w:rsid w:val="00F00185"/>
    <w:rsid w:val="00F00415"/>
    <w:rsid w:val="00F00D1A"/>
    <w:rsid w:val="00F013B2"/>
    <w:rsid w:val="00F015FA"/>
    <w:rsid w:val="00F01677"/>
    <w:rsid w:val="00F01A62"/>
    <w:rsid w:val="00F01C0B"/>
    <w:rsid w:val="00F01C99"/>
    <w:rsid w:val="00F01E3B"/>
    <w:rsid w:val="00F02213"/>
    <w:rsid w:val="00F024B2"/>
    <w:rsid w:val="00F02628"/>
    <w:rsid w:val="00F03751"/>
    <w:rsid w:val="00F04184"/>
    <w:rsid w:val="00F04D89"/>
    <w:rsid w:val="00F056A1"/>
    <w:rsid w:val="00F068B2"/>
    <w:rsid w:val="00F06A97"/>
    <w:rsid w:val="00F072CB"/>
    <w:rsid w:val="00F07591"/>
    <w:rsid w:val="00F078ED"/>
    <w:rsid w:val="00F07DDC"/>
    <w:rsid w:val="00F1055C"/>
    <w:rsid w:val="00F10B5D"/>
    <w:rsid w:val="00F1100A"/>
    <w:rsid w:val="00F12551"/>
    <w:rsid w:val="00F128D9"/>
    <w:rsid w:val="00F1318C"/>
    <w:rsid w:val="00F1324D"/>
    <w:rsid w:val="00F13BCB"/>
    <w:rsid w:val="00F13F83"/>
    <w:rsid w:val="00F157FA"/>
    <w:rsid w:val="00F160BC"/>
    <w:rsid w:val="00F165FC"/>
    <w:rsid w:val="00F16B06"/>
    <w:rsid w:val="00F17B67"/>
    <w:rsid w:val="00F200DC"/>
    <w:rsid w:val="00F20A7B"/>
    <w:rsid w:val="00F20FE0"/>
    <w:rsid w:val="00F22F19"/>
    <w:rsid w:val="00F23FBD"/>
    <w:rsid w:val="00F251DA"/>
    <w:rsid w:val="00F2525D"/>
    <w:rsid w:val="00F2550E"/>
    <w:rsid w:val="00F25578"/>
    <w:rsid w:val="00F2575A"/>
    <w:rsid w:val="00F25B57"/>
    <w:rsid w:val="00F25FB3"/>
    <w:rsid w:val="00F2626F"/>
    <w:rsid w:val="00F26C5B"/>
    <w:rsid w:val="00F278B3"/>
    <w:rsid w:val="00F3017D"/>
    <w:rsid w:val="00F302D4"/>
    <w:rsid w:val="00F304EA"/>
    <w:rsid w:val="00F307C3"/>
    <w:rsid w:val="00F30FF5"/>
    <w:rsid w:val="00F3107C"/>
    <w:rsid w:val="00F325D7"/>
    <w:rsid w:val="00F32765"/>
    <w:rsid w:val="00F327B9"/>
    <w:rsid w:val="00F32B61"/>
    <w:rsid w:val="00F330FE"/>
    <w:rsid w:val="00F33DED"/>
    <w:rsid w:val="00F349FA"/>
    <w:rsid w:val="00F34A67"/>
    <w:rsid w:val="00F36E97"/>
    <w:rsid w:val="00F3773F"/>
    <w:rsid w:val="00F3780F"/>
    <w:rsid w:val="00F378CB"/>
    <w:rsid w:val="00F417DF"/>
    <w:rsid w:val="00F41B00"/>
    <w:rsid w:val="00F41C4D"/>
    <w:rsid w:val="00F42439"/>
    <w:rsid w:val="00F42629"/>
    <w:rsid w:val="00F42AF9"/>
    <w:rsid w:val="00F43291"/>
    <w:rsid w:val="00F435A3"/>
    <w:rsid w:val="00F447F7"/>
    <w:rsid w:val="00F45089"/>
    <w:rsid w:val="00F45357"/>
    <w:rsid w:val="00F45636"/>
    <w:rsid w:val="00F45812"/>
    <w:rsid w:val="00F45E4F"/>
    <w:rsid w:val="00F46156"/>
    <w:rsid w:val="00F461EA"/>
    <w:rsid w:val="00F46D40"/>
    <w:rsid w:val="00F47418"/>
    <w:rsid w:val="00F479A8"/>
    <w:rsid w:val="00F515EB"/>
    <w:rsid w:val="00F52162"/>
    <w:rsid w:val="00F523F1"/>
    <w:rsid w:val="00F52765"/>
    <w:rsid w:val="00F52D15"/>
    <w:rsid w:val="00F52EC3"/>
    <w:rsid w:val="00F54888"/>
    <w:rsid w:val="00F54D3B"/>
    <w:rsid w:val="00F5539E"/>
    <w:rsid w:val="00F55F05"/>
    <w:rsid w:val="00F565D2"/>
    <w:rsid w:val="00F56EF3"/>
    <w:rsid w:val="00F57334"/>
    <w:rsid w:val="00F5759E"/>
    <w:rsid w:val="00F57AE8"/>
    <w:rsid w:val="00F606BE"/>
    <w:rsid w:val="00F60802"/>
    <w:rsid w:val="00F60979"/>
    <w:rsid w:val="00F61B07"/>
    <w:rsid w:val="00F61E5E"/>
    <w:rsid w:val="00F634DA"/>
    <w:rsid w:val="00F64236"/>
    <w:rsid w:val="00F64FBE"/>
    <w:rsid w:val="00F64FED"/>
    <w:rsid w:val="00F652C8"/>
    <w:rsid w:val="00F65559"/>
    <w:rsid w:val="00F65F33"/>
    <w:rsid w:val="00F66B08"/>
    <w:rsid w:val="00F66B54"/>
    <w:rsid w:val="00F66E4B"/>
    <w:rsid w:val="00F66FB1"/>
    <w:rsid w:val="00F70259"/>
    <w:rsid w:val="00F70A80"/>
    <w:rsid w:val="00F70A84"/>
    <w:rsid w:val="00F70A99"/>
    <w:rsid w:val="00F70DE9"/>
    <w:rsid w:val="00F70F12"/>
    <w:rsid w:val="00F71298"/>
    <w:rsid w:val="00F723A7"/>
    <w:rsid w:val="00F731DA"/>
    <w:rsid w:val="00F767B3"/>
    <w:rsid w:val="00F76847"/>
    <w:rsid w:val="00F76C31"/>
    <w:rsid w:val="00F76CAC"/>
    <w:rsid w:val="00F76E2B"/>
    <w:rsid w:val="00F770ED"/>
    <w:rsid w:val="00F773F4"/>
    <w:rsid w:val="00F77966"/>
    <w:rsid w:val="00F80B1E"/>
    <w:rsid w:val="00F80CA6"/>
    <w:rsid w:val="00F81227"/>
    <w:rsid w:val="00F816BF"/>
    <w:rsid w:val="00F81BD7"/>
    <w:rsid w:val="00F82727"/>
    <w:rsid w:val="00F832D4"/>
    <w:rsid w:val="00F838BE"/>
    <w:rsid w:val="00F83F3A"/>
    <w:rsid w:val="00F850ED"/>
    <w:rsid w:val="00F8569F"/>
    <w:rsid w:val="00F8573F"/>
    <w:rsid w:val="00F873A7"/>
    <w:rsid w:val="00F8788C"/>
    <w:rsid w:val="00F87A93"/>
    <w:rsid w:val="00F87EAE"/>
    <w:rsid w:val="00F87FCA"/>
    <w:rsid w:val="00F90E42"/>
    <w:rsid w:val="00F91E27"/>
    <w:rsid w:val="00F922ED"/>
    <w:rsid w:val="00F92794"/>
    <w:rsid w:val="00F927B4"/>
    <w:rsid w:val="00F93188"/>
    <w:rsid w:val="00F94F67"/>
    <w:rsid w:val="00F95100"/>
    <w:rsid w:val="00F9528A"/>
    <w:rsid w:val="00F96559"/>
    <w:rsid w:val="00F9691A"/>
    <w:rsid w:val="00F96D2B"/>
    <w:rsid w:val="00F97986"/>
    <w:rsid w:val="00F97A3C"/>
    <w:rsid w:val="00F97A89"/>
    <w:rsid w:val="00FA0AE1"/>
    <w:rsid w:val="00FA0E76"/>
    <w:rsid w:val="00FA2BC0"/>
    <w:rsid w:val="00FA2C0F"/>
    <w:rsid w:val="00FA2CE9"/>
    <w:rsid w:val="00FA318D"/>
    <w:rsid w:val="00FA3B5A"/>
    <w:rsid w:val="00FA3CDD"/>
    <w:rsid w:val="00FA3E87"/>
    <w:rsid w:val="00FA4E66"/>
    <w:rsid w:val="00FA5521"/>
    <w:rsid w:val="00FA5683"/>
    <w:rsid w:val="00FA5B87"/>
    <w:rsid w:val="00FA5F66"/>
    <w:rsid w:val="00FA62EC"/>
    <w:rsid w:val="00FA6528"/>
    <w:rsid w:val="00FA70D8"/>
    <w:rsid w:val="00FA7845"/>
    <w:rsid w:val="00FB0A1C"/>
    <w:rsid w:val="00FB189F"/>
    <w:rsid w:val="00FB1972"/>
    <w:rsid w:val="00FB1A4A"/>
    <w:rsid w:val="00FB1F1F"/>
    <w:rsid w:val="00FB242D"/>
    <w:rsid w:val="00FB2753"/>
    <w:rsid w:val="00FB2774"/>
    <w:rsid w:val="00FB31C5"/>
    <w:rsid w:val="00FB6181"/>
    <w:rsid w:val="00FB6381"/>
    <w:rsid w:val="00FB65E4"/>
    <w:rsid w:val="00FB7A1D"/>
    <w:rsid w:val="00FC024E"/>
    <w:rsid w:val="00FC1795"/>
    <w:rsid w:val="00FC1EA5"/>
    <w:rsid w:val="00FC1FC4"/>
    <w:rsid w:val="00FC2F83"/>
    <w:rsid w:val="00FC2FC2"/>
    <w:rsid w:val="00FC34C5"/>
    <w:rsid w:val="00FC3943"/>
    <w:rsid w:val="00FC4687"/>
    <w:rsid w:val="00FC4769"/>
    <w:rsid w:val="00FC4A53"/>
    <w:rsid w:val="00FC4EA9"/>
    <w:rsid w:val="00FC522B"/>
    <w:rsid w:val="00FC5478"/>
    <w:rsid w:val="00FC58BB"/>
    <w:rsid w:val="00FC7273"/>
    <w:rsid w:val="00FD0560"/>
    <w:rsid w:val="00FD227D"/>
    <w:rsid w:val="00FD2534"/>
    <w:rsid w:val="00FD4059"/>
    <w:rsid w:val="00FD43B1"/>
    <w:rsid w:val="00FD4691"/>
    <w:rsid w:val="00FD4AC8"/>
    <w:rsid w:val="00FD59E0"/>
    <w:rsid w:val="00FD5E63"/>
    <w:rsid w:val="00FD67F7"/>
    <w:rsid w:val="00FD6C6A"/>
    <w:rsid w:val="00FE1EE7"/>
    <w:rsid w:val="00FE302B"/>
    <w:rsid w:val="00FE3054"/>
    <w:rsid w:val="00FE361E"/>
    <w:rsid w:val="00FE3869"/>
    <w:rsid w:val="00FE3A5B"/>
    <w:rsid w:val="00FE3B08"/>
    <w:rsid w:val="00FE3B14"/>
    <w:rsid w:val="00FE3C75"/>
    <w:rsid w:val="00FE71DC"/>
    <w:rsid w:val="00FE7FA5"/>
    <w:rsid w:val="00FF183A"/>
    <w:rsid w:val="00FF1B11"/>
    <w:rsid w:val="00FF1F64"/>
    <w:rsid w:val="00FF22FC"/>
    <w:rsid w:val="00FF29E0"/>
    <w:rsid w:val="00FF3AEB"/>
    <w:rsid w:val="00FF400F"/>
    <w:rsid w:val="00FF48CE"/>
    <w:rsid w:val="00FF58B4"/>
    <w:rsid w:val="00FF5ADE"/>
    <w:rsid w:val="00FF66B5"/>
    <w:rsid w:val="00FF76B8"/>
    <w:rsid w:val="00FF7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qFormat="1"/>
    <w:lsdException w:name="annotation text" w:unhideWhenUsed="1"/>
    <w:lsdException w:name="header" w:uiPriority="99" w:unhideWhenUsed="1"/>
    <w:lsdException w:name="footer" w:uiPriority="99" w:unhideWhenUsed="1"/>
    <w:lsdException w:name="index heading" w:unhideWhenUsed="1"/>
    <w:lsdException w:name="caption" w:unhideWhenUsed="1" w:qFormat="1"/>
    <w:lsdException w:name="table of figures" w:uiPriority="99" w:unhideWhenUsed="1"/>
    <w:lsdException w:name="envelope address" w:unhideWhenUsed="1"/>
    <w:lsdException w:name="envelope return" w:unhideWhenUsed="1"/>
    <w:lsdException w:name="footnote reference" w:uiPriority="99" w:unhideWhenUsed="1" w:qFormat="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qFormat="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977E0"/>
    <w:pPr>
      <w:adjustRightInd w:val="0"/>
      <w:spacing w:after="240" w:line="260" w:lineRule="atLeast"/>
      <w:textAlignment w:val="baseline"/>
    </w:pPr>
    <w:rPr>
      <w:rFonts w:ascii="Cambria" w:hAnsi="Cambria"/>
      <w:szCs w:val="22"/>
    </w:rPr>
  </w:style>
  <w:style w:type="paragraph" w:styleId="Heading1">
    <w:name w:val="heading 1"/>
    <w:basedOn w:val="Normal"/>
    <w:next w:val="Normal"/>
    <w:link w:val="Heading1Char"/>
    <w:autoRedefine/>
    <w:qFormat/>
    <w:rsid w:val="002F71DB"/>
    <w:pPr>
      <w:keepNext/>
      <w:keepLines/>
      <w:pageBreakBefore/>
      <w:numPr>
        <w:numId w:val="49"/>
      </w:numPr>
      <w:adjustRightInd/>
      <w:textAlignment w:val="auto"/>
      <w:outlineLvl w:val="0"/>
    </w:pPr>
    <w:rPr>
      <w:rFonts w:ascii="Calibri" w:hAnsi="Calibri"/>
      <w:b/>
      <w:bCs/>
      <w:color w:val="4F81BD" w:themeColor="accent1"/>
      <w:sz w:val="36"/>
      <w:szCs w:val="36"/>
    </w:rPr>
  </w:style>
  <w:style w:type="paragraph" w:styleId="Heading2">
    <w:name w:val="heading 2"/>
    <w:basedOn w:val="Normal"/>
    <w:next w:val="Normal"/>
    <w:link w:val="Heading2Char"/>
    <w:autoRedefine/>
    <w:qFormat/>
    <w:rsid w:val="0053379A"/>
    <w:pPr>
      <w:keepNext/>
      <w:keepLines/>
      <w:numPr>
        <w:ilvl w:val="1"/>
        <w:numId w:val="49"/>
      </w:numPr>
      <w:pBdr>
        <w:bottom w:val="single" w:sz="2" w:space="1" w:color="auto"/>
      </w:pBdr>
      <w:spacing w:after="120"/>
      <w:outlineLvl w:val="1"/>
    </w:pPr>
    <w:rPr>
      <w:rFonts w:ascii="Calibri" w:hAnsi="Calibri"/>
      <w:b/>
      <w:bCs/>
      <w:sz w:val="24"/>
      <w:szCs w:val="24"/>
    </w:rPr>
  </w:style>
  <w:style w:type="paragraph" w:styleId="Heading3">
    <w:name w:val="heading 3"/>
    <w:basedOn w:val="Normal"/>
    <w:next w:val="Normal"/>
    <w:link w:val="Heading3Char"/>
    <w:autoRedefine/>
    <w:qFormat/>
    <w:rsid w:val="00193782"/>
    <w:pPr>
      <w:keepNext/>
      <w:keepLines/>
      <w:numPr>
        <w:ilvl w:val="2"/>
        <w:numId w:val="49"/>
      </w:numPr>
      <w:spacing w:before="120" w:after="120" w:line="240" w:lineRule="auto"/>
      <w:outlineLvl w:val="2"/>
    </w:pPr>
    <w:rPr>
      <w:rFonts w:ascii="Calibri" w:hAnsi="Calibri"/>
      <w:b/>
      <w:iCs/>
      <w:color w:val="000000"/>
      <w:szCs w:val="18"/>
    </w:rPr>
  </w:style>
  <w:style w:type="paragraph" w:styleId="Heading4">
    <w:name w:val="heading 4"/>
    <w:basedOn w:val="Normal"/>
    <w:next w:val="Normal"/>
    <w:link w:val="Heading4Char"/>
    <w:autoRedefine/>
    <w:qFormat/>
    <w:rsid w:val="00001E14"/>
    <w:pPr>
      <w:keepNext/>
      <w:keepLines/>
      <w:numPr>
        <w:ilvl w:val="3"/>
        <w:numId w:val="49"/>
      </w:numPr>
      <w:spacing w:after="120"/>
      <w:outlineLvl w:val="3"/>
    </w:pPr>
    <w:rPr>
      <w:rFonts w:ascii="Calibri" w:hAnsi="Calibri"/>
      <w:bCs/>
      <w:i/>
      <w:szCs w:val="20"/>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sz w:val="44"/>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ind w:right="-147"/>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8ptLeftText">
    <w:name w:val="Table 8 pt Left Text"/>
    <w:basedOn w:val="Normal"/>
    <w:rPr>
      <w:rFonts w:ascii="Arial" w:hAnsi="Arial"/>
      <w:sz w:val="16"/>
    </w:rPr>
  </w:style>
  <w:style w:type="paragraph" w:styleId="Caption">
    <w:name w:val="caption"/>
    <w:basedOn w:val="Normal"/>
    <w:next w:val="Normal"/>
    <w:link w:val="CaptionChar"/>
    <w:qFormat/>
    <w:rsid w:val="00B46640"/>
    <w:pPr>
      <w:keepNext/>
      <w:keepLines/>
      <w:tabs>
        <w:tab w:val="left" w:pos="1260"/>
        <w:tab w:val="left" w:pos="9000"/>
      </w:tabs>
      <w:spacing w:after="120" w:line="240" w:lineRule="auto"/>
    </w:pPr>
    <w:rPr>
      <w:rFonts w:ascii="Calibri" w:hAnsi="Calibri"/>
      <w:b/>
      <w:bCs/>
      <w:szCs w:val="20"/>
    </w:rPr>
  </w:style>
  <w:style w:type="paragraph" w:styleId="Header">
    <w:name w:val="header"/>
    <w:basedOn w:val="Normal"/>
    <w:link w:val="HeaderChar"/>
    <w:uiPriority w:val="99"/>
    <w:pPr>
      <w:tabs>
        <w:tab w:val="center" w:pos="4320"/>
        <w:tab w:val="right" w:pos="8640"/>
      </w:tabs>
    </w:pPr>
  </w:style>
  <w:style w:type="paragraph" w:styleId="TableofFigures">
    <w:name w:val="table of figures"/>
    <w:basedOn w:val="Normal"/>
    <w:next w:val="Normal"/>
    <w:autoRedefine/>
    <w:uiPriority w:val="99"/>
    <w:rsid w:val="004124F0"/>
    <w:pPr>
      <w:tabs>
        <w:tab w:val="right" w:leader="dot" w:pos="8990"/>
      </w:tabs>
      <w:spacing w:after="120" w:line="240" w:lineRule="auto"/>
      <w:ind w:left="1260" w:hanging="1260"/>
    </w:pPr>
    <w:rPr>
      <w:rFonts w:ascii="Calibri" w:hAnsi="Calibri"/>
      <w:noProof/>
      <w:szCs w:val="20"/>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uiPriority w:val="99"/>
    <w:qFormat/>
    <w:rsid w:val="009C2B5B"/>
    <w:pPr>
      <w:keepLines/>
      <w:spacing w:after="80" w:line="240" w:lineRule="auto"/>
    </w:pPr>
    <w:rPr>
      <w:sz w:val="18"/>
      <w:szCs w:val="18"/>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autoRedefine/>
    <w:uiPriority w:val="99"/>
    <w:qFormat/>
    <w:rPr>
      <w:sz w:val="22"/>
      <w:szCs w:val="22"/>
      <w:vertAlign w:val="superscript"/>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C2">
    <w:name w:val="toc 2"/>
    <w:basedOn w:val="Normal"/>
    <w:next w:val="Normal"/>
    <w:autoRedefine/>
    <w:uiPriority w:val="39"/>
    <w:rsid w:val="00CD7DBD"/>
    <w:pPr>
      <w:keepNext/>
      <w:tabs>
        <w:tab w:val="right" w:leader="dot" w:pos="8990"/>
      </w:tabs>
      <w:spacing w:after="120" w:line="240" w:lineRule="auto"/>
      <w:ind w:left="331" w:hanging="331"/>
    </w:pPr>
    <w:rPr>
      <w:rFonts w:asciiTheme="minorHAnsi" w:hAnsiTheme="minorHAnsi"/>
      <w:bCs/>
      <w:noProof/>
      <w:szCs w:val="20"/>
    </w:rPr>
  </w:style>
  <w:style w:type="paragraph" w:styleId="TOC1">
    <w:name w:val="toc 1"/>
    <w:basedOn w:val="Normal"/>
    <w:next w:val="Normal"/>
    <w:autoRedefine/>
    <w:uiPriority w:val="39"/>
    <w:qFormat/>
    <w:rsid w:val="00E401C4"/>
    <w:pPr>
      <w:tabs>
        <w:tab w:val="right" w:leader="dot" w:pos="8990"/>
      </w:tabs>
      <w:spacing w:after="120" w:line="240" w:lineRule="auto"/>
    </w:pPr>
    <w:rPr>
      <w:rFonts w:asciiTheme="minorHAnsi" w:hAnsiTheme="minorHAnsi" w:cs="Arial"/>
      <w:b/>
      <w:bCs/>
      <w:noProof/>
      <w:szCs w:val="20"/>
    </w:rPr>
  </w:style>
  <w:style w:type="paragraph" w:styleId="TOC3">
    <w:name w:val="toc 3"/>
    <w:basedOn w:val="Normal"/>
    <w:next w:val="Normal"/>
    <w:uiPriority w:val="39"/>
    <w:pPr>
      <w:tabs>
        <w:tab w:val="right" w:leader="dot" w:pos="8990"/>
      </w:tabs>
      <w:ind w:left="216"/>
    </w:pPr>
    <w:rPr>
      <w:szCs w:val="20"/>
    </w:rPr>
  </w:style>
  <w:style w:type="paragraph" w:styleId="TOC4">
    <w:name w:val="toc 4"/>
    <w:basedOn w:val="Normal"/>
    <w:next w:val="Normal"/>
    <w:autoRedefine/>
    <w:semiHidden/>
    <w:pPr>
      <w:ind w:left="440"/>
    </w:pPr>
    <w:rPr>
      <w:szCs w:val="20"/>
    </w:rPr>
  </w:style>
  <w:style w:type="character" w:styleId="Hyperlink">
    <w:name w:val="Hyperlink"/>
    <w:uiPriority w:val="99"/>
    <w:qFormat/>
    <w:rPr>
      <w:color w:val="0000FF"/>
      <w:u w:val="single"/>
    </w:rPr>
  </w:style>
  <w:style w:type="paragraph" w:customStyle="1" w:styleId="Table-a-b-c">
    <w:name w:val="Table-a-b-c"/>
    <w:basedOn w:val="Normal"/>
    <w:pPr>
      <w:spacing w:after="80" w:line="240" w:lineRule="auto"/>
      <w:ind w:left="-720"/>
    </w:pPr>
    <w:rPr>
      <w:rFonts w:ascii="Arial" w:hAnsi="Arial" w:cs="Arial"/>
      <w:sz w:val="16"/>
      <w:szCs w:val="16"/>
    </w:rPr>
  </w:style>
  <w:style w:type="paragraph" w:styleId="TOC5">
    <w:name w:val="toc 5"/>
    <w:basedOn w:val="Normal"/>
    <w:next w:val="Normal"/>
    <w:autoRedefine/>
    <w:semiHidden/>
    <w:pPr>
      <w:ind w:left="660"/>
    </w:pPr>
    <w:rPr>
      <w:szCs w:val="20"/>
    </w:rPr>
  </w:style>
  <w:style w:type="paragraph" w:styleId="TOC6">
    <w:name w:val="toc 6"/>
    <w:basedOn w:val="Normal"/>
    <w:next w:val="Normal"/>
    <w:autoRedefine/>
    <w:semiHidden/>
    <w:pPr>
      <w:ind w:left="880"/>
    </w:pPr>
    <w:rPr>
      <w:szCs w:val="20"/>
    </w:rPr>
  </w:style>
  <w:style w:type="paragraph" w:styleId="TOC7">
    <w:name w:val="toc 7"/>
    <w:basedOn w:val="Normal"/>
    <w:next w:val="Normal"/>
    <w:autoRedefine/>
    <w:semiHidden/>
    <w:pPr>
      <w:ind w:left="1100"/>
    </w:pPr>
    <w:rPr>
      <w:szCs w:val="20"/>
    </w:rPr>
  </w:style>
  <w:style w:type="paragraph" w:styleId="TOC8">
    <w:name w:val="toc 8"/>
    <w:basedOn w:val="Normal"/>
    <w:next w:val="Normal"/>
    <w:autoRedefine/>
    <w:semiHidden/>
    <w:pPr>
      <w:ind w:left="1320"/>
    </w:pPr>
    <w:rPr>
      <w:szCs w:val="20"/>
    </w:rPr>
  </w:style>
  <w:style w:type="paragraph" w:styleId="TOC9">
    <w:name w:val="toc 9"/>
    <w:basedOn w:val="Normal"/>
    <w:next w:val="Normal"/>
    <w:autoRedefine/>
    <w:semiHidden/>
    <w:pPr>
      <w:ind w:left="1540"/>
    </w:pPr>
    <w:rPr>
      <w:szCs w:val="20"/>
    </w:rPr>
  </w:style>
  <w:style w:type="paragraph" w:customStyle="1" w:styleId="TableTextCentered">
    <w:name w:val="Table Text Centered"/>
    <w:basedOn w:val="Normal"/>
    <w:pPr>
      <w:tabs>
        <w:tab w:val="left" w:pos="-720"/>
      </w:tabs>
      <w:suppressAutoHyphens/>
      <w:spacing w:before="60" w:after="60" w:line="180" w:lineRule="exact"/>
      <w:jc w:val="center"/>
    </w:pPr>
    <w:rPr>
      <w:sz w:val="18"/>
    </w:r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rPr>
      <w:b/>
      <w:bCs/>
    </w:rPr>
  </w:style>
  <w:style w:type="paragraph" w:customStyle="1" w:styleId="TableCaption">
    <w:name w:val="Table Caption"/>
    <w:basedOn w:val="Caption"/>
    <w:autoRedefine/>
    <w:rsid w:val="004315EE"/>
    <w:pPr>
      <w:tabs>
        <w:tab w:val="left" w:pos="7740"/>
      </w:tabs>
      <w:ind w:left="1267" w:right="1267"/>
    </w:pPr>
  </w:style>
  <w:style w:type="paragraph" w:customStyle="1" w:styleId="Table8ptTextCentered">
    <w:name w:val="Table 8 pt Text Centered"/>
    <w:basedOn w:val="Normal"/>
    <w:pPr>
      <w:adjustRightInd/>
      <w:spacing w:line="240" w:lineRule="auto"/>
      <w:jc w:val="center"/>
      <w:textAlignment w:val="auto"/>
    </w:pPr>
    <w:rPr>
      <w:rFonts w:ascii="Arial" w:hAnsi="Arial" w:cs="Arial"/>
      <w:sz w:val="16"/>
      <w:szCs w:val="16"/>
    </w:rPr>
  </w:style>
  <w:style w:type="paragraph" w:customStyle="1" w:styleId="Table8ptCtrBoldText">
    <w:name w:val="Table 8 pt Ctr Bold Text"/>
    <w:basedOn w:val="Normal"/>
    <w:autoRedefine/>
    <w:pPr>
      <w:keepNext/>
      <w:keepLines/>
      <w:adjustRightInd/>
      <w:spacing w:line="240" w:lineRule="auto"/>
      <w:jc w:val="center"/>
      <w:textAlignment w:val="auto"/>
    </w:pPr>
    <w:rPr>
      <w:rFonts w:ascii="Arial" w:hAnsi="Arial" w:cs="Arial"/>
      <w:b/>
      <w:bCs/>
      <w:sz w:val="16"/>
      <w:szCs w:val="16"/>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Table8ptLeftBoldText">
    <w:name w:val="Table 8 pt Left Bold Text"/>
    <w:basedOn w:val="Normal"/>
    <w:pPr>
      <w:adjustRightInd/>
      <w:spacing w:line="240" w:lineRule="auto"/>
      <w:textAlignment w:val="auto"/>
    </w:pPr>
    <w:rPr>
      <w:rFonts w:ascii="Arial" w:hAnsi="Arial" w:cs="Arial"/>
      <w:b/>
      <w:bCs/>
      <w:sz w:val="16"/>
      <w:szCs w:val="16"/>
    </w:rPr>
  </w:style>
  <w:style w:type="paragraph" w:customStyle="1" w:styleId="Table9ptLeftText">
    <w:name w:val="Table 9 pt Left Text"/>
    <w:basedOn w:val="Normal"/>
    <w:pPr>
      <w:keepNext/>
      <w:keepLines/>
      <w:spacing w:line="240" w:lineRule="auto"/>
    </w:pPr>
    <w:rPr>
      <w:rFonts w:ascii="Arial" w:hAnsi="Arial" w:cs="Arial"/>
      <w:sz w:val="18"/>
      <w:szCs w:val="18"/>
    </w:rPr>
  </w:style>
  <w:style w:type="paragraph" w:customStyle="1" w:styleId="Table9ptCtrBoldText">
    <w:name w:val="Table 9 pt Ctr Bold Text"/>
    <w:basedOn w:val="Normal"/>
    <w:pPr>
      <w:jc w:val="center"/>
    </w:pPr>
    <w:rPr>
      <w:rFonts w:ascii="Arial" w:hAnsi="Arial"/>
      <w:b/>
      <w:sz w:val="18"/>
      <w:szCs w:val="18"/>
    </w:rPr>
  </w:style>
  <w:style w:type="paragraph" w:customStyle="1" w:styleId="StyleTable9ptCtrBoldText">
    <w:name w:val="Style Table 9 pt Ctr Bold Text"/>
    <w:basedOn w:val="Table9ptCtrBoldText"/>
    <w:rPr>
      <w:b w:val="0"/>
      <w:bCs/>
    </w:rPr>
  </w:style>
  <w:style w:type="paragraph" w:customStyle="1" w:styleId="Table9ptCtrText">
    <w:name w:val="Table 9 pt Ctr Text"/>
    <w:basedOn w:val="Table9ptCtrBoldText"/>
    <w:rPr>
      <w:b w:val="0"/>
    </w:rPr>
  </w:style>
  <w:style w:type="character" w:styleId="Strong">
    <w:name w:val="Strong"/>
    <w:qFormat/>
    <w:rPr>
      <w:b/>
      <w:bCs/>
    </w:rPr>
  </w:style>
  <w:style w:type="character" w:styleId="PageNumber">
    <w:name w:val="page number"/>
    <w:basedOn w:val="DefaultParagraphFont"/>
  </w:style>
  <w:style w:type="paragraph" w:customStyle="1" w:styleId="Table9ptLeftBoldText">
    <w:name w:val="Table 9 pt Left Bold Text"/>
    <w:basedOn w:val="Table9ptLeftText"/>
  </w:style>
  <w:style w:type="paragraph" w:customStyle="1" w:styleId="FigureCaption">
    <w:name w:val="Figure Caption"/>
    <w:basedOn w:val="Caption"/>
  </w:style>
  <w:style w:type="paragraph" w:customStyle="1" w:styleId="BulletedList">
    <w:name w:val="Bulleted List"/>
    <w:basedOn w:val="Normal"/>
    <w:pPr>
      <w:numPr>
        <w:ilvl w:val="2"/>
        <w:numId w:val="3"/>
      </w:numPr>
    </w:pPr>
  </w:style>
  <w:style w:type="paragraph" w:customStyle="1" w:styleId="StyleBulletedListBefore0ptAfter13pt">
    <w:name w:val="Style Bulleted List + Before:  0 pt After:  13 pt"/>
    <w:basedOn w:val="BulletedList"/>
    <w:autoRedefine/>
    <w:pPr>
      <w:numPr>
        <w:ilvl w:val="0"/>
        <w:numId w:val="0"/>
      </w:numPr>
    </w:pPr>
    <w:rPr>
      <w:szCs w:val="20"/>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Left">
    <w:name w:val="Style Left"/>
    <w:basedOn w:val="Normal"/>
    <w:autoRedefine/>
    <w:rPr>
      <w:rFonts w:ascii="Arial" w:hAnsi="Arial" w:cs="Arial"/>
      <w:b/>
      <w:sz w:val="36"/>
      <w:szCs w:val="36"/>
    </w:rPr>
  </w:style>
  <w:style w:type="character" w:customStyle="1" w:styleId="StyleLeftChar">
    <w:name w:val="Style Left Char"/>
    <w:rPr>
      <w:rFonts w:ascii="Arial" w:hAnsi="Arial" w:cs="Arial"/>
      <w:b/>
      <w:sz w:val="36"/>
      <w:szCs w:val="36"/>
      <w:lang w:val="en-US" w:eastAsia="en-US" w:bidi="ar-SA"/>
    </w:rPr>
  </w:style>
  <w:style w:type="paragraph" w:customStyle="1" w:styleId="StyleNormalBefore0pt">
    <w:name w:val="Style Normal + Before:  0 pt"/>
    <w:basedOn w:val="Normal"/>
    <w:pPr>
      <w:tabs>
        <w:tab w:val="num" w:pos="720"/>
      </w:tabs>
      <w:spacing w:after="120"/>
      <w:ind w:left="720" w:hanging="360"/>
    </w:pPr>
  </w:style>
  <w:style w:type="paragraph" w:styleId="ListBullet">
    <w:name w:val="List Bullet"/>
    <w:basedOn w:val="Normal"/>
    <w:pPr>
      <w:numPr>
        <w:numId w:val="1"/>
      </w:numPr>
    </w:pPr>
  </w:style>
  <w:style w:type="character" w:customStyle="1" w:styleId="StyleNormalBefore0ptChar">
    <w:name w:val="Style Normal + Before:  0 pt Char"/>
    <w:rPr>
      <w:sz w:val="22"/>
      <w:szCs w:val="22"/>
      <w:lang w:val="en-US" w:eastAsia="en-US" w:bidi="ar-SA"/>
    </w:rPr>
  </w:style>
  <w:style w:type="paragraph" w:styleId="CommentSubject">
    <w:name w:val="annotation subject"/>
    <w:basedOn w:val="CommentText"/>
    <w:next w:val="CommentText"/>
    <w:semiHidden/>
    <w:rPr>
      <w:b/>
      <w:bCs/>
      <w:szCs w:val="20"/>
    </w:rPr>
  </w:style>
  <w:style w:type="paragraph" w:customStyle="1" w:styleId="StyleAfter6pt">
    <w:name w:val="Style After:  6 pt"/>
    <w:basedOn w:val="StyleLeft"/>
    <w:pPr>
      <w:tabs>
        <w:tab w:val="num" w:pos="360"/>
      </w:tabs>
      <w:spacing w:after="120"/>
    </w:pPr>
    <w:rPr>
      <w:rFonts w:ascii="Times New Roman" w:hAnsi="Times New Roman"/>
      <w:b w:val="0"/>
      <w:sz w:val="22"/>
      <w:szCs w:val="20"/>
    </w:rPr>
  </w:style>
  <w:style w:type="character" w:customStyle="1" w:styleId="msoins0">
    <w:name w:val="msoins"/>
    <w:basedOn w:val="DefaultParagraphFont"/>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uiPriority w:val="99"/>
    <w:pPr>
      <w:adjustRightInd/>
      <w:spacing w:before="100" w:beforeAutospacing="1" w:after="100" w:afterAutospacing="1" w:line="240" w:lineRule="auto"/>
      <w:textAlignment w:val="auto"/>
    </w:pPr>
    <w:rPr>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Courier New" w:hAnsi="Courier New" w:cs="Courier New"/>
      <w:szCs w:val="20"/>
    </w:rPr>
  </w:style>
  <w:style w:type="paragraph" w:customStyle="1" w:styleId="FoonoteText">
    <w:name w:val="Foonote Text"/>
    <w:basedOn w:val="FootnoteText"/>
  </w:style>
  <w:style w:type="table" w:styleId="TableGrid">
    <w:name w:val="Table Grid"/>
    <w:basedOn w:val="TableNormal"/>
    <w:rsid w:val="005A5A02"/>
    <w:pPr>
      <w:widowControl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53E17"/>
    <w:pPr>
      <w:widowControl w:val="0"/>
      <w:suppressAutoHyphens/>
      <w:autoSpaceDE w:val="0"/>
      <w:autoSpaceDN w:val="0"/>
      <w:spacing w:before="260"/>
      <w:textAlignment w:val="center"/>
    </w:pPr>
    <w:rPr>
      <w:rFonts w:ascii="Whitney-Book" w:hAnsi="Whitney-Book" w:cs="Whitney-Book"/>
      <w:color w:val="000000"/>
      <w:sz w:val="18"/>
      <w:szCs w:val="18"/>
    </w:rPr>
  </w:style>
  <w:style w:type="paragraph" w:styleId="ListParagraph">
    <w:name w:val="List Paragraph"/>
    <w:basedOn w:val="Normal"/>
    <w:uiPriority w:val="34"/>
    <w:qFormat/>
    <w:rsid w:val="008A5837"/>
    <w:pPr>
      <w:adjustRightInd/>
      <w:spacing w:after="120"/>
      <w:ind w:left="720"/>
      <w:textAlignment w:val="auto"/>
    </w:pPr>
  </w:style>
  <w:style w:type="character" w:customStyle="1" w:styleId="Heading1Char">
    <w:name w:val="Heading 1 Char"/>
    <w:link w:val="Heading1"/>
    <w:rsid w:val="002F71DB"/>
    <w:rPr>
      <w:rFonts w:ascii="Calibri" w:hAnsi="Calibri"/>
      <w:b/>
      <w:bCs/>
      <w:color w:val="4F81BD" w:themeColor="accent1"/>
      <w:sz w:val="36"/>
      <w:szCs w:val="36"/>
    </w:rPr>
  </w:style>
  <w:style w:type="character" w:customStyle="1" w:styleId="Heading2Char">
    <w:name w:val="Heading 2 Char"/>
    <w:link w:val="Heading2"/>
    <w:rsid w:val="0053379A"/>
    <w:rPr>
      <w:rFonts w:ascii="Calibri" w:hAnsi="Calibri"/>
      <w:b/>
      <w:bCs/>
      <w:sz w:val="24"/>
      <w:szCs w:val="24"/>
    </w:rPr>
  </w:style>
  <w:style w:type="paragraph" w:styleId="BodyText">
    <w:name w:val="Body Text"/>
    <w:basedOn w:val="Normal"/>
    <w:link w:val="BodyTextChar"/>
    <w:uiPriority w:val="1"/>
    <w:qFormat/>
    <w:rsid w:val="008E3011"/>
    <w:pPr>
      <w:widowControl w:val="0"/>
      <w:autoSpaceDE w:val="0"/>
      <w:autoSpaceDN w:val="0"/>
      <w:spacing w:before="232" w:after="0" w:line="240" w:lineRule="auto"/>
      <w:ind w:left="2123" w:hanging="540"/>
      <w:textAlignment w:val="auto"/>
    </w:pPr>
    <w:rPr>
      <w:rFonts w:ascii="Calibri" w:hAnsi="Calibri" w:cs="Calibri"/>
      <w:sz w:val="36"/>
      <w:szCs w:val="36"/>
    </w:rPr>
  </w:style>
  <w:style w:type="character" w:customStyle="1" w:styleId="BodyTextChar">
    <w:name w:val="Body Text Char"/>
    <w:link w:val="BodyText"/>
    <w:uiPriority w:val="1"/>
    <w:rsid w:val="008E3011"/>
    <w:rPr>
      <w:rFonts w:ascii="Calibri" w:hAnsi="Calibri" w:cs="Calibri"/>
      <w:sz w:val="36"/>
      <w:szCs w:val="36"/>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link w:val="FootnoteText"/>
    <w:qFormat/>
    <w:rsid w:val="009C2B5B"/>
    <w:rPr>
      <w:rFonts w:ascii="Cambria" w:hAnsi="Cambria"/>
      <w:sz w:val="18"/>
      <w:szCs w:val="18"/>
    </w:rPr>
  </w:style>
  <w:style w:type="paragraph" w:customStyle="1" w:styleId="TableParagraph">
    <w:name w:val="Table Paragraph"/>
    <w:basedOn w:val="Normal"/>
    <w:uiPriority w:val="1"/>
    <w:qFormat/>
    <w:rsid w:val="00035C76"/>
    <w:pPr>
      <w:widowControl w:val="0"/>
      <w:adjustRightInd/>
      <w:spacing w:after="0" w:line="240" w:lineRule="auto"/>
      <w:textAlignment w:val="auto"/>
    </w:pPr>
    <w:rPr>
      <w:rFonts w:ascii="Calibri" w:eastAsia="Calibri" w:hAnsi="Calibri"/>
      <w:sz w:val="22"/>
    </w:rPr>
  </w:style>
  <w:style w:type="character" w:customStyle="1" w:styleId="Heading3Char">
    <w:name w:val="Heading 3 Char"/>
    <w:link w:val="Heading3"/>
    <w:rsid w:val="00193782"/>
    <w:rPr>
      <w:rFonts w:ascii="Calibri" w:hAnsi="Calibri"/>
      <w:b/>
      <w:iCs/>
      <w:color w:val="000000"/>
      <w:szCs w:val="18"/>
    </w:rPr>
  </w:style>
  <w:style w:type="paragraph" w:styleId="Revision">
    <w:name w:val="Revision"/>
    <w:hidden/>
    <w:uiPriority w:val="99"/>
    <w:semiHidden/>
    <w:rsid w:val="000F140B"/>
    <w:rPr>
      <w:rFonts w:ascii="Cambria" w:hAnsi="Cambria"/>
      <w:szCs w:val="22"/>
    </w:rPr>
  </w:style>
  <w:style w:type="character" w:customStyle="1" w:styleId="FooterChar">
    <w:name w:val="Footer Char"/>
    <w:basedOn w:val="DefaultParagraphFont"/>
    <w:link w:val="Footer"/>
    <w:uiPriority w:val="99"/>
    <w:rsid w:val="00C368EB"/>
    <w:rPr>
      <w:rFonts w:ascii="Cambria" w:hAnsi="Cambria"/>
      <w:szCs w:val="22"/>
    </w:rPr>
  </w:style>
  <w:style w:type="paragraph" w:styleId="EndnoteText">
    <w:name w:val="endnote text"/>
    <w:basedOn w:val="Normal"/>
    <w:link w:val="EndnoteTextChar"/>
    <w:rsid w:val="0028767E"/>
    <w:pPr>
      <w:spacing w:after="0" w:line="240" w:lineRule="auto"/>
    </w:pPr>
    <w:rPr>
      <w:szCs w:val="20"/>
    </w:rPr>
  </w:style>
  <w:style w:type="character" w:customStyle="1" w:styleId="EndnoteTextChar">
    <w:name w:val="Endnote Text Char"/>
    <w:basedOn w:val="DefaultParagraphFont"/>
    <w:link w:val="EndnoteText"/>
    <w:rsid w:val="0028767E"/>
    <w:rPr>
      <w:rFonts w:ascii="Cambria" w:hAnsi="Cambria"/>
    </w:rPr>
  </w:style>
  <w:style w:type="character" w:styleId="EndnoteReference">
    <w:name w:val="endnote reference"/>
    <w:basedOn w:val="DefaultParagraphFont"/>
    <w:rsid w:val="0028767E"/>
    <w:rPr>
      <w:vertAlign w:val="superscript"/>
    </w:rPr>
  </w:style>
  <w:style w:type="character" w:customStyle="1" w:styleId="HeaderChar">
    <w:name w:val="Header Char"/>
    <w:basedOn w:val="DefaultParagraphFont"/>
    <w:link w:val="Header"/>
    <w:uiPriority w:val="99"/>
    <w:rsid w:val="00A4310D"/>
    <w:rPr>
      <w:rFonts w:ascii="Cambria" w:hAnsi="Cambria"/>
      <w:szCs w:val="22"/>
    </w:rPr>
  </w:style>
  <w:style w:type="paragraph" w:styleId="NoSpacing">
    <w:name w:val="No Spacing"/>
    <w:uiPriority w:val="1"/>
    <w:qFormat/>
    <w:rsid w:val="00A4310D"/>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semiHidden/>
    <w:rsid w:val="007175D2"/>
    <w:rPr>
      <w:rFonts w:ascii="Cambria" w:hAnsi="Cambria"/>
      <w:szCs w:val="22"/>
    </w:rPr>
  </w:style>
  <w:style w:type="character" w:customStyle="1" w:styleId="Heading4Char">
    <w:name w:val="Heading 4 Char"/>
    <w:basedOn w:val="DefaultParagraphFont"/>
    <w:link w:val="Heading4"/>
    <w:rsid w:val="0084022F"/>
    <w:rPr>
      <w:rFonts w:ascii="Calibri" w:hAnsi="Calibri"/>
      <w:bCs/>
      <w:i/>
    </w:rPr>
  </w:style>
  <w:style w:type="paragraph" w:styleId="IntenseQuote">
    <w:name w:val="Intense Quote"/>
    <w:basedOn w:val="Normal"/>
    <w:next w:val="Normal"/>
    <w:link w:val="IntenseQuoteChar"/>
    <w:uiPriority w:val="30"/>
    <w:qFormat/>
    <w:rsid w:val="009C43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C435E"/>
    <w:rPr>
      <w:rFonts w:ascii="Cambria" w:hAnsi="Cambria"/>
      <w:b/>
      <w:bCs/>
      <w:i/>
      <w:iCs/>
      <w:color w:val="4F81BD" w:themeColor="accent1"/>
      <w:szCs w:val="22"/>
    </w:rPr>
  </w:style>
  <w:style w:type="character" w:customStyle="1" w:styleId="CaptionChar">
    <w:name w:val="Caption Char"/>
    <w:basedOn w:val="DefaultParagraphFont"/>
    <w:link w:val="Caption"/>
    <w:locked/>
    <w:rsid w:val="00B46640"/>
    <w:rPr>
      <w:rFonts w:ascii="Calibri" w:hAnsi="Calibri"/>
      <w:b/>
      <w:bCs/>
    </w:rPr>
  </w:style>
  <w:style w:type="character" w:customStyle="1" w:styleId="ftChar3">
    <w:name w:val="ft Char3"/>
    <w:aliases w:val="Footnote Text Char Char Char2,fn Char Char Char2,Footnote Text Char1 Char1 Char Char2,Footnote Text Char Char Char1 Char Char2,Footnote Text Char1 Char Char Char Char2,Footnote Text Char Char Char Char Char Char,fn Char1"/>
    <w:basedOn w:val="DefaultParagraphFont"/>
    <w:uiPriority w:val="99"/>
    <w:rsid w:val="00C24000"/>
    <w:rPr>
      <w:rFonts w:ascii="Cambria" w:hAnsi="Cambria"/>
      <w:color w:val="auto"/>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qFormat="1"/>
    <w:lsdException w:name="annotation text" w:unhideWhenUsed="1"/>
    <w:lsdException w:name="header" w:uiPriority="99" w:unhideWhenUsed="1"/>
    <w:lsdException w:name="footer" w:uiPriority="99" w:unhideWhenUsed="1"/>
    <w:lsdException w:name="index heading" w:unhideWhenUsed="1"/>
    <w:lsdException w:name="caption" w:unhideWhenUsed="1" w:qFormat="1"/>
    <w:lsdException w:name="table of figures" w:uiPriority="99" w:unhideWhenUsed="1"/>
    <w:lsdException w:name="envelope address" w:unhideWhenUsed="1"/>
    <w:lsdException w:name="envelope return" w:unhideWhenUsed="1"/>
    <w:lsdException w:name="footnote reference" w:uiPriority="99" w:unhideWhenUsed="1" w:qFormat="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qFormat="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977E0"/>
    <w:pPr>
      <w:adjustRightInd w:val="0"/>
      <w:spacing w:after="240" w:line="260" w:lineRule="atLeast"/>
      <w:textAlignment w:val="baseline"/>
    </w:pPr>
    <w:rPr>
      <w:rFonts w:ascii="Cambria" w:hAnsi="Cambria"/>
      <w:szCs w:val="22"/>
    </w:rPr>
  </w:style>
  <w:style w:type="paragraph" w:styleId="Heading1">
    <w:name w:val="heading 1"/>
    <w:basedOn w:val="Normal"/>
    <w:next w:val="Normal"/>
    <w:link w:val="Heading1Char"/>
    <w:autoRedefine/>
    <w:qFormat/>
    <w:rsid w:val="002F71DB"/>
    <w:pPr>
      <w:keepNext/>
      <w:keepLines/>
      <w:pageBreakBefore/>
      <w:numPr>
        <w:numId w:val="49"/>
      </w:numPr>
      <w:adjustRightInd/>
      <w:textAlignment w:val="auto"/>
      <w:outlineLvl w:val="0"/>
    </w:pPr>
    <w:rPr>
      <w:rFonts w:ascii="Calibri" w:hAnsi="Calibri"/>
      <w:b/>
      <w:bCs/>
      <w:color w:val="4F81BD" w:themeColor="accent1"/>
      <w:sz w:val="36"/>
      <w:szCs w:val="36"/>
    </w:rPr>
  </w:style>
  <w:style w:type="paragraph" w:styleId="Heading2">
    <w:name w:val="heading 2"/>
    <w:basedOn w:val="Normal"/>
    <w:next w:val="Normal"/>
    <w:link w:val="Heading2Char"/>
    <w:autoRedefine/>
    <w:qFormat/>
    <w:rsid w:val="0053379A"/>
    <w:pPr>
      <w:keepNext/>
      <w:keepLines/>
      <w:numPr>
        <w:ilvl w:val="1"/>
        <w:numId w:val="49"/>
      </w:numPr>
      <w:pBdr>
        <w:bottom w:val="single" w:sz="2" w:space="1" w:color="auto"/>
      </w:pBdr>
      <w:spacing w:after="120"/>
      <w:outlineLvl w:val="1"/>
    </w:pPr>
    <w:rPr>
      <w:rFonts w:ascii="Calibri" w:hAnsi="Calibri"/>
      <w:b/>
      <w:bCs/>
      <w:sz w:val="24"/>
      <w:szCs w:val="24"/>
    </w:rPr>
  </w:style>
  <w:style w:type="paragraph" w:styleId="Heading3">
    <w:name w:val="heading 3"/>
    <w:basedOn w:val="Normal"/>
    <w:next w:val="Normal"/>
    <w:link w:val="Heading3Char"/>
    <w:autoRedefine/>
    <w:qFormat/>
    <w:rsid w:val="00193782"/>
    <w:pPr>
      <w:keepNext/>
      <w:keepLines/>
      <w:numPr>
        <w:ilvl w:val="2"/>
        <w:numId w:val="49"/>
      </w:numPr>
      <w:spacing w:before="120" w:after="120" w:line="240" w:lineRule="auto"/>
      <w:outlineLvl w:val="2"/>
    </w:pPr>
    <w:rPr>
      <w:rFonts w:ascii="Calibri" w:hAnsi="Calibri"/>
      <w:b/>
      <w:iCs/>
      <w:color w:val="000000"/>
      <w:szCs w:val="18"/>
    </w:rPr>
  </w:style>
  <w:style w:type="paragraph" w:styleId="Heading4">
    <w:name w:val="heading 4"/>
    <w:basedOn w:val="Normal"/>
    <w:next w:val="Normal"/>
    <w:link w:val="Heading4Char"/>
    <w:autoRedefine/>
    <w:qFormat/>
    <w:rsid w:val="00001E14"/>
    <w:pPr>
      <w:keepNext/>
      <w:keepLines/>
      <w:numPr>
        <w:ilvl w:val="3"/>
        <w:numId w:val="49"/>
      </w:numPr>
      <w:spacing w:after="120"/>
      <w:outlineLvl w:val="3"/>
    </w:pPr>
    <w:rPr>
      <w:rFonts w:ascii="Calibri" w:hAnsi="Calibri"/>
      <w:bCs/>
      <w:i/>
      <w:szCs w:val="20"/>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sz w:val="44"/>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ind w:right="-147"/>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8ptLeftText">
    <w:name w:val="Table 8 pt Left Text"/>
    <w:basedOn w:val="Normal"/>
    <w:rPr>
      <w:rFonts w:ascii="Arial" w:hAnsi="Arial"/>
      <w:sz w:val="16"/>
    </w:rPr>
  </w:style>
  <w:style w:type="paragraph" w:styleId="Caption">
    <w:name w:val="caption"/>
    <w:basedOn w:val="Normal"/>
    <w:next w:val="Normal"/>
    <w:link w:val="CaptionChar"/>
    <w:qFormat/>
    <w:rsid w:val="00B46640"/>
    <w:pPr>
      <w:keepNext/>
      <w:keepLines/>
      <w:tabs>
        <w:tab w:val="left" w:pos="1260"/>
        <w:tab w:val="left" w:pos="9000"/>
      </w:tabs>
      <w:spacing w:after="120" w:line="240" w:lineRule="auto"/>
    </w:pPr>
    <w:rPr>
      <w:rFonts w:ascii="Calibri" w:hAnsi="Calibri"/>
      <w:b/>
      <w:bCs/>
      <w:szCs w:val="20"/>
    </w:rPr>
  </w:style>
  <w:style w:type="paragraph" w:styleId="Header">
    <w:name w:val="header"/>
    <w:basedOn w:val="Normal"/>
    <w:link w:val="HeaderChar"/>
    <w:uiPriority w:val="99"/>
    <w:pPr>
      <w:tabs>
        <w:tab w:val="center" w:pos="4320"/>
        <w:tab w:val="right" w:pos="8640"/>
      </w:tabs>
    </w:pPr>
  </w:style>
  <w:style w:type="paragraph" w:styleId="TableofFigures">
    <w:name w:val="table of figures"/>
    <w:basedOn w:val="Normal"/>
    <w:next w:val="Normal"/>
    <w:autoRedefine/>
    <w:uiPriority w:val="99"/>
    <w:rsid w:val="004124F0"/>
    <w:pPr>
      <w:tabs>
        <w:tab w:val="right" w:leader="dot" w:pos="8990"/>
      </w:tabs>
      <w:spacing w:after="120" w:line="240" w:lineRule="auto"/>
      <w:ind w:left="1260" w:hanging="1260"/>
    </w:pPr>
    <w:rPr>
      <w:rFonts w:ascii="Calibri" w:hAnsi="Calibri"/>
      <w:noProof/>
      <w:szCs w:val="20"/>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uiPriority w:val="99"/>
    <w:qFormat/>
    <w:rsid w:val="009C2B5B"/>
    <w:pPr>
      <w:keepLines/>
      <w:spacing w:after="80" w:line="240" w:lineRule="auto"/>
    </w:pPr>
    <w:rPr>
      <w:sz w:val="18"/>
      <w:szCs w:val="18"/>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autoRedefine/>
    <w:uiPriority w:val="99"/>
    <w:qFormat/>
    <w:rPr>
      <w:sz w:val="22"/>
      <w:szCs w:val="22"/>
      <w:vertAlign w:val="superscript"/>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C2">
    <w:name w:val="toc 2"/>
    <w:basedOn w:val="Normal"/>
    <w:next w:val="Normal"/>
    <w:autoRedefine/>
    <w:uiPriority w:val="39"/>
    <w:rsid w:val="00CD7DBD"/>
    <w:pPr>
      <w:keepNext/>
      <w:tabs>
        <w:tab w:val="right" w:leader="dot" w:pos="8990"/>
      </w:tabs>
      <w:spacing w:after="120" w:line="240" w:lineRule="auto"/>
      <w:ind w:left="331" w:hanging="331"/>
    </w:pPr>
    <w:rPr>
      <w:rFonts w:asciiTheme="minorHAnsi" w:hAnsiTheme="minorHAnsi"/>
      <w:bCs/>
      <w:noProof/>
      <w:szCs w:val="20"/>
    </w:rPr>
  </w:style>
  <w:style w:type="paragraph" w:styleId="TOC1">
    <w:name w:val="toc 1"/>
    <w:basedOn w:val="Normal"/>
    <w:next w:val="Normal"/>
    <w:autoRedefine/>
    <w:uiPriority w:val="39"/>
    <w:qFormat/>
    <w:rsid w:val="00E401C4"/>
    <w:pPr>
      <w:tabs>
        <w:tab w:val="right" w:leader="dot" w:pos="8990"/>
      </w:tabs>
      <w:spacing w:after="120" w:line="240" w:lineRule="auto"/>
    </w:pPr>
    <w:rPr>
      <w:rFonts w:asciiTheme="minorHAnsi" w:hAnsiTheme="minorHAnsi" w:cs="Arial"/>
      <w:b/>
      <w:bCs/>
      <w:noProof/>
      <w:szCs w:val="20"/>
    </w:rPr>
  </w:style>
  <w:style w:type="paragraph" w:styleId="TOC3">
    <w:name w:val="toc 3"/>
    <w:basedOn w:val="Normal"/>
    <w:next w:val="Normal"/>
    <w:uiPriority w:val="39"/>
    <w:pPr>
      <w:tabs>
        <w:tab w:val="right" w:leader="dot" w:pos="8990"/>
      </w:tabs>
      <w:ind w:left="216"/>
    </w:pPr>
    <w:rPr>
      <w:szCs w:val="20"/>
    </w:rPr>
  </w:style>
  <w:style w:type="paragraph" w:styleId="TOC4">
    <w:name w:val="toc 4"/>
    <w:basedOn w:val="Normal"/>
    <w:next w:val="Normal"/>
    <w:autoRedefine/>
    <w:semiHidden/>
    <w:pPr>
      <w:ind w:left="440"/>
    </w:pPr>
    <w:rPr>
      <w:szCs w:val="20"/>
    </w:rPr>
  </w:style>
  <w:style w:type="character" w:styleId="Hyperlink">
    <w:name w:val="Hyperlink"/>
    <w:uiPriority w:val="99"/>
    <w:qFormat/>
    <w:rPr>
      <w:color w:val="0000FF"/>
      <w:u w:val="single"/>
    </w:rPr>
  </w:style>
  <w:style w:type="paragraph" w:customStyle="1" w:styleId="Table-a-b-c">
    <w:name w:val="Table-a-b-c"/>
    <w:basedOn w:val="Normal"/>
    <w:pPr>
      <w:spacing w:after="80" w:line="240" w:lineRule="auto"/>
      <w:ind w:left="-720"/>
    </w:pPr>
    <w:rPr>
      <w:rFonts w:ascii="Arial" w:hAnsi="Arial" w:cs="Arial"/>
      <w:sz w:val="16"/>
      <w:szCs w:val="16"/>
    </w:rPr>
  </w:style>
  <w:style w:type="paragraph" w:styleId="TOC5">
    <w:name w:val="toc 5"/>
    <w:basedOn w:val="Normal"/>
    <w:next w:val="Normal"/>
    <w:autoRedefine/>
    <w:semiHidden/>
    <w:pPr>
      <w:ind w:left="660"/>
    </w:pPr>
    <w:rPr>
      <w:szCs w:val="20"/>
    </w:rPr>
  </w:style>
  <w:style w:type="paragraph" w:styleId="TOC6">
    <w:name w:val="toc 6"/>
    <w:basedOn w:val="Normal"/>
    <w:next w:val="Normal"/>
    <w:autoRedefine/>
    <w:semiHidden/>
    <w:pPr>
      <w:ind w:left="880"/>
    </w:pPr>
    <w:rPr>
      <w:szCs w:val="20"/>
    </w:rPr>
  </w:style>
  <w:style w:type="paragraph" w:styleId="TOC7">
    <w:name w:val="toc 7"/>
    <w:basedOn w:val="Normal"/>
    <w:next w:val="Normal"/>
    <w:autoRedefine/>
    <w:semiHidden/>
    <w:pPr>
      <w:ind w:left="1100"/>
    </w:pPr>
    <w:rPr>
      <w:szCs w:val="20"/>
    </w:rPr>
  </w:style>
  <w:style w:type="paragraph" w:styleId="TOC8">
    <w:name w:val="toc 8"/>
    <w:basedOn w:val="Normal"/>
    <w:next w:val="Normal"/>
    <w:autoRedefine/>
    <w:semiHidden/>
    <w:pPr>
      <w:ind w:left="1320"/>
    </w:pPr>
    <w:rPr>
      <w:szCs w:val="20"/>
    </w:rPr>
  </w:style>
  <w:style w:type="paragraph" w:styleId="TOC9">
    <w:name w:val="toc 9"/>
    <w:basedOn w:val="Normal"/>
    <w:next w:val="Normal"/>
    <w:autoRedefine/>
    <w:semiHidden/>
    <w:pPr>
      <w:ind w:left="1540"/>
    </w:pPr>
    <w:rPr>
      <w:szCs w:val="20"/>
    </w:rPr>
  </w:style>
  <w:style w:type="paragraph" w:customStyle="1" w:styleId="TableTextCentered">
    <w:name w:val="Table Text Centered"/>
    <w:basedOn w:val="Normal"/>
    <w:pPr>
      <w:tabs>
        <w:tab w:val="left" w:pos="-720"/>
      </w:tabs>
      <w:suppressAutoHyphens/>
      <w:spacing w:before="60" w:after="60" w:line="180" w:lineRule="exact"/>
      <w:jc w:val="center"/>
    </w:pPr>
    <w:rPr>
      <w:sz w:val="18"/>
    </w:r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rPr>
      <w:b/>
      <w:bCs/>
    </w:rPr>
  </w:style>
  <w:style w:type="paragraph" w:customStyle="1" w:styleId="TableCaption">
    <w:name w:val="Table Caption"/>
    <w:basedOn w:val="Caption"/>
    <w:autoRedefine/>
    <w:rsid w:val="004315EE"/>
    <w:pPr>
      <w:tabs>
        <w:tab w:val="left" w:pos="7740"/>
      </w:tabs>
      <w:ind w:left="1267" w:right="1267"/>
    </w:pPr>
  </w:style>
  <w:style w:type="paragraph" w:customStyle="1" w:styleId="Table8ptTextCentered">
    <w:name w:val="Table 8 pt Text Centered"/>
    <w:basedOn w:val="Normal"/>
    <w:pPr>
      <w:adjustRightInd/>
      <w:spacing w:line="240" w:lineRule="auto"/>
      <w:jc w:val="center"/>
      <w:textAlignment w:val="auto"/>
    </w:pPr>
    <w:rPr>
      <w:rFonts w:ascii="Arial" w:hAnsi="Arial" w:cs="Arial"/>
      <w:sz w:val="16"/>
      <w:szCs w:val="16"/>
    </w:rPr>
  </w:style>
  <w:style w:type="paragraph" w:customStyle="1" w:styleId="Table8ptCtrBoldText">
    <w:name w:val="Table 8 pt Ctr Bold Text"/>
    <w:basedOn w:val="Normal"/>
    <w:autoRedefine/>
    <w:pPr>
      <w:keepNext/>
      <w:keepLines/>
      <w:adjustRightInd/>
      <w:spacing w:line="240" w:lineRule="auto"/>
      <w:jc w:val="center"/>
      <w:textAlignment w:val="auto"/>
    </w:pPr>
    <w:rPr>
      <w:rFonts w:ascii="Arial" w:hAnsi="Arial" w:cs="Arial"/>
      <w:b/>
      <w:bCs/>
      <w:sz w:val="16"/>
      <w:szCs w:val="16"/>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Table8ptLeftBoldText">
    <w:name w:val="Table 8 pt Left Bold Text"/>
    <w:basedOn w:val="Normal"/>
    <w:pPr>
      <w:adjustRightInd/>
      <w:spacing w:line="240" w:lineRule="auto"/>
      <w:textAlignment w:val="auto"/>
    </w:pPr>
    <w:rPr>
      <w:rFonts w:ascii="Arial" w:hAnsi="Arial" w:cs="Arial"/>
      <w:b/>
      <w:bCs/>
      <w:sz w:val="16"/>
      <w:szCs w:val="16"/>
    </w:rPr>
  </w:style>
  <w:style w:type="paragraph" w:customStyle="1" w:styleId="Table9ptLeftText">
    <w:name w:val="Table 9 pt Left Text"/>
    <w:basedOn w:val="Normal"/>
    <w:pPr>
      <w:keepNext/>
      <w:keepLines/>
      <w:spacing w:line="240" w:lineRule="auto"/>
    </w:pPr>
    <w:rPr>
      <w:rFonts w:ascii="Arial" w:hAnsi="Arial" w:cs="Arial"/>
      <w:sz w:val="18"/>
      <w:szCs w:val="18"/>
    </w:rPr>
  </w:style>
  <w:style w:type="paragraph" w:customStyle="1" w:styleId="Table9ptCtrBoldText">
    <w:name w:val="Table 9 pt Ctr Bold Text"/>
    <w:basedOn w:val="Normal"/>
    <w:pPr>
      <w:jc w:val="center"/>
    </w:pPr>
    <w:rPr>
      <w:rFonts w:ascii="Arial" w:hAnsi="Arial"/>
      <w:b/>
      <w:sz w:val="18"/>
      <w:szCs w:val="18"/>
    </w:rPr>
  </w:style>
  <w:style w:type="paragraph" w:customStyle="1" w:styleId="StyleTable9ptCtrBoldText">
    <w:name w:val="Style Table 9 pt Ctr Bold Text"/>
    <w:basedOn w:val="Table9ptCtrBoldText"/>
    <w:rPr>
      <w:b w:val="0"/>
      <w:bCs/>
    </w:rPr>
  </w:style>
  <w:style w:type="paragraph" w:customStyle="1" w:styleId="Table9ptCtrText">
    <w:name w:val="Table 9 pt Ctr Text"/>
    <w:basedOn w:val="Table9ptCtrBoldText"/>
    <w:rPr>
      <w:b w:val="0"/>
    </w:rPr>
  </w:style>
  <w:style w:type="character" w:styleId="Strong">
    <w:name w:val="Strong"/>
    <w:qFormat/>
    <w:rPr>
      <w:b/>
      <w:bCs/>
    </w:rPr>
  </w:style>
  <w:style w:type="character" w:styleId="PageNumber">
    <w:name w:val="page number"/>
    <w:basedOn w:val="DefaultParagraphFont"/>
  </w:style>
  <w:style w:type="paragraph" w:customStyle="1" w:styleId="Table9ptLeftBoldText">
    <w:name w:val="Table 9 pt Left Bold Text"/>
    <w:basedOn w:val="Table9ptLeftText"/>
  </w:style>
  <w:style w:type="paragraph" w:customStyle="1" w:styleId="FigureCaption">
    <w:name w:val="Figure Caption"/>
    <w:basedOn w:val="Caption"/>
  </w:style>
  <w:style w:type="paragraph" w:customStyle="1" w:styleId="BulletedList">
    <w:name w:val="Bulleted List"/>
    <w:basedOn w:val="Normal"/>
    <w:pPr>
      <w:numPr>
        <w:ilvl w:val="2"/>
        <w:numId w:val="3"/>
      </w:numPr>
    </w:pPr>
  </w:style>
  <w:style w:type="paragraph" w:customStyle="1" w:styleId="StyleBulletedListBefore0ptAfter13pt">
    <w:name w:val="Style Bulleted List + Before:  0 pt After:  13 pt"/>
    <w:basedOn w:val="BulletedList"/>
    <w:autoRedefine/>
    <w:pPr>
      <w:numPr>
        <w:ilvl w:val="0"/>
        <w:numId w:val="0"/>
      </w:numPr>
    </w:pPr>
    <w:rPr>
      <w:szCs w:val="20"/>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Left">
    <w:name w:val="Style Left"/>
    <w:basedOn w:val="Normal"/>
    <w:autoRedefine/>
    <w:rPr>
      <w:rFonts w:ascii="Arial" w:hAnsi="Arial" w:cs="Arial"/>
      <w:b/>
      <w:sz w:val="36"/>
      <w:szCs w:val="36"/>
    </w:rPr>
  </w:style>
  <w:style w:type="character" w:customStyle="1" w:styleId="StyleLeftChar">
    <w:name w:val="Style Left Char"/>
    <w:rPr>
      <w:rFonts w:ascii="Arial" w:hAnsi="Arial" w:cs="Arial"/>
      <w:b/>
      <w:sz w:val="36"/>
      <w:szCs w:val="36"/>
      <w:lang w:val="en-US" w:eastAsia="en-US" w:bidi="ar-SA"/>
    </w:rPr>
  </w:style>
  <w:style w:type="paragraph" w:customStyle="1" w:styleId="StyleNormalBefore0pt">
    <w:name w:val="Style Normal + Before:  0 pt"/>
    <w:basedOn w:val="Normal"/>
    <w:pPr>
      <w:tabs>
        <w:tab w:val="num" w:pos="720"/>
      </w:tabs>
      <w:spacing w:after="120"/>
      <w:ind w:left="720" w:hanging="360"/>
    </w:pPr>
  </w:style>
  <w:style w:type="paragraph" w:styleId="ListBullet">
    <w:name w:val="List Bullet"/>
    <w:basedOn w:val="Normal"/>
    <w:pPr>
      <w:numPr>
        <w:numId w:val="1"/>
      </w:numPr>
    </w:pPr>
  </w:style>
  <w:style w:type="character" w:customStyle="1" w:styleId="StyleNormalBefore0ptChar">
    <w:name w:val="Style Normal + Before:  0 pt Char"/>
    <w:rPr>
      <w:sz w:val="22"/>
      <w:szCs w:val="22"/>
      <w:lang w:val="en-US" w:eastAsia="en-US" w:bidi="ar-SA"/>
    </w:rPr>
  </w:style>
  <w:style w:type="paragraph" w:styleId="CommentSubject">
    <w:name w:val="annotation subject"/>
    <w:basedOn w:val="CommentText"/>
    <w:next w:val="CommentText"/>
    <w:semiHidden/>
    <w:rPr>
      <w:b/>
      <w:bCs/>
      <w:szCs w:val="20"/>
    </w:rPr>
  </w:style>
  <w:style w:type="paragraph" w:customStyle="1" w:styleId="StyleAfter6pt">
    <w:name w:val="Style After:  6 pt"/>
    <w:basedOn w:val="StyleLeft"/>
    <w:pPr>
      <w:tabs>
        <w:tab w:val="num" w:pos="360"/>
      </w:tabs>
      <w:spacing w:after="120"/>
    </w:pPr>
    <w:rPr>
      <w:rFonts w:ascii="Times New Roman" w:hAnsi="Times New Roman"/>
      <w:b w:val="0"/>
      <w:sz w:val="22"/>
      <w:szCs w:val="20"/>
    </w:rPr>
  </w:style>
  <w:style w:type="character" w:customStyle="1" w:styleId="msoins0">
    <w:name w:val="msoins"/>
    <w:basedOn w:val="DefaultParagraphFont"/>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uiPriority w:val="99"/>
    <w:pPr>
      <w:adjustRightInd/>
      <w:spacing w:before="100" w:beforeAutospacing="1" w:after="100" w:afterAutospacing="1" w:line="240" w:lineRule="auto"/>
      <w:textAlignment w:val="auto"/>
    </w:pPr>
    <w:rPr>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Courier New" w:hAnsi="Courier New" w:cs="Courier New"/>
      <w:szCs w:val="20"/>
    </w:rPr>
  </w:style>
  <w:style w:type="paragraph" w:customStyle="1" w:styleId="FoonoteText">
    <w:name w:val="Foonote Text"/>
    <w:basedOn w:val="FootnoteText"/>
  </w:style>
  <w:style w:type="table" w:styleId="TableGrid">
    <w:name w:val="Table Grid"/>
    <w:basedOn w:val="TableNormal"/>
    <w:rsid w:val="005A5A02"/>
    <w:pPr>
      <w:widowControl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53E17"/>
    <w:pPr>
      <w:widowControl w:val="0"/>
      <w:suppressAutoHyphens/>
      <w:autoSpaceDE w:val="0"/>
      <w:autoSpaceDN w:val="0"/>
      <w:spacing w:before="260"/>
      <w:textAlignment w:val="center"/>
    </w:pPr>
    <w:rPr>
      <w:rFonts w:ascii="Whitney-Book" w:hAnsi="Whitney-Book" w:cs="Whitney-Book"/>
      <w:color w:val="000000"/>
      <w:sz w:val="18"/>
      <w:szCs w:val="18"/>
    </w:rPr>
  </w:style>
  <w:style w:type="paragraph" w:styleId="ListParagraph">
    <w:name w:val="List Paragraph"/>
    <w:basedOn w:val="Normal"/>
    <w:uiPriority w:val="34"/>
    <w:qFormat/>
    <w:rsid w:val="008A5837"/>
    <w:pPr>
      <w:adjustRightInd/>
      <w:spacing w:after="120"/>
      <w:ind w:left="720"/>
      <w:textAlignment w:val="auto"/>
    </w:pPr>
  </w:style>
  <w:style w:type="character" w:customStyle="1" w:styleId="Heading1Char">
    <w:name w:val="Heading 1 Char"/>
    <w:link w:val="Heading1"/>
    <w:rsid w:val="002F71DB"/>
    <w:rPr>
      <w:rFonts w:ascii="Calibri" w:hAnsi="Calibri"/>
      <w:b/>
      <w:bCs/>
      <w:color w:val="4F81BD" w:themeColor="accent1"/>
      <w:sz w:val="36"/>
      <w:szCs w:val="36"/>
    </w:rPr>
  </w:style>
  <w:style w:type="character" w:customStyle="1" w:styleId="Heading2Char">
    <w:name w:val="Heading 2 Char"/>
    <w:link w:val="Heading2"/>
    <w:rsid w:val="0053379A"/>
    <w:rPr>
      <w:rFonts w:ascii="Calibri" w:hAnsi="Calibri"/>
      <w:b/>
      <w:bCs/>
      <w:sz w:val="24"/>
      <w:szCs w:val="24"/>
    </w:rPr>
  </w:style>
  <w:style w:type="paragraph" w:styleId="BodyText">
    <w:name w:val="Body Text"/>
    <w:basedOn w:val="Normal"/>
    <w:link w:val="BodyTextChar"/>
    <w:uiPriority w:val="1"/>
    <w:qFormat/>
    <w:rsid w:val="008E3011"/>
    <w:pPr>
      <w:widowControl w:val="0"/>
      <w:autoSpaceDE w:val="0"/>
      <w:autoSpaceDN w:val="0"/>
      <w:spacing w:before="232" w:after="0" w:line="240" w:lineRule="auto"/>
      <w:ind w:left="2123" w:hanging="540"/>
      <w:textAlignment w:val="auto"/>
    </w:pPr>
    <w:rPr>
      <w:rFonts w:ascii="Calibri" w:hAnsi="Calibri" w:cs="Calibri"/>
      <w:sz w:val="36"/>
      <w:szCs w:val="36"/>
    </w:rPr>
  </w:style>
  <w:style w:type="character" w:customStyle="1" w:styleId="BodyTextChar">
    <w:name w:val="Body Text Char"/>
    <w:link w:val="BodyText"/>
    <w:uiPriority w:val="1"/>
    <w:rsid w:val="008E3011"/>
    <w:rPr>
      <w:rFonts w:ascii="Calibri" w:hAnsi="Calibri" w:cs="Calibri"/>
      <w:sz w:val="36"/>
      <w:szCs w:val="36"/>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link w:val="FootnoteText"/>
    <w:qFormat/>
    <w:rsid w:val="009C2B5B"/>
    <w:rPr>
      <w:rFonts w:ascii="Cambria" w:hAnsi="Cambria"/>
      <w:sz w:val="18"/>
      <w:szCs w:val="18"/>
    </w:rPr>
  </w:style>
  <w:style w:type="paragraph" w:customStyle="1" w:styleId="TableParagraph">
    <w:name w:val="Table Paragraph"/>
    <w:basedOn w:val="Normal"/>
    <w:uiPriority w:val="1"/>
    <w:qFormat/>
    <w:rsid w:val="00035C76"/>
    <w:pPr>
      <w:widowControl w:val="0"/>
      <w:adjustRightInd/>
      <w:spacing w:after="0" w:line="240" w:lineRule="auto"/>
      <w:textAlignment w:val="auto"/>
    </w:pPr>
    <w:rPr>
      <w:rFonts w:ascii="Calibri" w:eastAsia="Calibri" w:hAnsi="Calibri"/>
      <w:sz w:val="22"/>
    </w:rPr>
  </w:style>
  <w:style w:type="character" w:customStyle="1" w:styleId="Heading3Char">
    <w:name w:val="Heading 3 Char"/>
    <w:link w:val="Heading3"/>
    <w:rsid w:val="00193782"/>
    <w:rPr>
      <w:rFonts w:ascii="Calibri" w:hAnsi="Calibri"/>
      <w:b/>
      <w:iCs/>
      <w:color w:val="000000"/>
      <w:szCs w:val="18"/>
    </w:rPr>
  </w:style>
  <w:style w:type="paragraph" w:styleId="Revision">
    <w:name w:val="Revision"/>
    <w:hidden/>
    <w:uiPriority w:val="99"/>
    <w:semiHidden/>
    <w:rsid w:val="000F140B"/>
    <w:rPr>
      <w:rFonts w:ascii="Cambria" w:hAnsi="Cambria"/>
      <w:szCs w:val="22"/>
    </w:rPr>
  </w:style>
  <w:style w:type="character" w:customStyle="1" w:styleId="FooterChar">
    <w:name w:val="Footer Char"/>
    <w:basedOn w:val="DefaultParagraphFont"/>
    <w:link w:val="Footer"/>
    <w:uiPriority w:val="99"/>
    <w:rsid w:val="00C368EB"/>
    <w:rPr>
      <w:rFonts w:ascii="Cambria" w:hAnsi="Cambria"/>
      <w:szCs w:val="22"/>
    </w:rPr>
  </w:style>
  <w:style w:type="paragraph" w:styleId="EndnoteText">
    <w:name w:val="endnote text"/>
    <w:basedOn w:val="Normal"/>
    <w:link w:val="EndnoteTextChar"/>
    <w:rsid w:val="0028767E"/>
    <w:pPr>
      <w:spacing w:after="0" w:line="240" w:lineRule="auto"/>
    </w:pPr>
    <w:rPr>
      <w:szCs w:val="20"/>
    </w:rPr>
  </w:style>
  <w:style w:type="character" w:customStyle="1" w:styleId="EndnoteTextChar">
    <w:name w:val="Endnote Text Char"/>
    <w:basedOn w:val="DefaultParagraphFont"/>
    <w:link w:val="EndnoteText"/>
    <w:rsid w:val="0028767E"/>
    <w:rPr>
      <w:rFonts w:ascii="Cambria" w:hAnsi="Cambria"/>
    </w:rPr>
  </w:style>
  <w:style w:type="character" w:styleId="EndnoteReference">
    <w:name w:val="endnote reference"/>
    <w:basedOn w:val="DefaultParagraphFont"/>
    <w:rsid w:val="0028767E"/>
    <w:rPr>
      <w:vertAlign w:val="superscript"/>
    </w:rPr>
  </w:style>
  <w:style w:type="character" w:customStyle="1" w:styleId="HeaderChar">
    <w:name w:val="Header Char"/>
    <w:basedOn w:val="DefaultParagraphFont"/>
    <w:link w:val="Header"/>
    <w:uiPriority w:val="99"/>
    <w:rsid w:val="00A4310D"/>
    <w:rPr>
      <w:rFonts w:ascii="Cambria" w:hAnsi="Cambria"/>
      <w:szCs w:val="22"/>
    </w:rPr>
  </w:style>
  <w:style w:type="paragraph" w:styleId="NoSpacing">
    <w:name w:val="No Spacing"/>
    <w:uiPriority w:val="1"/>
    <w:qFormat/>
    <w:rsid w:val="00A4310D"/>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semiHidden/>
    <w:rsid w:val="007175D2"/>
    <w:rPr>
      <w:rFonts w:ascii="Cambria" w:hAnsi="Cambria"/>
      <w:szCs w:val="22"/>
    </w:rPr>
  </w:style>
  <w:style w:type="character" w:customStyle="1" w:styleId="Heading4Char">
    <w:name w:val="Heading 4 Char"/>
    <w:basedOn w:val="DefaultParagraphFont"/>
    <w:link w:val="Heading4"/>
    <w:rsid w:val="0084022F"/>
    <w:rPr>
      <w:rFonts w:ascii="Calibri" w:hAnsi="Calibri"/>
      <w:bCs/>
      <w:i/>
    </w:rPr>
  </w:style>
  <w:style w:type="paragraph" w:styleId="IntenseQuote">
    <w:name w:val="Intense Quote"/>
    <w:basedOn w:val="Normal"/>
    <w:next w:val="Normal"/>
    <w:link w:val="IntenseQuoteChar"/>
    <w:uiPriority w:val="30"/>
    <w:qFormat/>
    <w:rsid w:val="009C43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C435E"/>
    <w:rPr>
      <w:rFonts w:ascii="Cambria" w:hAnsi="Cambria"/>
      <w:b/>
      <w:bCs/>
      <w:i/>
      <w:iCs/>
      <w:color w:val="4F81BD" w:themeColor="accent1"/>
      <w:szCs w:val="22"/>
    </w:rPr>
  </w:style>
  <w:style w:type="character" w:customStyle="1" w:styleId="CaptionChar">
    <w:name w:val="Caption Char"/>
    <w:basedOn w:val="DefaultParagraphFont"/>
    <w:link w:val="Caption"/>
    <w:locked/>
    <w:rsid w:val="00B46640"/>
    <w:rPr>
      <w:rFonts w:ascii="Calibri" w:hAnsi="Calibri"/>
      <w:b/>
      <w:bCs/>
    </w:rPr>
  </w:style>
  <w:style w:type="character" w:customStyle="1" w:styleId="ftChar3">
    <w:name w:val="ft Char3"/>
    <w:aliases w:val="Footnote Text Char Char Char2,fn Char Char Char2,Footnote Text Char1 Char1 Char Char2,Footnote Text Char Char Char1 Char Char2,Footnote Text Char1 Char Char Char Char2,Footnote Text Char Char Char Char Char Char,fn Char1"/>
    <w:basedOn w:val="DefaultParagraphFont"/>
    <w:uiPriority w:val="99"/>
    <w:rsid w:val="00C24000"/>
    <w:rPr>
      <w:rFonts w:ascii="Cambria" w:hAnsi="Cambria"/>
      <w:color w:val="auto"/>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19494">
      <w:bodyDiv w:val="1"/>
      <w:marLeft w:val="0"/>
      <w:marRight w:val="0"/>
      <w:marTop w:val="0"/>
      <w:marBottom w:val="0"/>
      <w:divBdr>
        <w:top w:val="none" w:sz="0" w:space="0" w:color="auto"/>
        <w:left w:val="none" w:sz="0" w:space="0" w:color="auto"/>
        <w:bottom w:val="none" w:sz="0" w:space="0" w:color="auto"/>
        <w:right w:val="none" w:sz="0" w:space="0" w:color="auto"/>
      </w:divBdr>
      <w:divsChild>
        <w:div w:id="1537624538">
          <w:marLeft w:val="0"/>
          <w:marRight w:val="0"/>
          <w:marTop w:val="0"/>
          <w:marBottom w:val="0"/>
          <w:divBdr>
            <w:top w:val="none" w:sz="0" w:space="0" w:color="auto"/>
            <w:left w:val="none" w:sz="0" w:space="0" w:color="auto"/>
            <w:bottom w:val="none" w:sz="0" w:space="0" w:color="auto"/>
            <w:right w:val="none" w:sz="0" w:space="0" w:color="auto"/>
          </w:divBdr>
        </w:div>
        <w:div w:id="1564875504">
          <w:marLeft w:val="0"/>
          <w:marRight w:val="0"/>
          <w:marTop w:val="0"/>
          <w:marBottom w:val="0"/>
          <w:divBdr>
            <w:top w:val="none" w:sz="0" w:space="0" w:color="auto"/>
            <w:left w:val="none" w:sz="0" w:space="0" w:color="auto"/>
            <w:bottom w:val="none" w:sz="0" w:space="0" w:color="auto"/>
            <w:right w:val="none" w:sz="0" w:space="0" w:color="auto"/>
          </w:divBdr>
        </w:div>
      </w:divsChild>
    </w:div>
    <w:div w:id="91777577">
      <w:bodyDiv w:val="1"/>
      <w:marLeft w:val="0"/>
      <w:marRight w:val="0"/>
      <w:marTop w:val="0"/>
      <w:marBottom w:val="0"/>
      <w:divBdr>
        <w:top w:val="none" w:sz="0" w:space="0" w:color="auto"/>
        <w:left w:val="none" w:sz="0" w:space="0" w:color="auto"/>
        <w:bottom w:val="none" w:sz="0" w:space="0" w:color="auto"/>
        <w:right w:val="none" w:sz="0" w:space="0" w:color="auto"/>
      </w:divBdr>
    </w:div>
    <w:div w:id="110169592">
      <w:bodyDiv w:val="1"/>
      <w:marLeft w:val="0"/>
      <w:marRight w:val="0"/>
      <w:marTop w:val="0"/>
      <w:marBottom w:val="0"/>
      <w:divBdr>
        <w:top w:val="none" w:sz="0" w:space="0" w:color="auto"/>
        <w:left w:val="none" w:sz="0" w:space="0" w:color="auto"/>
        <w:bottom w:val="none" w:sz="0" w:space="0" w:color="auto"/>
        <w:right w:val="none" w:sz="0" w:space="0" w:color="auto"/>
      </w:divBdr>
    </w:div>
    <w:div w:id="206113332">
      <w:marLeft w:val="0"/>
      <w:marRight w:val="0"/>
      <w:marTop w:val="0"/>
      <w:marBottom w:val="0"/>
      <w:divBdr>
        <w:top w:val="none" w:sz="0" w:space="0" w:color="auto"/>
        <w:left w:val="none" w:sz="0" w:space="0" w:color="auto"/>
        <w:bottom w:val="none" w:sz="0" w:space="0" w:color="auto"/>
        <w:right w:val="none" w:sz="0" w:space="0" w:color="auto"/>
      </w:divBdr>
      <w:divsChild>
        <w:div w:id="860976510">
          <w:marLeft w:val="0"/>
          <w:marRight w:val="0"/>
          <w:marTop w:val="0"/>
          <w:marBottom w:val="0"/>
          <w:divBdr>
            <w:top w:val="none" w:sz="0" w:space="0" w:color="auto"/>
            <w:left w:val="none" w:sz="0" w:space="0" w:color="auto"/>
            <w:bottom w:val="none" w:sz="0" w:space="0" w:color="auto"/>
            <w:right w:val="none" w:sz="0" w:space="0" w:color="auto"/>
          </w:divBdr>
          <w:divsChild>
            <w:div w:id="941953810">
              <w:marLeft w:val="0"/>
              <w:marRight w:val="0"/>
              <w:marTop w:val="0"/>
              <w:marBottom w:val="0"/>
              <w:divBdr>
                <w:top w:val="none" w:sz="0" w:space="0" w:color="auto"/>
                <w:left w:val="none" w:sz="0" w:space="0" w:color="auto"/>
                <w:bottom w:val="none" w:sz="0" w:space="0" w:color="auto"/>
                <w:right w:val="none" w:sz="0" w:space="0" w:color="auto"/>
              </w:divBdr>
              <w:divsChild>
                <w:div w:id="2031293102">
                  <w:marLeft w:val="0"/>
                  <w:marRight w:val="-150"/>
                  <w:marTop w:val="0"/>
                  <w:marBottom w:val="0"/>
                  <w:divBdr>
                    <w:top w:val="none" w:sz="0" w:space="0" w:color="auto"/>
                    <w:left w:val="none" w:sz="0" w:space="0" w:color="auto"/>
                    <w:bottom w:val="none" w:sz="0" w:space="0" w:color="auto"/>
                    <w:right w:val="none" w:sz="0" w:space="0" w:color="auto"/>
                  </w:divBdr>
                  <w:divsChild>
                    <w:div w:id="195897184">
                      <w:marLeft w:val="0"/>
                      <w:marRight w:val="0"/>
                      <w:marTop w:val="0"/>
                      <w:marBottom w:val="0"/>
                      <w:divBdr>
                        <w:top w:val="none" w:sz="0" w:space="0" w:color="auto"/>
                        <w:left w:val="none" w:sz="0" w:space="0" w:color="auto"/>
                        <w:bottom w:val="none" w:sz="0" w:space="0" w:color="auto"/>
                        <w:right w:val="none" w:sz="0" w:space="0" w:color="auto"/>
                      </w:divBdr>
                      <w:divsChild>
                        <w:div w:id="31855064">
                          <w:marLeft w:val="0"/>
                          <w:marRight w:val="0"/>
                          <w:marTop w:val="0"/>
                          <w:marBottom w:val="0"/>
                          <w:divBdr>
                            <w:top w:val="none" w:sz="0" w:space="0" w:color="auto"/>
                            <w:left w:val="none" w:sz="0" w:space="0" w:color="auto"/>
                            <w:bottom w:val="none" w:sz="0" w:space="0" w:color="auto"/>
                            <w:right w:val="none" w:sz="0" w:space="0" w:color="auto"/>
                          </w:divBdr>
                          <w:divsChild>
                            <w:div w:id="17257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9715">
                      <w:marLeft w:val="0"/>
                      <w:marRight w:val="0"/>
                      <w:marTop w:val="0"/>
                      <w:marBottom w:val="0"/>
                      <w:divBdr>
                        <w:top w:val="none" w:sz="0" w:space="0" w:color="auto"/>
                        <w:left w:val="none" w:sz="0" w:space="0" w:color="auto"/>
                        <w:bottom w:val="none" w:sz="0" w:space="0" w:color="auto"/>
                        <w:right w:val="none" w:sz="0" w:space="0" w:color="auto"/>
                      </w:divBdr>
                      <w:divsChild>
                        <w:div w:id="545917044">
                          <w:marLeft w:val="0"/>
                          <w:marRight w:val="0"/>
                          <w:marTop w:val="0"/>
                          <w:marBottom w:val="0"/>
                          <w:divBdr>
                            <w:top w:val="none" w:sz="0" w:space="0" w:color="auto"/>
                            <w:left w:val="none" w:sz="0" w:space="0" w:color="auto"/>
                            <w:bottom w:val="none" w:sz="0" w:space="0" w:color="auto"/>
                            <w:right w:val="none" w:sz="0" w:space="0" w:color="auto"/>
                          </w:divBdr>
                        </w:div>
                        <w:div w:id="12427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460076">
      <w:marLeft w:val="0"/>
      <w:marRight w:val="0"/>
      <w:marTop w:val="0"/>
      <w:marBottom w:val="0"/>
      <w:divBdr>
        <w:top w:val="none" w:sz="0" w:space="0" w:color="auto"/>
        <w:left w:val="none" w:sz="0" w:space="0" w:color="auto"/>
        <w:bottom w:val="none" w:sz="0" w:space="0" w:color="auto"/>
        <w:right w:val="none" w:sz="0" w:space="0" w:color="auto"/>
      </w:divBdr>
      <w:divsChild>
        <w:div w:id="1157765509">
          <w:marLeft w:val="0"/>
          <w:marRight w:val="0"/>
          <w:marTop w:val="0"/>
          <w:marBottom w:val="0"/>
          <w:divBdr>
            <w:top w:val="none" w:sz="0" w:space="0" w:color="auto"/>
            <w:left w:val="none" w:sz="0" w:space="0" w:color="auto"/>
            <w:bottom w:val="none" w:sz="0" w:space="0" w:color="auto"/>
            <w:right w:val="none" w:sz="0" w:space="0" w:color="auto"/>
          </w:divBdr>
          <w:divsChild>
            <w:div w:id="161360822">
              <w:marLeft w:val="0"/>
              <w:marRight w:val="0"/>
              <w:marTop w:val="0"/>
              <w:marBottom w:val="0"/>
              <w:divBdr>
                <w:top w:val="none" w:sz="0" w:space="0" w:color="auto"/>
                <w:left w:val="none" w:sz="0" w:space="0" w:color="auto"/>
                <w:bottom w:val="none" w:sz="0" w:space="0" w:color="auto"/>
                <w:right w:val="none" w:sz="0" w:space="0" w:color="auto"/>
              </w:divBdr>
              <w:divsChild>
                <w:div w:id="1611544887">
                  <w:marLeft w:val="0"/>
                  <w:marRight w:val="0"/>
                  <w:marTop w:val="0"/>
                  <w:marBottom w:val="0"/>
                  <w:divBdr>
                    <w:top w:val="none" w:sz="0" w:space="0" w:color="auto"/>
                    <w:left w:val="none" w:sz="0" w:space="0" w:color="auto"/>
                    <w:bottom w:val="none" w:sz="0" w:space="0" w:color="auto"/>
                    <w:right w:val="none" w:sz="0" w:space="0" w:color="auto"/>
                  </w:divBdr>
                </w:div>
              </w:divsChild>
            </w:div>
            <w:div w:id="731274155">
              <w:marLeft w:val="0"/>
              <w:marRight w:val="0"/>
              <w:marTop w:val="0"/>
              <w:marBottom w:val="0"/>
              <w:divBdr>
                <w:top w:val="none" w:sz="0" w:space="0" w:color="auto"/>
                <w:left w:val="none" w:sz="0" w:space="0" w:color="auto"/>
                <w:bottom w:val="none" w:sz="0" w:space="0" w:color="auto"/>
                <w:right w:val="none" w:sz="0" w:space="0" w:color="auto"/>
              </w:divBdr>
            </w:div>
            <w:div w:id="953513975">
              <w:marLeft w:val="0"/>
              <w:marRight w:val="0"/>
              <w:marTop w:val="0"/>
              <w:marBottom w:val="0"/>
              <w:divBdr>
                <w:top w:val="none" w:sz="0" w:space="0" w:color="auto"/>
                <w:left w:val="none" w:sz="0" w:space="0" w:color="auto"/>
                <w:bottom w:val="none" w:sz="0" w:space="0" w:color="auto"/>
                <w:right w:val="none" w:sz="0" w:space="0" w:color="auto"/>
              </w:divBdr>
            </w:div>
            <w:div w:id="963772838">
              <w:marLeft w:val="0"/>
              <w:marRight w:val="0"/>
              <w:marTop w:val="0"/>
              <w:marBottom w:val="0"/>
              <w:divBdr>
                <w:top w:val="none" w:sz="0" w:space="0" w:color="auto"/>
                <w:left w:val="none" w:sz="0" w:space="0" w:color="auto"/>
                <w:bottom w:val="none" w:sz="0" w:space="0" w:color="auto"/>
                <w:right w:val="none" w:sz="0" w:space="0" w:color="auto"/>
              </w:divBdr>
            </w:div>
            <w:div w:id="1189753930">
              <w:marLeft w:val="0"/>
              <w:marRight w:val="0"/>
              <w:marTop w:val="0"/>
              <w:marBottom w:val="0"/>
              <w:divBdr>
                <w:top w:val="none" w:sz="0" w:space="0" w:color="auto"/>
                <w:left w:val="none" w:sz="0" w:space="0" w:color="auto"/>
                <w:bottom w:val="none" w:sz="0" w:space="0" w:color="auto"/>
                <w:right w:val="none" w:sz="0" w:space="0" w:color="auto"/>
              </w:divBdr>
            </w:div>
            <w:div w:id="1218935689">
              <w:marLeft w:val="0"/>
              <w:marRight w:val="0"/>
              <w:marTop w:val="0"/>
              <w:marBottom w:val="0"/>
              <w:divBdr>
                <w:top w:val="none" w:sz="0" w:space="0" w:color="auto"/>
                <w:left w:val="none" w:sz="0" w:space="0" w:color="auto"/>
                <w:bottom w:val="none" w:sz="0" w:space="0" w:color="auto"/>
                <w:right w:val="none" w:sz="0" w:space="0" w:color="auto"/>
              </w:divBdr>
            </w:div>
            <w:div w:id="1242301744">
              <w:marLeft w:val="0"/>
              <w:marRight w:val="0"/>
              <w:marTop w:val="0"/>
              <w:marBottom w:val="0"/>
              <w:divBdr>
                <w:top w:val="none" w:sz="0" w:space="0" w:color="auto"/>
                <w:left w:val="none" w:sz="0" w:space="0" w:color="auto"/>
                <w:bottom w:val="none" w:sz="0" w:space="0" w:color="auto"/>
                <w:right w:val="none" w:sz="0" w:space="0" w:color="auto"/>
              </w:divBdr>
            </w:div>
            <w:div w:id="1306853958">
              <w:marLeft w:val="0"/>
              <w:marRight w:val="0"/>
              <w:marTop w:val="0"/>
              <w:marBottom w:val="0"/>
              <w:divBdr>
                <w:top w:val="none" w:sz="0" w:space="0" w:color="auto"/>
                <w:left w:val="none" w:sz="0" w:space="0" w:color="auto"/>
                <w:bottom w:val="none" w:sz="0" w:space="0" w:color="auto"/>
                <w:right w:val="none" w:sz="0" w:space="0" w:color="auto"/>
              </w:divBdr>
            </w:div>
            <w:div w:id="1550141036">
              <w:marLeft w:val="0"/>
              <w:marRight w:val="0"/>
              <w:marTop w:val="0"/>
              <w:marBottom w:val="0"/>
              <w:divBdr>
                <w:top w:val="none" w:sz="0" w:space="0" w:color="auto"/>
                <w:left w:val="none" w:sz="0" w:space="0" w:color="auto"/>
                <w:bottom w:val="none" w:sz="0" w:space="0" w:color="auto"/>
                <w:right w:val="none" w:sz="0" w:space="0" w:color="auto"/>
              </w:divBdr>
            </w:div>
            <w:div w:id="1745756725">
              <w:marLeft w:val="0"/>
              <w:marRight w:val="0"/>
              <w:marTop w:val="0"/>
              <w:marBottom w:val="0"/>
              <w:divBdr>
                <w:top w:val="none" w:sz="0" w:space="0" w:color="auto"/>
                <w:left w:val="none" w:sz="0" w:space="0" w:color="auto"/>
                <w:bottom w:val="none" w:sz="0" w:space="0" w:color="auto"/>
                <w:right w:val="none" w:sz="0" w:space="0" w:color="auto"/>
              </w:divBdr>
            </w:div>
            <w:div w:id="1878815133">
              <w:marLeft w:val="0"/>
              <w:marRight w:val="0"/>
              <w:marTop w:val="0"/>
              <w:marBottom w:val="0"/>
              <w:divBdr>
                <w:top w:val="none" w:sz="0" w:space="0" w:color="auto"/>
                <w:left w:val="none" w:sz="0" w:space="0" w:color="auto"/>
                <w:bottom w:val="none" w:sz="0" w:space="0" w:color="auto"/>
                <w:right w:val="none" w:sz="0" w:space="0" w:color="auto"/>
              </w:divBdr>
            </w:div>
            <w:div w:id="2049524048">
              <w:marLeft w:val="0"/>
              <w:marRight w:val="0"/>
              <w:marTop w:val="0"/>
              <w:marBottom w:val="0"/>
              <w:divBdr>
                <w:top w:val="none" w:sz="0" w:space="0" w:color="auto"/>
                <w:left w:val="none" w:sz="0" w:space="0" w:color="auto"/>
                <w:bottom w:val="none" w:sz="0" w:space="0" w:color="auto"/>
                <w:right w:val="none" w:sz="0" w:space="0" w:color="auto"/>
              </w:divBdr>
              <w:divsChild>
                <w:div w:id="970137061">
                  <w:marLeft w:val="0"/>
                  <w:marRight w:val="0"/>
                  <w:marTop w:val="0"/>
                  <w:marBottom w:val="0"/>
                  <w:divBdr>
                    <w:top w:val="none" w:sz="0" w:space="0" w:color="auto"/>
                    <w:left w:val="none" w:sz="0" w:space="0" w:color="auto"/>
                    <w:bottom w:val="none" w:sz="0" w:space="0" w:color="auto"/>
                    <w:right w:val="none" w:sz="0" w:space="0" w:color="auto"/>
                  </w:divBdr>
                  <w:divsChild>
                    <w:div w:id="436563327">
                      <w:marLeft w:val="0"/>
                      <w:marRight w:val="0"/>
                      <w:marTop w:val="0"/>
                      <w:marBottom w:val="0"/>
                      <w:divBdr>
                        <w:top w:val="none" w:sz="0" w:space="0" w:color="auto"/>
                        <w:left w:val="none" w:sz="0" w:space="0" w:color="auto"/>
                        <w:bottom w:val="none" w:sz="0" w:space="0" w:color="auto"/>
                        <w:right w:val="none" w:sz="0" w:space="0" w:color="auto"/>
                      </w:divBdr>
                    </w:div>
                    <w:div w:id="577787273">
                      <w:marLeft w:val="0"/>
                      <w:marRight w:val="0"/>
                      <w:marTop w:val="0"/>
                      <w:marBottom w:val="0"/>
                      <w:divBdr>
                        <w:top w:val="none" w:sz="0" w:space="0" w:color="auto"/>
                        <w:left w:val="none" w:sz="0" w:space="0" w:color="auto"/>
                        <w:bottom w:val="none" w:sz="0" w:space="0" w:color="auto"/>
                        <w:right w:val="none" w:sz="0" w:space="0" w:color="auto"/>
                      </w:divBdr>
                    </w:div>
                  </w:divsChild>
                </w:div>
                <w:div w:id="1605990663">
                  <w:marLeft w:val="0"/>
                  <w:marRight w:val="0"/>
                  <w:marTop w:val="0"/>
                  <w:marBottom w:val="0"/>
                  <w:divBdr>
                    <w:top w:val="none" w:sz="0" w:space="0" w:color="auto"/>
                    <w:left w:val="none" w:sz="0" w:space="0" w:color="auto"/>
                    <w:bottom w:val="none" w:sz="0" w:space="0" w:color="auto"/>
                    <w:right w:val="none" w:sz="0" w:space="0" w:color="auto"/>
                  </w:divBdr>
                </w:div>
                <w:div w:id="20260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89143">
      <w:bodyDiv w:val="1"/>
      <w:marLeft w:val="0"/>
      <w:marRight w:val="0"/>
      <w:marTop w:val="0"/>
      <w:marBottom w:val="0"/>
      <w:divBdr>
        <w:top w:val="none" w:sz="0" w:space="0" w:color="auto"/>
        <w:left w:val="none" w:sz="0" w:space="0" w:color="auto"/>
        <w:bottom w:val="none" w:sz="0" w:space="0" w:color="auto"/>
        <w:right w:val="none" w:sz="0" w:space="0" w:color="auto"/>
      </w:divBdr>
      <w:divsChild>
        <w:div w:id="29451894">
          <w:marLeft w:val="0"/>
          <w:marRight w:val="0"/>
          <w:marTop w:val="0"/>
          <w:marBottom w:val="0"/>
          <w:divBdr>
            <w:top w:val="none" w:sz="0" w:space="0" w:color="auto"/>
            <w:left w:val="none" w:sz="0" w:space="0" w:color="auto"/>
            <w:bottom w:val="none" w:sz="0" w:space="0" w:color="auto"/>
            <w:right w:val="none" w:sz="0" w:space="0" w:color="auto"/>
          </w:divBdr>
        </w:div>
        <w:div w:id="31879472">
          <w:marLeft w:val="0"/>
          <w:marRight w:val="0"/>
          <w:marTop w:val="0"/>
          <w:marBottom w:val="0"/>
          <w:divBdr>
            <w:top w:val="none" w:sz="0" w:space="0" w:color="auto"/>
            <w:left w:val="none" w:sz="0" w:space="0" w:color="auto"/>
            <w:bottom w:val="none" w:sz="0" w:space="0" w:color="auto"/>
            <w:right w:val="none" w:sz="0" w:space="0" w:color="auto"/>
          </w:divBdr>
        </w:div>
        <w:div w:id="88697990">
          <w:marLeft w:val="0"/>
          <w:marRight w:val="0"/>
          <w:marTop w:val="0"/>
          <w:marBottom w:val="0"/>
          <w:divBdr>
            <w:top w:val="none" w:sz="0" w:space="0" w:color="auto"/>
            <w:left w:val="none" w:sz="0" w:space="0" w:color="auto"/>
            <w:bottom w:val="none" w:sz="0" w:space="0" w:color="auto"/>
            <w:right w:val="none" w:sz="0" w:space="0" w:color="auto"/>
          </w:divBdr>
        </w:div>
        <w:div w:id="207185679">
          <w:marLeft w:val="0"/>
          <w:marRight w:val="0"/>
          <w:marTop w:val="0"/>
          <w:marBottom w:val="0"/>
          <w:divBdr>
            <w:top w:val="none" w:sz="0" w:space="0" w:color="auto"/>
            <w:left w:val="none" w:sz="0" w:space="0" w:color="auto"/>
            <w:bottom w:val="none" w:sz="0" w:space="0" w:color="auto"/>
            <w:right w:val="none" w:sz="0" w:space="0" w:color="auto"/>
          </w:divBdr>
        </w:div>
        <w:div w:id="362488163">
          <w:marLeft w:val="0"/>
          <w:marRight w:val="0"/>
          <w:marTop w:val="0"/>
          <w:marBottom w:val="0"/>
          <w:divBdr>
            <w:top w:val="none" w:sz="0" w:space="0" w:color="auto"/>
            <w:left w:val="none" w:sz="0" w:space="0" w:color="auto"/>
            <w:bottom w:val="none" w:sz="0" w:space="0" w:color="auto"/>
            <w:right w:val="none" w:sz="0" w:space="0" w:color="auto"/>
          </w:divBdr>
        </w:div>
        <w:div w:id="385104547">
          <w:marLeft w:val="0"/>
          <w:marRight w:val="0"/>
          <w:marTop w:val="0"/>
          <w:marBottom w:val="0"/>
          <w:divBdr>
            <w:top w:val="none" w:sz="0" w:space="0" w:color="auto"/>
            <w:left w:val="none" w:sz="0" w:space="0" w:color="auto"/>
            <w:bottom w:val="none" w:sz="0" w:space="0" w:color="auto"/>
            <w:right w:val="none" w:sz="0" w:space="0" w:color="auto"/>
          </w:divBdr>
        </w:div>
        <w:div w:id="389035035">
          <w:marLeft w:val="0"/>
          <w:marRight w:val="0"/>
          <w:marTop w:val="0"/>
          <w:marBottom w:val="0"/>
          <w:divBdr>
            <w:top w:val="none" w:sz="0" w:space="0" w:color="auto"/>
            <w:left w:val="none" w:sz="0" w:space="0" w:color="auto"/>
            <w:bottom w:val="none" w:sz="0" w:space="0" w:color="auto"/>
            <w:right w:val="none" w:sz="0" w:space="0" w:color="auto"/>
          </w:divBdr>
        </w:div>
        <w:div w:id="425001163">
          <w:marLeft w:val="0"/>
          <w:marRight w:val="0"/>
          <w:marTop w:val="0"/>
          <w:marBottom w:val="0"/>
          <w:divBdr>
            <w:top w:val="none" w:sz="0" w:space="0" w:color="auto"/>
            <w:left w:val="none" w:sz="0" w:space="0" w:color="auto"/>
            <w:bottom w:val="none" w:sz="0" w:space="0" w:color="auto"/>
            <w:right w:val="none" w:sz="0" w:space="0" w:color="auto"/>
          </w:divBdr>
        </w:div>
        <w:div w:id="435832945">
          <w:marLeft w:val="0"/>
          <w:marRight w:val="0"/>
          <w:marTop w:val="0"/>
          <w:marBottom w:val="0"/>
          <w:divBdr>
            <w:top w:val="none" w:sz="0" w:space="0" w:color="auto"/>
            <w:left w:val="none" w:sz="0" w:space="0" w:color="auto"/>
            <w:bottom w:val="none" w:sz="0" w:space="0" w:color="auto"/>
            <w:right w:val="none" w:sz="0" w:space="0" w:color="auto"/>
          </w:divBdr>
        </w:div>
        <w:div w:id="475614214">
          <w:marLeft w:val="0"/>
          <w:marRight w:val="0"/>
          <w:marTop w:val="0"/>
          <w:marBottom w:val="0"/>
          <w:divBdr>
            <w:top w:val="none" w:sz="0" w:space="0" w:color="auto"/>
            <w:left w:val="none" w:sz="0" w:space="0" w:color="auto"/>
            <w:bottom w:val="none" w:sz="0" w:space="0" w:color="auto"/>
            <w:right w:val="none" w:sz="0" w:space="0" w:color="auto"/>
          </w:divBdr>
        </w:div>
        <w:div w:id="479886627">
          <w:marLeft w:val="0"/>
          <w:marRight w:val="0"/>
          <w:marTop w:val="0"/>
          <w:marBottom w:val="0"/>
          <w:divBdr>
            <w:top w:val="none" w:sz="0" w:space="0" w:color="auto"/>
            <w:left w:val="none" w:sz="0" w:space="0" w:color="auto"/>
            <w:bottom w:val="none" w:sz="0" w:space="0" w:color="auto"/>
            <w:right w:val="none" w:sz="0" w:space="0" w:color="auto"/>
          </w:divBdr>
        </w:div>
        <w:div w:id="490752644">
          <w:marLeft w:val="0"/>
          <w:marRight w:val="0"/>
          <w:marTop w:val="0"/>
          <w:marBottom w:val="0"/>
          <w:divBdr>
            <w:top w:val="none" w:sz="0" w:space="0" w:color="auto"/>
            <w:left w:val="none" w:sz="0" w:space="0" w:color="auto"/>
            <w:bottom w:val="none" w:sz="0" w:space="0" w:color="auto"/>
            <w:right w:val="none" w:sz="0" w:space="0" w:color="auto"/>
          </w:divBdr>
        </w:div>
        <w:div w:id="494881304">
          <w:marLeft w:val="0"/>
          <w:marRight w:val="0"/>
          <w:marTop w:val="0"/>
          <w:marBottom w:val="0"/>
          <w:divBdr>
            <w:top w:val="none" w:sz="0" w:space="0" w:color="auto"/>
            <w:left w:val="none" w:sz="0" w:space="0" w:color="auto"/>
            <w:bottom w:val="none" w:sz="0" w:space="0" w:color="auto"/>
            <w:right w:val="none" w:sz="0" w:space="0" w:color="auto"/>
          </w:divBdr>
        </w:div>
        <w:div w:id="510029531">
          <w:marLeft w:val="0"/>
          <w:marRight w:val="0"/>
          <w:marTop w:val="0"/>
          <w:marBottom w:val="0"/>
          <w:divBdr>
            <w:top w:val="none" w:sz="0" w:space="0" w:color="auto"/>
            <w:left w:val="none" w:sz="0" w:space="0" w:color="auto"/>
            <w:bottom w:val="none" w:sz="0" w:space="0" w:color="auto"/>
            <w:right w:val="none" w:sz="0" w:space="0" w:color="auto"/>
          </w:divBdr>
        </w:div>
        <w:div w:id="788281632">
          <w:marLeft w:val="0"/>
          <w:marRight w:val="0"/>
          <w:marTop w:val="0"/>
          <w:marBottom w:val="0"/>
          <w:divBdr>
            <w:top w:val="none" w:sz="0" w:space="0" w:color="auto"/>
            <w:left w:val="none" w:sz="0" w:space="0" w:color="auto"/>
            <w:bottom w:val="none" w:sz="0" w:space="0" w:color="auto"/>
            <w:right w:val="none" w:sz="0" w:space="0" w:color="auto"/>
          </w:divBdr>
        </w:div>
        <w:div w:id="828712255">
          <w:marLeft w:val="0"/>
          <w:marRight w:val="0"/>
          <w:marTop w:val="0"/>
          <w:marBottom w:val="0"/>
          <w:divBdr>
            <w:top w:val="none" w:sz="0" w:space="0" w:color="auto"/>
            <w:left w:val="none" w:sz="0" w:space="0" w:color="auto"/>
            <w:bottom w:val="none" w:sz="0" w:space="0" w:color="auto"/>
            <w:right w:val="none" w:sz="0" w:space="0" w:color="auto"/>
          </w:divBdr>
        </w:div>
        <w:div w:id="885609061">
          <w:marLeft w:val="0"/>
          <w:marRight w:val="0"/>
          <w:marTop w:val="0"/>
          <w:marBottom w:val="0"/>
          <w:divBdr>
            <w:top w:val="none" w:sz="0" w:space="0" w:color="auto"/>
            <w:left w:val="none" w:sz="0" w:space="0" w:color="auto"/>
            <w:bottom w:val="none" w:sz="0" w:space="0" w:color="auto"/>
            <w:right w:val="none" w:sz="0" w:space="0" w:color="auto"/>
          </w:divBdr>
        </w:div>
        <w:div w:id="902638496">
          <w:marLeft w:val="0"/>
          <w:marRight w:val="0"/>
          <w:marTop w:val="0"/>
          <w:marBottom w:val="0"/>
          <w:divBdr>
            <w:top w:val="none" w:sz="0" w:space="0" w:color="auto"/>
            <w:left w:val="none" w:sz="0" w:space="0" w:color="auto"/>
            <w:bottom w:val="none" w:sz="0" w:space="0" w:color="auto"/>
            <w:right w:val="none" w:sz="0" w:space="0" w:color="auto"/>
          </w:divBdr>
        </w:div>
        <w:div w:id="907299834">
          <w:marLeft w:val="0"/>
          <w:marRight w:val="0"/>
          <w:marTop w:val="0"/>
          <w:marBottom w:val="0"/>
          <w:divBdr>
            <w:top w:val="none" w:sz="0" w:space="0" w:color="auto"/>
            <w:left w:val="none" w:sz="0" w:space="0" w:color="auto"/>
            <w:bottom w:val="none" w:sz="0" w:space="0" w:color="auto"/>
            <w:right w:val="none" w:sz="0" w:space="0" w:color="auto"/>
          </w:divBdr>
        </w:div>
        <w:div w:id="1027366894">
          <w:marLeft w:val="0"/>
          <w:marRight w:val="0"/>
          <w:marTop w:val="0"/>
          <w:marBottom w:val="0"/>
          <w:divBdr>
            <w:top w:val="none" w:sz="0" w:space="0" w:color="auto"/>
            <w:left w:val="none" w:sz="0" w:space="0" w:color="auto"/>
            <w:bottom w:val="none" w:sz="0" w:space="0" w:color="auto"/>
            <w:right w:val="none" w:sz="0" w:space="0" w:color="auto"/>
          </w:divBdr>
        </w:div>
        <w:div w:id="1052458513">
          <w:marLeft w:val="0"/>
          <w:marRight w:val="0"/>
          <w:marTop w:val="0"/>
          <w:marBottom w:val="0"/>
          <w:divBdr>
            <w:top w:val="none" w:sz="0" w:space="0" w:color="auto"/>
            <w:left w:val="none" w:sz="0" w:space="0" w:color="auto"/>
            <w:bottom w:val="none" w:sz="0" w:space="0" w:color="auto"/>
            <w:right w:val="none" w:sz="0" w:space="0" w:color="auto"/>
          </w:divBdr>
        </w:div>
        <w:div w:id="1095981116">
          <w:marLeft w:val="0"/>
          <w:marRight w:val="0"/>
          <w:marTop w:val="0"/>
          <w:marBottom w:val="0"/>
          <w:divBdr>
            <w:top w:val="none" w:sz="0" w:space="0" w:color="auto"/>
            <w:left w:val="none" w:sz="0" w:space="0" w:color="auto"/>
            <w:bottom w:val="none" w:sz="0" w:space="0" w:color="auto"/>
            <w:right w:val="none" w:sz="0" w:space="0" w:color="auto"/>
          </w:divBdr>
        </w:div>
        <w:div w:id="1116292613">
          <w:marLeft w:val="0"/>
          <w:marRight w:val="0"/>
          <w:marTop w:val="0"/>
          <w:marBottom w:val="0"/>
          <w:divBdr>
            <w:top w:val="none" w:sz="0" w:space="0" w:color="auto"/>
            <w:left w:val="none" w:sz="0" w:space="0" w:color="auto"/>
            <w:bottom w:val="none" w:sz="0" w:space="0" w:color="auto"/>
            <w:right w:val="none" w:sz="0" w:space="0" w:color="auto"/>
          </w:divBdr>
        </w:div>
        <w:div w:id="1162115659">
          <w:marLeft w:val="0"/>
          <w:marRight w:val="0"/>
          <w:marTop w:val="0"/>
          <w:marBottom w:val="0"/>
          <w:divBdr>
            <w:top w:val="none" w:sz="0" w:space="0" w:color="auto"/>
            <w:left w:val="none" w:sz="0" w:space="0" w:color="auto"/>
            <w:bottom w:val="none" w:sz="0" w:space="0" w:color="auto"/>
            <w:right w:val="none" w:sz="0" w:space="0" w:color="auto"/>
          </w:divBdr>
        </w:div>
        <w:div w:id="1172180590">
          <w:marLeft w:val="0"/>
          <w:marRight w:val="0"/>
          <w:marTop w:val="0"/>
          <w:marBottom w:val="0"/>
          <w:divBdr>
            <w:top w:val="none" w:sz="0" w:space="0" w:color="auto"/>
            <w:left w:val="none" w:sz="0" w:space="0" w:color="auto"/>
            <w:bottom w:val="none" w:sz="0" w:space="0" w:color="auto"/>
            <w:right w:val="none" w:sz="0" w:space="0" w:color="auto"/>
          </w:divBdr>
        </w:div>
        <w:div w:id="1202326178">
          <w:marLeft w:val="0"/>
          <w:marRight w:val="0"/>
          <w:marTop w:val="0"/>
          <w:marBottom w:val="0"/>
          <w:divBdr>
            <w:top w:val="none" w:sz="0" w:space="0" w:color="auto"/>
            <w:left w:val="none" w:sz="0" w:space="0" w:color="auto"/>
            <w:bottom w:val="none" w:sz="0" w:space="0" w:color="auto"/>
            <w:right w:val="none" w:sz="0" w:space="0" w:color="auto"/>
          </w:divBdr>
        </w:div>
        <w:div w:id="1221987085">
          <w:marLeft w:val="0"/>
          <w:marRight w:val="0"/>
          <w:marTop w:val="0"/>
          <w:marBottom w:val="0"/>
          <w:divBdr>
            <w:top w:val="none" w:sz="0" w:space="0" w:color="auto"/>
            <w:left w:val="none" w:sz="0" w:space="0" w:color="auto"/>
            <w:bottom w:val="none" w:sz="0" w:space="0" w:color="auto"/>
            <w:right w:val="none" w:sz="0" w:space="0" w:color="auto"/>
          </w:divBdr>
        </w:div>
        <w:div w:id="1237089520">
          <w:marLeft w:val="0"/>
          <w:marRight w:val="0"/>
          <w:marTop w:val="0"/>
          <w:marBottom w:val="0"/>
          <w:divBdr>
            <w:top w:val="none" w:sz="0" w:space="0" w:color="auto"/>
            <w:left w:val="none" w:sz="0" w:space="0" w:color="auto"/>
            <w:bottom w:val="none" w:sz="0" w:space="0" w:color="auto"/>
            <w:right w:val="none" w:sz="0" w:space="0" w:color="auto"/>
          </w:divBdr>
        </w:div>
        <w:div w:id="1317419737">
          <w:marLeft w:val="0"/>
          <w:marRight w:val="0"/>
          <w:marTop w:val="0"/>
          <w:marBottom w:val="0"/>
          <w:divBdr>
            <w:top w:val="none" w:sz="0" w:space="0" w:color="auto"/>
            <w:left w:val="none" w:sz="0" w:space="0" w:color="auto"/>
            <w:bottom w:val="none" w:sz="0" w:space="0" w:color="auto"/>
            <w:right w:val="none" w:sz="0" w:space="0" w:color="auto"/>
          </w:divBdr>
        </w:div>
        <w:div w:id="1342077422">
          <w:marLeft w:val="0"/>
          <w:marRight w:val="0"/>
          <w:marTop w:val="0"/>
          <w:marBottom w:val="0"/>
          <w:divBdr>
            <w:top w:val="none" w:sz="0" w:space="0" w:color="auto"/>
            <w:left w:val="none" w:sz="0" w:space="0" w:color="auto"/>
            <w:bottom w:val="none" w:sz="0" w:space="0" w:color="auto"/>
            <w:right w:val="none" w:sz="0" w:space="0" w:color="auto"/>
          </w:divBdr>
        </w:div>
        <w:div w:id="1351565378">
          <w:marLeft w:val="0"/>
          <w:marRight w:val="0"/>
          <w:marTop w:val="0"/>
          <w:marBottom w:val="0"/>
          <w:divBdr>
            <w:top w:val="none" w:sz="0" w:space="0" w:color="auto"/>
            <w:left w:val="none" w:sz="0" w:space="0" w:color="auto"/>
            <w:bottom w:val="none" w:sz="0" w:space="0" w:color="auto"/>
            <w:right w:val="none" w:sz="0" w:space="0" w:color="auto"/>
          </w:divBdr>
        </w:div>
        <w:div w:id="1362903271">
          <w:marLeft w:val="0"/>
          <w:marRight w:val="0"/>
          <w:marTop w:val="0"/>
          <w:marBottom w:val="0"/>
          <w:divBdr>
            <w:top w:val="none" w:sz="0" w:space="0" w:color="auto"/>
            <w:left w:val="none" w:sz="0" w:space="0" w:color="auto"/>
            <w:bottom w:val="none" w:sz="0" w:space="0" w:color="auto"/>
            <w:right w:val="none" w:sz="0" w:space="0" w:color="auto"/>
          </w:divBdr>
        </w:div>
        <w:div w:id="1383286829">
          <w:marLeft w:val="0"/>
          <w:marRight w:val="0"/>
          <w:marTop w:val="0"/>
          <w:marBottom w:val="0"/>
          <w:divBdr>
            <w:top w:val="none" w:sz="0" w:space="0" w:color="auto"/>
            <w:left w:val="none" w:sz="0" w:space="0" w:color="auto"/>
            <w:bottom w:val="none" w:sz="0" w:space="0" w:color="auto"/>
            <w:right w:val="none" w:sz="0" w:space="0" w:color="auto"/>
          </w:divBdr>
        </w:div>
        <w:div w:id="1399867247">
          <w:marLeft w:val="0"/>
          <w:marRight w:val="0"/>
          <w:marTop w:val="0"/>
          <w:marBottom w:val="0"/>
          <w:divBdr>
            <w:top w:val="none" w:sz="0" w:space="0" w:color="auto"/>
            <w:left w:val="none" w:sz="0" w:space="0" w:color="auto"/>
            <w:bottom w:val="none" w:sz="0" w:space="0" w:color="auto"/>
            <w:right w:val="none" w:sz="0" w:space="0" w:color="auto"/>
          </w:divBdr>
        </w:div>
        <w:div w:id="1465392363">
          <w:marLeft w:val="0"/>
          <w:marRight w:val="0"/>
          <w:marTop w:val="0"/>
          <w:marBottom w:val="0"/>
          <w:divBdr>
            <w:top w:val="none" w:sz="0" w:space="0" w:color="auto"/>
            <w:left w:val="none" w:sz="0" w:space="0" w:color="auto"/>
            <w:bottom w:val="none" w:sz="0" w:space="0" w:color="auto"/>
            <w:right w:val="none" w:sz="0" w:space="0" w:color="auto"/>
          </w:divBdr>
        </w:div>
        <w:div w:id="1563558410">
          <w:marLeft w:val="0"/>
          <w:marRight w:val="0"/>
          <w:marTop w:val="0"/>
          <w:marBottom w:val="0"/>
          <w:divBdr>
            <w:top w:val="none" w:sz="0" w:space="0" w:color="auto"/>
            <w:left w:val="none" w:sz="0" w:space="0" w:color="auto"/>
            <w:bottom w:val="none" w:sz="0" w:space="0" w:color="auto"/>
            <w:right w:val="none" w:sz="0" w:space="0" w:color="auto"/>
          </w:divBdr>
        </w:div>
        <w:div w:id="1587499172">
          <w:marLeft w:val="0"/>
          <w:marRight w:val="0"/>
          <w:marTop w:val="0"/>
          <w:marBottom w:val="0"/>
          <w:divBdr>
            <w:top w:val="none" w:sz="0" w:space="0" w:color="auto"/>
            <w:left w:val="none" w:sz="0" w:space="0" w:color="auto"/>
            <w:bottom w:val="none" w:sz="0" w:space="0" w:color="auto"/>
            <w:right w:val="none" w:sz="0" w:space="0" w:color="auto"/>
          </w:divBdr>
        </w:div>
        <w:div w:id="1641302213">
          <w:marLeft w:val="0"/>
          <w:marRight w:val="0"/>
          <w:marTop w:val="0"/>
          <w:marBottom w:val="0"/>
          <w:divBdr>
            <w:top w:val="none" w:sz="0" w:space="0" w:color="auto"/>
            <w:left w:val="none" w:sz="0" w:space="0" w:color="auto"/>
            <w:bottom w:val="none" w:sz="0" w:space="0" w:color="auto"/>
            <w:right w:val="none" w:sz="0" w:space="0" w:color="auto"/>
          </w:divBdr>
        </w:div>
        <w:div w:id="1687054879">
          <w:marLeft w:val="0"/>
          <w:marRight w:val="0"/>
          <w:marTop w:val="0"/>
          <w:marBottom w:val="0"/>
          <w:divBdr>
            <w:top w:val="none" w:sz="0" w:space="0" w:color="auto"/>
            <w:left w:val="none" w:sz="0" w:space="0" w:color="auto"/>
            <w:bottom w:val="none" w:sz="0" w:space="0" w:color="auto"/>
            <w:right w:val="none" w:sz="0" w:space="0" w:color="auto"/>
          </w:divBdr>
        </w:div>
        <w:div w:id="1695494732">
          <w:marLeft w:val="0"/>
          <w:marRight w:val="0"/>
          <w:marTop w:val="0"/>
          <w:marBottom w:val="0"/>
          <w:divBdr>
            <w:top w:val="none" w:sz="0" w:space="0" w:color="auto"/>
            <w:left w:val="none" w:sz="0" w:space="0" w:color="auto"/>
            <w:bottom w:val="none" w:sz="0" w:space="0" w:color="auto"/>
            <w:right w:val="none" w:sz="0" w:space="0" w:color="auto"/>
          </w:divBdr>
        </w:div>
        <w:div w:id="1860966955">
          <w:marLeft w:val="0"/>
          <w:marRight w:val="0"/>
          <w:marTop w:val="0"/>
          <w:marBottom w:val="0"/>
          <w:divBdr>
            <w:top w:val="none" w:sz="0" w:space="0" w:color="auto"/>
            <w:left w:val="none" w:sz="0" w:space="0" w:color="auto"/>
            <w:bottom w:val="none" w:sz="0" w:space="0" w:color="auto"/>
            <w:right w:val="none" w:sz="0" w:space="0" w:color="auto"/>
          </w:divBdr>
        </w:div>
        <w:div w:id="1862742219">
          <w:marLeft w:val="0"/>
          <w:marRight w:val="0"/>
          <w:marTop w:val="0"/>
          <w:marBottom w:val="0"/>
          <w:divBdr>
            <w:top w:val="none" w:sz="0" w:space="0" w:color="auto"/>
            <w:left w:val="none" w:sz="0" w:space="0" w:color="auto"/>
            <w:bottom w:val="none" w:sz="0" w:space="0" w:color="auto"/>
            <w:right w:val="none" w:sz="0" w:space="0" w:color="auto"/>
          </w:divBdr>
        </w:div>
        <w:div w:id="1891332859">
          <w:marLeft w:val="0"/>
          <w:marRight w:val="0"/>
          <w:marTop w:val="0"/>
          <w:marBottom w:val="0"/>
          <w:divBdr>
            <w:top w:val="none" w:sz="0" w:space="0" w:color="auto"/>
            <w:left w:val="none" w:sz="0" w:space="0" w:color="auto"/>
            <w:bottom w:val="none" w:sz="0" w:space="0" w:color="auto"/>
            <w:right w:val="none" w:sz="0" w:space="0" w:color="auto"/>
          </w:divBdr>
        </w:div>
        <w:div w:id="1903367126">
          <w:marLeft w:val="0"/>
          <w:marRight w:val="0"/>
          <w:marTop w:val="0"/>
          <w:marBottom w:val="0"/>
          <w:divBdr>
            <w:top w:val="none" w:sz="0" w:space="0" w:color="auto"/>
            <w:left w:val="none" w:sz="0" w:space="0" w:color="auto"/>
            <w:bottom w:val="none" w:sz="0" w:space="0" w:color="auto"/>
            <w:right w:val="none" w:sz="0" w:space="0" w:color="auto"/>
          </w:divBdr>
        </w:div>
        <w:div w:id="1922713283">
          <w:marLeft w:val="0"/>
          <w:marRight w:val="0"/>
          <w:marTop w:val="0"/>
          <w:marBottom w:val="0"/>
          <w:divBdr>
            <w:top w:val="none" w:sz="0" w:space="0" w:color="auto"/>
            <w:left w:val="none" w:sz="0" w:space="0" w:color="auto"/>
            <w:bottom w:val="none" w:sz="0" w:space="0" w:color="auto"/>
            <w:right w:val="none" w:sz="0" w:space="0" w:color="auto"/>
          </w:divBdr>
        </w:div>
        <w:div w:id="1933736000">
          <w:marLeft w:val="0"/>
          <w:marRight w:val="0"/>
          <w:marTop w:val="0"/>
          <w:marBottom w:val="0"/>
          <w:divBdr>
            <w:top w:val="none" w:sz="0" w:space="0" w:color="auto"/>
            <w:left w:val="none" w:sz="0" w:space="0" w:color="auto"/>
            <w:bottom w:val="none" w:sz="0" w:space="0" w:color="auto"/>
            <w:right w:val="none" w:sz="0" w:space="0" w:color="auto"/>
          </w:divBdr>
        </w:div>
        <w:div w:id="1984115143">
          <w:marLeft w:val="0"/>
          <w:marRight w:val="0"/>
          <w:marTop w:val="0"/>
          <w:marBottom w:val="0"/>
          <w:divBdr>
            <w:top w:val="none" w:sz="0" w:space="0" w:color="auto"/>
            <w:left w:val="none" w:sz="0" w:space="0" w:color="auto"/>
            <w:bottom w:val="none" w:sz="0" w:space="0" w:color="auto"/>
            <w:right w:val="none" w:sz="0" w:space="0" w:color="auto"/>
          </w:divBdr>
        </w:div>
        <w:div w:id="2073498171">
          <w:marLeft w:val="0"/>
          <w:marRight w:val="0"/>
          <w:marTop w:val="0"/>
          <w:marBottom w:val="0"/>
          <w:divBdr>
            <w:top w:val="none" w:sz="0" w:space="0" w:color="auto"/>
            <w:left w:val="none" w:sz="0" w:space="0" w:color="auto"/>
            <w:bottom w:val="none" w:sz="0" w:space="0" w:color="auto"/>
            <w:right w:val="none" w:sz="0" w:space="0" w:color="auto"/>
          </w:divBdr>
        </w:div>
        <w:div w:id="2095936255">
          <w:marLeft w:val="0"/>
          <w:marRight w:val="0"/>
          <w:marTop w:val="0"/>
          <w:marBottom w:val="0"/>
          <w:divBdr>
            <w:top w:val="none" w:sz="0" w:space="0" w:color="auto"/>
            <w:left w:val="none" w:sz="0" w:space="0" w:color="auto"/>
            <w:bottom w:val="none" w:sz="0" w:space="0" w:color="auto"/>
            <w:right w:val="none" w:sz="0" w:space="0" w:color="auto"/>
          </w:divBdr>
        </w:div>
      </w:divsChild>
    </w:div>
    <w:div w:id="278222052">
      <w:bodyDiv w:val="1"/>
      <w:marLeft w:val="0"/>
      <w:marRight w:val="0"/>
      <w:marTop w:val="0"/>
      <w:marBottom w:val="0"/>
      <w:divBdr>
        <w:top w:val="none" w:sz="0" w:space="0" w:color="auto"/>
        <w:left w:val="none" w:sz="0" w:space="0" w:color="auto"/>
        <w:bottom w:val="none" w:sz="0" w:space="0" w:color="auto"/>
        <w:right w:val="none" w:sz="0" w:space="0" w:color="auto"/>
      </w:divBdr>
    </w:div>
    <w:div w:id="279383296">
      <w:bodyDiv w:val="1"/>
      <w:marLeft w:val="0"/>
      <w:marRight w:val="0"/>
      <w:marTop w:val="0"/>
      <w:marBottom w:val="0"/>
      <w:divBdr>
        <w:top w:val="none" w:sz="0" w:space="0" w:color="auto"/>
        <w:left w:val="none" w:sz="0" w:space="0" w:color="auto"/>
        <w:bottom w:val="none" w:sz="0" w:space="0" w:color="auto"/>
        <w:right w:val="none" w:sz="0" w:space="0" w:color="auto"/>
      </w:divBdr>
    </w:div>
    <w:div w:id="322587086">
      <w:bodyDiv w:val="1"/>
      <w:marLeft w:val="0"/>
      <w:marRight w:val="0"/>
      <w:marTop w:val="0"/>
      <w:marBottom w:val="0"/>
      <w:divBdr>
        <w:top w:val="none" w:sz="0" w:space="0" w:color="auto"/>
        <w:left w:val="none" w:sz="0" w:space="0" w:color="auto"/>
        <w:bottom w:val="none" w:sz="0" w:space="0" w:color="auto"/>
        <w:right w:val="none" w:sz="0" w:space="0" w:color="auto"/>
      </w:divBdr>
    </w:div>
    <w:div w:id="381833048">
      <w:bodyDiv w:val="1"/>
      <w:marLeft w:val="0"/>
      <w:marRight w:val="0"/>
      <w:marTop w:val="0"/>
      <w:marBottom w:val="0"/>
      <w:divBdr>
        <w:top w:val="none" w:sz="0" w:space="0" w:color="auto"/>
        <w:left w:val="none" w:sz="0" w:space="0" w:color="auto"/>
        <w:bottom w:val="none" w:sz="0" w:space="0" w:color="auto"/>
        <w:right w:val="none" w:sz="0" w:space="0" w:color="auto"/>
      </w:divBdr>
    </w:div>
    <w:div w:id="403265979">
      <w:bodyDiv w:val="1"/>
      <w:marLeft w:val="0"/>
      <w:marRight w:val="0"/>
      <w:marTop w:val="0"/>
      <w:marBottom w:val="0"/>
      <w:divBdr>
        <w:top w:val="none" w:sz="0" w:space="0" w:color="auto"/>
        <w:left w:val="none" w:sz="0" w:space="0" w:color="auto"/>
        <w:bottom w:val="none" w:sz="0" w:space="0" w:color="auto"/>
        <w:right w:val="none" w:sz="0" w:space="0" w:color="auto"/>
      </w:divBdr>
    </w:div>
    <w:div w:id="501551539">
      <w:marLeft w:val="0"/>
      <w:marRight w:val="0"/>
      <w:marTop w:val="0"/>
      <w:marBottom w:val="0"/>
      <w:divBdr>
        <w:top w:val="none" w:sz="0" w:space="0" w:color="auto"/>
        <w:left w:val="none" w:sz="0" w:space="0" w:color="auto"/>
        <w:bottom w:val="none" w:sz="0" w:space="0" w:color="auto"/>
        <w:right w:val="none" w:sz="0" w:space="0" w:color="auto"/>
      </w:divBdr>
      <w:divsChild>
        <w:div w:id="939681283">
          <w:marLeft w:val="0"/>
          <w:marRight w:val="0"/>
          <w:marTop w:val="0"/>
          <w:marBottom w:val="0"/>
          <w:divBdr>
            <w:top w:val="none" w:sz="0" w:space="0" w:color="auto"/>
            <w:left w:val="none" w:sz="0" w:space="0" w:color="auto"/>
            <w:bottom w:val="none" w:sz="0" w:space="0" w:color="auto"/>
            <w:right w:val="none" w:sz="0" w:space="0" w:color="auto"/>
          </w:divBdr>
          <w:divsChild>
            <w:div w:id="494343097">
              <w:marLeft w:val="0"/>
              <w:marRight w:val="0"/>
              <w:marTop w:val="0"/>
              <w:marBottom w:val="0"/>
              <w:divBdr>
                <w:top w:val="none" w:sz="0" w:space="0" w:color="auto"/>
                <w:left w:val="none" w:sz="0" w:space="0" w:color="auto"/>
                <w:bottom w:val="none" w:sz="0" w:space="0" w:color="auto"/>
                <w:right w:val="none" w:sz="0" w:space="0" w:color="auto"/>
              </w:divBdr>
              <w:divsChild>
                <w:div w:id="535851854">
                  <w:marLeft w:val="0"/>
                  <w:marRight w:val="0"/>
                  <w:marTop w:val="0"/>
                  <w:marBottom w:val="0"/>
                  <w:divBdr>
                    <w:top w:val="none" w:sz="0" w:space="0" w:color="auto"/>
                    <w:left w:val="none" w:sz="0" w:space="0" w:color="auto"/>
                    <w:bottom w:val="none" w:sz="0" w:space="0" w:color="auto"/>
                    <w:right w:val="none" w:sz="0" w:space="0" w:color="auto"/>
                  </w:divBdr>
                  <w:divsChild>
                    <w:div w:id="646595386">
                      <w:marLeft w:val="0"/>
                      <w:marRight w:val="0"/>
                      <w:marTop w:val="0"/>
                      <w:marBottom w:val="0"/>
                      <w:divBdr>
                        <w:top w:val="none" w:sz="0" w:space="0" w:color="auto"/>
                        <w:left w:val="none" w:sz="0" w:space="0" w:color="auto"/>
                        <w:bottom w:val="none" w:sz="0" w:space="0" w:color="auto"/>
                        <w:right w:val="none" w:sz="0" w:space="0" w:color="auto"/>
                      </w:divBdr>
                    </w:div>
                  </w:divsChild>
                </w:div>
                <w:div w:id="756558712">
                  <w:marLeft w:val="0"/>
                  <w:marRight w:val="0"/>
                  <w:marTop w:val="0"/>
                  <w:marBottom w:val="0"/>
                  <w:divBdr>
                    <w:top w:val="none" w:sz="0" w:space="0" w:color="auto"/>
                    <w:left w:val="none" w:sz="0" w:space="0" w:color="auto"/>
                    <w:bottom w:val="none" w:sz="0" w:space="0" w:color="auto"/>
                    <w:right w:val="none" w:sz="0" w:space="0" w:color="auto"/>
                  </w:divBdr>
                </w:div>
                <w:div w:id="965621721">
                  <w:marLeft w:val="0"/>
                  <w:marRight w:val="0"/>
                  <w:marTop w:val="0"/>
                  <w:marBottom w:val="0"/>
                  <w:divBdr>
                    <w:top w:val="none" w:sz="0" w:space="0" w:color="auto"/>
                    <w:left w:val="none" w:sz="0" w:space="0" w:color="auto"/>
                    <w:bottom w:val="none" w:sz="0" w:space="0" w:color="auto"/>
                    <w:right w:val="none" w:sz="0" w:space="0" w:color="auto"/>
                  </w:divBdr>
                </w:div>
              </w:divsChild>
            </w:div>
            <w:div w:id="1306279905">
              <w:marLeft w:val="0"/>
              <w:marRight w:val="0"/>
              <w:marTop w:val="0"/>
              <w:marBottom w:val="0"/>
              <w:divBdr>
                <w:top w:val="none" w:sz="0" w:space="0" w:color="auto"/>
                <w:left w:val="none" w:sz="0" w:space="0" w:color="auto"/>
                <w:bottom w:val="none" w:sz="0" w:space="0" w:color="auto"/>
                <w:right w:val="none" w:sz="0" w:space="0" w:color="auto"/>
              </w:divBdr>
              <w:divsChild>
                <w:div w:id="623388424">
                  <w:marLeft w:val="0"/>
                  <w:marRight w:val="0"/>
                  <w:marTop w:val="0"/>
                  <w:marBottom w:val="0"/>
                  <w:divBdr>
                    <w:top w:val="none" w:sz="0" w:space="0" w:color="auto"/>
                    <w:left w:val="none" w:sz="0" w:space="0" w:color="auto"/>
                    <w:bottom w:val="none" w:sz="0" w:space="0" w:color="auto"/>
                    <w:right w:val="none" w:sz="0" w:space="0" w:color="auto"/>
                  </w:divBdr>
                </w:div>
                <w:div w:id="1462386893">
                  <w:marLeft w:val="0"/>
                  <w:marRight w:val="0"/>
                  <w:marTop w:val="0"/>
                  <w:marBottom w:val="0"/>
                  <w:divBdr>
                    <w:top w:val="none" w:sz="0" w:space="0" w:color="auto"/>
                    <w:left w:val="none" w:sz="0" w:space="0" w:color="auto"/>
                    <w:bottom w:val="none" w:sz="0" w:space="0" w:color="auto"/>
                    <w:right w:val="none" w:sz="0" w:space="0" w:color="auto"/>
                  </w:divBdr>
                </w:div>
                <w:div w:id="2071146274">
                  <w:marLeft w:val="0"/>
                  <w:marRight w:val="0"/>
                  <w:marTop w:val="0"/>
                  <w:marBottom w:val="0"/>
                  <w:divBdr>
                    <w:top w:val="none" w:sz="0" w:space="0" w:color="auto"/>
                    <w:left w:val="none" w:sz="0" w:space="0" w:color="auto"/>
                    <w:bottom w:val="none" w:sz="0" w:space="0" w:color="auto"/>
                    <w:right w:val="none" w:sz="0" w:space="0" w:color="auto"/>
                  </w:divBdr>
                </w:div>
              </w:divsChild>
            </w:div>
            <w:div w:id="1549797279">
              <w:marLeft w:val="0"/>
              <w:marRight w:val="0"/>
              <w:marTop w:val="0"/>
              <w:marBottom w:val="0"/>
              <w:divBdr>
                <w:top w:val="none" w:sz="0" w:space="0" w:color="auto"/>
                <w:left w:val="none" w:sz="0" w:space="0" w:color="auto"/>
                <w:bottom w:val="none" w:sz="0" w:space="0" w:color="auto"/>
                <w:right w:val="none" w:sz="0" w:space="0" w:color="auto"/>
              </w:divBdr>
            </w:div>
          </w:divsChild>
        </w:div>
        <w:div w:id="1174882288">
          <w:marLeft w:val="0"/>
          <w:marRight w:val="0"/>
          <w:marTop w:val="0"/>
          <w:marBottom w:val="0"/>
          <w:divBdr>
            <w:top w:val="none" w:sz="0" w:space="0" w:color="auto"/>
            <w:left w:val="none" w:sz="0" w:space="0" w:color="auto"/>
            <w:bottom w:val="none" w:sz="0" w:space="0" w:color="auto"/>
            <w:right w:val="none" w:sz="0" w:space="0" w:color="auto"/>
          </w:divBdr>
          <w:divsChild>
            <w:div w:id="433477623">
              <w:marLeft w:val="0"/>
              <w:marRight w:val="0"/>
              <w:marTop w:val="0"/>
              <w:marBottom w:val="0"/>
              <w:divBdr>
                <w:top w:val="none" w:sz="0" w:space="0" w:color="auto"/>
                <w:left w:val="none" w:sz="0" w:space="0" w:color="auto"/>
                <w:bottom w:val="none" w:sz="0" w:space="0" w:color="auto"/>
                <w:right w:val="none" w:sz="0" w:space="0" w:color="auto"/>
              </w:divBdr>
              <w:divsChild>
                <w:div w:id="629938318">
                  <w:marLeft w:val="0"/>
                  <w:marRight w:val="0"/>
                  <w:marTop w:val="0"/>
                  <w:marBottom w:val="0"/>
                  <w:divBdr>
                    <w:top w:val="none" w:sz="0" w:space="0" w:color="auto"/>
                    <w:left w:val="none" w:sz="0" w:space="0" w:color="auto"/>
                    <w:bottom w:val="none" w:sz="0" w:space="0" w:color="auto"/>
                    <w:right w:val="none" w:sz="0" w:space="0" w:color="auto"/>
                  </w:divBdr>
                  <w:divsChild>
                    <w:div w:id="249315447">
                      <w:marLeft w:val="0"/>
                      <w:marRight w:val="0"/>
                      <w:marTop w:val="0"/>
                      <w:marBottom w:val="0"/>
                      <w:divBdr>
                        <w:top w:val="none" w:sz="0" w:space="0" w:color="auto"/>
                        <w:left w:val="none" w:sz="0" w:space="0" w:color="auto"/>
                        <w:bottom w:val="none" w:sz="0" w:space="0" w:color="auto"/>
                        <w:right w:val="none" w:sz="0" w:space="0" w:color="auto"/>
                      </w:divBdr>
                    </w:div>
                  </w:divsChild>
                </w:div>
                <w:div w:id="95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7140">
      <w:bodyDiv w:val="1"/>
      <w:marLeft w:val="0"/>
      <w:marRight w:val="0"/>
      <w:marTop w:val="0"/>
      <w:marBottom w:val="0"/>
      <w:divBdr>
        <w:top w:val="none" w:sz="0" w:space="0" w:color="auto"/>
        <w:left w:val="none" w:sz="0" w:space="0" w:color="auto"/>
        <w:bottom w:val="none" w:sz="0" w:space="0" w:color="auto"/>
        <w:right w:val="none" w:sz="0" w:space="0" w:color="auto"/>
      </w:divBdr>
    </w:div>
    <w:div w:id="630408081">
      <w:bodyDiv w:val="1"/>
      <w:marLeft w:val="0"/>
      <w:marRight w:val="0"/>
      <w:marTop w:val="0"/>
      <w:marBottom w:val="0"/>
      <w:divBdr>
        <w:top w:val="none" w:sz="0" w:space="0" w:color="auto"/>
        <w:left w:val="none" w:sz="0" w:space="0" w:color="auto"/>
        <w:bottom w:val="none" w:sz="0" w:space="0" w:color="auto"/>
        <w:right w:val="none" w:sz="0" w:space="0" w:color="auto"/>
      </w:divBdr>
      <w:divsChild>
        <w:div w:id="43414458">
          <w:marLeft w:val="1800"/>
          <w:marRight w:val="0"/>
          <w:marTop w:val="0"/>
          <w:marBottom w:val="0"/>
          <w:divBdr>
            <w:top w:val="none" w:sz="0" w:space="0" w:color="auto"/>
            <w:left w:val="none" w:sz="0" w:space="0" w:color="auto"/>
            <w:bottom w:val="none" w:sz="0" w:space="0" w:color="auto"/>
            <w:right w:val="none" w:sz="0" w:space="0" w:color="auto"/>
          </w:divBdr>
        </w:div>
        <w:div w:id="310214434">
          <w:marLeft w:val="1800"/>
          <w:marRight w:val="0"/>
          <w:marTop w:val="0"/>
          <w:marBottom w:val="0"/>
          <w:divBdr>
            <w:top w:val="none" w:sz="0" w:space="0" w:color="auto"/>
            <w:left w:val="none" w:sz="0" w:space="0" w:color="auto"/>
            <w:bottom w:val="none" w:sz="0" w:space="0" w:color="auto"/>
            <w:right w:val="none" w:sz="0" w:space="0" w:color="auto"/>
          </w:divBdr>
        </w:div>
        <w:div w:id="457648307">
          <w:marLeft w:val="1800"/>
          <w:marRight w:val="0"/>
          <w:marTop w:val="0"/>
          <w:marBottom w:val="0"/>
          <w:divBdr>
            <w:top w:val="none" w:sz="0" w:space="0" w:color="auto"/>
            <w:left w:val="none" w:sz="0" w:space="0" w:color="auto"/>
            <w:bottom w:val="none" w:sz="0" w:space="0" w:color="auto"/>
            <w:right w:val="none" w:sz="0" w:space="0" w:color="auto"/>
          </w:divBdr>
        </w:div>
        <w:div w:id="660541685">
          <w:marLeft w:val="1166"/>
          <w:marRight w:val="0"/>
          <w:marTop w:val="0"/>
          <w:marBottom w:val="0"/>
          <w:divBdr>
            <w:top w:val="none" w:sz="0" w:space="0" w:color="auto"/>
            <w:left w:val="none" w:sz="0" w:space="0" w:color="auto"/>
            <w:bottom w:val="none" w:sz="0" w:space="0" w:color="auto"/>
            <w:right w:val="none" w:sz="0" w:space="0" w:color="auto"/>
          </w:divBdr>
        </w:div>
        <w:div w:id="713188988">
          <w:marLeft w:val="2520"/>
          <w:marRight w:val="0"/>
          <w:marTop w:val="0"/>
          <w:marBottom w:val="0"/>
          <w:divBdr>
            <w:top w:val="none" w:sz="0" w:space="0" w:color="auto"/>
            <w:left w:val="none" w:sz="0" w:space="0" w:color="auto"/>
            <w:bottom w:val="none" w:sz="0" w:space="0" w:color="auto"/>
            <w:right w:val="none" w:sz="0" w:space="0" w:color="auto"/>
          </w:divBdr>
        </w:div>
        <w:div w:id="725909437">
          <w:marLeft w:val="1800"/>
          <w:marRight w:val="0"/>
          <w:marTop w:val="0"/>
          <w:marBottom w:val="0"/>
          <w:divBdr>
            <w:top w:val="none" w:sz="0" w:space="0" w:color="auto"/>
            <w:left w:val="none" w:sz="0" w:space="0" w:color="auto"/>
            <w:bottom w:val="none" w:sz="0" w:space="0" w:color="auto"/>
            <w:right w:val="none" w:sz="0" w:space="0" w:color="auto"/>
          </w:divBdr>
        </w:div>
        <w:div w:id="1180510485">
          <w:marLeft w:val="2520"/>
          <w:marRight w:val="0"/>
          <w:marTop w:val="0"/>
          <w:marBottom w:val="0"/>
          <w:divBdr>
            <w:top w:val="none" w:sz="0" w:space="0" w:color="auto"/>
            <w:left w:val="none" w:sz="0" w:space="0" w:color="auto"/>
            <w:bottom w:val="none" w:sz="0" w:space="0" w:color="auto"/>
            <w:right w:val="none" w:sz="0" w:space="0" w:color="auto"/>
          </w:divBdr>
        </w:div>
        <w:div w:id="1306007329">
          <w:marLeft w:val="2520"/>
          <w:marRight w:val="0"/>
          <w:marTop w:val="0"/>
          <w:marBottom w:val="0"/>
          <w:divBdr>
            <w:top w:val="none" w:sz="0" w:space="0" w:color="auto"/>
            <w:left w:val="none" w:sz="0" w:space="0" w:color="auto"/>
            <w:bottom w:val="none" w:sz="0" w:space="0" w:color="auto"/>
            <w:right w:val="none" w:sz="0" w:space="0" w:color="auto"/>
          </w:divBdr>
        </w:div>
        <w:div w:id="1429035541">
          <w:marLeft w:val="2520"/>
          <w:marRight w:val="0"/>
          <w:marTop w:val="0"/>
          <w:marBottom w:val="0"/>
          <w:divBdr>
            <w:top w:val="none" w:sz="0" w:space="0" w:color="auto"/>
            <w:left w:val="none" w:sz="0" w:space="0" w:color="auto"/>
            <w:bottom w:val="none" w:sz="0" w:space="0" w:color="auto"/>
            <w:right w:val="none" w:sz="0" w:space="0" w:color="auto"/>
          </w:divBdr>
        </w:div>
        <w:div w:id="1461846052">
          <w:marLeft w:val="2520"/>
          <w:marRight w:val="0"/>
          <w:marTop w:val="0"/>
          <w:marBottom w:val="0"/>
          <w:divBdr>
            <w:top w:val="none" w:sz="0" w:space="0" w:color="auto"/>
            <w:left w:val="none" w:sz="0" w:space="0" w:color="auto"/>
            <w:bottom w:val="none" w:sz="0" w:space="0" w:color="auto"/>
            <w:right w:val="none" w:sz="0" w:space="0" w:color="auto"/>
          </w:divBdr>
        </w:div>
        <w:div w:id="1537503192">
          <w:marLeft w:val="1800"/>
          <w:marRight w:val="0"/>
          <w:marTop w:val="0"/>
          <w:marBottom w:val="0"/>
          <w:divBdr>
            <w:top w:val="none" w:sz="0" w:space="0" w:color="auto"/>
            <w:left w:val="none" w:sz="0" w:space="0" w:color="auto"/>
            <w:bottom w:val="none" w:sz="0" w:space="0" w:color="auto"/>
            <w:right w:val="none" w:sz="0" w:space="0" w:color="auto"/>
          </w:divBdr>
        </w:div>
        <w:div w:id="1682244552">
          <w:marLeft w:val="547"/>
          <w:marRight w:val="0"/>
          <w:marTop w:val="240"/>
          <w:marBottom w:val="0"/>
          <w:divBdr>
            <w:top w:val="none" w:sz="0" w:space="0" w:color="auto"/>
            <w:left w:val="none" w:sz="0" w:space="0" w:color="auto"/>
            <w:bottom w:val="none" w:sz="0" w:space="0" w:color="auto"/>
            <w:right w:val="none" w:sz="0" w:space="0" w:color="auto"/>
          </w:divBdr>
        </w:div>
        <w:div w:id="1732338969">
          <w:marLeft w:val="1800"/>
          <w:marRight w:val="0"/>
          <w:marTop w:val="0"/>
          <w:marBottom w:val="0"/>
          <w:divBdr>
            <w:top w:val="none" w:sz="0" w:space="0" w:color="auto"/>
            <w:left w:val="none" w:sz="0" w:space="0" w:color="auto"/>
            <w:bottom w:val="none" w:sz="0" w:space="0" w:color="auto"/>
            <w:right w:val="none" w:sz="0" w:space="0" w:color="auto"/>
          </w:divBdr>
        </w:div>
        <w:div w:id="2018388804">
          <w:marLeft w:val="1166"/>
          <w:marRight w:val="0"/>
          <w:marTop w:val="0"/>
          <w:marBottom w:val="0"/>
          <w:divBdr>
            <w:top w:val="none" w:sz="0" w:space="0" w:color="auto"/>
            <w:left w:val="none" w:sz="0" w:space="0" w:color="auto"/>
            <w:bottom w:val="none" w:sz="0" w:space="0" w:color="auto"/>
            <w:right w:val="none" w:sz="0" w:space="0" w:color="auto"/>
          </w:divBdr>
        </w:div>
        <w:div w:id="2089301575">
          <w:marLeft w:val="1800"/>
          <w:marRight w:val="0"/>
          <w:marTop w:val="0"/>
          <w:marBottom w:val="0"/>
          <w:divBdr>
            <w:top w:val="none" w:sz="0" w:space="0" w:color="auto"/>
            <w:left w:val="none" w:sz="0" w:space="0" w:color="auto"/>
            <w:bottom w:val="none" w:sz="0" w:space="0" w:color="auto"/>
            <w:right w:val="none" w:sz="0" w:space="0" w:color="auto"/>
          </w:divBdr>
        </w:div>
      </w:divsChild>
    </w:div>
    <w:div w:id="646325274">
      <w:bodyDiv w:val="1"/>
      <w:marLeft w:val="0"/>
      <w:marRight w:val="0"/>
      <w:marTop w:val="0"/>
      <w:marBottom w:val="0"/>
      <w:divBdr>
        <w:top w:val="none" w:sz="0" w:space="0" w:color="auto"/>
        <w:left w:val="none" w:sz="0" w:space="0" w:color="auto"/>
        <w:bottom w:val="none" w:sz="0" w:space="0" w:color="auto"/>
        <w:right w:val="none" w:sz="0" w:space="0" w:color="auto"/>
      </w:divBdr>
      <w:divsChild>
        <w:div w:id="306593083">
          <w:marLeft w:val="0"/>
          <w:marRight w:val="0"/>
          <w:marTop w:val="0"/>
          <w:marBottom w:val="0"/>
          <w:divBdr>
            <w:top w:val="none" w:sz="0" w:space="0" w:color="auto"/>
            <w:left w:val="none" w:sz="0" w:space="0" w:color="auto"/>
            <w:bottom w:val="none" w:sz="0" w:space="0" w:color="auto"/>
            <w:right w:val="none" w:sz="0" w:space="0" w:color="auto"/>
          </w:divBdr>
        </w:div>
      </w:divsChild>
    </w:div>
    <w:div w:id="676158831">
      <w:marLeft w:val="0"/>
      <w:marRight w:val="0"/>
      <w:marTop w:val="0"/>
      <w:marBottom w:val="0"/>
      <w:divBdr>
        <w:top w:val="none" w:sz="0" w:space="0" w:color="auto"/>
        <w:left w:val="none" w:sz="0" w:space="0" w:color="auto"/>
        <w:bottom w:val="none" w:sz="0" w:space="0" w:color="auto"/>
        <w:right w:val="none" w:sz="0" w:space="0" w:color="auto"/>
      </w:divBdr>
      <w:divsChild>
        <w:div w:id="99185883">
          <w:marLeft w:val="0"/>
          <w:marRight w:val="0"/>
          <w:marTop w:val="0"/>
          <w:marBottom w:val="0"/>
          <w:divBdr>
            <w:top w:val="none" w:sz="0" w:space="0" w:color="auto"/>
            <w:left w:val="none" w:sz="0" w:space="0" w:color="auto"/>
            <w:bottom w:val="none" w:sz="0" w:space="0" w:color="auto"/>
            <w:right w:val="none" w:sz="0" w:space="0" w:color="auto"/>
          </w:divBdr>
          <w:divsChild>
            <w:div w:id="1009525649">
              <w:marLeft w:val="0"/>
              <w:marRight w:val="0"/>
              <w:marTop w:val="0"/>
              <w:marBottom w:val="0"/>
              <w:divBdr>
                <w:top w:val="none" w:sz="0" w:space="0" w:color="auto"/>
                <w:left w:val="none" w:sz="0" w:space="0" w:color="auto"/>
                <w:bottom w:val="none" w:sz="0" w:space="0" w:color="auto"/>
                <w:right w:val="none" w:sz="0" w:space="0" w:color="auto"/>
              </w:divBdr>
              <w:divsChild>
                <w:div w:id="909655716">
                  <w:marLeft w:val="0"/>
                  <w:marRight w:val="0"/>
                  <w:marTop w:val="0"/>
                  <w:marBottom w:val="0"/>
                  <w:divBdr>
                    <w:top w:val="none" w:sz="0" w:space="0" w:color="auto"/>
                    <w:left w:val="none" w:sz="0" w:space="0" w:color="auto"/>
                    <w:bottom w:val="none" w:sz="0" w:space="0" w:color="auto"/>
                    <w:right w:val="none" w:sz="0" w:space="0" w:color="auto"/>
                  </w:divBdr>
                </w:div>
              </w:divsChild>
            </w:div>
            <w:div w:id="18527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02906">
      <w:bodyDiv w:val="1"/>
      <w:marLeft w:val="0"/>
      <w:marRight w:val="0"/>
      <w:marTop w:val="0"/>
      <w:marBottom w:val="0"/>
      <w:divBdr>
        <w:top w:val="none" w:sz="0" w:space="0" w:color="auto"/>
        <w:left w:val="none" w:sz="0" w:space="0" w:color="auto"/>
        <w:bottom w:val="none" w:sz="0" w:space="0" w:color="auto"/>
        <w:right w:val="none" w:sz="0" w:space="0" w:color="auto"/>
      </w:divBdr>
    </w:div>
    <w:div w:id="891305995">
      <w:marLeft w:val="0"/>
      <w:marRight w:val="0"/>
      <w:marTop w:val="0"/>
      <w:marBottom w:val="0"/>
      <w:divBdr>
        <w:top w:val="none" w:sz="0" w:space="0" w:color="auto"/>
        <w:left w:val="none" w:sz="0" w:space="0" w:color="auto"/>
        <w:bottom w:val="none" w:sz="0" w:space="0" w:color="auto"/>
        <w:right w:val="none" w:sz="0" w:space="0" w:color="auto"/>
      </w:divBdr>
      <w:divsChild>
        <w:div w:id="143014620">
          <w:marLeft w:val="0"/>
          <w:marRight w:val="0"/>
          <w:marTop w:val="0"/>
          <w:marBottom w:val="0"/>
          <w:divBdr>
            <w:top w:val="none" w:sz="0" w:space="0" w:color="auto"/>
            <w:left w:val="none" w:sz="0" w:space="0" w:color="auto"/>
            <w:bottom w:val="none" w:sz="0" w:space="0" w:color="auto"/>
            <w:right w:val="none" w:sz="0" w:space="0" w:color="auto"/>
          </w:divBdr>
          <w:divsChild>
            <w:div w:id="1054155254">
              <w:marLeft w:val="0"/>
              <w:marRight w:val="0"/>
              <w:marTop w:val="0"/>
              <w:marBottom w:val="0"/>
              <w:divBdr>
                <w:top w:val="none" w:sz="0" w:space="0" w:color="auto"/>
                <w:left w:val="none" w:sz="0" w:space="0" w:color="auto"/>
                <w:bottom w:val="none" w:sz="0" w:space="0" w:color="auto"/>
                <w:right w:val="none" w:sz="0" w:space="0" w:color="auto"/>
              </w:divBdr>
              <w:divsChild>
                <w:div w:id="1938711550">
                  <w:marLeft w:val="0"/>
                  <w:marRight w:val="0"/>
                  <w:marTop w:val="0"/>
                  <w:marBottom w:val="0"/>
                  <w:divBdr>
                    <w:top w:val="none" w:sz="0" w:space="0" w:color="auto"/>
                    <w:left w:val="none" w:sz="0" w:space="0" w:color="auto"/>
                    <w:bottom w:val="none" w:sz="0" w:space="0" w:color="auto"/>
                    <w:right w:val="none" w:sz="0" w:space="0" w:color="auto"/>
                  </w:divBdr>
                </w:div>
              </w:divsChild>
            </w:div>
            <w:div w:id="1538935582">
              <w:marLeft w:val="0"/>
              <w:marRight w:val="0"/>
              <w:marTop w:val="0"/>
              <w:marBottom w:val="0"/>
              <w:divBdr>
                <w:top w:val="none" w:sz="0" w:space="0" w:color="auto"/>
                <w:left w:val="none" w:sz="0" w:space="0" w:color="auto"/>
                <w:bottom w:val="none" w:sz="0" w:space="0" w:color="auto"/>
                <w:right w:val="none" w:sz="0" w:space="0" w:color="auto"/>
              </w:divBdr>
            </w:div>
            <w:div w:id="2064864629">
              <w:marLeft w:val="0"/>
              <w:marRight w:val="0"/>
              <w:marTop w:val="0"/>
              <w:marBottom w:val="0"/>
              <w:divBdr>
                <w:top w:val="none" w:sz="0" w:space="0" w:color="auto"/>
                <w:left w:val="none" w:sz="0" w:space="0" w:color="auto"/>
                <w:bottom w:val="none" w:sz="0" w:space="0" w:color="auto"/>
                <w:right w:val="none" w:sz="0" w:space="0" w:color="auto"/>
              </w:divBdr>
              <w:divsChild>
                <w:div w:id="369844667">
                  <w:marLeft w:val="0"/>
                  <w:marRight w:val="0"/>
                  <w:marTop w:val="0"/>
                  <w:marBottom w:val="0"/>
                  <w:divBdr>
                    <w:top w:val="none" w:sz="0" w:space="0" w:color="auto"/>
                    <w:left w:val="none" w:sz="0" w:space="0" w:color="auto"/>
                    <w:bottom w:val="none" w:sz="0" w:space="0" w:color="auto"/>
                    <w:right w:val="none" w:sz="0" w:space="0" w:color="auto"/>
                  </w:divBdr>
                  <w:divsChild>
                    <w:div w:id="1812018173">
                      <w:marLeft w:val="0"/>
                      <w:marRight w:val="0"/>
                      <w:marTop w:val="0"/>
                      <w:marBottom w:val="0"/>
                      <w:divBdr>
                        <w:top w:val="none" w:sz="0" w:space="0" w:color="auto"/>
                        <w:left w:val="none" w:sz="0" w:space="0" w:color="auto"/>
                        <w:bottom w:val="none" w:sz="0" w:space="0" w:color="auto"/>
                        <w:right w:val="none" w:sz="0" w:space="0" w:color="auto"/>
                      </w:divBdr>
                      <w:divsChild>
                        <w:div w:id="254167075">
                          <w:marLeft w:val="0"/>
                          <w:marRight w:val="0"/>
                          <w:marTop w:val="0"/>
                          <w:marBottom w:val="0"/>
                          <w:divBdr>
                            <w:top w:val="none" w:sz="0" w:space="0" w:color="auto"/>
                            <w:left w:val="none" w:sz="0" w:space="0" w:color="auto"/>
                            <w:bottom w:val="none" w:sz="0" w:space="0" w:color="auto"/>
                            <w:right w:val="none" w:sz="0" w:space="0" w:color="auto"/>
                          </w:divBdr>
                        </w:div>
                        <w:div w:id="1532307138">
                          <w:marLeft w:val="0"/>
                          <w:marRight w:val="0"/>
                          <w:marTop w:val="0"/>
                          <w:marBottom w:val="0"/>
                          <w:divBdr>
                            <w:top w:val="none" w:sz="0" w:space="0" w:color="auto"/>
                            <w:left w:val="none" w:sz="0" w:space="0" w:color="auto"/>
                            <w:bottom w:val="none" w:sz="0" w:space="0" w:color="auto"/>
                            <w:right w:val="none" w:sz="0" w:space="0" w:color="auto"/>
                          </w:divBdr>
                        </w:div>
                        <w:div w:id="1533107092">
                          <w:marLeft w:val="0"/>
                          <w:marRight w:val="0"/>
                          <w:marTop w:val="0"/>
                          <w:marBottom w:val="0"/>
                          <w:divBdr>
                            <w:top w:val="none" w:sz="0" w:space="0" w:color="auto"/>
                            <w:left w:val="none" w:sz="0" w:space="0" w:color="auto"/>
                            <w:bottom w:val="none" w:sz="0" w:space="0" w:color="auto"/>
                            <w:right w:val="none" w:sz="0" w:space="0" w:color="auto"/>
                          </w:divBdr>
                          <w:divsChild>
                            <w:div w:id="302929632">
                              <w:marLeft w:val="0"/>
                              <w:marRight w:val="0"/>
                              <w:marTop w:val="0"/>
                              <w:marBottom w:val="0"/>
                              <w:divBdr>
                                <w:top w:val="none" w:sz="0" w:space="0" w:color="auto"/>
                                <w:left w:val="none" w:sz="0" w:space="0" w:color="auto"/>
                                <w:bottom w:val="none" w:sz="0" w:space="0" w:color="auto"/>
                                <w:right w:val="none" w:sz="0" w:space="0" w:color="auto"/>
                              </w:divBdr>
                            </w:div>
                            <w:div w:id="1849442861">
                              <w:marLeft w:val="0"/>
                              <w:marRight w:val="0"/>
                              <w:marTop w:val="0"/>
                              <w:marBottom w:val="0"/>
                              <w:divBdr>
                                <w:top w:val="none" w:sz="0" w:space="0" w:color="auto"/>
                                <w:left w:val="none" w:sz="0" w:space="0" w:color="auto"/>
                                <w:bottom w:val="none" w:sz="0" w:space="0" w:color="auto"/>
                                <w:right w:val="none" w:sz="0" w:space="0" w:color="auto"/>
                              </w:divBdr>
                            </w:div>
                          </w:divsChild>
                        </w:div>
                        <w:div w:id="1586959151">
                          <w:marLeft w:val="0"/>
                          <w:marRight w:val="0"/>
                          <w:marTop w:val="0"/>
                          <w:marBottom w:val="0"/>
                          <w:divBdr>
                            <w:top w:val="none" w:sz="0" w:space="0" w:color="auto"/>
                            <w:left w:val="none" w:sz="0" w:space="0" w:color="auto"/>
                            <w:bottom w:val="none" w:sz="0" w:space="0" w:color="auto"/>
                            <w:right w:val="none" w:sz="0" w:space="0" w:color="auto"/>
                          </w:divBdr>
                        </w:div>
                      </w:divsChild>
                    </w:div>
                    <w:div w:id="1938560761">
                      <w:marLeft w:val="0"/>
                      <w:marRight w:val="0"/>
                      <w:marTop w:val="0"/>
                      <w:marBottom w:val="0"/>
                      <w:divBdr>
                        <w:top w:val="none" w:sz="0" w:space="0" w:color="auto"/>
                        <w:left w:val="none" w:sz="0" w:space="0" w:color="auto"/>
                        <w:bottom w:val="none" w:sz="0" w:space="0" w:color="auto"/>
                        <w:right w:val="none" w:sz="0" w:space="0" w:color="auto"/>
                      </w:divBdr>
                      <w:divsChild>
                        <w:div w:id="581765281">
                          <w:marLeft w:val="0"/>
                          <w:marRight w:val="0"/>
                          <w:marTop w:val="0"/>
                          <w:marBottom w:val="0"/>
                          <w:divBdr>
                            <w:top w:val="none" w:sz="0" w:space="0" w:color="auto"/>
                            <w:left w:val="none" w:sz="0" w:space="0" w:color="auto"/>
                            <w:bottom w:val="none" w:sz="0" w:space="0" w:color="auto"/>
                            <w:right w:val="none" w:sz="0" w:space="0" w:color="auto"/>
                          </w:divBdr>
                        </w:div>
                        <w:div w:id="1575160323">
                          <w:marLeft w:val="0"/>
                          <w:marRight w:val="0"/>
                          <w:marTop w:val="0"/>
                          <w:marBottom w:val="0"/>
                          <w:divBdr>
                            <w:top w:val="none" w:sz="0" w:space="0" w:color="auto"/>
                            <w:left w:val="none" w:sz="0" w:space="0" w:color="auto"/>
                            <w:bottom w:val="none" w:sz="0" w:space="0" w:color="auto"/>
                            <w:right w:val="none" w:sz="0" w:space="0" w:color="auto"/>
                          </w:divBdr>
                          <w:divsChild>
                            <w:div w:id="109670266">
                              <w:marLeft w:val="0"/>
                              <w:marRight w:val="0"/>
                              <w:marTop w:val="0"/>
                              <w:marBottom w:val="0"/>
                              <w:divBdr>
                                <w:top w:val="none" w:sz="0" w:space="0" w:color="auto"/>
                                <w:left w:val="none" w:sz="0" w:space="0" w:color="auto"/>
                                <w:bottom w:val="none" w:sz="0" w:space="0" w:color="auto"/>
                                <w:right w:val="none" w:sz="0" w:space="0" w:color="auto"/>
                              </w:divBdr>
                            </w:div>
                            <w:div w:id="911428329">
                              <w:marLeft w:val="0"/>
                              <w:marRight w:val="0"/>
                              <w:marTop w:val="0"/>
                              <w:marBottom w:val="0"/>
                              <w:divBdr>
                                <w:top w:val="none" w:sz="0" w:space="0" w:color="auto"/>
                                <w:left w:val="none" w:sz="0" w:space="0" w:color="auto"/>
                                <w:bottom w:val="none" w:sz="0" w:space="0" w:color="auto"/>
                                <w:right w:val="none" w:sz="0" w:space="0" w:color="auto"/>
                              </w:divBdr>
                            </w:div>
                            <w:div w:id="1616517010">
                              <w:marLeft w:val="0"/>
                              <w:marRight w:val="0"/>
                              <w:marTop w:val="0"/>
                              <w:marBottom w:val="0"/>
                              <w:divBdr>
                                <w:top w:val="none" w:sz="0" w:space="0" w:color="auto"/>
                                <w:left w:val="none" w:sz="0" w:space="0" w:color="auto"/>
                                <w:bottom w:val="none" w:sz="0" w:space="0" w:color="auto"/>
                                <w:right w:val="none" w:sz="0" w:space="0" w:color="auto"/>
                              </w:divBdr>
                            </w:div>
                          </w:divsChild>
                        </w:div>
                        <w:div w:id="1872380575">
                          <w:marLeft w:val="0"/>
                          <w:marRight w:val="0"/>
                          <w:marTop w:val="0"/>
                          <w:marBottom w:val="0"/>
                          <w:divBdr>
                            <w:top w:val="none" w:sz="0" w:space="0" w:color="auto"/>
                            <w:left w:val="none" w:sz="0" w:space="0" w:color="auto"/>
                            <w:bottom w:val="none" w:sz="0" w:space="0" w:color="auto"/>
                            <w:right w:val="none" w:sz="0" w:space="0" w:color="auto"/>
                          </w:divBdr>
                          <w:divsChild>
                            <w:div w:id="328873433">
                              <w:marLeft w:val="0"/>
                              <w:marRight w:val="0"/>
                              <w:marTop w:val="0"/>
                              <w:marBottom w:val="0"/>
                              <w:divBdr>
                                <w:top w:val="none" w:sz="0" w:space="0" w:color="auto"/>
                                <w:left w:val="none" w:sz="0" w:space="0" w:color="auto"/>
                                <w:bottom w:val="none" w:sz="0" w:space="0" w:color="auto"/>
                                <w:right w:val="none" w:sz="0" w:space="0" w:color="auto"/>
                              </w:divBdr>
                            </w:div>
                            <w:div w:id="6461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821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0115875">
      <w:bodyDiv w:val="1"/>
      <w:marLeft w:val="0"/>
      <w:marRight w:val="0"/>
      <w:marTop w:val="0"/>
      <w:marBottom w:val="0"/>
      <w:divBdr>
        <w:top w:val="none" w:sz="0" w:space="0" w:color="auto"/>
        <w:left w:val="none" w:sz="0" w:space="0" w:color="auto"/>
        <w:bottom w:val="none" w:sz="0" w:space="0" w:color="auto"/>
        <w:right w:val="none" w:sz="0" w:space="0" w:color="auto"/>
      </w:divBdr>
      <w:divsChild>
        <w:div w:id="415171726">
          <w:marLeft w:val="1282"/>
          <w:marRight w:val="0"/>
          <w:marTop w:val="240"/>
          <w:marBottom w:val="0"/>
          <w:divBdr>
            <w:top w:val="none" w:sz="0" w:space="0" w:color="auto"/>
            <w:left w:val="none" w:sz="0" w:space="0" w:color="auto"/>
            <w:bottom w:val="none" w:sz="0" w:space="0" w:color="auto"/>
            <w:right w:val="none" w:sz="0" w:space="0" w:color="auto"/>
          </w:divBdr>
        </w:div>
        <w:div w:id="705520843">
          <w:marLeft w:val="1282"/>
          <w:marRight w:val="0"/>
          <w:marTop w:val="240"/>
          <w:marBottom w:val="0"/>
          <w:divBdr>
            <w:top w:val="none" w:sz="0" w:space="0" w:color="auto"/>
            <w:left w:val="none" w:sz="0" w:space="0" w:color="auto"/>
            <w:bottom w:val="none" w:sz="0" w:space="0" w:color="auto"/>
            <w:right w:val="none" w:sz="0" w:space="0" w:color="auto"/>
          </w:divBdr>
        </w:div>
        <w:div w:id="941768369">
          <w:marLeft w:val="562"/>
          <w:marRight w:val="576"/>
          <w:marTop w:val="240"/>
          <w:marBottom w:val="0"/>
          <w:divBdr>
            <w:top w:val="none" w:sz="0" w:space="0" w:color="auto"/>
            <w:left w:val="none" w:sz="0" w:space="0" w:color="auto"/>
            <w:bottom w:val="none" w:sz="0" w:space="0" w:color="auto"/>
            <w:right w:val="none" w:sz="0" w:space="0" w:color="auto"/>
          </w:divBdr>
        </w:div>
        <w:div w:id="1033841375">
          <w:marLeft w:val="1282"/>
          <w:marRight w:val="0"/>
          <w:marTop w:val="240"/>
          <w:marBottom w:val="0"/>
          <w:divBdr>
            <w:top w:val="none" w:sz="0" w:space="0" w:color="auto"/>
            <w:left w:val="none" w:sz="0" w:space="0" w:color="auto"/>
            <w:bottom w:val="none" w:sz="0" w:space="0" w:color="auto"/>
            <w:right w:val="none" w:sz="0" w:space="0" w:color="auto"/>
          </w:divBdr>
        </w:div>
        <w:div w:id="1264536603">
          <w:marLeft w:val="562"/>
          <w:marRight w:val="158"/>
          <w:marTop w:val="240"/>
          <w:marBottom w:val="0"/>
          <w:divBdr>
            <w:top w:val="none" w:sz="0" w:space="0" w:color="auto"/>
            <w:left w:val="none" w:sz="0" w:space="0" w:color="auto"/>
            <w:bottom w:val="none" w:sz="0" w:space="0" w:color="auto"/>
            <w:right w:val="none" w:sz="0" w:space="0" w:color="auto"/>
          </w:divBdr>
        </w:div>
        <w:div w:id="1754232972">
          <w:marLeft w:val="1282"/>
          <w:marRight w:val="0"/>
          <w:marTop w:val="240"/>
          <w:marBottom w:val="0"/>
          <w:divBdr>
            <w:top w:val="none" w:sz="0" w:space="0" w:color="auto"/>
            <w:left w:val="none" w:sz="0" w:space="0" w:color="auto"/>
            <w:bottom w:val="none" w:sz="0" w:space="0" w:color="auto"/>
            <w:right w:val="none" w:sz="0" w:space="0" w:color="auto"/>
          </w:divBdr>
        </w:div>
        <w:div w:id="1754667734">
          <w:marLeft w:val="1282"/>
          <w:marRight w:val="0"/>
          <w:marTop w:val="240"/>
          <w:marBottom w:val="0"/>
          <w:divBdr>
            <w:top w:val="none" w:sz="0" w:space="0" w:color="auto"/>
            <w:left w:val="none" w:sz="0" w:space="0" w:color="auto"/>
            <w:bottom w:val="none" w:sz="0" w:space="0" w:color="auto"/>
            <w:right w:val="none" w:sz="0" w:space="0" w:color="auto"/>
          </w:divBdr>
        </w:div>
        <w:div w:id="1991206912">
          <w:marLeft w:val="562"/>
          <w:marRight w:val="0"/>
          <w:marTop w:val="240"/>
          <w:marBottom w:val="0"/>
          <w:divBdr>
            <w:top w:val="none" w:sz="0" w:space="0" w:color="auto"/>
            <w:left w:val="none" w:sz="0" w:space="0" w:color="auto"/>
            <w:bottom w:val="none" w:sz="0" w:space="0" w:color="auto"/>
            <w:right w:val="none" w:sz="0" w:space="0" w:color="auto"/>
          </w:divBdr>
        </w:div>
        <w:div w:id="2049329068">
          <w:marLeft w:val="562"/>
          <w:marRight w:val="14"/>
          <w:marTop w:val="0"/>
          <w:marBottom w:val="0"/>
          <w:divBdr>
            <w:top w:val="none" w:sz="0" w:space="0" w:color="auto"/>
            <w:left w:val="none" w:sz="0" w:space="0" w:color="auto"/>
            <w:bottom w:val="none" w:sz="0" w:space="0" w:color="auto"/>
            <w:right w:val="none" w:sz="0" w:space="0" w:color="auto"/>
          </w:divBdr>
        </w:div>
      </w:divsChild>
    </w:div>
    <w:div w:id="977609214">
      <w:marLeft w:val="0"/>
      <w:marRight w:val="0"/>
      <w:marTop w:val="0"/>
      <w:marBottom w:val="0"/>
      <w:divBdr>
        <w:top w:val="none" w:sz="0" w:space="0" w:color="auto"/>
        <w:left w:val="none" w:sz="0" w:space="0" w:color="auto"/>
        <w:bottom w:val="none" w:sz="0" w:space="0" w:color="auto"/>
        <w:right w:val="none" w:sz="0" w:space="0" w:color="auto"/>
      </w:divBdr>
      <w:divsChild>
        <w:div w:id="589386621">
          <w:marLeft w:val="0"/>
          <w:marRight w:val="0"/>
          <w:marTop w:val="0"/>
          <w:marBottom w:val="0"/>
          <w:divBdr>
            <w:top w:val="none" w:sz="0" w:space="0" w:color="auto"/>
            <w:left w:val="none" w:sz="0" w:space="0" w:color="auto"/>
            <w:bottom w:val="none" w:sz="0" w:space="0" w:color="auto"/>
            <w:right w:val="none" w:sz="0" w:space="0" w:color="auto"/>
          </w:divBdr>
          <w:divsChild>
            <w:div w:id="1671640123">
              <w:marLeft w:val="0"/>
              <w:marRight w:val="0"/>
              <w:marTop w:val="0"/>
              <w:marBottom w:val="0"/>
              <w:divBdr>
                <w:top w:val="none" w:sz="0" w:space="0" w:color="auto"/>
                <w:left w:val="none" w:sz="0" w:space="0" w:color="auto"/>
                <w:bottom w:val="none" w:sz="0" w:space="0" w:color="auto"/>
                <w:right w:val="none" w:sz="0" w:space="0" w:color="auto"/>
              </w:divBdr>
            </w:div>
          </w:divsChild>
        </w:div>
        <w:div w:id="1928953026">
          <w:marLeft w:val="0"/>
          <w:marRight w:val="0"/>
          <w:marTop w:val="0"/>
          <w:marBottom w:val="0"/>
          <w:divBdr>
            <w:top w:val="none" w:sz="0" w:space="0" w:color="auto"/>
            <w:left w:val="none" w:sz="0" w:space="0" w:color="auto"/>
            <w:bottom w:val="none" w:sz="0" w:space="0" w:color="auto"/>
            <w:right w:val="none" w:sz="0" w:space="0" w:color="auto"/>
          </w:divBdr>
        </w:div>
      </w:divsChild>
    </w:div>
    <w:div w:id="993489338">
      <w:bodyDiv w:val="1"/>
      <w:marLeft w:val="0"/>
      <w:marRight w:val="0"/>
      <w:marTop w:val="0"/>
      <w:marBottom w:val="0"/>
      <w:divBdr>
        <w:top w:val="none" w:sz="0" w:space="0" w:color="auto"/>
        <w:left w:val="none" w:sz="0" w:space="0" w:color="auto"/>
        <w:bottom w:val="none" w:sz="0" w:space="0" w:color="auto"/>
        <w:right w:val="none" w:sz="0" w:space="0" w:color="auto"/>
      </w:divBdr>
    </w:div>
    <w:div w:id="1095781079">
      <w:marLeft w:val="0"/>
      <w:marRight w:val="0"/>
      <w:marTop w:val="0"/>
      <w:marBottom w:val="0"/>
      <w:divBdr>
        <w:top w:val="none" w:sz="0" w:space="0" w:color="auto"/>
        <w:left w:val="none" w:sz="0" w:space="0" w:color="auto"/>
        <w:bottom w:val="none" w:sz="0" w:space="0" w:color="auto"/>
        <w:right w:val="none" w:sz="0" w:space="0" w:color="auto"/>
      </w:divBdr>
    </w:div>
    <w:div w:id="1126656832">
      <w:bodyDiv w:val="1"/>
      <w:marLeft w:val="0"/>
      <w:marRight w:val="0"/>
      <w:marTop w:val="0"/>
      <w:marBottom w:val="0"/>
      <w:divBdr>
        <w:top w:val="none" w:sz="0" w:space="0" w:color="auto"/>
        <w:left w:val="none" w:sz="0" w:space="0" w:color="auto"/>
        <w:bottom w:val="none" w:sz="0" w:space="0" w:color="auto"/>
        <w:right w:val="none" w:sz="0" w:space="0" w:color="auto"/>
      </w:divBdr>
      <w:divsChild>
        <w:div w:id="261501445">
          <w:marLeft w:val="1282"/>
          <w:marRight w:val="0"/>
          <w:marTop w:val="132"/>
          <w:marBottom w:val="0"/>
          <w:divBdr>
            <w:top w:val="none" w:sz="0" w:space="0" w:color="auto"/>
            <w:left w:val="none" w:sz="0" w:space="0" w:color="auto"/>
            <w:bottom w:val="none" w:sz="0" w:space="0" w:color="auto"/>
            <w:right w:val="none" w:sz="0" w:space="0" w:color="auto"/>
          </w:divBdr>
        </w:div>
        <w:div w:id="825172215">
          <w:marLeft w:val="1282"/>
          <w:marRight w:val="0"/>
          <w:marTop w:val="132"/>
          <w:marBottom w:val="0"/>
          <w:divBdr>
            <w:top w:val="none" w:sz="0" w:space="0" w:color="auto"/>
            <w:left w:val="none" w:sz="0" w:space="0" w:color="auto"/>
            <w:bottom w:val="none" w:sz="0" w:space="0" w:color="auto"/>
            <w:right w:val="none" w:sz="0" w:space="0" w:color="auto"/>
          </w:divBdr>
        </w:div>
        <w:div w:id="2081057208">
          <w:marLeft w:val="1282"/>
          <w:marRight w:val="0"/>
          <w:marTop w:val="132"/>
          <w:marBottom w:val="0"/>
          <w:divBdr>
            <w:top w:val="none" w:sz="0" w:space="0" w:color="auto"/>
            <w:left w:val="none" w:sz="0" w:space="0" w:color="auto"/>
            <w:bottom w:val="none" w:sz="0" w:space="0" w:color="auto"/>
            <w:right w:val="none" w:sz="0" w:space="0" w:color="auto"/>
          </w:divBdr>
        </w:div>
        <w:div w:id="2106802581">
          <w:marLeft w:val="562"/>
          <w:marRight w:val="0"/>
          <w:marTop w:val="132"/>
          <w:marBottom w:val="0"/>
          <w:divBdr>
            <w:top w:val="none" w:sz="0" w:space="0" w:color="auto"/>
            <w:left w:val="none" w:sz="0" w:space="0" w:color="auto"/>
            <w:bottom w:val="none" w:sz="0" w:space="0" w:color="auto"/>
            <w:right w:val="none" w:sz="0" w:space="0" w:color="auto"/>
          </w:divBdr>
        </w:div>
      </w:divsChild>
    </w:div>
    <w:div w:id="1164934447">
      <w:marLeft w:val="0"/>
      <w:marRight w:val="0"/>
      <w:marTop w:val="0"/>
      <w:marBottom w:val="0"/>
      <w:divBdr>
        <w:top w:val="none" w:sz="0" w:space="0" w:color="auto"/>
        <w:left w:val="none" w:sz="0" w:space="0" w:color="auto"/>
        <w:bottom w:val="none" w:sz="0" w:space="0" w:color="auto"/>
        <w:right w:val="none" w:sz="0" w:space="0" w:color="auto"/>
      </w:divBdr>
      <w:divsChild>
        <w:div w:id="45106913">
          <w:marLeft w:val="0"/>
          <w:marRight w:val="0"/>
          <w:marTop w:val="0"/>
          <w:marBottom w:val="0"/>
          <w:divBdr>
            <w:top w:val="none" w:sz="0" w:space="0" w:color="auto"/>
            <w:left w:val="none" w:sz="0" w:space="0" w:color="auto"/>
            <w:bottom w:val="none" w:sz="0" w:space="0" w:color="auto"/>
            <w:right w:val="none" w:sz="0" w:space="0" w:color="auto"/>
          </w:divBdr>
          <w:divsChild>
            <w:div w:id="39867748">
              <w:marLeft w:val="0"/>
              <w:marRight w:val="0"/>
              <w:marTop w:val="0"/>
              <w:marBottom w:val="0"/>
              <w:divBdr>
                <w:top w:val="none" w:sz="0" w:space="0" w:color="auto"/>
                <w:left w:val="none" w:sz="0" w:space="0" w:color="auto"/>
                <w:bottom w:val="none" w:sz="0" w:space="0" w:color="auto"/>
                <w:right w:val="none" w:sz="0" w:space="0" w:color="auto"/>
              </w:divBdr>
              <w:divsChild>
                <w:div w:id="1530223756">
                  <w:marLeft w:val="0"/>
                  <w:marRight w:val="0"/>
                  <w:marTop w:val="0"/>
                  <w:marBottom w:val="0"/>
                  <w:divBdr>
                    <w:top w:val="none" w:sz="0" w:space="0" w:color="auto"/>
                    <w:left w:val="none" w:sz="0" w:space="0" w:color="auto"/>
                    <w:bottom w:val="none" w:sz="0" w:space="0" w:color="auto"/>
                    <w:right w:val="none" w:sz="0" w:space="0" w:color="auto"/>
                  </w:divBdr>
                </w:div>
              </w:divsChild>
            </w:div>
            <w:div w:id="1154486849">
              <w:marLeft w:val="0"/>
              <w:marRight w:val="0"/>
              <w:marTop w:val="0"/>
              <w:marBottom w:val="0"/>
              <w:divBdr>
                <w:top w:val="none" w:sz="0" w:space="0" w:color="auto"/>
                <w:left w:val="none" w:sz="0" w:space="0" w:color="auto"/>
                <w:bottom w:val="none" w:sz="0" w:space="0" w:color="auto"/>
                <w:right w:val="none" w:sz="0" w:space="0" w:color="auto"/>
              </w:divBdr>
              <w:divsChild>
                <w:div w:id="1632053656">
                  <w:marLeft w:val="0"/>
                  <w:marRight w:val="0"/>
                  <w:marTop w:val="0"/>
                  <w:marBottom w:val="0"/>
                  <w:divBdr>
                    <w:top w:val="none" w:sz="0" w:space="0" w:color="auto"/>
                    <w:left w:val="none" w:sz="0" w:space="0" w:color="auto"/>
                    <w:bottom w:val="none" w:sz="0" w:space="0" w:color="auto"/>
                    <w:right w:val="none" w:sz="0" w:space="0" w:color="auto"/>
                  </w:divBdr>
                  <w:divsChild>
                    <w:div w:id="122962627">
                      <w:marLeft w:val="0"/>
                      <w:marRight w:val="0"/>
                      <w:marTop w:val="0"/>
                      <w:marBottom w:val="0"/>
                      <w:divBdr>
                        <w:top w:val="none" w:sz="0" w:space="0" w:color="auto"/>
                        <w:left w:val="none" w:sz="0" w:space="0" w:color="auto"/>
                        <w:bottom w:val="none" w:sz="0" w:space="0" w:color="auto"/>
                        <w:right w:val="none" w:sz="0" w:space="0" w:color="auto"/>
                      </w:divBdr>
                    </w:div>
                    <w:div w:id="14303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77436">
      <w:marLeft w:val="0"/>
      <w:marRight w:val="0"/>
      <w:marTop w:val="0"/>
      <w:marBottom w:val="0"/>
      <w:divBdr>
        <w:top w:val="none" w:sz="0" w:space="0" w:color="auto"/>
        <w:left w:val="none" w:sz="0" w:space="0" w:color="auto"/>
        <w:bottom w:val="none" w:sz="0" w:space="0" w:color="auto"/>
        <w:right w:val="none" w:sz="0" w:space="0" w:color="auto"/>
      </w:divBdr>
      <w:divsChild>
        <w:div w:id="1751538880">
          <w:marLeft w:val="0"/>
          <w:marRight w:val="0"/>
          <w:marTop w:val="0"/>
          <w:marBottom w:val="0"/>
          <w:divBdr>
            <w:top w:val="none" w:sz="0" w:space="0" w:color="auto"/>
            <w:left w:val="none" w:sz="0" w:space="0" w:color="auto"/>
            <w:bottom w:val="none" w:sz="0" w:space="0" w:color="auto"/>
            <w:right w:val="none" w:sz="0" w:space="0" w:color="auto"/>
          </w:divBdr>
          <w:divsChild>
            <w:div w:id="689530593">
              <w:marLeft w:val="0"/>
              <w:marRight w:val="0"/>
              <w:marTop w:val="0"/>
              <w:marBottom w:val="0"/>
              <w:divBdr>
                <w:top w:val="none" w:sz="0" w:space="0" w:color="auto"/>
                <w:left w:val="none" w:sz="0" w:space="0" w:color="auto"/>
                <w:bottom w:val="none" w:sz="0" w:space="0" w:color="auto"/>
                <w:right w:val="none" w:sz="0" w:space="0" w:color="auto"/>
              </w:divBdr>
              <w:divsChild>
                <w:div w:id="121003175">
                  <w:marLeft w:val="0"/>
                  <w:marRight w:val="0"/>
                  <w:marTop w:val="0"/>
                  <w:marBottom w:val="0"/>
                  <w:divBdr>
                    <w:top w:val="none" w:sz="0" w:space="0" w:color="auto"/>
                    <w:left w:val="none" w:sz="0" w:space="0" w:color="auto"/>
                    <w:bottom w:val="none" w:sz="0" w:space="0" w:color="auto"/>
                    <w:right w:val="none" w:sz="0" w:space="0" w:color="auto"/>
                  </w:divBdr>
                </w:div>
                <w:div w:id="1702902121">
                  <w:marLeft w:val="0"/>
                  <w:marRight w:val="0"/>
                  <w:marTop w:val="0"/>
                  <w:marBottom w:val="0"/>
                  <w:divBdr>
                    <w:top w:val="none" w:sz="0" w:space="0" w:color="auto"/>
                    <w:left w:val="none" w:sz="0" w:space="0" w:color="auto"/>
                    <w:bottom w:val="none" w:sz="0" w:space="0" w:color="auto"/>
                    <w:right w:val="none" w:sz="0" w:space="0" w:color="auto"/>
                  </w:divBdr>
                  <w:divsChild>
                    <w:div w:id="10692657">
                      <w:marLeft w:val="0"/>
                      <w:marRight w:val="0"/>
                      <w:marTop w:val="0"/>
                      <w:marBottom w:val="0"/>
                      <w:divBdr>
                        <w:top w:val="none" w:sz="0" w:space="0" w:color="auto"/>
                        <w:left w:val="none" w:sz="0" w:space="0" w:color="auto"/>
                        <w:bottom w:val="none" w:sz="0" w:space="0" w:color="auto"/>
                        <w:right w:val="none" w:sz="0" w:space="0" w:color="auto"/>
                      </w:divBdr>
                    </w:div>
                    <w:div w:id="120609968">
                      <w:marLeft w:val="0"/>
                      <w:marRight w:val="0"/>
                      <w:marTop w:val="0"/>
                      <w:marBottom w:val="0"/>
                      <w:divBdr>
                        <w:top w:val="none" w:sz="0" w:space="0" w:color="auto"/>
                        <w:left w:val="none" w:sz="0" w:space="0" w:color="auto"/>
                        <w:bottom w:val="none" w:sz="0" w:space="0" w:color="auto"/>
                        <w:right w:val="none" w:sz="0" w:space="0" w:color="auto"/>
                      </w:divBdr>
                    </w:div>
                    <w:div w:id="15881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61001">
              <w:marLeft w:val="0"/>
              <w:marRight w:val="0"/>
              <w:marTop w:val="0"/>
              <w:marBottom w:val="0"/>
              <w:divBdr>
                <w:top w:val="none" w:sz="0" w:space="0" w:color="auto"/>
                <w:left w:val="none" w:sz="0" w:space="0" w:color="auto"/>
                <w:bottom w:val="none" w:sz="0" w:space="0" w:color="auto"/>
                <w:right w:val="none" w:sz="0" w:space="0" w:color="auto"/>
              </w:divBdr>
            </w:div>
            <w:div w:id="19076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0333">
      <w:bodyDiv w:val="1"/>
      <w:marLeft w:val="0"/>
      <w:marRight w:val="0"/>
      <w:marTop w:val="0"/>
      <w:marBottom w:val="0"/>
      <w:divBdr>
        <w:top w:val="none" w:sz="0" w:space="0" w:color="auto"/>
        <w:left w:val="none" w:sz="0" w:space="0" w:color="auto"/>
        <w:bottom w:val="none" w:sz="0" w:space="0" w:color="auto"/>
        <w:right w:val="none" w:sz="0" w:space="0" w:color="auto"/>
      </w:divBdr>
    </w:div>
    <w:div w:id="1231503118">
      <w:bodyDiv w:val="1"/>
      <w:marLeft w:val="0"/>
      <w:marRight w:val="0"/>
      <w:marTop w:val="0"/>
      <w:marBottom w:val="0"/>
      <w:divBdr>
        <w:top w:val="none" w:sz="0" w:space="0" w:color="auto"/>
        <w:left w:val="none" w:sz="0" w:space="0" w:color="auto"/>
        <w:bottom w:val="none" w:sz="0" w:space="0" w:color="auto"/>
        <w:right w:val="none" w:sz="0" w:space="0" w:color="auto"/>
      </w:divBdr>
    </w:div>
    <w:div w:id="1271398767">
      <w:bodyDiv w:val="1"/>
      <w:marLeft w:val="0"/>
      <w:marRight w:val="0"/>
      <w:marTop w:val="0"/>
      <w:marBottom w:val="0"/>
      <w:divBdr>
        <w:top w:val="none" w:sz="0" w:space="0" w:color="auto"/>
        <w:left w:val="none" w:sz="0" w:space="0" w:color="auto"/>
        <w:bottom w:val="none" w:sz="0" w:space="0" w:color="auto"/>
        <w:right w:val="none" w:sz="0" w:space="0" w:color="auto"/>
      </w:divBdr>
    </w:div>
    <w:div w:id="1278828545">
      <w:bodyDiv w:val="1"/>
      <w:marLeft w:val="0"/>
      <w:marRight w:val="0"/>
      <w:marTop w:val="0"/>
      <w:marBottom w:val="0"/>
      <w:divBdr>
        <w:top w:val="none" w:sz="0" w:space="0" w:color="auto"/>
        <w:left w:val="none" w:sz="0" w:space="0" w:color="auto"/>
        <w:bottom w:val="none" w:sz="0" w:space="0" w:color="auto"/>
        <w:right w:val="none" w:sz="0" w:space="0" w:color="auto"/>
      </w:divBdr>
    </w:div>
    <w:div w:id="1352683930">
      <w:bodyDiv w:val="1"/>
      <w:marLeft w:val="0"/>
      <w:marRight w:val="0"/>
      <w:marTop w:val="0"/>
      <w:marBottom w:val="0"/>
      <w:divBdr>
        <w:top w:val="none" w:sz="0" w:space="0" w:color="auto"/>
        <w:left w:val="none" w:sz="0" w:space="0" w:color="auto"/>
        <w:bottom w:val="none" w:sz="0" w:space="0" w:color="auto"/>
        <w:right w:val="none" w:sz="0" w:space="0" w:color="auto"/>
      </w:divBdr>
    </w:div>
    <w:div w:id="1395469440">
      <w:bodyDiv w:val="1"/>
      <w:marLeft w:val="0"/>
      <w:marRight w:val="0"/>
      <w:marTop w:val="0"/>
      <w:marBottom w:val="0"/>
      <w:divBdr>
        <w:top w:val="none" w:sz="0" w:space="0" w:color="auto"/>
        <w:left w:val="none" w:sz="0" w:space="0" w:color="auto"/>
        <w:bottom w:val="none" w:sz="0" w:space="0" w:color="auto"/>
        <w:right w:val="none" w:sz="0" w:space="0" w:color="auto"/>
      </w:divBdr>
      <w:divsChild>
        <w:div w:id="669795515">
          <w:marLeft w:val="0"/>
          <w:marRight w:val="0"/>
          <w:marTop w:val="0"/>
          <w:marBottom w:val="0"/>
          <w:divBdr>
            <w:top w:val="none" w:sz="0" w:space="0" w:color="auto"/>
            <w:left w:val="none" w:sz="0" w:space="0" w:color="auto"/>
            <w:bottom w:val="none" w:sz="0" w:space="0" w:color="auto"/>
            <w:right w:val="none" w:sz="0" w:space="0" w:color="auto"/>
          </w:divBdr>
          <w:divsChild>
            <w:div w:id="100957494">
              <w:marLeft w:val="0"/>
              <w:marRight w:val="0"/>
              <w:marTop w:val="0"/>
              <w:marBottom w:val="0"/>
              <w:divBdr>
                <w:top w:val="none" w:sz="0" w:space="0" w:color="auto"/>
                <w:left w:val="none" w:sz="0" w:space="0" w:color="auto"/>
                <w:bottom w:val="none" w:sz="0" w:space="0" w:color="auto"/>
                <w:right w:val="none" w:sz="0" w:space="0" w:color="auto"/>
              </w:divBdr>
            </w:div>
            <w:div w:id="1498614788">
              <w:marLeft w:val="0"/>
              <w:marRight w:val="0"/>
              <w:marTop w:val="0"/>
              <w:marBottom w:val="0"/>
              <w:divBdr>
                <w:top w:val="none" w:sz="0" w:space="0" w:color="auto"/>
                <w:left w:val="none" w:sz="0" w:space="0" w:color="auto"/>
                <w:bottom w:val="none" w:sz="0" w:space="0" w:color="auto"/>
                <w:right w:val="none" w:sz="0" w:space="0" w:color="auto"/>
              </w:divBdr>
            </w:div>
            <w:div w:id="1963535207">
              <w:marLeft w:val="0"/>
              <w:marRight w:val="0"/>
              <w:marTop w:val="0"/>
              <w:marBottom w:val="0"/>
              <w:divBdr>
                <w:top w:val="none" w:sz="0" w:space="0" w:color="auto"/>
                <w:left w:val="none" w:sz="0" w:space="0" w:color="auto"/>
                <w:bottom w:val="none" w:sz="0" w:space="0" w:color="auto"/>
                <w:right w:val="none" w:sz="0" w:space="0" w:color="auto"/>
              </w:divBdr>
              <w:divsChild>
                <w:div w:id="8867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4783">
          <w:marLeft w:val="0"/>
          <w:marRight w:val="0"/>
          <w:marTop w:val="0"/>
          <w:marBottom w:val="0"/>
          <w:divBdr>
            <w:top w:val="none" w:sz="0" w:space="0" w:color="auto"/>
            <w:left w:val="none" w:sz="0" w:space="0" w:color="auto"/>
            <w:bottom w:val="none" w:sz="0" w:space="0" w:color="auto"/>
            <w:right w:val="none" w:sz="0" w:space="0" w:color="auto"/>
          </w:divBdr>
          <w:divsChild>
            <w:div w:id="278411284">
              <w:marLeft w:val="0"/>
              <w:marRight w:val="0"/>
              <w:marTop w:val="0"/>
              <w:marBottom w:val="0"/>
              <w:divBdr>
                <w:top w:val="none" w:sz="0" w:space="0" w:color="auto"/>
                <w:left w:val="none" w:sz="0" w:space="0" w:color="auto"/>
                <w:bottom w:val="none" w:sz="0" w:space="0" w:color="auto"/>
                <w:right w:val="none" w:sz="0" w:space="0" w:color="auto"/>
              </w:divBdr>
              <w:divsChild>
                <w:div w:id="873928936">
                  <w:marLeft w:val="0"/>
                  <w:marRight w:val="0"/>
                  <w:marTop w:val="0"/>
                  <w:marBottom w:val="0"/>
                  <w:divBdr>
                    <w:top w:val="none" w:sz="0" w:space="0" w:color="auto"/>
                    <w:left w:val="none" w:sz="0" w:space="0" w:color="auto"/>
                    <w:bottom w:val="none" w:sz="0" w:space="0" w:color="auto"/>
                    <w:right w:val="none" w:sz="0" w:space="0" w:color="auto"/>
                  </w:divBdr>
                  <w:divsChild>
                    <w:div w:id="1476407821">
                      <w:marLeft w:val="0"/>
                      <w:marRight w:val="0"/>
                      <w:marTop w:val="0"/>
                      <w:marBottom w:val="0"/>
                      <w:divBdr>
                        <w:top w:val="none" w:sz="0" w:space="0" w:color="auto"/>
                        <w:left w:val="none" w:sz="0" w:space="0" w:color="auto"/>
                        <w:bottom w:val="none" w:sz="0" w:space="0" w:color="auto"/>
                        <w:right w:val="none" w:sz="0" w:space="0" w:color="auto"/>
                      </w:divBdr>
                      <w:divsChild>
                        <w:div w:id="1855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2403">
                  <w:marLeft w:val="0"/>
                  <w:marRight w:val="0"/>
                  <w:marTop w:val="0"/>
                  <w:marBottom w:val="0"/>
                  <w:divBdr>
                    <w:top w:val="none" w:sz="0" w:space="0" w:color="auto"/>
                    <w:left w:val="none" w:sz="0" w:space="0" w:color="auto"/>
                    <w:bottom w:val="none" w:sz="0" w:space="0" w:color="auto"/>
                    <w:right w:val="none" w:sz="0" w:space="0" w:color="auto"/>
                  </w:divBdr>
                </w:div>
              </w:divsChild>
            </w:div>
            <w:div w:id="486363114">
              <w:marLeft w:val="0"/>
              <w:marRight w:val="0"/>
              <w:marTop w:val="0"/>
              <w:marBottom w:val="0"/>
              <w:divBdr>
                <w:top w:val="none" w:sz="0" w:space="0" w:color="auto"/>
                <w:left w:val="none" w:sz="0" w:space="0" w:color="auto"/>
                <w:bottom w:val="none" w:sz="0" w:space="0" w:color="auto"/>
                <w:right w:val="none" w:sz="0" w:space="0" w:color="auto"/>
              </w:divBdr>
            </w:div>
            <w:div w:id="1017275653">
              <w:marLeft w:val="0"/>
              <w:marRight w:val="0"/>
              <w:marTop w:val="0"/>
              <w:marBottom w:val="0"/>
              <w:divBdr>
                <w:top w:val="none" w:sz="0" w:space="0" w:color="auto"/>
                <w:left w:val="none" w:sz="0" w:space="0" w:color="auto"/>
                <w:bottom w:val="none" w:sz="0" w:space="0" w:color="auto"/>
                <w:right w:val="none" w:sz="0" w:space="0" w:color="auto"/>
              </w:divBdr>
              <w:divsChild>
                <w:div w:id="20950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75845">
      <w:marLeft w:val="0"/>
      <w:marRight w:val="0"/>
      <w:marTop w:val="0"/>
      <w:marBottom w:val="0"/>
      <w:divBdr>
        <w:top w:val="none" w:sz="0" w:space="0" w:color="auto"/>
        <w:left w:val="none" w:sz="0" w:space="0" w:color="auto"/>
        <w:bottom w:val="none" w:sz="0" w:space="0" w:color="auto"/>
        <w:right w:val="none" w:sz="0" w:space="0" w:color="auto"/>
      </w:divBdr>
      <w:divsChild>
        <w:div w:id="185868462">
          <w:marLeft w:val="0"/>
          <w:marRight w:val="0"/>
          <w:marTop w:val="0"/>
          <w:marBottom w:val="0"/>
          <w:divBdr>
            <w:top w:val="none" w:sz="0" w:space="0" w:color="auto"/>
            <w:left w:val="none" w:sz="0" w:space="0" w:color="auto"/>
            <w:bottom w:val="none" w:sz="0" w:space="0" w:color="auto"/>
            <w:right w:val="none" w:sz="0" w:space="0" w:color="auto"/>
          </w:divBdr>
          <w:divsChild>
            <w:div w:id="1884126991">
              <w:marLeft w:val="0"/>
              <w:marRight w:val="0"/>
              <w:marTop w:val="0"/>
              <w:marBottom w:val="0"/>
              <w:divBdr>
                <w:top w:val="none" w:sz="0" w:space="0" w:color="auto"/>
                <w:left w:val="none" w:sz="0" w:space="0" w:color="auto"/>
                <w:bottom w:val="none" w:sz="0" w:space="0" w:color="auto"/>
                <w:right w:val="none" w:sz="0" w:space="0" w:color="auto"/>
              </w:divBdr>
              <w:divsChild>
                <w:div w:id="191042371">
                  <w:marLeft w:val="0"/>
                  <w:marRight w:val="0"/>
                  <w:marTop w:val="0"/>
                  <w:marBottom w:val="0"/>
                  <w:divBdr>
                    <w:top w:val="none" w:sz="0" w:space="0" w:color="auto"/>
                    <w:left w:val="none" w:sz="0" w:space="0" w:color="auto"/>
                    <w:bottom w:val="none" w:sz="0" w:space="0" w:color="auto"/>
                    <w:right w:val="none" w:sz="0" w:space="0" w:color="auto"/>
                  </w:divBdr>
                  <w:divsChild>
                    <w:div w:id="207377780">
                      <w:marLeft w:val="0"/>
                      <w:marRight w:val="0"/>
                      <w:marTop w:val="0"/>
                      <w:marBottom w:val="0"/>
                      <w:divBdr>
                        <w:top w:val="none" w:sz="0" w:space="0" w:color="auto"/>
                        <w:left w:val="none" w:sz="0" w:space="0" w:color="auto"/>
                        <w:bottom w:val="none" w:sz="0" w:space="0" w:color="auto"/>
                        <w:right w:val="none" w:sz="0" w:space="0" w:color="auto"/>
                      </w:divBdr>
                      <w:divsChild>
                        <w:div w:id="784235546">
                          <w:marLeft w:val="0"/>
                          <w:marRight w:val="0"/>
                          <w:marTop w:val="0"/>
                          <w:marBottom w:val="0"/>
                          <w:divBdr>
                            <w:top w:val="none" w:sz="0" w:space="0" w:color="auto"/>
                            <w:left w:val="none" w:sz="0" w:space="0" w:color="auto"/>
                            <w:bottom w:val="none" w:sz="0" w:space="0" w:color="auto"/>
                            <w:right w:val="none" w:sz="0" w:space="0" w:color="auto"/>
                          </w:divBdr>
                          <w:divsChild>
                            <w:div w:id="39941530">
                              <w:marLeft w:val="0"/>
                              <w:marRight w:val="-150"/>
                              <w:marTop w:val="0"/>
                              <w:marBottom w:val="0"/>
                              <w:divBdr>
                                <w:top w:val="none" w:sz="0" w:space="0" w:color="auto"/>
                                <w:left w:val="none" w:sz="0" w:space="0" w:color="auto"/>
                                <w:bottom w:val="none" w:sz="0" w:space="0" w:color="auto"/>
                                <w:right w:val="none" w:sz="0" w:space="0" w:color="auto"/>
                              </w:divBdr>
                              <w:divsChild>
                                <w:div w:id="1760323243">
                                  <w:marLeft w:val="0"/>
                                  <w:marRight w:val="0"/>
                                  <w:marTop w:val="0"/>
                                  <w:marBottom w:val="0"/>
                                  <w:divBdr>
                                    <w:top w:val="none" w:sz="0" w:space="0" w:color="auto"/>
                                    <w:left w:val="none" w:sz="0" w:space="0" w:color="auto"/>
                                    <w:bottom w:val="none" w:sz="0" w:space="0" w:color="auto"/>
                                    <w:right w:val="none" w:sz="0" w:space="0" w:color="auto"/>
                                  </w:divBdr>
                                  <w:divsChild>
                                    <w:div w:id="496308688">
                                      <w:marLeft w:val="0"/>
                                      <w:marRight w:val="0"/>
                                      <w:marTop w:val="0"/>
                                      <w:marBottom w:val="0"/>
                                      <w:divBdr>
                                        <w:top w:val="none" w:sz="0" w:space="0" w:color="auto"/>
                                        <w:left w:val="none" w:sz="0" w:space="0" w:color="auto"/>
                                        <w:bottom w:val="none" w:sz="0" w:space="0" w:color="auto"/>
                                        <w:right w:val="none" w:sz="0" w:space="0" w:color="auto"/>
                                      </w:divBdr>
                                      <w:divsChild>
                                        <w:div w:id="3002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1827">
                                  <w:marLeft w:val="0"/>
                                  <w:marRight w:val="0"/>
                                  <w:marTop w:val="0"/>
                                  <w:marBottom w:val="0"/>
                                  <w:divBdr>
                                    <w:top w:val="none" w:sz="0" w:space="0" w:color="auto"/>
                                    <w:left w:val="none" w:sz="0" w:space="0" w:color="auto"/>
                                    <w:bottom w:val="none" w:sz="0" w:space="0" w:color="auto"/>
                                    <w:right w:val="none" w:sz="0" w:space="0" w:color="auto"/>
                                  </w:divBdr>
                                  <w:divsChild>
                                    <w:div w:id="386032244">
                                      <w:marLeft w:val="0"/>
                                      <w:marRight w:val="0"/>
                                      <w:marTop w:val="0"/>
                                      <w:marBottom w:val="0"/>
                                      <w:divBdr>
                                        <w:top w:val="none" w:sz="0" w:space="0" w:color="auto"/>
                                        <w:left w:val="none" w:sz="0" w:space="0" w:color="auto"/>
                                        <w:bottom w:val="none" w:sz="0" w:space="0" w:color="auto"/>
                                        <w:right w:val="none" w:sz="0" w:space="0" w:color="auto"/>
                                      </w:divBdr>
                                    </w:div>
                                    <w:div w:id="623116304">
                                      <w:marLeft w:val="0"/>
                                      <w:marRight w:val="0"/>
                                      <w:marTop w:val="0"/>
                                      <w:marBottom w:val="0"/>
                                      <w:divBdr>
                                        <w:top w:val="none" w:sz="0" w:space="0" w:color="auto"/>
                                        <w:left w:val="none" w:sz="0" w:space="0" w:color="auto"/>
                                        <w:bottom w:val="none" w:sz="0" w:space="0" w:color="auto"/>
                                        <w:right w:val="none" w:sz="0" w:space="0" w:color="auto"/>
                                      </w:divBdr>
                                    </w:div>
                                    <w:div w:id="813303373">
                                      <w:marLeft w:val="0"/>
                                      <w:marRight w:val="0"/>
                                      <w:marTop w:val="0"/>
                                      <w:marBottom w:val="0"/>
                                      <w:divBdr>
                                        <w:top w:val="none" w:sz="0" w:space="0" w:color="auto"/>
                                        <w:left w:val="none" w:sz="0" w:space="0" w:color="auto"/>
                                        <w:bottom w:val="none" w:sz="0" w:space="0" w:color="auto"/>
                                        <w:right w:val="none" w:sz="0" w:space="0" w:color="auto"/>
                                      </w:divBdr>
                                      <w:divsChild>
                                        <w:div w:id="1200388159">
                                          <w:marLeft w:val="0"/>
                                          <w:marRight w:val="0"/>
                                          <w:marTop w:val="0"/>
                                          <w:marBottom w:val="0"/>
                                          <w:divBdr>
                                            <w:top w:val="none" w:sz="0" w:space="0" w:color="auto"/>
                                            <w:left w:val="none" w:sz="0" w:space="0" w:color="auto"/>
                                            <w:bottom w:val="none" w:sz="0" w:space="0" w:color="auto"/>
                                            <w:right w:val="none" w:sz="0" w:space="0" w:color="auto"/>
                                          </w:divBdr>
                                        </w:div>
                                      </w:divsChild>
                                    </w:div>
                                    <w:div w:id="9918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52282">
                      <w:marLeft w:val="0"/>
                      <w:marRight w:val="0"/>
                      <w:marTop w:val="0"/>
                      <w:marBottom w:val="0"/>
                      <w:divBdr>
                        <w:top w:val="none" w:sz="0" w:space="0" w:color="auto"/>
                        <w:left w:val="none" w:sz="0" w:space="0" w:color="auto"/>
                        <w:bottom w:val="none" w:sz="0" w:space="0" w:color="auto"/>
                        <w:right w:val="none" w:sz="0" w:space="0" w:color="auto"/>
                      </w:divBdr>
                      <w:divsChild>
                        <w:div w:id="2035614797">
                          <w:marLeft w:val="0"/>
                          <w:marRight w:val="0"/>
                          <w:marTop w:val="0"/>
                          <w:marBottom w:val="0"/>
                          <w:divBdr>
                            <w:top w:val="none" w:sz="0" w:space="0" w:color="auto"/>
                            <w:left w:val="none" w:sz="0" w:space="0" w:color="auto"/>
                            <w:bottom w:val="none" w:sz="0" w:space="0" w:color="auto"/>
                            <w:right w:val="none" w:sz="0" w:space="0" w:color="auto"/>
                          </w:divBdr>
                          <w:divsChild>
                            <w:div w:id="1526094981">
                              <w:marLeft w:val="0"/>
                              <w:marRight w:val="-150"/>
                              <w:marTop w:val="0"/>
                              <w:marBottom w:val="0"/>
                              <w:divBdr>
                                <w:top w:val="none" w:sz="0" w:space="0" w:color="auto"/>
                                <w:left w:val="none" w:sz="0" w:space="0" w:color="auto"/>
                                <w:bottom w:val="none" w:sz="0" w:space="0" w:color="auto"/>
                                <w:right w:val="none" w:sz="0" w:space="0" w:color="auto"/>
                              </w:divBdr>
                              <w:divsChild>
                                <w:div w:id="176698534">
                                  <w:marLeft w:val="0"/>
                                  <w:marRight w:val="0"/>
                                  <w:marTop w:val="0"/>
                                  <w:marBottom w:val="0"/>
                                  <w:divBdr>
                                    <w:top w:val="none" w:sz="0" w:space="0" w:color="auto"/>
                                    <w:left w:val="none" w:sz="0" w:space="0" w:color="auto"/>
                                    <w:bottom w:val="none" w:sz="0" w:space="0" w:color="auto"/>
                                    <w:right w:val="none" w:sz="0" w:space="0" w:color="auto"/>
                                  </w:divBdr>
                                  <w:divsChild>
                                    <w:div w:id="842207259">
                                      <w:marLeft w:val="0"/>
                                      <w:marRight w:val="0"/>
                                      <w:marTop w:val="0"/>
                                      <w:marBottom w:val="0"/>
                                      <w:divBdr>
                                        <w:top w:val="none" w:sz="0" w:space="0" w:color="auto"/>
                                        <w:left w:val="none" w:sz="0" w:space="0" w:color="auto"/>
                                        <w:bottom w:val="none" w:sz="0" w:space="0" w:color="auto"/>
                                        <w:right w:val="none" w:sz="0" w:space="0" w:color="auto"/>
                                      </w:divBdr>
                                    </w:div>
                                    <w:div w:id="1284312028">
                                      <w:marLeft w:val="0"/>
                                      <w:marRight w:val="0"/>
                                      <w:marTop w:val="0"/>
                                      <w:marBottom w:val="0"/>
                                      <w:divBdr>
                                        <w:top w:val="none" w:sz="0" w:space="0" w:color="auto"/>
                                        <w:left w:val="none" w:sz="0" w:space="0" w:color="auto"/>
                                        <w:bottom w:val="none" w:sz="0" w:space="0" w:color="auto"/>
                                        <w:right w:val="none" w:sz="0" w:space="0" w:color="auto"/>
                                      </w:divBdr>
                                    </w:div>
                                    <w:div w:id="1878467555">
                                      <w:marLeft w:val="0"/>
                                      <w:marRight w:val="0"/>
                                      <w:marTop w:val="0"/>
                                      <w:marBottom w:val="0"/>
                                      <w:divBdr>
                                        <w:top w:val="none" w:sz="0" w:space="0" w:color="auto"/>
                                        <w:left w:val="none" w:sz="0" w:space="0" w:color="auto"/>
                                        <w:bottom w:val="none" w:sz="0" w:space="0" w:color="auto"/>
                                        <w:right w:val="none" w:sz="0" w:space="0" w:color="auto"/>
                                      </w:divBdr>
                                    </w:div>
                                  </w:divsChild>
                                </w:div>
                                <w:div w:id="1728842177">
                                  <w:marLeft w:val="0"/>
                                  <w:marRight w:val="0"/>
                                  <w:marTop w:val="0"/>
                                  <w:marBottom w:val="0"/>
                                  <w:divBdr>
                                    <w:top w:val="none" w:sz="0" w:space="0" w:color="auto"/>
                                    <w:left w:val="none" w:sz="0" w:space="0" w:color="auto"/>
                                    <w:bottom w:val="none" w:sz="0" w:space="0" w:color="auto"/>
                                    <w:right w:val="none" w:sz="0" w:space="0" w:color="auto"/>
                                  </w:divBdr>
                                  <w:divsChild>
                                    <w:div w:id="350225457">
                                      <w:marLeft w:val="0"/>
                                      <w:marRight w:val="0"/>
                                      <w:marTop w:val="0"/>
                                      <w:marBottom w:val="0"/>
                                      <w:divBdr>
                                        <w:top w:val="none" w:sz="0" w:space="0" w:color="auto"/>
                                        <w:left w:val="none" w:sz="0" w:space="0" w:color="auto"/>
                                        <w:bottom w:val="none" w:sz="0" w:space="0" w:color="auto"/>
                                        <w:right w:val="none" w:sz="0" w:space="0" w:color="auto"/>
                                      </w:divBdr>
                                      <w:divsChild>
                                        <w:div w:id="18722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126393">
                      <w:marLeft w:val="0"/>
                      <w:marRight w:val="0"/>
                      <w:marTop w:val="0"/>
                      <w:marBottom w:val="0"/>
                      <w:divBdr>
                        <w:top w:val="none" w:sz="0" w:space="0" w:color="auto"/>
                        <w:left w:val="none" w:sz="0" w:space="0" w:color="auto"/>
                        <w:bottom w:val="none" w:sz="0" w:space="0" w:color="auto"/>
                        <w:right w:val="none" w:sz="0" w:space="0" w:color="auto"/>
                      </w:divBdr>
                    </w:div>
                    <w:div w:id="1887059055">
                      <w:marLeft w:val="0"/>
                      <w:marRight w:val="0"/>
                      <w:marTop w:val="0"/>
                      <w:marBottom w:val="0"/>
                      <w:divBdr>
                        <w:top w:val="none" w:sz="0" w:space="0" w:color="auto"/>
                        <w:left w:val="none" w:sz="0" w:space="0" w:color="auto"/>
                        <w:bottom w:val="none" w:sz="0" w:space="0" w:color="auto"/>
                        <w:right w:val="none" w:sz="0" w:space="0" w:color="auto"/>
                      </w:divBdr>
                      <w:divsChild>
                        <w:div w:id="512232355">
                          <w:marLeft w:val="0"/>
                          <w:marRight w:val="0"/>
                          <w:marTop w:val="0"/>
                          <w:marBottom w:val="0"/>
                          <w:divBdr>
                            <w:top w:val="none" w:sz="0" w:space="0" w:color="auto"/>
                            <w:left w:val="none" w:sz="0" w:space="0" w:color="auto"/>
                            <w:bottom w:val="none" w:sz="0" w:space="0" w:color="auto"/>
                            <w:right w:val="none" w:sz="0" w:space="0" w:color="auto"/>
                          </w:divBdr>
                          <w:divsChild>
                            <w:div w:id="303775432">
                              <w:marLeft w:val="0"/>
                              <w:marRight w:val="-150"/>
                              <w:marTop w:val="0"/>
                              <w:marBottom w:val="0"/>
                              <w:divBdr>
                                <w:top w:val="none" w:sz="0" w:space="0" w:color="auto"/>
                                <w:left w:val="none" w:sz="0" w:space="0" w:color="auto"/>
                                <w:bottom w:val="none" w:sz="0" w:space="0" w:color="auto"/>
                                <w:right w:val="none" w:sz="0" w:space="0" w:color="auto"/>
                              </w:divBdr>
                              <w:divsChild>
                                <w:div w:id="265239294">
                                  <w:marLeft w:val="0"/>
                                  <w:marRight w:val="0"/>
                                  <w:marTop w:val="0"/>
                                  <w:marBottom w:val="0"/>
                                  <w:divBdr>
                                    <w:top w:val="none" w:sz="0" w:space="0" w:color="auto"/>
                                    <w:left w:val="none" w:sz="0" w:space="0" w:color="auto"/>
                                    <w:bottom w:val="none" w:sz="0" w:space="0" w:color="auto"/>
                                    <w:right w:val="none" w:sz="0" w:space="0" w:color="auto"/>
                                  </w:divBdr>
                                  <w:divsChild>
                                    <w:div w:id="166792266">
                                      <w:marLeft w:val="0"/>
                                      <w:marRight w:val="0"/>
                                      <w:marTop w:val="0"/>
                                      <w:marBottom w:val="0"/>
                                      <w:divBdr>
                                        <w:top w:val="none" w:sz="0" w:space="0" w:color="auto"/>
                                        <w:left w:val="none" w:sz="0" w:space="0" w:color="auto"/>
                                        <w:bottom w:val="none" w:sz="0" w:space="0" w:color="auto"/>
                                        <w:right w:val="none" w:sz="0" w:space="0" w:color="auto"/>
                                      </w:divBdr>
                                      <w:divsChild>
                                        <w:div w:id="6737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5018">
                                  <w:marLeft w:val="0"/>
                                  <w:marRight w:val="0"/>
                                  <w:marTop w:val="0"/>
                                  <w:marBottom w:val="0"/>
                                  <w:divBdr>
                                    <w:top w:val="none" w:sz="0" w:space="0" w:color="auto"/>
                                    <w:left w:val="none" w:sz="0" w:space="0" w:color="auto"/>
                                    <w:bottom w:val="none" w:sz="0" w:space="0" w:color="auto"/>
                                    <w:right w:val="none" w:sz="0" w:space="0" w:color="auto"/>
                                  </w:divBdr>
                                  <w:divsChild>
                                    <w:div w:id="1171720378">
                                      <w:marLeft w:val="0"/>
                                      <w:marRight w:val="0"/>
                                      <w:marTop w:val="0"/>
                                      <w:marBottom w:val="0"/>
                                      <w:divBdr>
                                        <w:top w:val="none" w:sz="0" w:space="0" w:color="auto"/>
                                        <w:left w:val="none" w:sz="0" w:space="0" w:color="auto"/>
                                        <w:bottom w:val="none" w:sz="0" w:space="0" w:color="auto"/>
                                        <w:right w:val="none" w:sz="0" w:space="0" w:color="auto"/>
                                      </w:divBdr>
                                    </w:div>
                                    <w:div w:id="1604806402">
                                      <w:marLeft w:val="0"/>
                                      <w:marRight w:val="0"/>
                                      <w:marTop w:val="0"/>
                                      <w:marBottom w:val="0"/>
                                      <w:divBdr>
                                        <w:top w:val="none" w:sz="0" w:space="0" w:color="auto"/>
                                        <w:left w:val="none" w:sz="0" w:space="0" w:color="auto"/>
                                        <w:bottom w:val="none" w:sz="0" w:space="0" w:color="auto"/>
                                        <w:right w:val="none" w:sz="0" w:space="0" w:color="auto"/>
                                      </w:divBdr>
                                    </w:div>
                                    <w:div w:id="187900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535129">
      <w:marLeft w:val="0"/>
      <w:marRight w:val="0"/>
      <w:marTop w:val="0"/>
      <w:marBottom w:val="0"/>
      <w:divBdr>
        <w:top w:val="none" w:sz="0" w:space="0" w:color="auto"/>
        <w:left w:val="none" w:sz="0" w:space="0" w:color="auto"/>
        <w:bottom w:val="none" w:sz="0" w:space="0" w:color="auto"/>
        <w:right w:val="none" w:sz="0" w:space="0" w:color="auto"/>
      </w:divBdr>
      <w:divsChild>
        <w:div w:id="1116214422">
          <w:marLeft w:val="0"/>
          <w:marRight w:val="0"/>
          <w:marTop w:val="0"/>
          <w:marBottom w:val="0"/>
          <w:divBdr>
            <w:top w:val="none" w:sz="0" w:space="0" w:color="auto"/>
            <w:left w:val="none" w:sz="0" w:space="0" w:color="auto"/>
            <w:bottom w:val="none" w:sz="0" w:space="0" w:color="auto"/>
            <w:right w:val="none" w:sz="0" w:space="0" w:color="auto"/>
          </w:divBdr>
          <w:divsChild>
            <w:div w:id="395128987">
              <w:marLeft w:val="0"/>
              <w:marRight w:val="0"/>
              <w:marTop w:val="0"/>
              <w:marBottom w:val="0"/>
              <w:divBdr>
                <w:top w:val="none" w:sz="0" w:space="0" w:color="auto"/>
                <w:left w:val="none" w:sz="0" w:space="0" w:color="auto"/>
                <w:bottom w:val="none" w:sz="0" w:space="0" w:color="auto"/>
                <w:right w:val="none" w:sz="0" w:space="0" w:color="auto"/>
              </w:divBdr>
              <w:divsChild>
                <w:div w:id="1464077030">
                  <w:marLeft w:val="0"/>
                  <w:marRight w:val="0"/>
                  <w:marTop w:val="0"/>
                  <w:marBottom w:val="0"/>
                  <w:divBdr>
                    <w:top w:val="none" w:sz="0" w:space="0" w:color="auto"/>
                    <w:left w:val="none" w:sz="0" w:space="0" w:color="auto"/>
                    <w:bottom w:val="none" w:sz="0" w:space="0" w:color="auto"/>
                    <w:right w:val="none" w:sz="0" w:space="0" w:color="auto"/>
                  </w:divBdr>
                  <w:divsChild>
                    <w:div w:id="287008661">
                      <w:marLeft w:val="0"/>
                      <w:marRight w:val="0"/>
                      <w:marTop w:val="0"/>
                      <w:marBottom w:val="0"/>
                      <w:divBdr>
                        <w:top w:val="none" w:sz="0" w:space="0" w:color="auto"/>
                        <w:left w:val="none" w:sz="0" w:space="0" w:color="auto"/>
                        <w:bottom w:val="none" w:sz="0" w:space="0" w:color="auto"/>
                        <w:right w:val="none" w:sz="0" w:space="0" w:color="auto"/>
                      </w:divBdr>
                      <w:divsChild>
                        <w:div w:id="1351223731">
                          <w:marLeft w:val="0"/>
                          <w:marRight w:val="0"/>
                          <w:marTop w:val="0"/>
                          <w:marBottom w:val="0"/>
                          <w:divBdr>
                            <w:top w:val="none" w:sz="0" w:space="0" w:color="auto"/>
                            <w:left w:val="none" w:sz="0" w:space="0" w:color="auto"/>
                            <w:bottom w:val="none" w:sz="0" w:space="0" w:color="auto"/>
                            <w:right w:val="none" w:sz="0" w:space="0" w:color="auto"/>
                          </w:divBdr>
                          <w:divsChild>
                            <w:div w:id="1356884895">
                              <w:marLeft w:val="0"/>
                              <w:marRight w:val="0"/>
                              <w:marTop w:val="0"/>
                              <w:marBottom w:val="0"/>
                              <w:divBdr>
                                <w:top w:val="none" w:sz="0" w:space="0" w:color="auto"/>
                                <w:left w:val="none" w:sz="0" w:space="0" w:color="auto"/>
                                <w:bottom w:val="none" w:sz="0" w:space="0" w:color="auto"/>
                                <w:right w:val="none" w:sz="0" w:space="0" w:color="auto"/>
                              </w:divBdr>
                              <w:divsChild>
                                <w:div w:id="1079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41">
                          <w:marLeft w:val="0"/>
                          <w:marRight w:val="0"/>
                          <w:marTop w:val="0"/>
                          <w:marBottom w:val="0"/>
                          <w:divBdr>
                            <w:top w:val="none" w:sz="0" w:space="0" w:color="auto"/>
                            <w:left w:val="none" w:sz="0" w:space="0" w:color="auto"/>
                            <w:bottom w:val="none" w:sz="0" w:space="0" w:color="auto"/>
                            <w:right w:val="none" w:sz="0" w:space="0" w:color="auto"/>
                          </w:divBdr>
                          <w:divsChild>
                            <w:div w:id="5740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05517">
                      <w:marLeft w:val="0"/>
                      <w:marRight w:val="0"/>
                      <w:marTop w:val="0"/>
                      <w:marBottom w:val="0"/>
                      <w:divBdr>
                        <w:top w:val="none" w:sz="0" w:space="0" w:color="auto"/>
                        <w:left w:val="none" w:sz="0" w:space="0" w:color="auto"/>
                        <w:bottom w:val="none" w:sz="0" w:space="0" w:color="auto"/>
                        <w:right w:val="none" w:sz="0" w:space="0" w:color="auto"/>
                      </w:divBdr>
                      <w:divsChild>
                        <w:div w:id="1521892087">
                          <w:marLeft w:val="0"/>
                          <w:marRight w:val="0"/>
                          <w:marTop w:val="0"/>
                          <w:marBottom w:val="0"/>
                          <w:divBdr>
                            <w:top w:val="none" w:sz="0" w:space="0" w:color="auto"/>
                            <w:left w:val="none" w:sz="0" w:space="0" w:color="auto"/>
                            <w:bottom w:val="none" w:sz="0" w:space="0" w:color="auto"/>
                            <w:right w:val="none" w:sz="0" w:space="0" w:color="auto"/>
                          </w:divBdr>
                          <w:divsChild>
                            <w:div w:id="445076928">
                              <w:marLeft w:val="0"/>
                              <w:marRight w:val="0"/>
                              <w:marTop w:val="0"/>
                              <w:marBottom w:val="0"/>
                              <w:divBdr>
                                <w:top w:val="none" w:sz="0" w:space="0" w:color="auto"/>
                                <w:left w:val="none" w:sz="0" w:space="0" w:color="auto"/>
                                <w:bottom w:val="none" w:sz="0" w:space="0" w:color="auto"/>
                                <w:right w:val="none" w:sz="0" w:space="0" w:color="auto"/>
                              </w:divBdr>
                            </w:div>
                            <w:div w:id="18455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8500">
                      <w:marLeft w:val="0"/>
                      <w:marRight w:val="0"/>
                      <w:marTop w:val="0"/>
                      <w:marBottom w:val="0"/>
                      <w:divBdr>
                        <w:top w:val="none" w:sz="0" w:space="0" w:color="auto"/>
                        <w:left w:val="none" w:sz="0" w:space="0" w:color="auto"/>
                        <w:bottom w:val="none" w:sz="0" w:space="0" w:color="auto"/>
                        <w:right w:val="none" w:sz="0" w:space="0" w:color="auto"/>
                      </w:divBdr>
                      <w:divsChild>
                        <w:div w:id="1908489973">
                          <w:marLeft w:val="0"/>
                          <w:marRight w:val="0"/>
                          <w:marTop w:val="0"/>
                          <w:marBottom w:val="0"/>
                          <w:divBdr>
                            <w:top w:val="none" w:sz="0" w:space="0" w:color="auto"/>
                            <w:left w:val="none" w:sz="0" w:space="0" w:color="auto"/>
                            <w:bottom w:val="none" w:sz="0" w:space="0" w:color="auto"/>
                            <w:right w:val="none" w:sz="0" w:space="0" w:color="auto"/>
                          </w:divBdr>
                          <w:divsChild>
                            <w:div w:id="1609435296">
                              <w:marLeft w:val="0"/>
                              <w:marRight w:val="0"/>
                              <w:marTop w:val="0"/>
                              <w:marBottom w:val="0"/>
                              <w:divBdr>
                                <w:top w:val="none" w:sz="0" w:space="0" w:color="auto"/>
                                <w:left w:val="none" w:sz="0" w:space="0" w:color="auto"/>
                                <w:bottom w:val="none" w:sz="0" w:space="0" w:color="auto"/>
                                <w:right w:val="none" w:sz="0" w:space="0" w:color="auto"/>
                              </w:divBdr>
                              <w:divsChild>
                                <w:div w:id="407659423">
                                  <w:marLeft w:val="0"/>
                                  <w:marRight w:val="0"/>
                                  <w:marTop w:val="0"/>
                                  <w:marBottom w:val="0"/>
                                  <w:divBdr>
                                    <w:top w:val="none" w:sz="0" w:space="0" w:color="auto"/>
                                    <w:left w:val="none" w:sz="0" w:space="0" w:color="auto"/>
                                    <w:bottom w:val="none" w:sz="0" w:space="0" w:color="auto"/>
                                    <w:right w:val="none" w:sz="0" w:space="0" w:color="auto"/>
                                  </w:divBdr>
                                  <w:divsChild>
                                    <w:div w:id="724571542">
                                      <w:marLeft w:val="0"/>
                                      <w:marRight w:val="0"/>
                                      <w:marTop w:val="0"/>
                                      <w:marBottom w:val="0"/>
                                      <w:divBdr>
                                        <w:top w:val="none" w:sz="0" w:space="0" w:color="auto"/>
                                        <w:left w:val="none" w:sz="0" w:space="0" w:color="auto"/>
                                        <w:bottom w:val="none" w:sz="0" w:space="0" w:color="auto"/>
                                        <w:right w:val="none" w:sz="0" w:space="0" w:color="auto"/>
                                      </w:divBdr>
                                      <w:divsChild>
                                        <w:div w:id="819888121">
                                          <w:marLeft w:val="0"/>
                                          <w:marRight w:val="0"/>
                                          <w:marTop w:val="0"/>
                                          <w:marBottom w:val="0"/>
                                          <w:divBdr>
                                            <w:top w:val="none" w:sz="0" w:space="0" w:color="auto"/>
                                            <w:left w:val="none" w:sz="0" w:space="0" w:color="auto"/>
                                            <w:bottom w:val="none" w:sz="0" w:space="0" w:color="auto"/>
                                            <w:right w:val="none" w:sz="0" w:space="0" w:color="auto"/>
                                          </w:divBdr>
                                        </w:div>
                                        <w:div w:id="19189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612244">
                      <w:marLeft w:val="0"/>
                      <w:marRight w:val="0"/>
                      <w:marTop w:val="0"/>
                      <w:marBottom w:val="0"/>
                      <w:divBdr>
                        <w:top w:val="none" w:sz="0" w:space="0" w:color="auto"/>
                        <w:left w:val="none" w:sz="0" w:space="0" w:color="auto"/>
                        <w:bottom w:val="none" w:sz="0" w:space="0" w:color="auto"/>
                        <w:right w:val="none" w:sz="0" w:space="0" w:color="auto"/>
                      </w:divBdr>
                      <w:divsChild>
                        <w:div w:id="20471012">
                          <w:marLeft w:val="0"/>
                          <w:marRight w:val="0"/>
                          <w:marTop w:val="0"/>
                          <w:marBottom w:val="0"/>
                          <w:divBdr>
                            <w:top w:val="none" w:sz="0" w:space="0" w:color="auto"/>
                            <w:left w:val="none" w:sz="0" w:space="0" w:color="auto"/>
                            <w:bottom w:val="none" w:sz="0" w:space="0" w:color="auto"/>
                            <w:right w:val="none" w:sz="0" w:space="0" w:color="auto"/>
                          </w:divBdr>
                        </w:div>
                        <w:div w:id="58215471">
                          <w:marLeft w:val="0"/>
                          <w:marRight w:val="0"/>
                          <w:marTop w:val="0"/>
                          <w:marBottom w:val="0"/>
                          <w:divBdr>
                            <w:top w:val="none" w:sz="0" w:space="0" w:color="auto"/>
                            <w:left w:val="none" w:sz="0" w:space="0" w:color="auto"/>
                            <w:bottom w:val="none" w:sz="0" w:space="0" w:color="auto"/>
                            <w:right w:val="none" w:sz="0" w:space="0" w:color="auto"/>
                          </w:divBdr>
                          <w:divsChild>
                            <w:div w:id="1057053058">
                              <w:marLeft w:val="0"/>
                              <w:marRight w:val="0"/>
                              <w:marTop w:val="0"/>
                              <w:marBottom w:val="0"/>
                              <w:divBdr>
                                <w:top w:val="none" w:sz="0" w:space="0" w:color="auto"/>
                                <w:left w:val="none" w:sz="0" w:space="0" w:color="auto"/>
                                <w:bottom w:val="none" w:sz="0" w:space="0" w:color="auto"/>
                                <w:right w:val="none" w:sz="0" w:space="0" w:color="auto"/>
                              </w:divBdr>
                            </w:div>
                          </w:divsChild>
                        </w:div>
                        <w:div w:id="74669379">
                          <w:marLeft w:val="0"/>
                          <w:marRight w:val="0"/>
                          <w:marTop w:val="0"/>
                          <w:marBottom w:val="0"/>
                          <w:divBdr>
                            <w:top w:val="none" w:sz="0" w:space="0" w:color="auto"/>
                            <w:left w:val="none" w:sz="0" w:space="0" w:color="auto"/>
                            <w:bottom w:val="none" w:sz="0" w:space="0" w:color="auto"/>
                            <w:right w:val="none" w:sz="0" w:space="0" w:color="auto"/>
                          </w:divBdr>
                        </w:div>
                        <w:div w:id="156000913">
                          <w:marLeft w:val="0"/>
                          <w:marRight w:val="0"/>
                          <w:marTop w:val="0"/>
                          <w:marBottom w:val="0"/>
                          <w:divBdr>
                            <w:top w:val="none" w:sz="0" w:space="0" w:color="auto"/>
                            <w:left w:val="none" w:sz="0" w:space="0" w:color="auto"/>
                            <w:bottom w:val="none" w:sz="0" w:space="0" w:color="auto"/>
                            <w:right w:val="none" w:sz="0" w:space="0" w:color="auto"/>
                          </w:divBdr>
                        </w:div>
                        <w:div w:id="274942064">
                          <w:marLeft w:val="0"/>
                          <w:marRight w:val="0"/>
                          <w:marTop w:val="0"/>
                          <w:marBottom w:val="0"/>
                          <w:divBdr>
                            <w:top w:val="none" w:sz="0" w:space="0" w:color="auto"/>
                            <w:left w:val="none" w:sz="0" w:space="0" w:color="auto"/>
                            <w:bottom w:val="none" w:sz="0" w:space="0" w:color="auto"/>
                            <w:right w:val="none" w:sz="0" w:space="0" w:color="auto"/>
                          </w:divBdr>
                          <w:divsChild>
                            <w:div w:id="753085909">
                              <w:marLeft w:val="0"/>
                              <w:marRight w:val="0"/>
                              <w:marTop w:val="0"/>
                              <w:marBottom w:val="0"/>
                              <w:divBdr>
                                <w:top w:val="none" w:sz="0" w:space="0" w:color="auto"/>
                                <w:left w:val="none" w:sz="0" w:space="0" w:color="auto"/>
                                <w:bottom w:val="none" w:sz="0" w:space="0" w:color="auto"/>
                                <w:right w:val="none" w:sz="0" w:space="0" w:color="auto"/>
                              </w:divBdr>
                            </w:div>
                            <w:div w:id="964505281">
                              <w:marLeft w:val="0"/>
                              <w:marRight w:val="0"/>
                              <w:marTop w:val="0"/>
                              <w:marBottom w:val="0"/>
                              <w:divBdr>
                                <w:top w:val="none" w:sz="0" w:space="0" w:color="auto"/>
                                <w:left w:val="none" w:sz="0" w:space="0" w:color="auto"/>
                                <w:bottom w:val="none" w:sz="0" w:space="0" w:color="auto"/>
                                <w:right w:val="none" w:sz="0" w:space="0" w:color="auto"/>
                              </w:divBdr>
                            </w:div>
                            <w:div w:id="1688677580">
                              <w:marLeft w:val="0"/>
                              <w:marRight w:val="0"/>
                              <w:marTop w:val="0"/>
                              <w:marBottom w:val="0"/>
                              <w:divBdr>
                                <w:top w:val="none" w:sz="0" w:space="0" w:color="auto"/>
                                <w:left w:val="none" w:sz="0" w:space="0" w:color="auto"/>
                                <w:bottom w:val="none" w:sz="0" w:space="0" w:color="auto"/>
                                <w:right w:val="none" w:sz="0" w:space="0" w:color="auto"/>
                              </w:divBdr>
                            </w:div>
                          </w:divsChild>
                        </w:div>
                        <w:div w:id="620846190">
                          <w:marLeft w:val="0"/>
                          <w:marRight w:val="0"/>
                          <w:marTop w:val="0"/>
                          <w:marBottom w:val="0"/>
                          <w:divBdr>
                            <w:top w:val="none" w:sz="0" w:space="0" w:color="auto"/>
                            <w:left w:val="none" w:sz="0" w:space="0" w:color="auto"/>
                            <w:bottom w:val="none" w:sz="0" w:space="0" w:color="auto"/>
                            <w:right w:val="none" w:sz="0" w:space="0" w:color="auto"/>
                          </w:divBdr>
                        </w:div>
                        <w:div w:id="883372615">
                          <w:marLeft w:val="0"/>
                          <w:marRight w:val="0"/>
                          <w:marTop w:val="0"/>
                          <w:marBottom w:val="0"/>
                          <w:divBdr>
                            <w:top w:val="none" w:sz="0" w:space="0" w:color="auto"/>
                            <w:left w:val="none" w:sz="0" w:space="0" w:color="auto"/>
                            <w:bottom w:val="none" w:sz="0" w:space="0" w:color="auto"/>
                            <w:right w:val="none" w:sz="0" w:space="0" w:color="auto"/>
                          </w:divBdr>
                        </w:div>
                        <w:div w:id="890308907">
                          <w:marLeft w:val="0"/>
                          <w:marRight w:val="0"/>
                          <w:marTop w:val="0"/>
                          <w:marBottom w:val="0"/>
                          <w:divBdr>
                            <w:top w:val="none" w:sz="0" w:space="0" w:color="auto"/>
                            <w:left w:val="none" w:sz="0" w:space="0" w:color="auto"/>
                            <w:bottom w:val="none" w:sz="0" w:space="0" w:color="auto"/>
                            <w:right w:val="none" w:sz="0" w:space="0" w:color="auto"/>
                          </w:divBdr>
                          <w:divsChild>
                            <w:div w:id="1501699629">
                              <w:marLeft w:val="0"/>
                              <w:marRight w:val="0"/>
                              <w:marTop w:val="0"/>
                              <w:marBottom w:val="0"/>
                              <w:divBdr>
                                <w:top w:val="none" w:sz="0" w:space="0" w:color="auto"/>
                                <w:left w:val="none" w:sz="0" w:space="0" w:color="auto"/>
                                <w:bottom w:val="none" w:sz="0" w:space="0" w:color="auto"/>
                                <w:right w:val="none" w:sz="0" w:space="0" w:color="auto"/>
                              </w:divBdr>
                            </w:div>
                          </w:divsChild>
                        </w:div>
                        <w:div w:id="1437559834">
                          <w:marLeft w:val="0"/>
                          <w:marRight w:val="0"/>
                          <w:marTop w:val="0"/>
                          <w:marBottom w:val="0"/>
                          <w:divBdr>
                            <w:top w:val="none" w:sz="0" w:space="0" w:color="auto"/>
                            <w:left w:val="none" w:sz="0" w:space="0" w:color="auto"/>
                            <w:bottom w:val="none" w:sz="0" w:space="0" w:color="auto"/>
                            <w:right w:val="none" w:sz="0" w:space="0" w:color="auto"/>
                          </w:divBdr>
                        </w:div>
                        <w:div w:id="1440904339">
                          <w:marLeft w:val="0"/>
                          <w:marRight w:val="0"/>
                          <w:marTop w:val="0"/>
                          <w:marBottom w:val="0"/>
                          <w:divBdr>
                            <w:top w:val="none" w:sz="0" w:space="0" w:color="auto"/>
                            <w:left w:val="none" w:sz="0" w:space="0" w:color="auto"/>
                            <w:bottom w:val="none" w:sz="0" w:space="0" w:color="auto"/>
                            <w:right w:val="none" w:sz="0" w:space="0" w:color="auto"/>
                          </w:divBdr>
                        </w:div>
                        <w:div w:id="1560751403">
                          <w:marLeft w:val="0"/>
                          <w:marRight w:val="0"/>
                          <w:marTop w:val="0"/>
                          <w:marBottom w:val="0"/>
                          <w:divBdr>
                            <w:top w:val="none" w:sz="0" w:space="0" w:color="auto"/>
                            <w:left w:val="none" w:sz="0" w:space="0" w:color="auto"/>
                            <w:bottom w:val="none" w:sz="0" w:space="0" w:color="auto"/>
                            <w:right w:val="none" w:sz="0" w:space="0" w:color="auto"/>
                          </w:divBdr>
                        </w:div>
                        <w:div w:id="1833058878">
                          <w:marLeft w:val="0"/>
                          <w:marRight w:val="0"/>
                          <w:marTop w:val="0"/>
                          <w:marBottom w:val="0"/>
                          <w:divBdr>
                            <w:top w:val="none" w:sz="0" w:space="0" w:color="auto"/>
                            <w:left w:val="none" w:sz="0" w:space="0" w:color="auto"/>
                            <w:bottom w:val="none" w:sz="0" w:space="0" w:color="auto"/>
                            <w:right w:val="none" w:sz="0" w:space="0" w:color="auto"/>
                          </w:divBdr>
                          <w:divsChild>
                            <w:div w:id="303896540">
                              <w:marLeft w:val="0"/>
                              <w:marRight w:val="0"/>
                              <w:marTop w:val="0"/>
                              <w:marBottom w:val="0"/>
                              <w:divBdr>
                                <w:top w:val="none" w:sz="0" w:space="0" w:color="auto"/>
                                <w:left w:val="none" w:sz="0" w:space="0" w:color="auto"/>
                                <w:bottom w:val="none" w:sz="0" w:space="0" w:color="auto"/>
                                <w:right w:val="none" w:sz="0" w:space="0" w:color="auto"/>
                              </w:divBdr>
                            </w:div>
                          </w:divsChild>
                        </w:div>
                        <w:div w:id="1885213906">
                          <w:marLeft w:val="0"/>
                          <w:marRight w:val="0"/>
                          <w:marTop w:val="0"/>
                          <w:marBottom w:val="0"/>
                          <w:divBdr>
                            <w:top w:val="none" w:sz="0" w:space="0" w:color="auto"/>
                            <w:left w:val="none" w:sz="0" w:space="0" w:color="auto"/>
                            <w:bottom w:val="none" w:sz="0" w:space="0" w:color="auto"/>
                            <w:right w:val="none" w:sz="0" w:space="0" w:color="auto"/>
                          </w:divBdr>
                        </w:div>
                        <w:div w:id="20954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82182">
              <w:marLeft w:val="0"/>
              <w:marRight w:val="0"/>
              <w:marTop w:val="0"/>
              <w:marBottom w:val="0"/>
              <w:divBdr>
                <w:top w:val="none" w:sz="0" w:space="0" w:color="auto"/>
                <w:left w:val="none" w:sz="0" w:space="0" w:color="auto"/>
                <w:bottom w:val="none" w:sz="0" w:space="0" w:color="auto"/>
                <w:right w:val="none" w:sz="0" w:space="0" w:color="auto"/>
              </w:divBdr>
              <w:divsChild>
                <w:div w:id="567108475">
                  <w:marLeft w:val="0"/>
                  <w:marRight w:val="0"/>
                  <w:marTop w:val="0"/>
                  <w:marBottom w:val="0"/>
                  <w:divBdr>
                    <w:top w:val="none" w:sz="0" w:space="0" w:color="auto"/>
                    <w:left w:val="none" w:sz="0" w:space="0" w:color="auto"/>
                    <w:bottom w:val="none" w:sz="0" w:space="0" w:color="auto"/>
                    <w:right w:val="none" w:sz="0" w:space="0" w:color="auto"/>
                  </w:divBdr>
                </w:div>
                <w:div w:id="20292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941028">
      <w:bodyDiv w:val="1"/>
      <w:marLeft w:val="0"/>
      <w:marRight w:val="0"/>
      <w:marTop w:val="0"/>
      <w:marBottom w:val="0"/>
      <w:divBdr>
        <w:top w:val="none" w:sz="0" w:space="0" w:color="auto"/>
        <w:left w:val="none" w:sz="0" w:space="0" w:color="auto"/>
        <w:bottom w:val="none" w:sz="0" w:space="0" w:color="auto"/>
        <w:right w:val="none" w:sz="0" w:space="0" w:color="auto"/>
      </w:divBdr>
    </w:div>
    <w:div w:id="1646163347">
      <w:bodyDiv w:val="1"/>
      <w:marLeft w:val="0"/>
      <w:marRight w:val="0"/>
      <w:marTop w:val="0"/>
      <w:marBottom w:val="0"/>
      <w:divBdr>
        <w:top w:val="none" w:sz="0" w:space="0" w:color="auto"/>
        <w:left w:val="none" w:sz="0" w:space="0" w:color="auto"/>
        <w:bottom w:val="none" w:sz="0" w:space="0" w:color="auto"/>
        <w:right w:val="none" w:sz="0" w:space="0" w:color="auto"/>
      </w:divBdr>
    </w:div>
    <w:div w:id="1653673798">
      <w:marLeft w:val="0"/>
      <w:marRight w:val="0"/>
      <w:marTop w:val="0"/>
      <w:marBottom w:val="0"/>
      <w:divBdr>
        <w:top w:val="none" w:sz="0" w:space="0" w:color="auto"/>
        <w:left w:val="none" w:sz="0" w:space="0" w:color="auto"/>
        <w:bottom w:val="none" w:sz="0" w:space="0" w:color="auto"/>
        <w:right w:val="none" w:sz="0" w:space="0" w:color="auto"/>
      </w:divBdr>
      <w:divsChild>
        <w:div w:id="1303584886">
          <w:marLeft w:val="0"/>
          <w:marRight w:val="0"/>
          <w:marTop w:val="0"/>
          <w:marBottom w:val="0"/>
          <w:divBdr>
            <w:top w:val="none" w:sz="0" w:space="0" w:color="auto"/>
            <w:left w:val="none" w:sz="0" w:space="0" w:color="auto"/>
            <w:bottom w:val="none" w:sz="0" w:space="0" w:color="auto"/>
            <w:right w:val="none" w:sz="0" w:space="0" w:color="auto"/>
          </w:divBdr>
          <w:divsChild>
            <w:div w:id="127476574">
              <w:marLeft w:val="0"/>
              <w:marRight w:val="0"/>
              <w:marTop w:val="0"/>
              <w:marBottom w:val="0"/>
              <w:divBdr>
                <w:top w:val="none" w:sz="0" w:space="0" w:color="auto"/>
                <w:left w:val="none" w:sz="0" w:space="0" w:color="auto"/>
                <w:bottom w:val="none" w:sz="0" w:space="0" w:color="auto"/>
                <w:right w:val="none" w:sz="0" w:space="0" w:color="auto"/>
              </w:divBdr>
              <w:divsChild>
                <w:div w:id="313265750">
                  <w:marLeft w:val="0"/>
                  <w:marRight w:val="0"/>
                  <w:marTop w:val="0"/>
                  <w:marBottom w:val="0"/>
                  <w:divBdr>
                    <w:top w:val="none" w:sz="0" w:space="0" w:color="auto"/>
                    <w:left w:val="none" w:sz="0" w:space="0" w:color="auto"/>
                    <w:bottom w:val="none" w:sz="0" w:space="0" w:color="auto"/>
                    <w:right w:val="none" w:sz="0" w:space="0" w:color="auto"/>
                  </w:divBdr>
                  <w:divsChild>
                    <w:div w:id="838082268">
                      <w:marLeft w:val="0"/>
                      <w:marRight w:val="0"/>
                      <w:marTop w:val="0"/>
                      <w:marBottom w:val="0"/>
                      <w:divBdr>
                        <w:top w:val="none" w:sz="0" w:space="0" w:color="auto"/>
                        <w:left w:val="none" w:sz="0" w:space="0" w:color="auto"/>
                        <w:bottom w:val="none" w:sz="0" w:space="0" w:color="auto"/>
                        <w:right w:val="none" w:sz="0" w:space="0" w:color="auto"/>
                      </w:divBdr>
                    </w:div>
                    <w:div w:id="1662811375">
                      <w:marLeft w:val="0"/>
                      <w:marRight w:val="0"/>
                      <w:marTop w:val="0"/>
                      <w:marBottom w:val="0"/>
                      <w:divBdr>
                        <w:top w:val="none" w:sz="0" w:space="0" w:color="auto"/>
                        <w:left w:val="none" w:sz="0" w:space="0" w:color="auto"/>
                        <w:bottom w:val="none" w:sz="0" w:space="0" w:color="auto"/>
                        <w:right w:val="none" w:sz="0" w:space="0" w:color="auto"/>
                      </w:divBdr>
                      <w:divsChild>
                        <w:div w:id="594745955">
                          <w:marLeft w:val="0"/>
                          <w:marRight w:val="0"/>
                          <w:marTop w:val="0"/>
                          <w:marBottom w:val="0"/>
                          <w:divBdr>
                            <w:top w:val="none" w:sz="0" w:space="0" w:color="auto"/>
                            <w:left w:val="none" w:sz="0" w:space="0" w:color="auto"/>
                            <w:bottom w:val="none" w:sz="0" w:space="0" w:color="auto"/>
                            <w:right w:val="none" w:sz="0" w:space="0" w:color="auto"/>
                          </w:divBdr>
                        </w:div>
                        <w:div w:id="1394503940">
                          <w:marLeft w:val="0"/>
                          <w:marRight w:val="0"/>
                          <w:marTop w:val="0"/>
                          <w:marBottom w:val="0"/>
                          <w:divBdr>
                            <w:top w:val="none" w:sz="0" w:space="0" w:color="auto"/>
                            <w:left w:val="none" w:sz="0" w:space="0" w:color="auto"/>
                            <w:bottom w:val="none" w:sz="0" w:space="0" w:color="auto"/>
                            <w:right w:val="none" w:sz="0" w:space="0" w:color="auto"/>
                          </w:divBdr>
                        </w:div>
                      </w:divsChild>
                    </w:div>
                    <w:div w:id="1820488943">
                      <w:marLeft w:val="0"/>
                      <w:marRight w:val="0"/>
                      <w:marTop w:val="0"/>
                      <w:marBottom w:val="0"/>
                      <w:divBdr>
                        <w:top w:val="none" w:sz="0" w:space="0" w:color="auto"/>
                        <w:left w:val="none" w:sz="0" w:space="0" w:color="auto"/>
                        <w:bottom w:val="none" w:sz="0" w:space="0" w:color="auto"/>
                        <w:right w:val="none" w:sz="0" w:space="0" w:color="auto"/>
                      </w:divBdr>
                      <w:divsChild>
                        <w:div w:id="107815354">
                          <w:marLeft w:val="0"/>
                          <w:marRight w:val="0"/>
                          <w:marTop w:val="0"/>
                          <w:marBottom w:val="0"/>
                          <w:divBdr>
                            <w:top w:val="none" w:sz="0" w:space="0" w:color="auto"/>
                            <w:left w:val="none" w:sz="0" w:space="0" w:color="auto"/>
                            <w:bottom w:val="none" w:sz="0" w:space="0" w:color="auto"/>
                            <w:right w:val="none" w:sz="0" w:space="0" w:color="auto"/>
                          </w:divBdr>
                        </w:div>
                        <w:div w:id="737896862">
                          <w:marLeft w:val="0"/>
                          <w:marRight w:val="0"/>
                          <w:marTop w:val="0"/>
                          <w:marBottom w:val="0"/>
                          <w:divBdr>
                            <w:top w:val="none" w:sz="0" w:space="0" w:color="auto"/>
                            <w:left w:val="none" w:sz="0" w:space="0" w:color="auto"/>
                            <w:bottom w:val="none" w:sz="0" w:space="0" w:color="auto"/>
                            <w:right w:val="none" w:sz="0" w:space="0" w:color="auto"/>
                          </w:divBdr>
                        </w:div>
                        <w:div w:id="17890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2074">
                  <w:marLeft w:val="0"/>
                  <w:marRight w:val="0"/>
                  <w:marTop w:val="0"/>
                  <w:marBottom w:val="0"/>
                  <w:divBdr>
                    <w:top w:val="none" w:sz="0" w:space="0" w:color="auto"/>
                    <w:left w:val="none" w:sz="0" w:space="0" w:color="auto"/>
                    <w:bottom w:val="none" w:sz="0" w:space="0" w:color="auto"/>
                    <w:right w:val="none" w:sz="0" w:space="0" w:color="auto"/>
                  </w:divBdr>
                  <w:divsChild>
                    <w:div w:id="240607378">
                      <w:marLeft w:val="0"/>
                      <w:marRight w:val="0"/>
                      <w:marTop w:val="0"/>
                      <w:marBottom w:val="0"/>
                      <w:divBdr>
                        <w:top w:val="none" w:sz="0" w:space="0" w:color="auto"/>
                        <w:left w:val="none" w:sz="0" w:space="0" w:color="auto"/>
                        <w:bottom w:val="none" w:sz="0" w:space="0" w:color="auto"/>
                        <w:right w:val="none" w:sz="0" w:space="0" w:color="auto"/>
                      </w:divBdr>
                    </w:div>
                    <w:div w:id="766313420">
                      <w:marLeft w:val="0"/>
                      <w:marRight w:val="0"/>
                      <w:marTop w:val="0"/>
                      <w:marBottom w:val="0"/>
                      <w:divBdr>
                        <w:top w:val="none" w:sz="0" w:space="0" w:color="auto"/>
                        <w:left w:val="none" w:sz="0" w:space="0" w:color="auto"/>
                        <w:bottom w:val="none" w:sz="0" w:space="0" w:color="auto"/>
                        <w:right w:val="none" w:sz="0" w:space="0" w:color="auto"/>
                      </w:divBdr>
                    </w:div>
                    <w:div w:id="1490289875">
                      <w:marLeft w:val="0"/>
                      <w:marRight w:val="0"/>
                      <w:marTop w:val="0"/>
                      <w:marBottom w:val="0"/>
                      <w:divBdr>
                        <w:top w:val="none" w:sz="0" w:space="0" w:color="auto"/>
                        <w:left w:val="none" w:sz="0" w:space="0" w:color="auto"/>
                        <w:bottom w:val="none" w:sz="0" w:space="0" w:color="auto"/>
                        <w:right w:val="none" w:sz="0" w:space="0" w:color="auto"/>
                      </w:divBdr>
                      <w:divsChild>
                        <w:div w:id="164899445">
                          <w:marLeft w:val="0"/>
                          <w:marRight w:val="0"/>
                          <w:marTop w:val="0"/>
                          <w:marBottom w:val="0"/>
                          <w:divBdr>
                            <w:top w:val="none" w:sz="0" w:space="0" w:color="auto"/>
                            <w:left w:val="none" w:sz="0" w:space="0" w:color="auto"/>
                            <w:bottom w:val="none" w:sz="0" w:space="0" w:color="auto"/>
                            <w:right w:val="none" w:sz="0" w:space="0" w:color="auto"/>
                          </w:divBdr>
                        </w:div>
                        <w:div w:id="1693990939">
                          <w:marLeft w:val="0"/>
                          <w:marRight w:val="0"/>
                          <w:marTop w:val="0"/>
                          <w:marBottom w:val="0"/>
                          <w:divBdr>
                            <w:top w:val="none" w:sz="0" w:space="0" w:color="auto"/>
                            <w:left w:val="none" w:sz="0" w:space="0" w:color="auto"/>
                            <w:bottom w:val="none" w:sz="0" w:space="0" w:color="auto"/>
                            <w:right w:val="none" w:sz="0" w:space="0" w:color="auto"/>
                          </w:divBdr>
                        </w:div>
                      </w:divsChild>
                    </w:div>
                    <w:div w:id="15121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00841">
      <w:bodyDiv w:val="1"/>
      <w:marLeft w:val="0"/>
      <w:marRight w:val="0"/>
      <w:marTop w:val="0"/>
      <w:marBottom w:val="0"/>
      <w:divBdr>
        <w:top w:val="none" w:sz="0" w:space="0" w:color="auto"/>
        <w:left w:val="none" w:sz="0" w:space="0" w:color="auto"/>
        <w:bottom w:val="none" w:sz="0" w:space="0" w:color="auto"/>
        <w:right w:val="none" w:sz="0" w:space="0" w:color="auto"/>
      </w:divBdr>
    </w:div>
    <w:div w:id="1800417076">
      <w:marLeft w:val="0"/>
      <w:marRight w:val="0"/>
      <w:marTop w:val="0"/>
      <w:marBottom w:val="0"/>
      <w:divBdr>
        <w:top w:val="none" w:sz="0" w:space="0" w:color="auto"/>
        <w:left w:val="none" w:sz="0" w:space="0" w:color="auto"/>
        <w:bottom w:val="none" w:sz="0" w:space="0" w:color="auto"/>
        <w:right w:val="none" w:sz="0" w:space="0" w:color="auto"/>
      </w:divBdr>
      <w:divsChild>
        <w:div w:id="69500515">
          <w:marLeft w:val="0"/>
          <w:marRight w:val="0"/>
          <w:marTop w:val="0"/>
          <w:marBottom w:val="0"/>
          <w:divBdr>
            <w:top w:val="none" w:sz="0" w:space="0" w:color="auto"/>
            <w:left w:val="none" w:sz="0" w:space="0" w:color="auto"/>
            <w:bottom w:val="none" w:sz="0" w:space="0" w:color="auto"/>
            <w:right w:val="none" w:sz="0" w:space="0" w:color="auto"/>
          </w:divBdr>
        </w:div>
        <w:div w:id="674529145">
          <w:marLeft w:val="0"/>
          <w:marRight w:val="0"/>
          <w:marTop w:val="0"/>
          <w:marBottom w:val="0"/>
          <w:divBdr>
            <w:top w:val="none" w:sz="0" w:space="0" w:color="auto"/>
            <w:left w:val="none" w:sz="0" w:space="0" w:color="auto"/>
            <w:bottom w:val="none" w:sz="0" w:space="0" w:color="auto"/>
            <w:right w:val="none" w:sz="0" w:space="0" w:color="auto"/>
          </w:divBdr>
          <w:divsChild>
            <w:div w:id="153109033">
              <w:marLeft w:val="0"/>
              <w:marRight w:val="0"/>
              <w:marTop w:val="0"/>
              <w:marBottom w:val="0"/>
              <w:divBdr>
                <w:top w:val="none" w:sz="0" w:space="0" w:color="auto"/>
                <w:left w:val="none" w:sz="0" w:space="0" w:color="auto"/>
                <w:bottom w:val="none" w:sz="0" w:space="0" w:color="auto"/>
                <w:right w:val="none" w:sz="0" w:space="0" w:color="auto"/>
              </w:divBdr>
            </w:div>
            <w:div w:id="870454737">
              <w:marLeft w:val="0"/>
              <w:marRight w:val="0"/>
              <w:marTop w:val="0"/>
              <w:marBottom w:val="0"/>
              <w:divBdr>
                <w:top w:val="none" w:sz="0" w:space="0" w:color="auto"/>
                <w:left w:val="none" w:sz="0" w:space="0" w:color="auto"/>
                <w:bottom w:val="none" w:sz="0" w:space="0" w:color="auto"/>
                <w:right w:val="none" w:sz="0" w:space="0" w:color="auto"/>
              </w:divBdr>
            </w:div>
            <w:div w:id="1778333174">
              <w:marLeft w:val="0"/>
              <w:marRight w:val="0"/>
              <w:marTop w:val="0"/>
              <w:marBottom w:val="0"/>
              <w:divBdr>
                <w:top w:val="none" w:sz="0" w:space="0" w:color="auto"/>
                <w:left w:val="none" w:sz="0" w:space="0" w:color="auto"/>
                <w:bottom w:val="none" w:sz="0" w:space="0" w:color="auto"/>
                <w:right w:val="none" w:sz="0" w:space="0" w:color="auto"/>
              </w:divBdr>
              <w:divsChild>
                <w:div w:id="10889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39913">
          <w:marLeft w:val="0"/>
          <w:marRight w:val="0"/>
          <w:marTop w:val="0"/>
          <w:marBottom w:val="0"/>
          <w:divBdr>
            <w:top w:val="none" w:sz="0" w:space="0" w:color="auto"/>
            <w:left w:val="none" w:sz="0" w:space="0" w:color="auto"/>
            <w:bottom w:val="none" w:sz="0" w:space="0" w:color="auto"/>
            <w:right w:val="none" w:sz="0" w:space="0" w:color="auto"/>
          </w:divBdr>
          <w:divsChild>
            <w:div w:id="958605517">
              <w:marLeft w:val="0"/>
              <w:marRight w:val="0"/>
              <w:marTop w:val="0"/>
              <w:marBottom w:val="0"/>
              <w:divBdr>
                <w:top w:val="none" w:sz="0" w:space="0" w:color="auto"/>
                <w:left w:val="none" w:sz="0" w:space="0" w:color="auto"/>
                <w:bottom w:val="none" w:sz="0" w:space="0" w:color="auto"/>
                <w:right w:val="none" w:sz="0" w:space="0" w:color="auto"/>
              </w:divBdr>
            </w:div>
            <w:div w:id="1520238594">
              <w:marLeft w:val="0"/>
              <w:marRight w:val="0"/>
              <w:marTop w:val="0"/>
              <w:marBottom w:val="0"/>
              <w:divBdr>
                <w:top w:val="none" w:sz="0" w:space="0" w:color="auto"/>
                <w:left w:val="none" w:sz="0" w:space="0" w:color="auto"/>
                <w:bottom w:val="none" w:sz="0" w:space="0" w:color="auto"/>
                <w:right w:val="none" w:sz="0" w:space="0" w:color="auto"/>
              </w:divBdr>
            </w:div>
            <w:div w:id="15278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1881">
      <w:bodyDiv w:val="1"/>
      <w:marLeft w:val="0"/>
      <w:marRight w:val="0"/>
      <w:marTop w:val="0"/>
      <w:marBottom w:val="0"/>
      <w:divBdr>
        <w:top w:val="none" w:sz="0" w:space="0" w:color="auto"/>
        <w:left w:val="none" w:sz="0" w:space="0" w:color="auto"/>
        <w:bottom w:val="none" w:sz="0" w:space="0" w:color="auto"/>
        <w:right w:val="none" w:sz="0" w:space="0" w:color="auto"/>
      </w:divBdr>
    </w:div>
    <w:div w:id="1859342953">
      <w:bodyDiv w:val="1"/>
      <w:marLeft w:val="0"/>
      <w:marRight w:val="0"/>
      <w:marTop w:val="0"/>
      <w:marBottom w:val="0"/>
      <w:divBdr>
        <w:top w:val="none" w:sz="0" w:space="0" w:color="auto"/>
        <w:left w:val="none" w:sz="0" w:space="0" w:color="auto"/>
        <w:bottom w:val="none" w:sz="0" w:space="0" w:color="auto"/>
        <w:right w:val="none" w:sz="0" w:space="0" w:color="auto"/>
      </w:divBdr>
    </w:div>
    <w:div w:id="1865626995">
      <w:bodyDiv w:val="1"/>
      <w:marLeft w:val="0"/>
      <w:marRight w:val="0"/>
      <w:marTop w:val="0"/>
      <w:marBottom w:val="0"/>
      <w:divBdr>
        <w:top w:val="none" w:sz="0" w:space="0" w:color="auto"/>
        <w:left w:val="none" w:sz="0" w:space="0" w:color="auto"/>
        <w:bottom w:val="none" w:sz="0" w:space="0" w:color="auto"/>
        <w:right w:val="none" w:sz="0" w:space="0" w:color="auto"/>
      </w:divBdr>
    </w:div>
    <w:div w:id="1896893760">
      <w:marLeft w:val="0"/>
      <w:marRight w:val="0"/>
      <w:marTop w:val="0"/>
      <w:marBottom w:val="0"/>
      <w:divBdr>
        <w:top w:val="none" w:sz="0" w:space="0" w:color="auto"/>
        <w:left w:val="none" w:sz="0" w:space="0" w:color="auto"/>
        <w:bottom w:val="none" w:sz="0" w:space="0" w:color="auto"/>
        <w:right w:val="none" w:sz="0" w:space="0" w:color="auto"/>
      </w:divBdr>
    </w:div>
    <w:div w:id="1956329809">
      <w:marLeft w:val="0"/>
      <w:marRight w:val="0"/>
      <w:marTop w:val="0"/>
      <w:marBottom w:val="0"/>
      <w:divBdr>
        <w:top w:val="none" w:sz="0" w:space="0" w:color="auto"/>
        <w:left w:val="none" w:sz="0" w:space="0" w:color="auto"/>
        <w:bottom w:val="none" w:sz="0" w:space="0" w:color="auto"/>
        <w:right w:val="none" w:sz="0" w:space="0" w:color="auto"/>
      </w:divBdr>
      <w:divsChild>
        <w:div w:id="1783841532">
          <w:marLeft w:val="0"/>
          <w:marRight w:val="0"/>
          <w:marTop w:val="0"/>
          <w:marBottom w:val="0"/>
          <w:divBdr>
            <w:top w:val="none" w:sz="0" w:space="0" w:color="auto"/>
            <w:left w:val="none" w:sz="0" w:space="0" w:color="auto"/>
            <w:bottom w:val="none" w:sz="0" w:space="0" w:color="auto"/>
            <w:right w:val="none" w:sz="0" w:space="0" w:color="auto"/>
          </w:divBdr>
          <w:divsChild>
            <w:div w:id="1854805466">
              <w:marLeft w:val="0"/>
              <w:marRight w:val="0"/>
              <w:marTop w:val="0"/>
              <w:marBottom w:val="0"/>
              <w:divBdr>
                <w:top w:val="none" w:sz="0" w:space="0" w:color="auto"/>
                <w:left w:val="none" w:sz="0" w:space="0" w:color="auto"/>
                <w:bottom w:val="none" w:sz="0" w:space="0" w:color="auto"/>
                <w:right w:val="none" w:sz="0" w:space="0" w:color="auto"/>
              </w:divBdr>
              <w:divsChild>
                <w:div w:id="801264491">
                  <w:marLeft w:val="0"/>
                  <w:marRight w:val="0"/>
                  <w:marTop w:val="0"/>
                  <w:marBottom w:val="0"/>
                  <w:divBdr>
                    <w:top w:val="none" w:sz="0" w:space="0" w:color="auto"/>
                    <w:left w:val="none" w:sz="0" w:space="0" w:color="auto"/>
                    <w:bottom w:val="none" w:sz="0" w:space="0" w:color="auto"/>
                    <w:right w:val="none" w:sz="0" w:space="0" w:color="auto"/>
                  </w:divBdr>
                </w:div>
                <w:div w:id="1030303835">
                  <w:marLeft w:val="0"/>
                  <w:marRight w:val="0"/>
                  <w:marTop w:val="0"/>
                  <w:marBottom w:val="0"/>
                  <w:divBdr>
                    <w:top w:val="none" w:sz="0" w:space="0" w:color="auto"/>
                    <w:left w:val="none" w:sz="0" w:space="0" w:color="auto"/>
                    <w:bottom w:val="none" w:sz="0" w:space="0" w:color="auto"/>
                    <w:right w:val="none" w:sz="0" w:space="0" w:color="auto"/>
                  </w:divBdr>
                </w:div>
                <w:div w:id="1107651554">
                  <w:marLeft w:val="0"/>
                  <w:marRight w:val="0"/>
                  <w:marTop w:val="0"/>
                  <w:marBottom w:val="0"/>
                  <w:divBdr>
                    <w:top w:val="none" w:sz="0" w:space="0" w:color="auto"/>
                    <w:left w:val="none" w:sz="0" w:space="0" w:color="auto"/>
                    <w:bottom w:val="none" w:sz="0" w:space="0" w:color="auto"/>
                    <w:right w:val="none" w:sz="0" w:space="0" w:color="auto"/>
                  </w:divBdr>
                </w:div>
                <w:div w:id="1238321136">
                  <w:marLeft w:val="0"/>
                  <w:marRight w:val="0"/>
                  <w:marTop w:val="0"/>
                  <w:marBottom w:val="0"/>
                  <w:divBdr>
                    <w:top w:val="none" w:sz="0" w:space="0" w:color="auto"/>
                    <w:left w:val="none" w:sz="0" w:space="0" w:color="auto"/>
                    <w:bottom w:val="none" w:sz="0" w:space="0" w:color="auto"/>
                    <w:right w:val="none" w:sz="0" w:space="0" w:color="auto"/>
                  </w:divBdr>
                </w:div>
                <w:div w:id="1317759343">
                  <w:marLeft w:val="0"/>
                  <w:marRight w:val="0"/>
                  <w:marTop w:val="0"/>
                  <w:marBottom w:val="0"/>
                  <w:divBdr>
                    <w:top w:val="none" w:sz="0" w:space="0" w:color="auto"/>
                    <w:left w:val="none" w:sz="0" w:space="0" w:color="auto"/>
                    <w:bottom w:val="none" w:sz="0" w:space="0" w:color="auto"/>
                    <w:right w:val="none" w:sz="0" w:space="0" w:color="auto"/>
                  </w:divBdr>
                </w:div>
                <w:div w:id="1637024000">
                  <w:marLeft w:val="0"/>
                  <w:marRight w:val="0"/>
                  <w:marTop w:val="0"/>
                  <w:marBottom w:val="0"/>
                  <w:divBdr>
                    <w:top w:val="none" w:sz="0" w:space="0" w:color="auto"/>
                    <w:left w:val="none" w:sz="0" w:space="0" w:color="auto"/>
                    <w:bottom w:val="none" w:sz="0" w:space="0" w:color="auto"/>
                    <w:right w:val="none" w:sz="0" w:space="0" w:color="auto"/>
                  </w:divBdr>
                </w:div>
                <w:div w:id="19355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7354">
          <w:marLeft w:val="0"/>
          <w:marRight w:val="0"/>
          <w:marTop w:val="0"/>
          <w:marBottom w:val="0"/>
          <w:divBdr>
            <w:top w:val="none" w:sz="0" w:space="0" w:color="auto"/>
            <w:left w:val="none" w:sz="0" w:space="0" w:color="auto"/>
            <w:bottom w:val="none" w:sz="0" w:space="0" w:color="auto"/>
            <w:right w:val="none" w:sz="0" w:space="0" w:color="auto"/>
          </w:divBdr>
          <w:divsChild>
            <w:div w:id="1250042715">
              <w:marLeft w:val="0"/>
              <w:marRight w:val="0"/>
              <w:marTop w:val="0"/>
              <w:marBottom w:val="0"/>
              <w:divBdr>
                <w:top w:val="none" w:sz="0" w:space="0" w:color="auto"/>
                <w:left w:val="none" w:sz="0" w:space="0" w:color="auto"/>
                <w:bottom w:val="none" w:sz="0" w:space="0" w:color="auto"/>
                <w:right w:val="none" w:sz="0" w:space="0" w:color="auto"/>
              </w:divBdr>
              <w:divsChild>
                <w:div w:id="1795631012">
                  <w:marLeft w:val="0"/>
                  <w:marRight w:val="0"/>
                  <w:marTop w:val="0"/>
                  <w:marBottom w:val="0"/>
                  <w:divBdr>
                    <w:top w:val="none" w:sz="0" w:space="0" w:color="auto"/>
                    <w:left w:val="none" w:sz="0" w:space="0" w:color="auto"/>
                    <w:bottom w:val="none" w:sz="0" w:space="0" w:color="auto"/>
                    <w:right w:val="none" w:sz="0" w:space="0" w:color="auto"/>
                  </w:divBdr>
                  <w:divsChild>
                    <w:div w:id="253977773">
                      <w:marLeft w:val="0"/>
                      <w:marRight w:val="0"/>
                      <w:marTop w:val="0"/>
                      <w:marBottom w:val="0"/>
                      <w:divBdr>
                        <w:top w:val="none" w:sz="0" w:space="0" w:color="auto"/>
                        <w:left w:val="none" w:sz="0" w:space="0" w:color="auto"/>
                        <w:bottom w:val="none" w:sz="0" w:space="0" w:color="auto"/>
                        <w:right w:val="none" w:sz="0" w:space="0" w:color="auto"/>
                      </w:divBdr>
                    </w:div>
                    <w:div w:id="517085595">
                      <w:marLeft w:val="0"/>
                      <w:marRight w:val="0"/>
                      <w:marTop w:val="0"/>
                      <w:marBottom w:val="0"/>
                      <w:divBdr>
                        <w:top w:val="none" w:sz="0" w:space="0" w:color="auto"/>
                        <w:left w:val="none" w:sz="0" w:space="0" w:color="auto"/>
                        <w:bottom w:val="none" w:sz="0" w:space="0" w:color="auto"/>
                        <w:right w:val="none" w:sz="0" w:space="0" w:color="auto"/>
                      </w:divBdr>
                    </w:div>
                    <w:div w:id="12347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104554">
      <w:bodyDiv w:val="1"/>
      <w:marLeft w:val="0"/>
      <w:marRight w:val="0"/>
      <w:marTop w:val="0"/>
      <w:marBottom w:val="0"/>
      <w:divBdr>
        <w:top w:val="none" w:sz="0" w:space="0" w:color="auto"/>
        <w:left w:val="none" w:sz="0" w:space="0" w:color="auto"/>
        <w:bottom w:val="none" w:sz="0" w:space="0" w:color="auto"/>
        <w:right w:val="none" w:sz="0" w:space="0" w:color="auto"/>
      </w:divBdr>
    </w:div>
    <w:div w:id="2008291738">
      <w:marLeft w:val="0"/>
      <w:marRight w:val="0"/>
      <w:marTop w:val="0"/>
      <w:marBottom w:val="0"/>
      <w:divBdr>
        <w:top w:val="none" w:sz="0" w:space="0" w:color="auto"/>
        <w:left w:val="none" w:sz="0" w:space="0" w:color="auto"/>
        <w:bottom w:val="none" w:sz="0" w:space="0" w:color="auto"/>
        <w:right w:val="none" w:sz="0" w:space="0" w:color="auto"/>
      </w:divBdr>
    </w:div>
    <w:div w:id="2047293219">
      <w:bodyDiv w:val="1"/>
      <w:marLeft w:val="0"/>
      <w:marRight w:val="0"/>
      <w:marTop w:val="0"/>
      <w:marBottom w:val="0"/>
      <w:divBdr>
        <w:top w:val="none" w:sz="0" w:space="0" w:color="auto"/>
        <w:left w:val="none" w:sz="0" w:space="0" w:color="auto"/>
        <w:bottom w:val="none" w:sz="0" w:space="0" w:color="auto"/>
        <w:right w:val="none" w:sz="0" w:space="0" w:color="auto"/>
      </w:divBdr>
    </w:div>
    <w:div w:id="2107262778">
      <w:marLeft w:val="0"/>
      <w:marRight w:val="0"/>
      <w:marTop w:val="0"/>
      <w:marBottom w:val="0"/>
      <w:divBdr>
        <w:top w:val="none" w:sz="0" w:space="0" w:color="auto"/>
        <w:left w:val="none" w:sz="0" w:space="0" w:color="auto"/>
        <w:bottom w:val="none" w:sz="0" w:space="0" w:color="auto"/>
        <w:right w:val="none" w:sz="0" w:space="0" w:color="auto"/>
      </w:divBdr>
      <w:divsChild>
        <w:div w:id="661854386">
          <w:marLeft w:val="0"/>
          <w:marRight w:val="0"/>
          <w:marTop w:val="0"/>
          <w:marBottom w:val="0"/>
          <w:divBdr>
            <w:top w:val="none" w:sz="0" w:space="0" w:color="auto"/>
            <w:left w:val="none" w:sz="0" w:space="0" w:color="auto"/>
            <w:bottom w:val="none" w:sz="0" w:space="0" w:color="auto"/>
            <w:right w:val="none" w:sz="0" w:space="0" w:color="auto"/>
          </w:divBdr>
          <w:divsChild>
            <w:div w:id="1359699682">
              <w:marLeft w:val="0"/>
              <w:marRight w:val="0"/>
              <w:marTop w:val="0"/>
              <w:marBottom w:val="0"/>
              <w:divBdr>
                <w:top w:val="none" w:sz="0" w:space="0" w:color="auto"/>
                <w:left w:val="none" w:sz="0" w:space="0" w:color="auto"/>
                <w:bottom w:val="none" w:sz="0" w:space="0" w:color="auto"/>
                <w:right w:val="none" w:sz="0" w:space="0" w:color="auto"/>
              </w:divBdr>
              <w:divsChild>
                <w:div w:id="630400188">
                  <w:marLeft w:val="0"/>
                  <w:marRight w:val="0"/>
                  <w:marTop w:val="0"/>
                  <w:marBottom w:val="0"/>
                  <w:divBdr>
                    <w:top w:val="none" w:sz="0" w:space="0" w:color="auto"/>
                    <w:left w:val="none" w:sz="0" w:space="0" w:color="auto"/>
                    <w:bottom w:val="none" w:sz="0" w:space="0" w:color="auto"/>
                    <w:right w:val="none" w:sz="0" w:space="0" w:color="auto"/>
                  </w:divBdr>
                  <w:divsChild>
                    <w:div w:id="173961738">
                      <w:marLeft w:val="0"/>
                      <w:marRight w:val="0"/>
                      <w:marTop w:val="0"/>
                      <w:marBottom w:val="0"/>
                      <w:divBdr>
                        <w:top w:val="none" w:sz="0" w:space="0" w:color="auto"/>
                        <w:left w:val="none" w:sz="0" w:space="0" w:color="auto"/>
                        <w:bottom w:val="none" w:sz="0" w:space="0" w:color="auto"/>
                        <w:right w:val="none" w:sz="0" w:space="0" w:color="auto"/>
                      </w:divBdr>
                      <w:divsChild>
                        <w:div w:id="1894610586">
                          <w:marLeft w:val="0"/>
                          <w:marRight w:val="0"/>
                          <w:marTop w:val="0"/>
                          <w:marBottom w:val="0"/>
                          <w:divBdr>
                            <w:top w:val="none" w:sz="0" w:space="0" w:color="auto"/>
                            <w:left w:val="none" w:sz="0" w:space="0" w:color="auto"/>
                            <w:bottom w:val="none" w:sz="0" w:space="0" w:color="auto"/>
                            <w:right w:val="none" w:sz="0" w:space="0" w:color="auto"/>
                          </w:divBdr>
                        </w:div>
                      </w:divsChild>
                    </w:div>
                    <w:div w:id="284847720">
                      <w:marLeft w:val="0"/>
                      <w:marRight w:val="0"/>
                      <w:marTop w:val="0"/>
                      <w:marBottom w:val="0"/>
                      <w:divBdr>
                        <w:top w:val="none" w:sz="0" w:space="0" w:color="auto"/>
                        <w:left w:val="none" w:sz="0" w:space="0" w:color="auto"/>
                        <w:bottom w:val="none" w:sz="0" w:space="0" w:color="auto"/>
                        <w:right w:val="none" w:sz="0" w:space="0" w:color="auto"/>
                      </w:divBdr>
                    </w:div>
                  </w:divsChild>
                </w:div>
                <w:div w:id="1340431576">
                  <w:marLeft w:val="0"/>
                  <w:marRight w:val="0"/>
                  <w:marTop w:val="0"/>
                  <w:marBottom w:val="0"/>
                  <w:divBdr>
                    <w:top w:val="none" w:sz="0" w:space="0" w:color="auto"/>
                    <w:left w:val="none" w:sz="0" w:space="0" w:color="auto"/>
                    <w:bottom w:val="none" w:sz="0" w:space="0" w:color="auto"/>
                    <w:right w:val="none" w:sz="0" w:space="0" w:color="auto"/>
                  </w:divBdr>
                  <w:divsChild>
                    <w:div w:id="1278949502">
                      <w:marLeft w:val="0"/>
                      <w:marRight w:val="0"/>
                      <w:marTop w:val="0"/>
                      <w:marBottom w:val="0"/>
                      <w:divBdr>
                        <w:top w:val="none" w:sz="0" w:space="0" w:color="auto"/>
                        <w:left w:val="none" w:sz="0" w:space="0" w:color="auto"/>
                        <w:bottom w:val="none" w:sz="0" w:space="0" w:color="auto"/>
                        <w:right w:val="none" w:sz="0" w:space="0" w:color="auto"/>
                      </w:divBdr>
                    </w:div>
                  </w:divsChild>
                </w:div>
                <w:div w:id="19061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4.emf"/><Relationship Id="rId21" Type="http://schemas.openxmlformats.org/officeDocument/2006/relationships/header" Target="header4.xml"/><Relationship Id="rId34" Type="http://schemas.openxmlformats.org/officeDocument/2006/relationships/hyperlink" Target="https://smd.iso-ne.com/operations-services/ceii/pac/2016/06/a3_transmission_transfer_capabilities_update.pdf" TargetMode="External"/><Relationship Id="rId42" Type="http://schemas.openxmlformats.org/officeDocument/2006/relationships/image" Target="media/image17.png"/><Relationship Id="rId47" Type="http://schemas.openxmlformats.org/officeDocument/2006/relationships/image" Target="media/image19.emf"/><Relationship Id="rId50" Type="http://schemas.openxmlformats.org/officeDocument/2006/relationships/image" Target="media/image22.emf"/><Relationship Id="rId55" Type="http://schemas.openxmlformats.org/officeDocument/2006/relationships/image" Target="media/image27.emf"/><Relationship Id="rId63" Type="http://schemas.openxmlformats.org/officeDocument/2006/relationships/image" Target="media/image35.emf"/><Relationship Id="rId68"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yperlink" Target="https://smd.iso-ne.com/operations-services/ceii/pac/2016/06/a3_transmission_transfer_capabilities_update.pdf" TargetMode="Externa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footer" Target="footer10.xml"/><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8.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hyperlink" Target="https://smd.iso-ne.com/operations-services/ceii/pac/2016/06/a3_transmission_transfer_capabilities_update.pdf" TargetMode="External"/><Relationship Id="rId49" Type="http://schemas.openxmlformats.org/officeDocument/2006/relationships/image" Target="media/image21.emf"/><Relationship Id="rId57" Type="http://schemas.openxmlformats.org/officeDocument/2006/relationships/image" Target="media/image29.emf"/><Relationship Id="rId61" Type="http://schemas.openxmlformats.org/officeDocument/2006/relationships/image" Target="media/image33.emf"/><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oter" Target="footer9.xml"/><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9.emf"/><Relationship Id="rId30" Type="http://schemas.openxmlformats.org/officeDocument/2006/relationships/footer" Target="footer8.xml"/><Relationship Id="rId35" Type="http://schemas.openxmlformats.org/officeDocument/2006/relationships/hyperlink" Target="https://smd.iso-ne.com/operations-services/ceii/pac/2016/06/a3_transmission_transfer_capabilities_update.pdf" TargetMode="External"/><Relationship Id="rId43" Type="http://schemas.openxmlformats.org/officeDocument/2006/relationships/image" Target="media/image18.emf"/><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footer" Target="footer13.xml"/><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footer" Target="footer6.xml"/><Relationship Id="rId33" Type="http://schemas.openxmlformats.org/officeDocument/2006/relationships/hyperlink" Target="https://smd.iso-ne.com/operations-services/ceii/pac/2016/06/a3_transmission_transfer_capabilities_update.pdf" TargetMode="External"/><Relationship Id="rId38" Type="http://schemas.openxmlformats.org/officeDocument/2006/relationships/image" Target="media/image13.emf"/><Relationship Id="rId46" Type="http://schemas.openxmlformats.org/officeDocument/2006/relationships/footer" Target="footer11.xml"/><Relationship Id="rId59" Type="http://schemas.openxmlformats.org/officeDocument/2006/relationships/image" Target="media/image31.emf"/><Relationship Id="rId67" Type="http://schemas.openxmlformats.org/officeDocument/2006/relationships/header" Target="header5.xml"/><Relationship Id="rId20" Type="http://schemas.openxmlformats.org/officeDocument/2006/relationships/image" Target="media/image6.emf"/><Relationship Id="rId41" Type="http://schemas.openxmlformats.org/officeDocument/2006/relationships/image" Target="media/image16.emf"/><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www.iso-ne.com/static-assets/documents/2016/06/a9_2016_economic_study_assumptions.pdf" TargetMode="External"/><Relationship Id="rId18" Type="http://schemas.openxmlformats.org/officeDocument/2006/relationships/hyperlink" Target="http://www.iso-ne.com/static-assets/documents/2016/06/a9_2016_economic_study_assumptions.pdf" TargetMode="External"/><Relationship Id="rId26" Type="http://schemas.openxmlformats.org/officeDocument/2006/relationships/hyperlink" Target="https://iso-ne.com/static-assets/documents/2016/05/a3_2016_economic_study_scope_of_work_assumptions.pdf" TargetMode="External"/><Relationship Id="rId39" Type="http://schemas.openxmlformats.org/officeDocument/2006/relationships/hyperlink" Target="https://view.officeapps.live.com/op/view.aspx?src=https%3A%2F%2Fwww.iso-ne.com%2Fstatic-assets%2Fdocuments%2F2016%2F09%2Fa7_cone_ortp_concentric_energy_advisors.pptx" TargetMode="External"/><Relationship Id="rId21" Type="http://schemas.openxmlformats.org/officeDocument/2006/relationships/hyperlink" Target="https://www.iso-ne.com/static-assets/documents/2016/10/2016_economic_studies_high_level_transmission_costs_rev1.pdf" TargetMode="External"/><Relationship Id="rId34" Type="http://schemas.openxmlformats.org/officeDocument/2006/relationships/hyperlink" Target="http://www.iso-ne.com/static-assets/documents/2016/05/a3_2016_economic_study_scope_of_work_rps_spreadsheet.xlsx" TargetMode="External"/><Relationship Id="rId42" Type="http://schemas.openxmlformats.org/officeDocument/2006/relationships/hyperlink" Target="https://iso-ne.com/static-assets/documents/2016/09/a6_2016_economic_study_draft_results_part_2.pdf" TargetMode="External"/><Relationship Id="rId47" Type="http://schemas.openxmlformats.org/officeDocument/2006/relationships/hyperlink" Target="https://www.iso-ne.com/static-assets/documents/2016/09/a6_2016_economic_study_draft_results_part_2.pdf" TargetMode="External"/><Relationship Id="rId50" Type="http://schemas.openxmlformats.org/officeDocument/2006/relationships/hyperlink" Target="http://www.nerc.com/comm/Other/essntlrlbltysrvcstskfrcDL/ERSTF%20Framework%20Report%20-%20Final.pdf" TargetMode="External"/><Relationship Id="rId55" Type="http://schemas.openxmlformats.org/officeDocument/2006/relationships/hyperlink" Target="https://www.iso-ne.com/system-planning/key-study-areas/maine" TargetMode="External"/><Relationship Id="rId7" Type="http://schemas.openxmlformats.org/officeDocument/2006/relationships/hyperlink" Target="https://www.iso-ne.com/static-assets/documents/2016/08/a5_generic_and_region_specific_costs_of_new_generating_technologies.pdf" TargetMode="External"/><Relationship Id="rId2" Type="http://schemas.openxmlformats.org/officeDocument/2006/relationships/hyperlink" Target="https://www.iso-ne.com/static-assets/documents/2016/02/a2_stakeholder_process_for_submission_of_2016_economic_study_requests.pdf" TargetMode="External"/><Relationship Id="rId16" Type="http://schemas.openxmlformats.org/officeDocument/2006/relationships/hyperlink" Target="https://iso-ne.com/static-assets/documents/regulatory/tariff/sect_2/oatt/sect_ii.pdf" TargetMode="External"/><Relationship Id="rId20" Type="http://schemas.openxmlformats.org/officeDocument/2006/relationships/hyperlink" Target="https://www.iso-ne.com/static-assets/documents/2016/08/a5_generic_and_region_specific_costs_of_new_generating_technologies.pdf" TargetMode="External"/><Relationship Id="rId29" Type="http://schemas.openxmlformats.org/officeDocument/2006/relationships/hyperlink" Target="https://www.iso-ne.com/committees/planning/energy-efficiency-forecast" TargetMode="External"/><Relationship Id="rId41" Type="http://schemas.openxmlformats.org/officeDocument/2006/relationships/hyperlink" Target="https://smd.iso-ne.com/operations-services/ceii/pac/2016/09/a3_maine_resource_integration_study.pdf%20" TargetMode="External"/><Relationship Id="rId54" Type="http://schemas.openxmlformats.org/officeDocument/2006/relationships/hyperlink" Target="https://www.iso-ne.com/static-assets/documents/2017/01/a6_2016_economic_studies_preliminary_high_level_order_of_magnitude_transmission_development_costs_scenario_6_update.pdf" TargetMode="External"/><Relationship Id="rId1" Type="http://schemas.openxmlformats.org/officeDocument/2006/relationships/hyperlink" Target="https://www.iso-ne.com/static-assets/documents/regulatory/tariff/sect_2/oatt/sect_ii.pdf" TargetMode="External"/><Relationship Id="rId6" Type="http://schemas.openxmlformats.org/officeDocument/2006/relationships/hyperlink" Target="http://www.iso-ne.com/static-assets/documents/2016/07/a6_2016_economic_study_update.pdf" TargetMode="External"/><Relationship Id="rId11" Type="http://schemas.openxmlformats.org/officeDocument/2006/relationships/hyperlink" Target="https://www.eia.gov/outlooks/archive/aeo16/" TargetMode="External"/><Relationship Id="rId24" Type="http://schemas.openxmlformats.org/officeDocument/2006/relationships/hyperlink" Target="https://www.iso-ne.com/system-planning/transmission-planning/interconnection-request-queue" TargetMode="External"/><Relationship Id="rId32" Type="http://schemas.openxmlformats.org/officeDocument/2006/relationships/hyperlink" Target="https://www.iso-ne.com/static-assets/documents/rules_proceds/operating/isone/op8/op8_rto_final.pdf" TargetMode="External"/><Relationship Id="rId37" Type="http://schemas.openxmlformats.org/officeDocument/2006/relationships/hyperlink" Target="http://www.eia.gov/forecasts/aeo/index.cfm" TargetMode="External"/><Relationship Id="rId40" Type="http://schemas.openxmlformats.org/officeDocument/2006/relationships/hyperlink" Target="https://smd.iso-ne.com/operations-services/ceii/pac/2017/02/a6_maine_resource_integration_study.pdf" TargetMode="External"/><Relationship Id="rId45" Type="http://schemas.openxmlformats.org/officeDocument/2006/relationships/hyperlink" Target="https://www.iso-ne.com/static-assets/documents/2016/08/a6_2016_economic_study_draft_results_appendix.pdf" TargetMode="External"/><Relationship Id="rId53" Type="http://schemas.openxmlformats.org/officeDocument/2006/relationships/hyperlink" Target="https://www.iso-ne.com/static-assets/documents/2016/10/2016_economic_studies_high_level_transmission_costs_rev1.pdf" TargetMode="External"/><Relationship Id="rId58" Type="http://schemas.openxmlformats.org/officeDocument/2006/relationships/hyperlink" Target="https://www.iso-ne.com/static-assets/documents/2017/07/final_analysis_group_2016_economic_analysis_capacity_market_impacts.pdf" TargetMode="External"/><Relationship Id="rId5" Type="http://schemas.openxmlformats.org/officeDocument/2006/relationships/hyperlink" Target="http://www.iso-ne.com/static-assets/documents/2016/06/a9_2016_economic_study_assumptions.pdf" TargetMode="External"/><Relationship Id="rId15" Type="http://schemas.openxmlformats.org/officeDocument/2006/relationships/hyperlink" Target="https://www.iso-ne.com/static-assets/documents/2017/07/final_analysis_group_2016_economic_analysis_capacity_market_impacts.pdf" TargetMode="External"/><Relationship Id="rId23" Type="http://schemas.openxmlformats.org/officeDocument/2006/relationships/hyperlink" Target="http://www.iso-ne.com/static-assets/documents/2016/05/a3_2016_economic_study_scope_of_work_rps_spreadsheet.xlsx" TargetMode="External"/><Relationship Id="rId28" Type="http://schemas.openxmlformats.org/officeDocument/2006/relationships/hyperlink" Target="http://www.iso-ne.com/static-assets/documents/2016/07/a6_2016_economic_study_update.pdf" TargetMode="External"/><Relationship Id="rId36" Type="http://schemas.openxmlformats.org/officeDocument/2006/relationships/hyperlink" Target="https://www.iso-ne.com/static-assets/documents/2016/09/2015_economic_study_offshore_wind_development_final.docx" TargetMode="External"/><Relationship Id="rId49" Type="http://schemas.openxmlformats.org/officeDocument/2006/relationships/hyperlink" Target="https://www.iso-ne.com/static-assets/documents/2016/10/a3_integration_and_planning_of_large_amounts_of_inverter_based_resources.pptx" TargetMode="External"/><Relationship Id="rId57" Type="http://schemas.openxmlformats.org/officeDocument/2006/relationships/hyperlink" Target="http://www.rggi.org/design/overview" TargetMode="External"/><Relationship Id="rId61" Type="http://schemas.openxmlformats.org/officeDocument/2006/relationships/hyperlink" Target="https://www.iso-ne.com/static-assets/documents/2017/11/er17-2421-000_order_accept_interconnection_queue_clustering.pdf" TargetMode="External"/><Relationship Id="rId10" Type="http://schemas.openxmlformats.org/officeDocument/2006/relationships/hyperlink" Target="https://smd.iso-ne.com/operations-services/ceii/pac/2016/06/a3_transmission_transfer_capabilities_update.pdf" TargetMode="External"/><Relationship Id="rId19" Type="http://schemas.openxmlformats.org/officeDocument/2006/relationships/hyperlink" Target="http://www.iso-ne.com/static-assets/documents/2016/07/a6_2016_economic_study_update.pdf" TargetMode="External"/><Relationship Id="rId31" Type="http://schemas.openxmlformats.org/officeDocument/2006/relationships/hyperlink" Target="https://www.iso-ne.com/system-planning/system-plans-studies/rsp" TargetMode="External"/><Relationship Id="rId44" Type="http://schemas.openxmlformats.org/officeDocument/2006/relationships/hyperlink" Target="https://www.iso-ne.com/static-assets/documents/2016/08/a6_2016_economic_study_draft_results.pdf" TargetMode="External"/><Relationship Id="rId52" Type="http://schemas.openxmlformats.org/officeDocument/2006/relationships/hyperlink" Target="https://www.iso-ne.com/static-assets/documents/2016/12/a9_1_2016_economic_study_executive_summary_and_metrics_update.pdf" TargetMode="External"/><Relationship Id="rId60" Type="http://schemas.openxmlformats.org/officeDocument/2006/relationships/hyperlink" Target="http://www.iso-ne.com/static-%20assets/documents/2016/03/a2_maine_resource_integration_study_scope_of_%20%20work.pdf" TargetMode="External"/><Relationship Id="rId4" Type="http://schemas.openxmlformats.org/officeDocument/2006/relationships/hyperlink" Target="file:///C:\Users\Carol\AppData\Local\Temp\),%20https:\www.iso-ne.com\system-planning\transmission-planning\interconnection-request-queue" TargetMode="External"/><Relationship Id="rId9" Type="http://schemas.openxmlformats.org/officeDocument/2006/relationships/hyperlink" Target="https://www.iso-ne.com/static-assets/documents/2016/05/2016_celt_report.xls" TargetMode="External"/><Relationship Id="rId14" Type="http://schemas.openxmlformats.org/officeDocument/2006/relationships/hyperlink" Target="https://www.iso-ne.com/static-assets/documents/2017/04/a6_2016_economic_study_carbon_cost_.pdf" TargetMode="External"/><Relationship Id="rId22" Type="http://schemas.openxmlformats.org/officeDocument/2006/relationships/hyperlink" Target="https://www.iso-ne.com/static-assets/documents/2016/05/2016_celt_report.xls" TargetMode="External"/><Relationship Id="rId27" Type="http://schemas.openxmlformats.org/officeDocument/2006/relationships/hyperlink" Target="http://www.iso-ne.com/static-assets/documents/2016/06/a9_2016_economic_study_assumptions.pdf" TargetMode="External"/><Relationship Id="rId30" Type="http://schemas.openxmlformats.org/officeDocument/2006/relationships/hyperlink" Target="https://www.nrel.gov/grid/solar-power-data.html" TargetMode="External"/><Relationship Id="rId35" Type="http://schemas.openxmlformats.org/officeDocument/2006/relationships/hyperlink" Target="https://www.iso-ne.com/static-assets/documents/2016/09/2015_economic_study_keene_road_increased_export_limits_fina.docx" TargetMode="External"/><Relationship Id="rId43" Type="http://schemas.openxmlformats.org/officeDocument/2006/relationships/hyperlink" Target="https://iso-ne.com/static-assets/documents/2016/09/a7_2016_economic_study_part_2_appendix.pdf" TargetMode="External"/><Relationship Id="rId48" Type="http://schemas.openxmlformats.org/officeDocument/2006/relationships/hyperlink" Target="https://www.ieee.org/index.html%20" TargetMode="External"/><Relationship Id="rId56" Type="http://schemas.openxmlformats.org/officeDocument/2006/relationships/hyperlink" Target="https://www.iso-ne.com/static-assets/documents/2016/08/a6_2016_economic_study_draft_results_appendix.pdf" TargetMode="External"/><Relationship Id="rId8" Type="http://schemas.openxmlformats.org/officeDocument/2006/relationships/hyperlink" Target="https://www.iso-ne.com/static-assets/documents/2016/10/2016_economic_studies_high_level_transmission_costs_rev1.pdf" TargetMode="External"/><Relationship Id="rId51" Type="http://schemas.openxmlformats.org/officeDocument/2006/relationships/hyperlink" Target="http://www.nerc.com/comm/Other/Pages/Essential-Reliability-Services-Task-Force-(ERSTF).aspx" TargetMode="External"/><Relationship Id="rId3" Type="http://schemas.openxmlformats.org/officeDocument/2006/relationships/hyperlink" Target="http://www.iso-ne.com/static-assets/documents/2016/04/nepool_economic_study_request_scenario_analysis.docx" TargetMode="External"/><Relationship Id="rId12" Type="http://schemas.openxmlformats.org/officeDocument/2006/relationships/hyperlink" Target="https://www.iso-ne.com/static-assets/documents/2015/11/rsp15_final_110515.docx%20" TargetMode="External"/><Relationship Id="rId17" Type="http://schemas.openxmlformats.org/officeDocument/2006/relationships/hyperlink" Target="http://www.iso-ne.com/static-assets/documents/2016/04/nepool_economic_study_request_scenario_analysis.docx" TargetMode="External"/><Relationship Id="rId25" Type="http://schemas.openxmlformats.org/officeDocument/2006/relationships/hyperlink" Target="https://www.iso-ne.com/system-planning/transmission-planning/interconnection-request-queue%20" TargetMode="External"/><Relationship Id="rId33" Type="http://schemas.openxmlformats.org/officeDocument/2006/relationships/hyperlink" Target="https://www.iso-ne.com/static-assets/documents/2016/09/2015_economic_study_offshore_wind_development_final.docx" TargetMode="External"/><Relationship Id="rId38" Type="http://schemas.openxmlformats.org/officeDocument/2006/relationships/hyperlink" Target="http://www.nyiso.com/public/webdocs/markets_operations/services/planning/Planning_Studies/Economic_Planning_Studies_(CARIS)/CARIS_Input_Assumptions/2016%20CARIS%202%20Input%20Data%20Summary.xls" TargetMode="External"/><Relationship Id="rId46" Type="http://schemas.openxmlformats.org/officeDocument/2006/relationships/hyperlink" Target="https://www.iso-ne.com/committees/planning/planning-advisory/?document-type=Economic%20Studies" TargetMode="External"/><Relationship Id="rId59" Type="http://schemas.openxmlformats.org/officeDocument/2006/relationships/hyperlink" Target="https://www.iso-ne.com/static-assets/documents/2017/04/a6_2016_economic_study_carbon_cost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8C67F-053B-4D01-8EA1-B7EFBF9C1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30455</Words>
  <Characters>173599</Characters>
  <Application>Microsoft Office Word</Application>
  <DocSecurity>8</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203647</CharactersWithSpaces>
  <SharedDoc>false</SharedDoc>
  <HLinks>
    <vt:vector size="180" baseType="variant">
      <vt:variant>
        <vt:i4>5832765</vt:i4>
      </vt:variant>
      <vt:variant>
        <vt:i4>312</vt:i4>
      </vt:variant>
      <vt:variant>
        <vt:i4>0</vt:i4>
      </vt:variant>
      <vt:variant>
        <vt:i4>5</vt:i4>
      </vt:variant>
      <vt:variant>
        <vt:lpwstr>../../../AppData/Local/Microsoft/AppData/Local/Microsoft/Windows/Temporary Internet Files/Content.Outlook/L3G0JW5V/),  https:/iso-ne.com/static-assets/documents/2016/08/a5_generic_and_region_specific_costs_of_new_generating_technologies.pdf</vt:lpwstr>
      </vt:variant>
      <vt:variant>
        <vt:lpwstr/>
      </vt:variant>
      <vt:variant>
        <vt:i4>3932270</vt:i4>
      </vt:variant>
      <vt:variant>
        <vt:i4>273</vt:i4>
      </vt:variant>
      <vt:variant>
        <vt:i4>0</vt:i4>
      </vt:variant>
      <vt:variant>
        <vt:i4>5</vt:i4>
      </vt:variant>
      <vt:variant>
        <vt:lpwstr>http://www.eia.gov/forecasts/aeo/index.cfm</vt:lpwstr>
      </vt:variant>
      <vt:variant>
        <vt:lpwstr/>
      </vt:variant>
      <vt:variant>
        <vt:i4>6619234</vt:i4>
      </vt:variant>
      <vt:variant>
        <vt:i4>240</vt:i4>
      </vt:variant>
      <vt:variant>
        <vt:i4>0</vt:i4>
      </vt:variant>
      <vt:variant>
        <vt:i4>5</vt:i4>
      </vt:variant>
      <vt:variant>
        <vt:lpwstr>http://www.iso-ne.com/static-assets/documents/2016/03/a2_fca11_zonal_boundary_determinations.pdf</vt:lpwstr>
      </vt:variant>
      <vt:variant>
        <vt:lpwstr/>
      </vt:variant>
      <vt:variant>
        <vt:i4>6619234</vt:i4>
      </vt:variant>
      <vt:variant>
        <vt:i4>237</vt:i4>
      </vt:variant>
      <vt:variant>
        <vt:i4>0</vt:i4>
      </vt:variant>
      <vt:variant>
        <vt:i4>5</vt:i4>
      </vt:variant>
      <vt:variant>
        <vt:lpwstr>http://www.iso-ne.com/static-assets/documents/2016/03/a2_fca11_zonal_boundary_determinations.pdf</vt:lpwstr>
      </vt:variant>
      <vt:variant>
        <vt:lpwstr/>
      </vt:variant>
      <vt:variant>
        <vt:i4>6619234</vt:i4>
      </vt:variant>
      <vt:variant>
        <vt:i4>234</vt:i4>
      </vt:variant>
      <vt:variant>
        <vt:i4>0</vt:i4>
      </vt:variant>
      <vt:variant>
        <vt:i4>5</vt:i4>
      </vt:variant>
      <vt:variant>
        <vt:lpwstr>http://www.iso-ne.com/static-assets/documents/2016/03/a2_fca11_zonal_boundary_determinations.pdf</vt:lpwstr>
      </vt:variant>
      <vt:variant>
        <vt:lpwstr/>
      </vt:variant>
      <vt:variant>
        <vt:i4>6619234</vt:i4>
      </vt:variant>
      <vt:variant>
        <vt:i4>231</vt:i4>
      </vt:variant>
      <vt:variant>
        <vt:i4>0</vt:i4>
      </vt:variant>
      <vt:variant>
        <vt:i4>5</vt:i4>
      </vt:variant>
      <vt:variant>
        <vt:lpwstr>http://www.iso-ne.com/static-assets/documents/2016/03/a2_fca11_zonal_boundary_determinations.pdf</vt:lpwstr>
      </vt:variant>
      <vt:variant>
        <vt:lpwstr/>
      </vt:variant>
      <vt:variant>
        <vt:i4>6619234</vt:i4>
      </vt:variant>
      <vt:variant>
        <vt:i4>228</vt:i4>
      </vt:variant>
      <vt:variant>
        <vt:i4>0</vt:i4>
      </vt:variant>
      <vt:variant>
        <vt:i4>5</vt:i4>
      </vt:variant>
      <vt:variant>
        <vt:lpwstr>http://www.iso-ne.com/static-assets/documents/2016/03/a2_fca11_zonal_boundary_determinations.pdf</vt:lpwstr>
      </vt:variant>
      <vt:variant>
        <vt:lpwstr/>
      </vt:variant>
      <vt:variant>
        <vt:i4>6619234</vt:i4>
      </vt:variant>
      <vt:variant>
        <vt:i4>225</vt:i4>
      </vt:variant>
      <vt:variant>
        <vt:i4>0</vt:i4>
      </vt:variant>
      <vt:variant>
        <vt:i4>5</vt:i4>
      </vt:variant>
      <vt:variant>
        <vt:lpwstr>http://www.iso-ne.com/static-assets/documents/2016/03/a2_fca11_zonal_boundary_determinations.pdf</vt:lpwstr>
      </vt:variant>
      <vt:variant>
        <vt:lpwstr/>
      </vt:variant>
      <vt:variant>
        <vt:i4>1114190</vt:i4>
      </vt:variant>
      <vt:variant>
        <vt:i4>216</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213</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210</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207</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204</vt:i4>
      </vt:variant>
      <vt:variant>
        <vt:i4>0</vt:i4>
      </vt:variant>
      <vt:variant>
        <vt:i4>5</vt:i4>
      </vt:variant>
      <vt:variant>
        <vt:lpwstr>https://smd.iso-ne.com/operations-services/ceii/pac/2016/06/a3_transmission_transfer_capabilities_update.pdf</vt:lpwstr>
      </vt:variant>
      <vt:variant>
        <vt:lpwstr/>
      </vt:variant>
      <vt:variant>
        <vt:i4>524395</vt:i4>
      </vt:variant>
      <vt:variant>
        <vt:i4>48</vt:i4>
      </vt:variant>
      <vt:variant>
        <vt:i4>0</vt:i4>
      </vt:variant>
      <vt:variant>
        <vt:i4>5</vt:i4>
      </vt:variant>
      <vt:variant>
        <vt:lpwstr>http://www.iso-ne.com/static- assets/documents/2016/03/a2_maine_resource_integration_study_scope_of_  work.pdf</vt:lpwstr>
      </vt:variant>
      <vt:variant>
        <vt:lpwstr/>
      </vt:variant>
      <vt:variant>
        <vt:i4>6684788</vt:i4>
      </vt:variant>
      <vt:variant>
        <vt:i4>45</vt:i4>
      </vt:variant>
      <vt:variant>
        <vt:i4>0</vt:i4>
      </vt:variant>
      <vt:variant>
        <vt:i4>5</vt:i4>
      </vt:variant>
      <vt:variant>
        <vt:lpwstr>https://www.iso-ne.com/static-assets/documents/2016/08/a6_2016_economic_study_draft_results_appendix.pdf</vt:lpwstr>
      </vt:variant>
      <vt:variant>
        <vt:lpwstr/>
      </vt:variant>
      <vt:variant>
        <vt:i4>7077976</vt:i4>
      </vt:variant>
      <vt:variant>
        <vt:i4>42</vt:i4>
      </vt:variant>
      <vt:variant>
        <vt:i4>0</vt:i4>
      </vt:variant>
      <vt:variant>
        <vt:i4>5</vt:i4>
      </vt:variant>
      <vt:variant>
        <vt:lpwstr>https://www.iso-ne.com/static-assets/documents/2016/08/a6_2016_economic_study_draft_results.pdf</vt:lpwstr>
      </vt:variant>
      <vt:variant>
        <vt:lpwstr/>
      </vt:variant>
      <vt:variant>
        <vt:i4>2752573</vt:i4>
      </vt:variant>
      <vt:variant>
        <vt:i4>39</vt:i4>
      </vt:variant>
      <vt:variant>
        <vt:i4>0</vt:i4>
      </vt:variant>
      <vt:variant>
        <vt:i4>5</vt:i4>
      </vt:variant>
      <vt:variant>
        <vt:lpwstr>https://iso-ne.com/static-assets/documents/2016/09/a7_2016_economic_study_part_2_appendix.pdf</vt:lpwstr>
      </vt:variant>
      <vt:variant>
        <vt:lpwstr/>
      </vt:variant>
      <vt:variant>
        <vt:i4>1048639</vt:i4>
      </vt:variant>
      <vt:variant>
        <vt:i4>36</vt:i4>
      </vt:variant>
      <vt:variant>
        <vt:i4>0</vt:i4>
      </vt:variant>
      <vt:variant>
        <vt:i4>5</vt:i4>
      </vt:variant>
      <vt:variant>
        <vt:lpwstr>https://iso-ne.com/static-assets/documents/2016/09/a6_2016_economic_study_draft_results_part_2.pdf</vt:lpwstr>
      </vt:variant>
      <vt:variant>
        <vt:lpwstr/>
      </vt:variant>
      <vt:variant>
        <vt:i4>3932270</vt:i4>
      </vt:variant>
      <vt:variant>
        <vt:i4>33</vt:i4>
      </vt:variant>
      <vt:variant>
        <vt:i4>0</vt:i4>
      </vt:variant>
      <vt:variant>
        <vt:i4>5</vt:i4>
      </vt:variant>
      <vt:variant>
        <vt:lpwstr>http://www.eia.gov/forecasts/aeo/index.cfm</vt:lpwstr>
      </vt:variant>
      <vt:variant>
        <vt:lpwstr/>
      </vt:variant>
      <vt:variant>
        <vt:i4>7078013</vt:i4>
      </vt:variant>
      <vt:variant>
        <vt:i4>30</vt:i4>
      </vt:variant>
      <vt:variant>
        <vt:i4>0</vt:i4>
      </vt:variant>
      <vt:variant>
        <vt:i4>5</vt:i4>
      </vt:variant>
      <vt:variant>
        <vt:lpwstr>http://www.iso-ne.com/static-assets/documents/2016/05/a3_2016_economic_study_scope_of_work_rps_spreadsheet.xlsx</vt:lpwstr>
      </vt:variant>
      <vt:variant>
        <vt:lpwstr/>
      </vt:variant>
      <vt:variant>
        <vt:i4>196634</vt:i4>
      </vt:variant>
      <vt:variant>
        <vt:i4>27</vt:i4>
      </vt:variant>
      <vt:variant>
        <vt:i4>0</vt:i4>
      </vt:variant>
      <vt:variant>
        <vt:i4>5</vt:i4>
      </vt:variant>
      <vt:variant>
        <vt:lpwstr>http://www.iso-ne.com/static-assets/documents/2016/07/a6_2016_economic_study_update.pdf</vt:lpwstr>
      </vt:variant>
      <vt:variant>
        <vt:lpwstr/>
      </vt:variant>
      <vt:variant>
        <vt:i4>2228260</vt:i4>
      </vt:variant>
      <vt:variant>
        <vt:i4>24</vt:i4>
      </vt:variant>
      <vt:variant>
        <vt:i4>0</vt:i4>
      </vt:variant>
      <vt:variant>
        <vt:i4>5</vt:i4>
      </vt:variant>
      <vt:variant>
        <vt:lpwstr>http://www.iso-ne.com/static-assets/documents/2016/06/a9_2016_economic_study_assumptions.pdf</vt:lpwstr>
      </vt:variant>
      <vt:variant>
        <vt:lpwstr/>
      </vt:variant>
      <vt:variant>
        <vt:i4>1441896</vt:i4>
      </vt:variant>
      <vt:variant>
        <vt:i4>21</vt:i4>
      </vt:variant>
      <vt:variant>
        <vt:i4>0</vt:i4>
      </vt:variant>
      <vt:variant>
        <vt:i4>5</vt:i4>
      </vt:variant>
      <vt:variant>
        <vt:lpwstr>https://iso-ne.com/static-assets/documents/2016/05/a3_2016_economic_study_scope_of_work_assumptions.pdf</vt:lpwstr>
      </vt:variant>
      <vt:variant>
        <vt:lpwstr/>
      </vt:variant>
      <vt:variant>
        <vt:i4>7078013</vt:i4>
      </vt:variant>
      <vt:variant>
        <vt:i4>18</vt:i4>
      </vt:variant>
      <vt:variant>
        <vt:i4>0</vt:i4>
      </vt:variant>
      <vt:variant>
        <vt:i4>5</vt:i4>
      </vt:variant>
      <vt:variant>
        <vt:lpwstr>http://www.iso-ne.com/static-assets/documents/2016/05/a3_2016_economic_study_scope_of_work_rps_spreadsheet.xlsx</vt:lpwstr>
      </vt:variant>
      <vt:variant>
        <vt:lpwstr/>
      </vt:variant>
      <vt:variant>
        <vt:i4>196634</vt:i4>
      </vt:variant>
      <vt:variant>
        <vt:i4>15</vt:i4>
      </vt:variant>
      <vt:variant>
        <vt:i4>0</vt:i4>
      </vt:variant>
      <vt:variant>
        <vt:i4>5</vt:i4>
      </vt:variant>
      <vt:variant>
        <vt:lpwstr>http://www.iso-ne.com/static-assets/documents/2016/07/a6_2016_economic_study_update.pdf</vt:lpwstr>
      </vt:variant>
      <vt:variant>
        <vt:lpwstr/>
      </vt:variant>
      <vt:variant>
        <vt:i4>2228260</vt:i4>
      </vt:variant>
      <vt:variant>
        <vt:i4>12</vt:i4>
      </vt:variant>
      <vt:variant>
        <vt:i4>0</vt:i4>
      </vt:variant>
      <vt:variant>
        <vt:i4>5</vt:i4>
      </vt:variant>
      <vt:variant>
        <vt:lpwstr>http://www.iso-ne.com/static-assets/documents/2016/06/a9_2016_economic_study_assumptions.pdf</vt:lpwstr>
      </vt:variant>
      <vt:variant>
        <vt:lpwstr/>
      </vt:variant>
      <vt:variant>
        <vt:i4>1769541</vt:i4>
      </vt:variant>
      <vt:variant>
        <vt:i4>9</vt:i4>
      </vt:variant>
      <vt:variant>
        <vt:i4>0</vt:i4>
      </vt:variant>
      <vt:variant>
        <vt:i4>5</vt:i4>
      </vt:variant>
      <vt:variant>
        <vt:lpwstr>https://iso-ne.com/static-assets/documents/regulatory/tariff/sect_2/oatt/sect_ii.pdf</vt:lpwstr>
      </vt:variant>
      <vt:variant>
        <vt:lpwstr/>
      </vt:variant>
      <vt:variant>
        <vt:i4>196634</vt:i4>
      </vt:variant>
      <vt:variant>
        <vt:i4>6</vt:i4>
      </vt:variant>
      <vt:variant>
        <vt:i4>0</vt:i4>
      </vt:variant>
      <vt:variant>
        <vt:i4>5</vt:i4>
      </vt:variant>
      <vt:variant>
        <vt:lpwstr>http://www.iso-ne.com/static-assets/documents/2016/07/a6_2016_economic_study_update.pdf</vt:lpwstr>
      </vt:variant>
      <vt:variant>
        <vt:lpwstr/>
      </vt:variant>
      <vt:variant>
        <vt:i4>2228260</vt:i4>
      </vt:variant>
      <vt:variant>
        <vt:i4>3</vt:i4>
      </vt:variant>
      <vt:variant>
        <vt:i4>0</vt:i4>
      </vt:variant>
      <vt:variant>
        <vt:i4>5</vt:i4>
      </vt:variant>
      <vt:variant>
        <vt:lpwstr>http://www.iso-ne.com/static-assets/documents/2016/06/a9_2016_economic_study_assumptions.pdf</vt:lpwstr>
      </vt:variant>
      <vt:variant>
        <vt:lpwstr/>
      </vt:variant>
      <vt:variant>
        <vt:i4>2097272</vt:i4>
      </vt:variant>
      <vt:variant>
        <vt:i4>0</vt:i4>
      </vt:variant>
      <vt:variant>
        <vt:i4>0</vt:i4>
      </vt:variant>
      <vt:variant>
        <vt:i4>5</vt:i4>
      </vt:variant>
      <vt:variant>
        <vt:lpwstr>http://www.iso-ne.com/regulatory/tariff/sect_2/oatt/sect_ii.pdf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2017-11-17T19:00:00Z</dcterms:created>
  <dcterms:modified xsi:type="dcterms:W3CDTF">2017-11-17T19:00:00Z</dcterms:modified>
</cp:coreProperties>
</file>